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E3" w:rsidRPr="005954AB" w:rsidRDefault="00FF26E3" w:rsidP="00F56149">
      <w:pPr>
        <w:pStyle w:val="Title"/>
        <w:rPr>
          <w:rFonts w:ascii="Times New Roman" w:hAnsi="Times New Roman"/>
        </w:rPr>
      </w:pPr>
      <w:r w:rsidRPr="005954AB">
        <w:rPr>
          <w:rFonts w:ascii="Times New Roman" w:hAnsi="Times New Roman"/>
        </w:rPr>
        <w:t>BEFORE THE</w:t>
      </w:r>
    </w:p>
    <w:p w:rsidR="00FF26E3" w:rsidRPr="005954AB" w:rsidRDefault="00FF26E3" w:rsidP="00F56149">
      <w:pPr>
        <w:pStyle w:val="Subtitle"/>
        <w:rPr>
          <w:rFonts w:ascii="Times New Roman" w:hAnsi="Times New Roman"/>
        </w:rPr>
      </w:pPr>
      <w:r w:rsidRPr="005954AB">
        <w:rPr>
          <w:rFonts w:ascii="Times New Roman" w:hAnsi="Times New Roman"/>
        </w:rPr>
        <w:t>PENNSYLVANIA PUBLIC UTILITY COMMISSION</w:t>
      </w:r>
    </w:p>
    <w:p w:rsidR="00FF26E3" w:rsidRPr="005954AB" w:rsidRDefault="00FF26E3" w:rsidP="00F56149">
      <w:pPr>
        <w:jc w:val="both"/>
      </w:pPr>
    </w:p>
    <w:p w:rsidR="00F56149" w:rsidRPr="005954AB" w:rsidRDefault="00F56149" w:rsidP="00F56149">
      <w:pPr>
        <w:jc w:val="both"/>
      </w:pPr>
    </w:p>
    <w:p w:rsidR="00FF26E3" w:rsidRPr="005954AB" w:rsidRDefault="00FF26E3" w:rsidP="00F56149">
      <w:pPr>
        <w:jc w:val="both"/>
      </w:pPr>
    </w:p>
    <w:p w:rsidR="00DD3B7C" w:rsidRPr="005954AB" w:rsidRDefault="00DD3B7C" w:rsidP="00EE1A25">
      <w:pPr>
        <w:jc w:val="both"/>
      </w:pPr>
      <w:r w:rsidRPr="005954AB">
        <w:t xml:space="preserve">Abraham </w:t>
      </w:r>
      <w:proofErr w:type="spellStart"/>
      <w:r w:rsidRPr="005954AB">
        <w:t>Ituah</w:t>
      </w:r>
      <w:proofErr w:type="spellEnd"/>
      <w:r w:rsidRPr="005954AB">
        <w:tab/>
      </w:r>
      <w:r w:rsidRPr="005954AB">
        <w:tab/>
      </w:r>
      <w:r w:rsidRPr="005954AB">
        <w:tab/>
      </w:r>
      <w:r w:rsidRPr="005954AB">
        <w:tab/>
      </w:r>
      <w:r w:rsidRPr="005954AB">
        <w:tab/>
        <w:t>:</w:t>
      </w:r>
    </w:p>
    <w:p w:rsidR="00DD3B7C" w:rsidRPr="005954AB" w:rsidRDefault="00DD3B7C" w:rsidP="00EE1A25">
      <w:pPr>
        <w:jc w:val="both"/>
      </w:pPr>
      <w:r w:rsidRPr="005954AB">
        <w:tab/>
      </w:r>
      <w:r w:rsidRPr="005954AB">
        <w:tab/>
      </w:r>
      <w:r w:rsidRPr="005954AB">
        <w:tab/>
      </w:r>
      <w:r w:rsidRPr="005954AB">
        <w:tab/>
      </w:r>
      <w:r w:rsidRPr="005954AB">
        <w:tab/>
      </w:r>
      <w:r w:rsidRPr="005954AB">
        <w:tab/>
      </w:r>
      <w:r w:rsidRPr="005954AB">
        <w:tab/>
        <w:t>:</w:t>
      </w:r>
    </w:p>
    <w:p w:rsidR="00DD3B7C" w:rsidRPr="005954AB" w:rsidRDefault="00DD3B7C" w:rsidP="00EE1A25">
      <w:pPr>
        <w:jc w:val="both"/>
      </w:pPr>
      <w:r w:rsidRPr="005954AB">
        <w:tab/>
        <w:t>v.</w:t>
      </w:r>
      <w:r w:rsidRPr="005954AB">
        <w:tab/>
      </w:r>
      <w:r w:rsidRPr="005954AB">
        <w:tab/>
      </w:r>
      <w:r w:rsidRPr="005954AB">
        <w:tab/>
      </w:r>
      <w:r w:rsidRPr="005954AB">
        <w:tab/>
      </w:r>
      <w:r w:rsidRPr="005954AB">
        <w:tab/>
      </w:r>
      <w:r w:rsidRPr="005954AB">
        <w:tab/>
        <w:t>:</w:t>
      </w:r>
      <w:r w:rsidRPr="005954AB">
        <w:tab/>
      </w:r>
      <w:r w:rsidRPr="005954AB">
        <w:tab/>
        <w:t>C-2012-2338738</w:t>
      </w:r>
    </w:p>
    <w:p w:rsidR="00DD3B7C" w:rsidRPr="005954AB" w:rsidRDefault="00DD3B7C" w:rsidP="00EE1A25">
      <w:pPr>
        <w:ind w:firstLine="720"/>
        <w:jc w:val="both"/>
      </w:pPr>
      <w:r w:rsidRPr="005954AB">
        <w:tab/>
      </w:r>
      <w:r w:rsidRPr="005954AB">
        <w:tab/>
      </w:r>
      <w:r w:rsidRPr="005954AB">
        <w:tab/>
      </w:r>
      <w:r w:rsidRPr="005954AB">
        <w:tab/>
      </w:r>
      <w:r w:rsidRPr="005954AB">
        <w:tab/>
      </w:r>
      <w:r w:rsidRPr="005954AB">
        <w:tab/>
        <w:t>:</w:t>
      </w:r>
    </w:p>
    <w:p w:rsidR="00DD3B7C" w:rsidRPr="005954AB" w:rsidRDefault="00DD3B7C" w:rsidP="00EE1A25">
      <w:pPr>
        <w:jc w:val="both"/>
      </w:pPr>
      <w:r w:rsidRPr="005954AB">
        <w:t>PECO Energy Company</w:t>
      </w:r>
      <w:r w:rsidRPr="005954AB">
        <w:tab/>
      </w:r>
      <w:r w:rsidRPr="005954AB">
        <w:tab/>
      </w:r>
      <w:r w:rsidRPr="005954AB">
        <w:tab/>
      </w:r>
      <w:r w:rsidRPr="005954AB">
        <w:tab/>
        <w:t>:</w:t>
      </w:r>
    </w:p>
    <w:p w:rsidR="00DD3B7C" w:rsidRPr="005954AB" w:rsidRDefault="00DD3B7C" w:rsidP="00EE1A25">
      <w:pPr>
        <w:jc w:val="both"/>
      </w:pPr>
      <w:r w:rsidRPr="005954AB">
        <w:tab/>
      </w:r>
      <w:r w:rsidRPr="005954AB">
        <w:tab/>
      </w:r>
      <w:r w:rsidRPr="005954AB">
        <w:tab/>
      </w:r>
      <w:r w:rsidRPr="005954AB">
        <w:tab/>
      </w:r>
      <w:r w:rsidRPr="005954AB">
        <w:tab/>
      </w:r>
      <w:r w:rsidRPr="005954AB">
        <w:tab/>
      </w:r>
      <w:r w:rsidRPr="005954AB">
        <w:tab/>
        <w:t>:</w:t>
      </w:r>
    </w:p>
    <w:p w:rsidR="00DD3B7C" w:rsidRPr="005954AB" w:rsidRDefault="00DD3B7C" w:rsidP="00EE1A25">
      <w:pPr>
        <w:jc w:val="both"/>
      </w:pPr>
      <w:proofErr w:type="gramStart"/>
      <w:r w:rsidRPr="005954AB">
        <w:t>and</w:t>
      </w:r>
      <w:proofErr w:type="gramEnd"/>
      <w:r w:rsidRPr="005954AB">
        <w:t xml:space="preserve"> May Gray, Indispensable Party</w:t>
      </w:r>
      <w:r w:rsidRPr="005954AB">
        <w:tab/>
      </w:r>
      <w:r w:rsidRPr="005954AB">
        <w:tab/>
      </w:r>
      <w:r w:rsidRPr="005954AB">
        <w:tab/>
        <w:t>:</w:t>
      </w:r>
    </w:p>
    <w:p w:rsidR="00FF26E3" w:rsidRPr="005954AB" w:rsidRDefault="00FF26E3" w:rsidP="00F56149">
      <w:pPr>
        <w:jc w:val="both"/>
      </w:pPr>
    </w:p>
    <w:p w:rsidR="00FF26E3" w:rsidRPr="005954AB" w:rsidRDefault="00FF26E3" w:rsidP="00F56149">
      <w:pPr>
        <w:jc w:val="both"/>
      </w:pPr>
    </w:p>
    <w:p w:rsidR="005A0684" w:rsidRPr="005954AB" w:rsidRDefault="005A0684" w:rsidP="00F56149">
      <w:pPr>
        <w:jc w:val="both"/>
      </w:pPr>
    </w:p>
    <w:p w:rsidR="00FF26E3" w:rsidRPr="005954AB" w:rsidRDefault="00FF26E3" w:rsidP="00F56149">
      <w:pPr>
        <w:pStyle w:val="Heading1"/>
        <w:rPr>
          <w:rFonts w:ascii="Times New Roman" w:hAnsi="Times New Roman"/>
        </w:rPr>
      </w:pPr>
      <w:r w:rsidRPr="005954AB">
        <w:rPr>
          <w:rFonts w:ascii="Times New Roman" w:hAnsi="Times New Roman"/>
        </w:rPr>
        <w:t xml:space="preserve">INITIAL </w:t>
      </w:r>
      <w:r w:rsidR="00000687" w:rsidRPr="005954AB">
        <w:rPr>
          <w:rFonts w:ascii="Times New Roman" w:hAnsi="Times New Roman"/>
        </w:rPr>
        <w:t>DECISION</w:t>
      </w:r>
    </w:p>
    <w:p w:rsidR="00FF26E3" w:rsidRPr="005954AB" w:rsidRDefault="00FF26E3" w:rsidP="00F56149">
      <w:pPr>
        <w:jc w:val="center"/>
        <w:rPr>
          <w:b/>
        </w:rPr>
      </w:pPr>
    </w:p>
    <w:p w:rsidR="00FF26E3" w:rsidRPr="005954AB" w:rsidRDefault="00FF26E3" w:rsidP="00F56149">
      <w:pPr>
        <w:jc w:val="center"/>
        <w:rPr>
          <w:b/>
        </w:rPr>
      </w:pPr>
    </w:p>
    <w:p w:rsidR="00FF26E3" w:rsidRPr="005954AB" w:rsidRDefault="00FF26E3" w:rsidP="00F56149">
      <w:pPr>
        <w:pStyle w:val="Heading2"/>
        <w:rPr>
          <w:rFonts w:ascii="Times New Roman" w:hAnsi="Times New Roman"/>
          <w:b w:val="0"/>
        </w:rPr>
      </w:pPr>
      <w:r w:rsidRPr="005954AB">
        <w:rPr>
          <w:rFonts w:ascii="Times New Roman" w:hAnsi="Times New Roman"/>
          <w:b w:val="0"/>
        </w:rPr>
        <w:t>Before</w:t>
      </w:r>
    </w:p>
    <w:p w:rsidR="00FF26E3" w:rsidRPr="005954AB" w:rsidRDefault="00FF26E3" w:rsidP="00F56149">
      <w:pPr>
        <w:jc w:val="center"/>
      </w:pPr>
      <w:r w:rsidRPr="005954AB">
        <w:t>Cynthia Williams Fordham</w:t>
      </w:r>
    </w:p>
    <w:p w:rsidR="00FF26E3" w:rsidRPr="005954AB" w:rsidRDefault="00FF26E3" w:rsidP="00F56149">
      <w:pPr>
        <w:jc w:val="center"/>
      </w:pPr>
      <w:r w:rsidRPr="005954AB">
        <w:t>Administrative Law Judge</w:t>
      </w:r>
    </w:p>
    <w:p w:rsidR="00FF26E3" w:rsidRPr="005954AB" w:rsidRDefault="00FF26E3" w:rsidP="00F56149">
      <w:pPr>
        <w:jc w:val="center"/>
        <w:rPr>
          <w:b/>
        </w:rPr>
      </w:pPr>
    </w:p>
    <w:p w:rsidR="005A0684" w:rsidRPr="005954AB" w:rsidRDefault="005A0684" w:rsidP="00F56149">
      <w:pPr>
        <w:jc w:val="center"/>
        <w:rPr>
          <w:b/>
        </w:rPr>
      </w:pPr>
    </w:p>
    <w:p w:rsidR="004C00D9" w:rsidRPr="005954AB" w:rsidRDefault="004C00D9" w:rsidP="00F56149">
      <w:pPr>
        <w:spacing w:line="360" w:lineRule="auto"/>
      </w:pPr>
      <w:r w:rsidRPr="005954AB">
        <w:tab/>
      </w:r>
      <w:r w:rsidRPr="005954AB">
        <w:tab/>
        <w:t xml:space="preserve">The Complainant alleged that </w:t>
      </w:r>
      <w:r w:rsidR="00F80DE9" w:rsidRPr="005954AB">
        <w:t>the Respondent e</w:t>
      </w:r>
      <w:r w:rsidR="00F93BB5" w:rsidRPr="005954AB">
        <w:t>stablish</w:t>
      </w:r>
      <w:r w:rsidR="00F80DE9" w:rsidRPr="005954AB">
        <w:t>e</w:t>
      </w:r>
      <w:r w:rsidR="00F93BB5" w:rsidRPr="005954AB">
        <w:t>d</w:t>
      </w:r>
      <w:r w:rsidR="00F80DE9" w:rsidRPr="005954AB">
        <w:t xml:space="preserve"> an unnecessary</w:t>
      </w:r>
      <w:r w:rsidR="00F7339C" w:rsidRPr="005954AB">
        <w:t xml:space="preserve"> </w:t>
      </w:r>
      <w:r w:rsidR="00356D03" w:rsidRPr="005954AB">
        <w:t xml:space="preserve">public lighting account </w:t>
      </w:r>
      <w:r w:rsidR="00AC412C" w:rsidRPr="005954AB">
        <w:t xml:space="preserve">in his name </w:t>
      </w:r>
      <w:r w:rsidR="00356D03" w:rsidRPr="005954AB">
        <w:t xml:space="preserve">at the </w:t>
      </w:r>
      <w:proofErr w:type="spellStart"/>
      <w:r w:rsidR="00356D03" w:rsidRPr="005954AB">
        <w:t>Bouvier</w:t>
      </w:r>
      <w:proofErr w:type="spellEnd"/>
      <w:r w:rsidR="00356D03" w:rsidRPr="005954AB">
        <w:t xml:space="preserve"> Street property </w:t>
      </w:r>
      <w:r w:rsidR="00F80DE9" w:rsidRPr="005954AB">
        <w:t>that he owned with May Gray.  When</w:t>
      </w:r>
      <w:r w:rsidR="00356D03" w:rsidRPr="005954AB">
        <w:t xml:space="preserve"> the Respondent </w:t>
      </w:r>
      <w:r w:rsidR="00F80DE9" w:rsidRPr="005954AB">
        <w:t xml:space="preserve">removed the meter and closed the </w:t>
      </w:r>
      <w:proofErr w:type="spellStart"/>
      <w:r w:rsidR="00F217D2" w:rsidRPr="005954AB">
        <w:t>Bouvier</w:t>
      </w:r>
      <w:proofErr w:type="spellEnd"/>
      <w:r w:rsidR="00F217D2" w:rsidRPr="005954AB">
        <w:t xml:space="preserve"> Street </w:t>
      </w:r>
      <w:r w:rsidR="00F80DE9" w:rsidRPr="005954AB">
        <w:t xml:space="preserve">account, the outstanding balance was </w:t>
      </w:r>
      <w:r w:rsidR="00356D03" w:rsidRPr="005954AB">
        <w:t>transferred into an a</w:t>
      </w:r>
      <w:r w:rsidR="00F80DE9" w:rsidRPr="005954AB">
        <w:t>c</w:t>
      </w:r>
      <w:r w:rsidR="00356D03" w:rsidRPr="005954AB">
        <w:t>count for a</w:t>
      </w:r>
      <w:r w:rsidR="00F80DE9" w:rsidRPr="005954AB">
        <w:t xml:space="preserve"> property that</w:t>
      </w:r>
      <w:r w:rsidR="00356D03" w:rsidRPr="005954AB">
        <w:t xml:space="preserve"> </w:t>
      </w:r>
      <w:r w:rsidR="00F93BB5" w:rsidRPr="005954AB">
        <w:t>t</w:t>
      </w:r>
      <w:r w:rsidR="00356D03" w:rsidRPr="005954AB">
        <w:t>he</w:t>
      </w:r>
      <w:r w:rsidR="00F93BB5" w:rsidRPr="005954AB">
        <w:t xml:space="preserve"> Complainant </w:t>
      </w:r>
      <w:r w:rsidR="00356D03" w:rsidRPr="005954AB">
        <w:t xml:space="preserve">owned as an individual. </w:t>
      </w:r>
      <w:r w:rsidR="00356D03" w:rsidRPr="005954AB">
        <w:rPr>
          <w:i/>
        </w:rPr>
        <w:t xml:space="preserve"> </w:t>
      </w:r>
      <w:r w:rsidRPr="005954AB">
        <w:t>The Respondent presented evidence to show that t</w:t>
      </w:r>
      <w:r w:rsidR="00F80DE9" w:rsidRPr="005954AB">
        <w:t xml:space="preserve">he public lighting account was necessary and that it complied with its policy when it </w:t>
      </w:r>
      <w:r w:rsidRPr="005954AB">
        <w:t xml:space="preserve">transferred the </w:t>
      </w:r>
      <w:r w:rsidR="00F80DE9" w:rsidRPr="005954AB">
        <w:t xml:space="preserve">balance to </w:t>
      </w:r>
      <w:r w:rsidR="001A0354" w:rsidRPr="005954AB">
        <w:t>the Complainant</w:t>
      </w:r>
      <w:r w:rsidR="00AF1644" w:rsidRPr="005954AB">
        <w:t>’</w:t>
      </w:r>
      <w:r w:rsidR="001A0354" w:rsidRPr="005954AB">
        <w:t>s public lighting account for another</w:t>
      </w:r>
      <w:r w:rsidR="00F80DE9" w:rsidRPr="005954AB">
        <w:t xml:space="preserve"> property</w:t>
      </w:r>
      <w:r w:rsidR="001A0354" w:rsidRPr="005954AB">
        <w:t xml:space="preserve">. </w:t>
      </w:r>
      <w:r w:rsidR="00F80DE9" w:rsidRPr="005954AB">
        <w:t xml:space="preserve"> </w:t>
      </w:r>
      <w:r w:rsidR="007428F9" w:rsidRPr="005954AB">
        <w:t xml:space="preserve">The Complainant failed to show that May Gray was responsible for a portion of the </w:t>
      </w:r>
      <w:proofErr w:type="spellStart"/>
      <w:r w:rsidR="007428F9" w:rsidRPr="005954AB">
        <w:t>Bouvier</w:t>
      </w:r>
      <w:proofErr w:type="spellEnd"/>
      <w:r w:rsidR="007428F9" w:rsidRPr="005954AB">
        <w:t xml:space="preserve"> Street account balance.  </w:t>
      </w:r>
      <w:r w:rsidRPr="005954AB">
        <w:t>The complaint is dismissed because the Complainant failed to prove that the Respondent violated the Public Utility Code</w:t>
      </w:r>
      <w:r w:rsidR="00733F6F" w:rsidRPr="005954AB">
        <w:t xml:space="preserve"> or</w:t>
      </w:r>
      <w:r w:rsidRPr="005954AB">
        <w:t xml:space="preserve"> the Commission’s regulations. </w:t>
      </w:r>
    </w:p>
    <w:p w:rsidR="00FF26E3" w:rsidRPr="005954AB" w:rsidRDefault="00FF26E3" w:rsidP="00F56149">
      <w:pPr>
        <w:spacing w:line="360" w:lineRule="auto"/>
        <w:jc w:val="center"/>
        <w:rPr>
          <w:b/>
        </w:rPr>
      </w:pPr>
    </w:p>
    <w:p w:rsidR="00FF26E3" w:rsidRPr="005954AB" w:rsidRDefault="00FF26E3" w:rsidP="00F56149">
      <w:pPr>
        <w:pStyle w:val="Heading1"/>
        <w:tabs>
          <w:tab w:val="left" w:pos="1980"/>
        </w:tabs>
        <w:spacing w:line="360" w:lineRule="auto"/>
        <w:rPr>
          <w:rFonts w:ascii="Times New Roman" w:hAnsi="Times New Roman"/>
          <w:b w:val="0"/>
        </w:rPr>
      </w:pPr>
      <w:r w:rsidRPr="005954AB">
        <w:rPr>
          <w:rFonts w:ascii="Times New Roman" w:hAnsi="Times New Roman"/>
          <w:b w:val="0"/>
        </w:rPr>
        <w:t>HISTORY OF THE PROCEEDING</w:t>
      </w:r>
    </w:p>
    <w:p w:rsidR="004A73B2" w:rsidRPr="005954AB" w:rsidRDefault="004A73B2" w:rsidP="00F56149">
      <w:pPr>
        <w:spacing w:line="360" w:lineRule="auto"/>
      </w:pPr>
    </w:p>
    <w:p w:rsidR="004A73B2" w:rsidRPr="005954AB" w:rsidRDefault="004A73B2" w:rsidP="00F56149">
      <w:pPr>
        <w:spacing w:line="360" w:lineRule="auto"/>
      </w:pPr>
      <w:r w:rsidRPr="005954AB">
        <w:tab/>
      </w:r>
      <w:r w:rsidRPr="005954AB">
        <w:tab/>
        <w:t>On December 6, 201</w:t>
      </w:r>
      <w:r w:rsidR="00F56149" w:rsidRPr="005954AB">
        <w:t xml:space="preserve">2, Abraham </w:t>
      </w:r>
      <w:proofErr w:type="spellStart"/>
      <w:r w:rsidR="00F56149" w:rsidRPr="005954AB">
        <w:t>Ituah</w:t>
      </w:r>
      <w:proofErr w:type="spellEnd"/>
      <w:r w:rsidR="00F56149" w:rsidRPr="005954AB">
        <w:t xml:space="preserve"> (“</w:t>
      </w:r>
      <w:proofErr w:type="spellStart"/>
      <w:r w:rsidR="00F56149" w:rsidRPr="005954AB">
        <w:t>Ituah</w:t>
      </w:r>
      <w:proofErr w:type="spellEnd"/>
      <w:r w:rsidR="00F56149" w:rsidRPr="005954AB">
        <w:t>” or</w:t>
      </w:r>
      <w:r w:rsidRPr="005954AB">
        <w:t xml:space="preserve"> “Complainant”) filed a complaint with the Public Utility Commission (“Commission”) against PECO Energy Company (“PECO” or “Respondent”), alleging, among other things, the following:</w:t>
      </w:r>
      <w:r w:rsidR="00787E82" w:rsidRPr="005954AB">
        <w:t xml:space="preserve"> </w:t>
      </w:r>
      <w:r w:rsidRPr="005954AB">
        <w:t xml:space="preserve">1) that there are </w:t>
      </w:r>
      <w:r w:rsidRPr="005954AB">
        <w:lastRenderedPageBreak/>
        <w:t xml:space="preserve">incorrect charges on his bill; 2) that the Respondent is fraudulently charging his accounts and diverting the payments to unrelated accounts; 3) that the Respondent sued the Complainant and May Gray, the joint owners of 3765 N. </w:t>
      </w:r>
      <w:proofErr w:type="spellStart"/>
      <w:r w:rsidRPr="005954AB">
        <w:t>Bouvier</w:t>
      </w:r>
      <w:proofErr w:type="spellEnd"/>
      <w:r w:rsidRPr="005954AB">
        <w:t xml:space="preserve"> Street; 4) that there are dangerous conditions at the </w:t>
      </w:r>
      <w:proofErr w:type="spellStart"/>
      <w:r w:rsidR="00DC768A" w:rsidRPr="005954AB">
        <w:t>Bouvier</w:t>
      </w:r>
      <w:proofErr w:type="spellEnd"/>
      <w:r w:rsidR="00DC768A" w:rsidRPr="005954AB">
        <w:t xml:space="preserve"> Street </w:t>
      </w:r>
      <w:r w:rsidRPr="005954AB">
        <w:t xml:space="preserve">property; 5) that the </w:t>
      </w:r>
      <w:proofErr w:type="spellStart"/>
      <w:r w:rsidR="00DC768A" w:rsidRPr="005954AB">
        <w:t>Bouvier</w:t>
      </w:r>
      <w:proofErr w:type="spellEnd"/>
      <w:r w:rsidR="00DC768A" w:rsidRPr="005954AB">
        <w:t xml:space="preserve"> Street </w:t>
      </w:r>
      <w:r w:rsidR="00040FAD" w:rsidRPr="005954AB">
        <w:t>property is a rental</w:t>
      </w:r>
      <w:r w:rsidRPr="005954AB">
        <w:t xml:space="preserve"> property</w:t>
      </w:r>
      <w:r w:rsidR="00DC768A" w:rsidRPr="005954AB">
        <w:t xml:space="preserve"> and 6) that the Complainant never requested service at the </w:t>
      </w:r>
      <w:proofErr w:type="spellStart"/>
      <w:r w:rsidR="00DC768A" w:rsidRPr="005954AB">
        <w:t>Bouvier</w:t>
      </w:r>
      <w:proofErr w:type="spellEnd"/>
      <w:r w:rsidR="00DC768A" w:rsidRPr="005954AB">
        <w:t xml:space="preserve"> Street property</w:t>
      </w:r>
      <w:r w:rsidRPr="005954AB">
        <w:t xml:space="preserve">.  The Complainant further alleged that </w:t>
      </w:r>
      <w:r w:rsidR="002348DD" w:rsidRPr="005954AB">
        <w:t xml:space="preserve">the Respondent </w:t>
      </w:r>
      <w:r w:rsidRPr="005954AB">
        <w:t>withdr</w:t>
      </w:r>
      <w:r w:rsidR="002348DD" w:rsidRPr="005954AB">
        <w:t>e</w:t>
      </w:r>
      <w:r w:rsidRPr="005954AB">
        <w:t>w the civil suit</w:t>
      </w:r>
      <w:r w:rsidR="002348DD" w:rsidRPr="005954AB">
        <w:t xml:space="preserve"> and</w:t>
      </w:r>
      <w:r w:rsidRPr="005954AB">
        <w:t xml:space="preserve"> </w:t>
      </w:r>
      <w:r w:rsidR="00AC412C" w:rsidRPr="005954AB">
        <w:t>transferr</w:t>
      </w:r>
      <w:r w:rsidRPr="005954AB">
        <w:t xml:space="preserve">ed the account balance for the </w:t>
      </w:r>
      <w:proofErr w:type="spellStart"/>
      <w:r w:rsidRPr="005954AB">
        <w:t>Bouvier</w:t>
      </w:r>
      <w:proofErr w:type="spellEnd"/>
      <w:r w:rsidRPr="005954AB">
        <w:t xml:space="preserve"> Street property </w:t>
      </w:r>
      <w:r w:rsidR="00AC412C" w:rsidRPr="005954AB">
        <w:t>t</w:t>
      </w:r>
      <w:r w:rsidRPr="005954AB">
        <w:t xml:space="preserve">o the Complainant’s account at 5229 Germantown Avenue, a property that he owns as an individual.  </w:t>
      </w:r>
    </w:p>
    <w:p w:rsidR="004A73B2" w:rsidRPr="005954AB" w:rsidRDefault="004A73B2" w:rsidP="00F56149">
      <w:pPr>
        <w:spacing w:line="360" w:lineRule="auto"/>
      </w:pPr>
    </w:p>
    <w:p w:rsidR="00787E82" w:rsidRPr="005954AB" w:rsidRDefault="004A73B2" w:rsidP="00F56149">
      <w:pPr>
        <w:spacing w:line="360" w:lineRule="auto"/>
      </w:pPr>
      <w:r w:rsidRPr="005954AB">
        <w:tab/>
      </w:r>
      <w:r w:rsidRPr="005954AB">
        <w:tab/>
        <w:t xml:space="preserve">On December 18, 2012, the Respondent filed an answer.  The Respondent averred that in response to a high bill complaint from </w:t>
      </w:r>
      <w:r w:rsidR="007428F9" w:rsidRPr="005954AB">
        <w:t>a</w:t>
      </w:r>
      <w:r w:rsidRPr="005954AB">
        <w:t xml:space="preserve"> tenant, a technician went to the</w:t>
      </w:r>
      <w:r w:rsidR="007428F9" w:rsidRPr="005954AB">
        <w:t xml:space="preserve"> </w:t>
      </w:r>
      <w:proofErr w:type="spellStart"/>
      <w:r w:rsidR="007428F9" w:rsidRPr="005954AB">
        <w:t>Bouvier</w:t>
      </w:r>
      <w:proofErr w:type="spellEnd"/>
      <w:r w:rsidR="007428F9" w:rsidRPr="005954AB">
        <w:t xml:space="preserve"> Street</w:t>
      </w:r>
      <w:r w:rsidRPr="005954AB">
        <w:t xml:space="preserve"> property on April 11, 2008, and found two meters installed and service without meter</w:t>
      </w:r>
      <w:r w:rsidR="00DC768A" w:rsidRPr="005954AB">
        <w:t>s</w:t>
      </w:r>
      <w:r w:rsidRPr="005954AB">
        <w:t xml:space="preserve">.  The technician installed </w:t>
      </w:r>
      <w:r w:rsidR="00DC768A" w:rsidRPr="005954AB">
        <w:t xml:space="preserve">a </w:t>
      </w:r>
      <w:r w:rsidRPr="005954AB">
        <w:t>meter</w:t>
      </w:r>
      <w:r w:rsidR="00DC768A" w:rsidRPr="005954AB">
        <w:t xml:space="preserve"> for the first floor and a meter for the common area lighting.  The technician </w:t>
      </w:r>
      <w:r w:rsidRPr="005954AB">
        <w:t xml:space="preserve">placed service for the </w:t>
      </w:r>
      <w:r w:rsidR="00DC768A" w:rsidRPr="005954AB">
        <w:t xml:space="preserve">common area </w:t>
      </w:r>
      <w:r w:rsidRPr="005954AB">
        <w:t xml:space="preserve">in the Complainant’s name and established a commercial “House” </w:t>
      </w:r>
      <w:r w:rsidR="00795A89" w:rsidRPr="005954AB">
        <w:t xml:space="preserve">or public lighting </w:t>
      </w:r>
      <w:r w:rsidRPr="005954AB">
        <w:t xml:space="preserve">account effective April 11, 2008.  By August 2011, the balance on the </w:t>
      </w:r>
      <w:r w:rsidR="00AC412C" w:rsidRPr="005954AB">
        <w:t>public lighting</w:t>
      </w:r>
      <w:r w:rsidRPr="005954AB">
        <w:t xml:space="preserve"> account was $4,613.42.  The Responden</w:t>
      </w:r>
      <w:r w:rsidR="00F35F55" w:rsidRPr="005954AB">
        <w:t>t’s</w:t>
      </w:r>
      <w:r w:rsidRPr="005954AB">
        <w:t xml:space="preserve"> civil complaint </w:t>
      </w:r>
      <w:r w:rsidR="000F54DF" w:rsidRPr="005954AB">
        <w:t xml:space="preserve">in the Court of Common Pleas </w:t>
      </w:r>
      <w:r w:rsidRPr="005954AB">
        <w:t>against the Complainant for the unpaid balance and against the Complainant and May Gray for access to the meter</w:t>
      </w:r>
      <w:r w:rsidR="005653E7" w:rsidRPr="005954AB">
        <w:t xml:space="preserve"> was assigned to Judge </w:t>
      </w:r>
      <w:proofErr w:type="spellStart"/>
      <w:r w:rsidR="005653E7" w:rsidRPr="005954AB">
        <w:t>Idee</w:t>
      </w:r>
      <w:proofErr w:type="spellEnd"/>
      <w:r w:rsidR="005653E7" w:rsidRPr="005954AB">
        <w:t xml:space="preserve"> Fox</w:t>
      </w:r>
      <w:r w:rsidRPr="005954AB">
        <w:t xml:space="preserve">.  The Respondent stated that, on March 14, 2012, it seized the meter </w:t>
      </w:r>
      <w:r w:rsidR="007428F9" w:rsidRPr="005954AB">
        <w:t xml:space="preserve">from the </w:t>
      </w:r>
      <w:proofErr w:type="spellStart"/>
      <w:r w:rsidR="007428F9" w:rsidRPr="005954AB">
        <w:t>Bouvier</w:t>
      </w:r>
      <w:proofErr w:type="spellEnd"/>
      <w:r w:rsidR="007428F9" w:rsidRPr="005954AB">
        <w:t xml:space="preserve"> Street property </w:t>
      </w:r>
      <w:r w:rsidR="00582B11" w:rsidRPr="005954AB">
        <w:t>consistent with Judge</w:t>
      </w:r>
      <w:r w:rsidRPr="005954AB">
        <w:t xml:space="preserve"> Fox’s </w:t>
      </w:r>
      <w:r w:rsidR="003F1C33" w:rsidRPr="005954AB">
        <w:t>Order</w:t>
      </w:r>
      <w:r w:rsidRPr="005954AB">
        <w:t>.</w:t>
      </w:r>
      <w:r w:rsidR="00582B11" w:rsidRPr="005954AB">
        <w:t xml:space="preserve">  PECO closed t</w:t>
      </w:r>
      <w:r w:rsidRPr="005954AB">
        <w:t xml:space="preserve">he account for the </w:t>
      </w:r>
      <w:r w:rsidR="00AC412C" w:rsidRPr="005954AB">
        <w:t>public lighting</w:t>
      </w:r>
      <w:r w:rsidRPr="005954AB">
        <w:t xml:space="preserve"> meter on </w:t>
      </w:r>
      <w:proofErr w:type="spellStart"/>
      <w:r w:rsidRPr="005954AB">
        <w:t>Bouvier</w:t>
      </w:r>
      <w:proofErr w:type="spellEnd"/>
      <w:r w:rsidRPr="005954AB">
        <w:t xml:space="preserve"> Street on April 17, 2012.  The $3,665.20 balance </w:t>
      </w:r>
      <w:r w:rsidR="007428F9" w:rsidRPr="005954AB">
        <w:t xml:space="preserve">for the </w:t>
      </w:r>
      <w:proofErr w:type="spellStart"/>
      <w:r w:rsidR="007428F9" w:rsidRPr="005954AB">
        <w:t>Bouvier</w:t>
      </w:r>
      <w:proofErr w:type="spellEnd"/>
      <w:r w:rsidR="007428F9" w:rsidRPr="005954AB">
        <w:t xml:space="preserve"> Street property </w:t>
      </w:r>
      <w:r w:rsidRPr="005954AB">
        <w:t xml:space="preserve">was transferred to the Complainant’s account for public lighting at 5229 Germantown Avenue.  The Respondent denied that there is a dangerous condition at the </w:t>
      </w:r>
      <w:proofErr w:type="spellStart"/>
      <w:r w:rsidRPr="005954AB">
        <w:t>Bouvier</w:t>
      </w:r>
      <w:proofErr w:type="spellEnd"/>
      <w:r w:rsidRPr="005954AB">
        <w:t xml:space="preserve"> Street property.  The Respondent referred to a November 27, 2012 Bureau of Consumer Services decision</w:t>
      </w:r>
      <w:r w:rsidR="000F54DF" w:rsidRPr="005954AB">
        <w:t xml:space="preserve"> at BCS</w:t>
      </w:r>
      <w:r w:rsidR="003F1C33" w:rsidRPr="005954AB">
        <w:t xml:space="preserve"> </w:t>
      </w:r>
      <w:r w:rsidR="000F54DF" w:rsidRPr="005954AB">
        <w:t>#002999594</w:t>
      </w:r>
      <w:r w:rsidRPr="005954AB">
        <w:t xml:space="preserve">.  </w:t>
      </w:r>
    </w:p>
    <w:p w:rsidR="00787E82" w:rsidRPr="005954AB" w:rsidRDefault="00787E82" w:rsidP="00F56149">
      <w:pPr>
        <w:spacing w:line="360" w:lineRule="auto"/>
      </w:pPr>
    </w:p>
    <w:p w:rsidR="00751D2E" w:rsidRPr="005954AB" w:rsidRDefault="00751D2E" w:rsidP="00F56149">
      <w:pPr>
        <w:spacing w:line="360" w:lineRule="auto"/>
      </w:pPr>
      <w:r w:rsidRPr="005954AB">
        <w:tab/>
      </w:r>
      <w:r w:rsidRPr="005954AB">
        <w:tab/>
        <w:t xml:space="preserve">The Complainant filed a response to the answer </w:t>
      </w:r>
      <w:r w:rsidR="00141BE4" w:rsidRPr="005954AB">
        <w:t xml:space="preserve">with attachments </w:t>
      </w:r>
      <w:r w:rsidRPr="005954AB">
        <w:t>on January 9, 2013.</w:t>
      </w:r>
    </w:p>
    <w:p w:rsidR="00751D2E" w:rsidRPr="005954AB" w:rsidRDefault="00751D2E" w:rsidP="00F56149">
      <w:pPr>
        <w:spacing w:line="360" w:lineRule="auto"/>
      </w:pPr>
    </w:p>
    <w:p w:rsidR="000E554D" w:rsidRPr="005954AB" w:rsidRDefault="000E554D" w:rsidP="00F56149">
      <w:pPr>
        <w:spacing w:line="360" w:lineRule="auto"/>
      </w:pPr>
      <w:r w:rsidRPr="005954AB">
        <w:tab/>
      </w:r>
      <w:r w:rsidR="00751D2E" w:rsidRPr="005954AB">
        <w:tab/>
      </w:r>
      <w:r w:rsidRPr="005954AB">
        <w:t xml:space="preserve">By hearing notice dated </w:t>
      </w:r>
      <w:r w:rsidR="00751D2E" w:rsidRPr="005954AB">
        <w:t>February 15, 2013</w:t>
      </w:r>
      <w:r w:rsidRPr="005954AB">
        <w:t xml:space="preserve">, the hearing in this matter was scheduled for </w:t>
      </w:r>
      <w:r w:rsidR="00751D2E" w:rsidRPr="005954AB">
        <w:t>March 11</w:t>
      </w:r>
      <w:r w:rsidR="00BD2ABA" w:rsidRPr="005954AB">
        <w:t xml:space="preserve">, 2013 </w:t>
      </w:r>
      <w:r w:rsidRPr="005954AB">
        <w:t xml:space="preserve">at </w:t>
      </w:r>
      <w:r w:rsidR="00751D2E" w:rsidRPr="005954AB">
        <w:t>2</w:t>
      </w:r>
      <w:r w:rsidRPr="005954AB">
        <w:t xml:space="preserve">:00 </w:t>
      </w:r>
      <w:r w:rsidR="00751D2E" w:rsidRPr="005954AB">
        <w:t>p</w:t>
      </w:r>
      <w:r w:rsidRPr="005954AB">
        <w:t xml:space="preserve">.m. and the case was assigned to </w:t>
      </w:r>
      <w:r w:rsidR="00BD2ABA" w:rsidRPr="005954AB">
        <w:t>the undersigned</w:t>
      </w:r>
      <w:r w:rsidRPr="005954AB">
        <w:t>.</w:t>
      </w:r>
    </w:p>
    <w:p w:rsidR="00751D2E" w:rsidRPr="005954AB" w:rsidRDefault="00751D2E" w:rsidP="00F56149">
      <w:pPr>
        <w:spacing w:line="360" w:lineRule="auto"/>
      </w:pPr>
      <w:r w:rsidRPr="005954AB">
        <w:tab/>
      </w:r>
      <w:r w:rsidRPr="005954AB">
        <w:tab/>
        <w:t xml:space="preserve">By hearing cancellation/reschedule notice dated February 21, 2013, the hearing in this matter was rescheduled for March 28, 2013 at 2:00 p.m. </w:t>
      </w:r>
    </w:p>
    <w:p w:rsidR="007428F9" w:rsidRPr="005954AB" w:rsidRDefault="007428F9" w:rsidP="00DE34A6">
      <w:pPr>
        <w:spacing w:line="360" w:lineRule="auto"/>
      </w:pPr>
    </w:p>
    <w:p w:rsidR="000E554D" w:rsidRPr="005954AB" w:rsidRDefault="00141BE4" w:rsidP="00B22547">
      <w:pPr>
        <w:spacing w:line="360" w:lineRule="auto"/>
      </w:pPr>
      <w:r w:rsidRPr="005954AB">
        <w:tab/>
      </w:r>
      <w:r w:rsidRPr="005954AB">
        <w:tab/>
        <w:t>The Complainant requested a continuance of the March 28, 2013 hearing</w:t>
      </w:r>
      <w:r w:rsidR="00B22547" w:rsidRPr="005954AB">
        <w:t xml:space="preserve"> because he was going to be out of the country on business during March 2013</w:t>
      </w:r>
      <w:r w:rsidRPr="005954AB">
        <w:t>.</w:t>
      </w:r>
    </w:p>
    <w:p w:rsidR="00141BE4" w:rsidRPr="005954AB" w:rsidRDefault="00141BE4" w:rsidP="00B22547">
      <w:pPr>
        <w:spacing w:line="360" w:lineRule="auto"/>
      </w:pPr>
    </w:p>
    <w:p w:rsidR="00751D2E" w:rsidRPr="005954AB" w:rsidRDefault="00751D2E" w:rsidP="00F56149">
      <w:pPr>
        <w:spacing w:line="360" w:lineRule="auto"/>
      </w:pPr>
      <w:r w:rsidRPr="005954AB">
        <w:tab/>
      </w:r>
      <w:r w:rsidRPr="005954AB">
        <w:tab/>
        <w:t xml:space="preserve">On March 7, 2013, the undersigned sent the parties a </w:t>
      </w:r>
      <w:r w:rsidR="003F1C33" w:rsidRPr="005954AB">
        <w:t xml:space="preserve">Prehearing Order </w:t>
      </w:r>
      <w:r w:rsidRPr="005954AB">
        <w:t>granting the Complainant’s unopposed continuance request.</w:t>
      </w:r>
    </w:p>
    <w:p w:rsidR="00751D2E" w:rsidRPr="005954AB" w:rsidRDefault="00751D2E" w:rsidP="00DE34A6">
      <w:pPr>
        <w:spacing w:line="360" w:lineRule="auto"/>
      </w:pPr>
    </w:p>
    <w:p w:rsidR="00751D2E" w:rsidRPr="005954AB" w:rsidRDefault="00751D2E" w:rsidP="00F56149">
      <w:pPr>
        <w:spacing w:line="360" w:lineRule="auto"/>
      </w:pPr>
      <w:r w:rsidRPr="005954AB">
        <w:tab/>
      </w:r>
      <w:r w:rsidRPr="005954AB">
        <w:tab/>
        <w:t xml:space="preserve">By hearing cancellation/reschedule notice dated March 12, 2013, the hearing in this matter was rescheduled for April 30, 2013 at 10:00 a.m. </w:t>
      </w:r>
    </w:p>
    <w:p w:rsidR="00751D2E" w:rsidRPr="005954AB" w:rsidRDefault="00751D2E" w:rsidP="00DE34A6">
      <w:pPr>
        <w:spacing w:line="360" w:lineRule="auto"/>
      </w:pPr>
    </w:p>
    <w:p w:rsidR="000E554D" w:rsidRPr="005954AB" w:rsidRDefault="000E554D" w:rsidP="00F56149">
      <w:r w:rsidRPr="005954AB">
        <w:tab/>
      </w:r>
      <w:r w:rsidRPr="005954AB">
        <w:tab/>
        <w:t xml:space="preserve">Prehearing </w:t>
      </w:r>
      <w:r w:rsidR="003F1C33" w:rsidRPr="005954AB">
        <w:t xml:space="preserve">Order </w:t>
      </w:r>
      <w:r w:rsidR="00751D2E" w:rsidRPr="005954AB">
        <w:t xml:space="preserve">#2 </w:t>
      </w:r>
      <w:r w:rsidRPr="005954AB">
        <w:t xml:space="preserve">was sent to the parties on </w:t>
      </w:r>
      <w:r w:rsidR="00751D2E" w:rsidRPr="005954AB">
        <w:t>Ap</w:t>
      </w:r>
      <w:r w:rsidR="00B71EB6" w:rsidRPr="005954AB">
        <w:t>r</w:t>
      </w:r>
      <w:r w:rsidR="00751D2E" w:rsidRPr="005954AB">
        <w:t>il 3</w:t>
      </w:r>
      <w:r w:rsidR="00B71EB6" w:rsidRPr="005954AB">
        <w:t>, 201</w:t>
      </w:r>
      <w:r w:rsidR="00751D2E" w:rsidRPr="005954AB">
        <w:t>3</w:t>
      </w:r>
      <w:r w:rsidRPr="005954AB">
        <w:t>.</w:t>
      </w:r>
    </w:p>
    <w:p w:rsidR="004A73B2" w:rsidRPr="005954AB" w:rsidRDefault="004A73B2" w:rsidP="00DE34A6">
      <w:pPr>
        <w:spacing w:line="360" w:lineRule="auto"/>
      </w:pPr>
    </w:p>
    <w:p w:rsidR="007428F9" w:rsidRPr="005954AB" w:rsidRDefault="00787E82" w:rsidP="00F56149">
      <w:pPr>
        <w:spacing w:line="360" w:lineRule="auto"/>
      </w:pPr>
      <w:r w:rsidRPr="005954AB">
        <w:tab/>
      </w:r>
      <w:r w:rsidRPr="005954AB">
        <w:tab/>
      </w:r>
      <w:r w:rsidR="00DD3B7C" w:rsidRPr="005954AB">
        <w:t xml:space="preserve">The initial hearing in this matter was held </w:t>
      </w:r>
      <w:r w:rsidR="00B54105" w:rsidRPr="005954AB">
        <w:t xml:space="preserve">in the Philadelphia Regional Office at 801 Market Street </w:t>
      </w:r>
      <w:r w:rsidR="00DD3B7C" w:rsidRPr="005954AB">
        <w:t>on April 30, 2013</w:t>
      </w:r>
      <w:r w:rsidR="00751D2E" w:rsidRPr="005954AB">
        <w:t>, before Administrative Law Judge Cynthia Williams Fordham</w:t>
      </w:r>
      <w:r w:rsidR="00DD3B7C" w:rsidRPr="005954AB">
        <w:t xml:space="preserve">. </w:t>
      </w:r>
      <w:r w:rsidR="00751D2E" w:rsidRPr="005954AB">
        <w:t xml:space="preserve"> </w:t>
      </w:r>
      <w:r w:rsidR="00DD3B7C" w:rsidRPr="005954AB">
        <w:t xml:space="preserve">The </w:t>
      </w:r>
      <w:r w:rsidRPr="005954AB">
        <w:t>Complainant</w:t>
      </w:r>
      <w:r w:rsidR="00DD3B7C" w:rsidRPr="005954AB">
        <w:t xml:space="preserve">, Abraham </w:t>
      </w:r>
      <w:proofErr w:type="spellStart"/>
      <w:r w:rsidR="00DD3B7C" w:rsidRPr="005954AB">
        <w:t>Ituah</w:t>
      </w:r>
      <w:proofErr w:type="spellEnd"/>
      <w:r w:rsidR="00DD3B7C" w:rsidRPr="005954AB">
        <w:t>, testified and sponsored eight exhibits</w:t>
      </w:r>
      <w:r w:rsidR="009B0B08" w:rsidRPr="005954AB">
        <w:t>, Complainant’s E</w:t>
      </w:r>
      <w:r w:rsidR="00AC412C" w:rsidRPr="005954AB">
        <w:t>xhibits 1-8</w:t>
      </w:r>
      <w:r w:rsidR="00DD3B7C" w:rsidRPr="005954AB">
        <w:t xml:space="preserve">. </w:t>
      </w:r>
      <w:r w:rsidR="00751D2E" w:rsidRPr="005954AB">
        <w:t xml:space="preserve"> </w:t>
      </w:r>
      <w:r w:rsidR="00DD3B7C" w:rsidRPr="005954AB">
        <w:t xml:space="preserve">The </w:t>
      </w:r>
      <w:r w:rsidRPr="005954AB">
        <w:t>Respondent</w:t>
      </w:r>
      <w:r w:rsidR="00DD3B7C" w:rsidRPr="005954AB">
        <w:t>, PECO Energy</w:t>
      </w:r>
      <w:r w:rsidR="002348DD" w:rsidRPr="005954AB">
        <w:t xml:space="preserve"> Company</w:t>
      </w:r>
      <w:r w:rsidR="00DD3B7C" w:rsidRPr="005954AB">
        <w:t xml:space="preserve">, was represented by </w:t>
      </w:r>
      <w:proofErr w:type="spellStart"/>
      <w:r w:rsidR="00DD3B7C" w:rsidRPr="005954AB">
        <w:t>Shawane</w:t>
      </w:r>
      <w:proofErr w:type="spellEnd"/>
      <w:r w:rsidR="00DD3B7C" w:rsidRPr="005954AB">
        <w:t xml:space="preserve"> Lee, Esquire. </w:t>
      </w:r>
      <w:r w:rsidR="00BD2ABA" w:rsidRPr="005954AB">
        <w:t xml:space="preserve"> </w:t>
      </w:r>
      <w:r w:rsidR="00DD3B7C" w:rsidRPr="005954AB">
        <w:t xml:space="preserve">The </w:t>
      </w:r>
      <w:r w:rsidR="00BD2ABA" w:rsidRPr="005954AB">
        <w:t xml:space="preserve">Respondent </w:t>
      </w:r>
      <w:r w:rsidR="00DD3B7C" w:rsidRPr="005954AB">
        <w:t xml:space="preserve">presented the testimony of Thomas </w:t>
      </w:r>
      <w:proofErr w:type="spellStart"/>
      <w:r w:rsidR="00DD3B7C" w:rsidRPr="005954AB">
        <w:t>Lerro</w:t>
      </w:r>
      <w:proofErr w:type="spellEnd"/>
      <w:r w:rsidR="00DD3B7C" w:rsidRPr="005954AB">
        <w:t xml:space="preserve">, the supervisor of the </w:t>
      </w:r>
      <w:r w:rsidRPr="005954AB">
        <w:t xml:space="preserve">Respondent's </w:t>
      </w:r>
      <w:r w:rsidR="00DD3B7C" w:rsidRPr="005954AB">
        <w:t>field investigator</w:t>
      </w:r>
      <w:r w:rsidR="00AC412C" w:rsidRPr="005954AB">
        <w:t>s</w:t>
      </w:r>
      <w:r w:rsidR="00DD3B7C" w:rsidRPr="005954AB">
        <w:t>; Marcella Martin, a senior business analyst</w:t>
      </w:r>
      <w:r w:rsidR="00751D2E" w:rsidRPr="005954AB">
        <w:t xml:space="preserve"> i</w:t>
      </w:r>
      <w:r w:rsidR="00DD3B7C" w:rsidRPr="005954AB">
        <w:t xml:space="preserve">n the </w:t>
      </w:r>
      <w:r w:rsidRPr="005954AB">
        <w:t xml:space="preserve">Respondent's </w:t>
      </w:r>
      <w:r w:rsidR="00DD3B7C" w:rsidRPr="005954AB">
        <w:t xml:space="preserve">revenue management, credit and collection department; Ralph Colon, </w:t>
      </w:r>
      <w:r w:rsidR="00751D2E" w:rsidRPr="005954AB">
        <w:t xml:space="preserve">a </w:t>
      </w:r>
      <w:r w:rsidR="00DD3B7C" w:rsidRPr="005954AB">
        <w:t xml:space="preserve">secondary meter technician for the </w:t>
      </w:r>
      <w:r w:rsidR="00751D2E" w:rsidRPr="005954AB">
        <w:t xml:space="preserve">Respondent; </w:t>
      </w:r>
      <w:r w:rsidR="00DD3B7C" w:rsidRPr="005954AB">
        <w:t xml:space="preserve">and Elsa Leung, a regulatory assessor for the </w:t>
      </w:r>
      <w:r w:rsidRPr="005954AB">
        <w:t>Respondent</w:t>
      </w:r>
      <w:r w:rsidR="00DD3B7C" w:rsidRPr="005954AB">
        <w:t>.</w:t>
      </w:r>
      <w:r w:rsidR="00751D2E" w:rsidRPr="005954AB">
        <w:t xml:space="preserve"> </w:t>
      </w:r>
      <w:r w:rsidR="00DD3B7C" w:rsidRPr="005954AB">
        <w:t xml:space="preserve"> The</w:t>
      </w:r>
      <w:r w:rsidR="007428F9" w:rsidRPr="005954AB">
        <w:t xml:space="preserve"> witnesses</w:t>
      </w:r>
      <w:r w:rsidR="00DD3B7C" w:rsidRPr="005954AB">
        <w:t xml:space="preserve"> sponsored 14 exhibits</w:t>
      </w:r>
      <w:r w:rsidR="00AC412C" w:rsidRPr="005954AB">
        <w:t>, PECO Exhibits 1-14</w:t>
      </w:r>
      <w:r w:rsidR="004129A8" w:rsidRPr="005954AB">
        <w:rPr>
          <w:rStyle w:val="FootnoteReference"/>
        </w:rPr>
        <w:footnoteReference w:id="1"/>
      </w:r>
      <w:r w:rsidR="00DD3B7C" w:rsidRPr="005954AB">
        <w:t>.</w:t>
      </w:r>
      <w:r w:rsidR="00AC412C" w:rsidRPr="005954AB">
        <w:t xml:space="preserve"> </w:t>
      </w:r>
      <w:r w:rsidR="00DD3B7C" w:rsidRPr="005954AB">
        <w:t xml:space="preserve"> </w:t>
      </w:r>
    </w:p>
    <w:p w:rsidR="007428F9" w:rsidRPr="005954AB" w:rsidRDefault="007428F9" w:rsidP="00F56149">
      <w:pPr>
        <w:spacing w:line="360" w:lineRule="auto"/>
      </w:pPr>
    </w:p>
    <w:p w:rsidR="00DD3B7C" w:rsidRPr="005954AB" w:rsidRDefault="00DD3B7C" w:rsidP="00F56149">
      <w:pPr>
        <w:spacing w:line="360" w:lineRule="auto"/>
      </w:pPr>
      <w:r w:rsidRPr="005954AB">
        <w:tab/>
      </w:r>
      <w:r w:rsidRPr="005954AB">
        <w:tab/>
      </w:r>
      <w:r w:rsidR="004129A8" w:rsidRPr="005954AB">
        <w:t xml:space="preserve">In light of the Complainant’s testimony that there was no need for a public lighting account, </w:t>
      </w:r>
      <w:r w:rsidRPr="005954AB">
        <w:t xml:space="preserve">the </w:t>
      </w:r>
      <w:r w:rsidR="00787E82" w:rsidRPr="005954AB">
        <w:t xml:space="preserve">Respondent </w:t>
      </w:r>
      <w:r w:rsidRPr="005954AB">
        <w:t>conducted a field investigation at the property</w:t>
      </w:r>
      <w:r w:rsidR="004129A8" w:rsidRPr="005954AB">
        <w:t xml:space="preserve"> in May 2013, after the hearing</w:t>
      </w:r>
      <w:r w:rsidR="00AE0677">
        <w:t>,</w:t>
      </w:r>
      <w:r w:rsidR="004129A8" w:rsidRPr="005954AB">
        <w:t xml:space="preserve"> to determine whether his testimony was accurate</w:t>
      </w:r>
      <w:r w:rsidRPr="005954AB">
        <w:t xml:space="preserve">. </w:t>
      </w:r>
      <w:r w:rsidR="004129A8" w:rsidRPr="005954AB">
        <w:t xml:space="preserve"> </w:t>
      </w:r>
      <w:r w:rsidRPr="005954AB">
        <w:t>The field investigator prepared a report and took photographs</w:t>
      </w:r>
      <w:r w:rsidR="0087224A" w:rsidRPr="005954AB">
        <w:t xml:space="preserve">.  </w:t>
      </w:r>
      <w:r w:rsidRPr="005954AB">
        <w:t xml:space="preserve">The </w:t>
      </w:r>
      <w:r w:rsidR="00787E82" w:rsidRPr="005954AB">
        <w:t xml:space="preserve">Respondent </w:t>
      </w:r>
      <w:r w:rsidRPr="005954AB">
        <w:t xml:space="preserve">stated that the report and photographs were critical to </w:t>
      </w:r>
      <w:r w:rsidR="00787E82" w:rsidRPr="005954AB">
        <w:t xml:space="preserve">Respondent's </w:t>
      </w:r>
      <w:r w:rsidRPr="005954AB">
        <w:t>defense</w:t>
      </w:r>
      <w:r w:rsidR="0087224A" w:rsidRPr="005954AB">
        <w:t xml:space="preserve">.  </w:t>
      </w:r>
      <w:r w:rsidRPr="005954AB">
        <w:t xml:space="preserve">Therefore, the </w:t>
      </w:r>
      <w:r w:rsidR="00787E82" w:rsidRPr="005954AB">
        <w:t xml:space="preserve">Respondent </w:t>
      </w:r>
      <w:r w:rsidRPr="005954AB">
        <w:t>requested a further hearing.</w:t>
      </w:r>
    </w:p>
    <w:p w:rsidR="00787E82" w:rsidRPr="005954AB" w:rsidRDefault="00787E82" w:rsidP="00F56149">
      <w:pPr>
        <w:spacing w:line="360" w:lineRule="auto"/>
      </w:pPr>
    </w:p>
    <w:p w:rsidR="00BD2ABA" w:rsidRPr="005954AB" w:rsidRDefault="00DD3B7C" w:rsidP="00F56149">
      <w:pPr>
        <w:spacing w:line="360" w:lineRule="auto"/>
      </w:pPr>
      <w:r w:rsidRPr="005954AB">
        <w:tab/>
      </w:r>
      <w:r w:rsidRPr="005954AB">
        <w:tab/>
        <w:t xml:space="preserve">By </w:t>
      </w:r>
      <w:r w:rsidR="003F1C33" w:rsidRPr="005954AB">
        <w:t xml:space="preserve">Prehearing Order </w:t>
      </w:r>
      <w:r w:rsidR="002B79EB" w:rsidRPr="005954AB">
        <w:t>#</w:t>
      </w:r>
      <w:r w:rsidR="00B54105" w:rsidRPr="005954AB">
        <w:t>3</w:t>
      </w:r>
      <w:r w:rsidRPr="005954AB">
        <w:t xml:space="preserve">, dated June 15, 2015, the </w:t>
      </w:r>
      <w:r w:rsidR="00787E82" w:rsidRPr="005954AB">
        <w:t xml:space="preserve">Respondent's </w:t>
      </w:r>
      <w:r w:rsidR="00AC412C" w:rsidRPr="005954AB">
        <w:t>request</w:t>
      </w:r>
      <w:r w:rsidRPr="005954AB">
        <w:t xml:space="preserve"> for a further hearing was granted. </w:t>
      </w:r>
    </w:p>
    <w:p w:rsidR="004129A8" w:rsidRPr="005954AB" w:rsidRDefault="004129A8" w:rsidP="00F56149">
      <w:pPr>
        <w:spacing w:line="360" w:lineRule="auto"/>
      </w:pPr>
    </w:p>
    <w:p w:rsidR="00BD2ABA" w:rsidRPr="005954AB" w:rsidRDefault="00B54105" w:rsidP="00F56149">
      <w:pPr>
        <w:spacing w:line="360" w:lineRule="auto"/>
      </w:pPr>
      <w:r w:rsidRPr="005954AB">
        <w:tab/>
      </w:r>
      <w:r w:rsidRPr="005954AB">
        <w:tab/>
      </w:r>
      <w:r w:rsidR="00BD2ABA" w:rsidRPr="005954AB">
        <w:t xml:space="preserve">By hearing notice dated </w:t>
      </w:r>
      <w:r w:rsidRPr="005954AB">
        <w:t>Jun</w:t>
      </w:r>
      <w:r w:rsidR="00BD2ABA" w:rsidRPr="005954AB">
        <w:t>e 2</w:t>
      </w:r>
      <w:r w:rsidRPr="005954AB">
        <w:t>4</w:t>
      </w:r>
      <w:r w:rsidR="00BD2ABA" w:rsidRPr="005954AB">
        <w:t>, 2015</w:t>
      </w:r>
      <w:r w:rsidR="00BD2ABA" w:rsidRPr="005954AB">
        <w:rPr>
          <w:b/>
        </w:rPr>
        <w:t>,</w:t>
      </w:r>
      <w:r w:rsidR="00BD2ABA" w:rsidRPr="005954AB">
        <w:t xml:space="preserve"> </w:t>
      </w:r>
      <w:r w:rsidRPr="005954AB">
        <w:t xml:space="preserve">a </w:t>
      </w:r>
      <w:r w:rsidR="00BD2ABA" w:rsidRPr="005954AB">
        <w:t xml:space="preserve">further hearing was scheduled for </w:t>
      </w:r>
      <w:r w:rsidRPr="005954AB">
        <w:t xml:space="preserve">August 10, 2015, </w:t>
      </w:r>
      <w:r w:rsidR="00BD2ABA" w:rsidRPr="005954AB">
        <w:t xml:space="preserve">at 10:00 a.m. </w:t>
      </w:r>
    </w:p>
    <w:p w:rsidR="00DE34A6" w:rsidRPr="005954AB" w:rsidRDefault="00DE34A6" w:rsidP="00F56149">
      <w:pPr>
        <w:spacing w:line="360" w:lineRule="auto"/>
      </w:pPr>
    </w:p>
    <w:p w:rsidR="002B79EB" w:rsidRPr="005954AB" w:rsidRDefault="002B79EB" w:rsidP="00F56149">
      <w:pPr>
        <w:spacing w:line="360" w:lineRule="auto"/>
      </w:pPr>
      <w:r w:rsidRPr="005954AB">
        <w:tab/>
      </w:r>
      <w:r w:rsidRPr="005954AB">
        <w:tab/>
        <w:t xml:space="preserve">Prehearing </w:t>
      </w:r>
      <w:r w:rsidR="003F1C33" w:rsidRPr="005954AB">
        <w:t xml:space="preserve">Order </w:t>
      </w:r>
      <w:r w:rsidRPr="005954AB">
        <w:t>#4 was sent to the parties on July 30, 2015.</w:t>
      </w:r>
    </w:p>
    <w:p w:rsidR="007428F9" w:rsidRPr="005954AB" w:rsidRDefault="007428F9" w:rsidP="00F56149">
      <w:pPr>
        <w:spacing w:line="360" w:lineRule="auto"/>
      </w:pPr>
    </w:p>
    <w:p w:rsidR="00141BE4" w:rsidRPr="005954AB" w:rsidRDefault="00141BE4" w:rsidP="00F56149">
      <w:pPr>
        <w:spacing w:line="360" w:lineRule="auto"/>
      </w:pPr>
      <w:r w:rsidRPr="005954AB">
        <w:tab/>
      </w:r>
      <w:r w:rsidRPr="005954AB">
        <w:tab/>
        <w:t>On August 5, 2015, the Respondent’s counsel filed a motion for continuance</w:t>
      </w:r>
      <w:r w:rsidR="00B22547" w:rsidRPr="005954AB">
        <w:t xml:space="preserve"> because the Respondent’s witness was unavailable</w:t>
      </w:r>
      <w:r w:rsidRPr="005954AB">
        <w:t>.</w:t>
      </w:r>
    </w:p>
    <w:p w:rsidR="00141BE4" w:rsidRPr="005954AB" w:rsidRDefault="00141BE4" w:rsidP="00F56149">
      <w:pPr>
        <w:spacing w:line="360" w:lineRule="auto"/>
      </w:pPr>
    </w:p>
    <w:p w:rsidR="002B79EB" w:rsidRPr="005954AB" w:rsidRDefault="00BD2ABA" w:rsidP="00F56149">
      <w:pPr>
        <w:spacing w:line="360" w:lineRule="auto"/>
      </w:pPr>
      <w:r w:rsidRPr="005954AB">
        <w:tab/>
      </w:r>
      <w:r w:rsidRPr="005954AB">
        <w:tab/>
      </w:r>
      <w:r w:rsidR="002B79EB" w:rsidRPr="005954AB">
        <w:t xml:space="preserve">By </w:t>
      </w:r>
      <w:r w:rsidR="003F1C33" w:rsidRPr="005954AB">
        <w:t xml:space="preserve">Prehearing Order </w:t>
      </w:r>
      <w:r w:rsidR="002B79EB" w:rsidRPr="005954AB">
        <w:t xml:space="preserve">#5, dated August 5, 2015, the undersigned granted the Respondent’s unopposed </w:t>
      </w:r>
      <w:r w:rsidR="00DD3B7C" w:rsidRPr="005954AB">
        <w:t xml:space="preserve">motion for continuance of </w:t>
      </w:r>
      <w:r w:rsidR="002B79EB" w:rsidRPr="005954AB">
        <w:t xml:space="preserve">the August 10, 2015 </w:t>
      </w:r>
      <w:r w:rsidR="00DD3B7C" w:rsidRPr="005954AB">
        <w:t>hearing</w:t>
      </w:r>
      <w:r w:rsidR="002B79EB" w:rsidRPr="005954AB">
        <w:t>.</w:t>
      </w:r>
    </w:p>
    <w:p w:rsidR="002B79EB" w:rsidRPr="005954AB" w:rsidRDefault="002B79EB" w:rsidP="00F56149">
      <w:pPr>
        <w:spacing w:line="360" w:lineRule="auto"/>
      </w:pPr>
    </w:p>
    <w:p w:rsidR="002B79EB" w:rsidRPr="005954AB" w:rsidRDefault="002B79EB" w:rsidP="00F56149">
      <w:pPr>
        <w:spacing w:line="360" w:lineRule="auto"/>
      </w:pPr>
      <w:r w:rsidRPr="005954AB">
        <w:tab/>
      </w:r>
      <w:r w:rsidRPr="005954AB">
        <w:tab/>
        <w:t xml:space="preserve">By hearing cancellation/reschedule notice dated August 7, 2015, the further hearing in this matter was rescheduled to Friday, October 9, 2015 at 10:00 a.m. </w:t>
      </w:r>
    </w:p>
    <w:p w:rsidR="002B79EB" w:rsidRPr="005954AB" w:rsidRDefault="002B79EB" w:rsidP="00F56149">
      <w:pPr>
        <w:spacing w:line="360" w:lineRule="auto"/>
      </w:pPr>
    </w:p>
    <w:p w:rsidR="002B79EB" w:rsidRPr="005954AB" w:rsidRDefault="002B79EB" w:rsidP="00F56149">
      <w:pPr>
        <w:spacing w:line="360" w:lineRule="auto"/>
      </w:pPr>
      <w:r w:rsidRPr="005954AB">
        <w:tab/>
      </w:r>
      <w:r w:rsidRPr="005954AB">
        <w:tab/>
        <w:t xml:space="preserve">Prehearing </w:t>
      </w:r>
      <w:r w:rsidR="003F1C33" w:rsidRPr="005954AB">
        <w:t>Order</w:t>
      </w:r>
      <w:r w:rsidRPr="005954AB">
        <w:t xml:space="preserve"> #6 was sent to the parties on August 26, 2015.</w:t>
      </w:r>
    </w:p>
    <w:p w:rsidR="002B79EB" w:rsidRPr="005954AB" w:rsidRDefault="002B79EB" w:rsidP="00F56149">
      <w:pPr>
        <w:spacing w:line="360" w:lineRule="auto"/>
      </w:pPr>
    </w:p>
    <w:p w:rsidR="00787E82" w:rsidRPr="005954AB" w:rsidRDefault="00787E82" w:rsidP="00F56149">
      <w:pPr>
        <w:spacing w:line="360" w:lineRule="auto"/>
      </w:pPr>
      <w:r w:rsidRPr="005954AB">
        <w:tab/>
      </w:r>
      <w:r w:rsidRPr="005954AB">
        <w:tab/>
      </w:r>
      <w:r w:rsidR="00DD3B7C" w:rsidRPr="005954AB">
        <w:t xml:space="preserve">The hearing </w:t>
      </w:r>
      <w:r w:rsidR="00B54105" w:rsidRPr="005954AB">
        <w:t xml:space="preserve">in the Philadelphia Regional Office at 801 Market Street </w:t>
      </w:r>
      <w:r w:rsidR="00DD3B7C" w:rsidRPr="005954AB">
        <w:t>was held as scheduled</w:t>
      </w:r>
      <w:r w:rsidR="00B54105" w:rsidRPr="005954AB">
        <w:t xml:space="preserve"> on October 9, 2015</w:t>
      </w:r>
      <w:r w:rsidR="00DD3B7C" w:rsidRPr="005954AB">
        <w:t xml:space="preserve">. </w:t>
      </w:r>
      <w:r w:rsidR="00B54105" w:rsidRPr="005954AB">
        <w:t xml:space="preserve"> </w:t>
      </w:r>
      <w:r w:rsidR="00DD3B7C" w:rsidRPr="005954AB">
        <w:t xml:space="preserve">The </w:t>
      </w:r>
      <w:r w:rsidRPr="005954AB">
        <w:t>Respondent</w:t>
      </w:r>
      <w:r w:rsidR="00DD3B7C" w:rsidRPr="005954AB">
        <w:t xml:space="preserve"> was represented by Ms. Lee. </w:t>
      </w:r>
      <w:r w:rsidR="00B54105" w:rsidRPr="005954AB">
        <w:t xml:space="preserve"> </w:t>
      </w:r>
      <w:r w:rsidR="00DD3B7C" w:rsidRPr="005954AB">
        <w:t xml:space="preserve">The </w:t>
      </w:r>
      <w:r w:rsidRPr="005954AB">
        <w:t xml:space="preserve">Respondent </w:t>
      </w:r>
      <w:r w:rsidR="00DD3B7C" w:rsidRPr="005954AB">
        <w:t xml:space="preserve">presented the testimony of Thomas </w:t>
      </w:r>
      <w:proofErr w:type="spellStart"/>
      <w:r w:rsidR="00DD3B7C" w:rsidRPr="005954AB">
        <w:t>Lerro</w:t>
      </w:r>
      <w:proofErr w:type="spellEnd"/>
      <w:r w:rsidR="00DD3B7C" w:rsidRPr="005954AB">
        <w:t>, who sponsored three exhibits</w:t>
      </w:r>
      <w:r w:rsidR="00AC412C" w:rsidRPr="005954AB">
        <w:t>, PECO Exhibits 15-1</w:t>
      </w:r>
      <w:r w:rsidR="00AC54E4" w:rsidRPr="005954AB">
        <w:t>7</w:t>
      </w:r>
      <w:r w:rsidR="00DD3B7C" w:rsidRPr="005954AB">
        <w:t xml:space="preserve">. </w:t>
      </w:r>
      <w:r w:rsidR="00BD2ABA" w:rsidRPr="005954AB">
        <w:t xml:space="preserve"> </w:t>
      </w:r>
      <w:r w:rsidR="00DD3B7C" w:rsidRPr="005954AB">
        <w:t xml:space="preserve">The </w:t>
      </w:r>
      <w:r w:rsidRPr="005954AB">
        <w:t>Complainant</w:t>
      </w:r>
      <w:r w:rsidR="00DD3B7C" w:rsidRPr="005954AB">
        <w:t xml:space="preserve"> testified</w:t>
      </w:r>
      <w:r w:rsidR="00BD2ABA" w:rsidRPr="005954AB">
        <w:t xml:space="preserve">.  He </w:t>
      </w:r>
      <w:r w:rsidR="00DD3B7C" w:rsidRPr="005954AB">
        <w:t xml:space="preserve">objected to PECO's exhibits and said he did not have time to review or verify the exhibits. </w:t>
      </w:r>
      <w:r w:rsidR="00BD2ABA" w:rsidRPr="005954AB">
        <w:t xml:space="preserve"> </w:t>
      </w:r>
      <w:r w:rsidR="00DD3B7C" w:rsidRPr="005954AB">
        <w:t>Therefore, he was given additional time after the hearing to review the exhibits and provide rebuttal exhibits, if necessary</w:t>
      </w:r>
      <w:r w:rsidR="00B54105" w:rsidRPr="005954AB">
        <w:t xml:space="preserve"> (Tr. 1</w:t>
      </w:r>
      <w:r w:rsidR="00CE3503" w:rsidRPr="005954AB">
        <w:t>84, 185</w:t>
      </w:r>
      <w:r w:rsidR="00B54105" w:rsidRPr="005954AB">
        <w:t>)</w:t>
      </w:r>
      <w:r w:rsidR="00DD3B7C" w:rsidRPr="005954AB">
        <w:t xml:space="preserve">.  </w:t>
      </w:r>
      <w:r w:rsidR="00CE3503" w:rsidRPr="005954AB">
        <w:t>The Respondent was given an opportunity to object to any exhibits that the Complainant submitted after the hearing (Tr. 184, 185).</w:t>
      </w:r>
    </w:p>
    <w:p w:rsidR="00AC54E4" w:rsidRPr="005954AB" w:rsidRDefault="00AC54E4" w:rsidP="00F56149">
      <w:pPr>
        <w:spacing w:line="360" w:lineRule="auto"/>
      </w:pPr>
    </w:p>
    <w:p w:rsidR="00232EC3" w:rsidRPr="005954AB" w:rsidRDefault="00232EC3" w:rsidP="00F56149">
      <w:pPr>
        <w:spacing w:line="360" w:lineRule="auto"/>
      </w:pPr>
      <w:r w:rsidRPr="005954AB">
        <w:tab/>
      </w:r>
      <w:r w:rsidRPr="005954AB">
        <w:tab/>
        <w:t xml:space="preserve">On October 16, 2015, in response to the undersigned’s request during the October 2015 hearing, PECO submitted </w:t>
      </w:r>
      <w:r w:rsidR="00CE3503" w:rsidRPr="005954AB">
        <w:t xml:space="preserve">late filed </w:t>
      </w:r>
      <w:r w:rsidRPr="005954AB">
        <w:t xml:space="preserve">PECO Exhibit 18, an account statement for the Complainant for the second floor of the </w:t>
      </w:r>
      <w:proofErr w:type="spellStart"/>
      <w:r w:rsidRPr="005954AB">
        <w:t>Bouvier</w:t>
      </w:r>
      <w:proofErr w:type="spellEnd"/>
      <w:r w:rsidRPr="005954AB">
        <w:t xml:space="preserve"> Street property for the period from May 2013 to May 2014.</w:t>
      </w:r>
    </w:p>
    <w:p w:rsidR="00CE3503" w:rsidRPr="005954AB" w:rsidRDefault="00CE3503" w:rsidP="00F56149">
      <w:pPr>
        <w:spacing w:line="360" w:lineRule="auto"/>
      </w:pPr>
    </w:p>
    <w:p w:rsidR="00787E82" w:rsidRPr="005954AB" w:rsidRDefault="000335F4" w:rsidP="00F56149">
      <w:pPr>
        <w:spacing w:line="360" w:lineRule="auto"/>
      </w:pPr>
      <w:r w:rsidRPr="005954AB">
        <w:tab/>
      </w:r>
      <w:r w:rsidRPr="005954AB">
        <w:tab/>
      </w:r>
      <w:r w:rsidR="00141BE4" w:rsidRPr="005954AB">
        <w:t xml:space="preserve">The </w:t>
      </w:r>
      <w:r w:rsidRPr="005954AB">
        <w:t>Complainant submitted</w:t>
      </w:r>
      <w:r w:rsidR="00141BE4" w:rsidRPr="005954AB">
        <w:t xml:space="preserve"> correspondence, dated October 19, 2015, with </w:t>
      </w:r>
      <w:r w:rsidR="00CE3503" w:rsidRPr="005954AB">
        <w:t xml:space="preserve">late filed </w:t>
      </w:r>
      <w:r w:rsidR="00141BE4" w:rsidRPr="005954AB">
        <w:t xml:space="preserve">exhibits that </w:t>
      </w:r>
      <w:r w:rsidR="00232EC3" w:rsidRPr="005954AB">
        <w:t>w</w:t>
      </w:r>
      <w:r w:rsidR="00141BE4" w:rsidRPr="005954AB">
        <w:t>e</w:t>
      </w:r>
      <w:r w:rsidR="00232EC3" w:rsidRPr="005954AB">
        <w:t>re</w:t>
      </w:r>
      <w:r w:rsidR="00141BE4" w:rsidRPr="005954AB">
        <w:t xml:space="preserve"> marked A, B and C. </w:t>
      </w:r>
      <w:r w:rsidRPr="005954AB">
        <w:t xml:space="preserve"> </w:t>
      </w:r>
      <w:r w:rsidR="00141BE4" w:rsidRPr="005954AB">
        <w:t>The undersigned received the corres</w:t>
      </w:r>
      <w:r w:rsidR="00BD6C97" w:rsidRPr="005954AB">
        <w:t>pondence on October</w:t>
      </w:r>
      <w:r w:rsidR="00CE3503" w:rsidRPr="005954AB">
        <w:t xml:space="preserve"> </w:t>
      </w:r>
      <w:r w:rsidR="00141BE4" w:rsidRPr="005954AB">
        <w:t xml:space="preserve">26, 2015.  </w:t>
      </w:r>
      <w:r w:rsidR="00232EC3" w:rsidRPr="005954AB">
        <w:t xml:space="preserve">The exhibits were marked </w:t>
      </w:r>
      <w:r w:rsidR="00AC54E4" w:rsidRPr="005954AB">
        <w:t xml:space="preserve">Complainant’s </w:t>
      </w:r>
      <w:r w:rsidR="002348DD" w:rsidRPr="005954AB">
        <w:t xml:space="preserve">Exhibits </w:t>
      </w:r>
      <w:r w:rsidR="00AC54E4" w:rsidRPr="005954AB">
        <w:t>9, 10 and 11</w:t>
      </w:r>
      <w:r w:rsidRPr="005954AB">
        <w:t xml:space="preserve"> </w:t>
      </w:r>
      <w:r w:rsidR="00232EC3" w:rsidRPr="005954AB">
        <w:t xml:space="preserve">based on the exhibits already in evidence. </w:t>
      </w:r>
    </w:p>
    <w:p w:rsidR="00AC54E4" w:rsidRPr="005954AB" w:rsidRDefault="00AC54E4" w:rsidP="00F56149">
      <w:pPr>
        <w:spacing w:line="360" w:lineRule="auto"/>
      </w:pPr>
    </w:p>
    <w:p w:rsidR="002348DD" w:rsidRPr="005954AB" w:rsidRDefault="002348DD" w:rsidP="00F56149">
      <w:pPr>
        <w:spacing w:line="360" w:lineRule="auto"/>
      </w:pPr>
      <w:r w:rsidRPr="005954AB">
        <w:tab/>
      </w:r>
      <w:r w:rsidRPr="005954AB">
        <w:tab/>
      </w:r>
      <w:r w:rsidR="00232EC3" w:rsidRPr="005954AB">
        <w:t xml:space="preserve">Subsequently, the </w:t>
      </w:r>
      <w:r w:rsidRPr="005954AB">
        <w:t xml:space="preserve">Complainant </w:t>
      </w:r>
      <w:r w:rsidR="00232EC3" w:rsidRPr="005954AB">
        <w:t xml:space="preserve">sent </w:t>
      </w:r>
      <w:r w:rsidRPr="005954AB">
        <w:t xml:space="preserve">correspondence objecting to </w:t>
      </w:r>
      <w:r w:rsidR="00232EC3" w:rsidRPr="005954AB">
        <w:t xml:space="preserve">PECO Exhibit 18.  He </w:t>
      </w:r>
      <w:r w:rsidR="00F37CD8" w:rsidRPr="005954AB">
        <w:t>deni</w:t>
      </w:r>
      <w:r w:rsidR="00232EC3" w:rsidRPr="005954AB">
        <w:t>ed that he re</w:t>
      </w:r>
      <w:r w:rsidR="00F37CD8" w:rsidRPr="005954AB">
        <w:t xml:space="preserve">quested service for the </w:t>
      </w:r>
      <w:proofErr w:type="spellStart"/>
      <w:r w:rsidR="00F37CD8" w:rsidRPr="005954AB">
        <w:t>Bouvier</w:t>
      </w:r>
      <w:proofErr w:type="spellEnd"/>
      <w:r w:rsidR="00F37CD8" w:rsidRPr="005954AB">
        <w:t xml:space="preserve"> Street property and stated that he was not responsible for the bill.</w:t>
      </w:r>
    </w:p>
    <w:p w:rsidR="000E7FDF" w:rsidRPr="005954AB" w:rsidRDefault="000E7FDF" w:rsidP="00F56149">
      <w:pPr>
        <w:spacing w:line="360" w:lineRule="auto"/>
      </w:pPr>
    </w:p>
    <w:p w:rsidR="002B79EB" w:rsidRPr="005954AB" w:rsidRDefault="00787E82" w:rsidP="00F56149">
      <w:pPr>
        <w:spacing w:line="360" w:lineRule="auto"/>
      </w:pPr>
      <w:r w:rsidRPr="005954AB">
        <w:tab/>
      </w:r>
      <w:r w:rsidRPr="005954AB">
        <w:tab/>
      </w:r>
      <w:r w:rsidR="002B79EB" w:rsidRPr="005954AB">
        <w:t xml:space="preserve">In Order #7, dated March 9, 2016, Complainant’s </w:t>
      </w:r>
      <w:r w:rsidR="00CE3503" w:rsidRPr="005954AB">
        <w:t xml:space="preserve">late filed </w:t>
      </w:r>
      <w:r w:rsidR="002B79EB" w:rsidRPr="005954AB">
        <w:t>Exhibits 9, 10 and 11 and PECO Exhibits 15, 16, 17A, B</w:t>
      </w:r>
      <w:r w:rsidR="00AC54E4" w:rsidRPr="005954AB">
        <w:t xml:space="preserve"> and </w:t>
      </w:r>
      <w:r w:rsidR="002B79EB" w:rsidRPr="005954AB">
        <w:t>C</w:t>
      </w:r>
      <w:r w:rsidR="000335F4" w:rsidRPr="005954AB">
        <w:rPr>
          <w:rStyle w:val="FootnoteReference"/>
        </w:rPr>
        <w:footnoteReference w:id="2"/>
      </w:r>
      <w:r w:rsidR="002B79EB" w:rsidRPr="005954AB">
        <w:t xml:space="preserve"> and </w:t>
      </w:r>
      <w:r w:rsidR="00CE3503" w:rsidRPr="005954AB">
        <w:t xml:space="preserve">PECO </w:t>
      </w:r>
      <w:r w:rsidR="001F4CFF" w:rsidRPr="005954AB">
        <w:t xml:space="preserve">late filed </w:t>
      </w:r>
      <w:r w:rsidR="00CE3503" w:rsidRPr="005954AB">
        <w:t xml:space="preserve">Exhibit </w:t>
      </w:r>
      <w:r w:rsidR="001F4CFF" w:rsidRPr="005954AB">
        <w:t>18</w:t>
      </w:r>
      <w:r w:rsidR="001F4CFF" w:rsidRPr="005954AB">
        <w:rPr>
          <w:rStyle w:val="FootnoteReference"/>
        </w:rPr>
        <w:footnoteReference w:id="3"/>
      </w:r>
      <w:r w:rsidR="001F4CFF" w:rsidRPr="005954AB">
        <w:t xml:space="preserve"> we</w:t>
      </w:r>
      <w:r w:rsidR="002B79EB" w:rsidRPr="005954AB">
        <w:t>re admitted into the record</w:t>
      </w:r>
      <w:r w:rsidR="001F4CFF" w:rsidRPr="005954AB">
        <w:t>.  Since the Complainant continued to question why he was the only one asked to pay for</w:t>
      </w:r>
      <w:r w:rsidR="00BB720A" w:rsidRPr="005954AB">
        <w:t xml:space="preserve"> the public lighting account at the </w:t>
      </w:r>
      <w:proofErr w:type="spellStart"/>
      <w:r w:rsidR="00BB720A" w:rsidRPr="005954AB">
        <w:t>Bouvier</w:t>
      </w:r>
      <w:proofErr w:type="spellEnd"/>
      <w:r w:rsidR="00BB720A" w:rsidRPr="005954AB">
        <w:t xml:space="preserve"> Street property</w:t>
      </w:r>
      <w:r w:rsidR="001F4CFF" w:rsidRPr="005954AB">
        <w:t xml:space="preserve"> load when it was clear that there were two property owners, in </w:t>
      </w:r>
      <w:r w:rsidR="003F1C33" w:rsidRPr="005954AB">
        <w:t xml:space="preserve">Order </w:t>
      </w:r>
      <w:r w:rsidR="001F4CFF" w:rsidRPr="005954AB">
        <w:t xml:space="preserve"># 7, the undersigned indicated that Ms. Gray </w:t>
      </w:r>
      <w:r w:rsidR="00AC54E4" w:rsidRPr="005954AB">
        <w:t>sho</w:t>
      </w:r>
      <w:r w:rsidR="001F4CFF" w:rsidRPr="005954AB">
        <w:t xml:space="preserve">uld not be held responsible for part of the public lighting account if she </w:t>
      </w:r>
      <w:r w:rsidR="00AC54E4" w:rsidRPr="005954AB">
        <w:t>w</w:t>
      </w:r>
      <w:r w:rsidR="001F4CFF" w:rsidRPr="005954AB">
        <w:t xml:space="preserve">as not afforded an opportunity to participate in the proceeding.  Since no party joined her as an indispensable party, the undersigned joined her as an indispensable party in </w:t>
      </w:r>
      <w:r w:rsidR="003F1C33" w:rsidRPr="005954AB">
        <w:t xml:space="preserve">Order </w:t>
      </w:r>
      <w:r w:rsidR="001F4CFF" w:rsidRPr="005954AB">
        <w:t xml:space="preserve">#7.  In addition, the </w:t>
      </w:r>
      <w:r w:rsidR="002B79EB" w:rsidRPr="005954AB">
        <w:t>caption of th</w:t>
      </w:r>
      <w:r w:rsidR="001F4CFF" w:rsidRPr="005954AB">
        <w:t>e</w:t>
      </w:r>
      <w:r w:rsidR="002B79EB" w:rsidRPr="005954AB">
        <w:t xml:space="preserve"> case </w:t>
      </w:r>
      <w:r w:rsidR="001F4CFF" w:rsidRPr="005954AB">
        <w:t>was changed t</w:t>
      </w:r>
      <w:r w:rsidR="002B79EB" w:rsidRPr="005954AB">
        <w:t>o</w:t>
      </w:r>
      <w:r w:rsidR="001F4CFF" w:rsidRPr="005954AB">
        <w:t xml:space="preserve"> </w:t>
      </w:r>
      <w:r w:rsidR="002B79EB" w:rsidRPr="005954AB">
        <w:t>“</w:t>
      </w:r>
      <w:r w:rsidR="002B79EB" w:rsidRPr="005954AB">
        <w:rPr>
          <w:i/>
        </w:rPr>
        <w:t xml:space="preserve">Abraham </w:t>
      </w:r>
      <w:proofErr w:type="spellStart"/>
      <w:r w:rsidR="002B79EB" w:rsidRPr="005954AB">
        <w:rPr>
          <w:i/>
        </w:rPr>
        <w:t>Ituah</w:t>
      </w:r>
      <w:proofErr w:type="spellEnd"/>
      <w:r w:rsidR="002B79EB" w:rsidRPr="005954AB">
        <w:rPr>
          <w:i/>
        </w:rPr>
        <w:t xml:space="preserve"> v. PECO Energy Company and May Gray, Indispensable Party</w:t>
      </w:r>
      <w:r w:rsidR="002B79EB" w:rsidRPr="005954AB">
        <w:t>”</w:t>
      </w:r>
      <w:r w:rsidR="001F4CFF" w:rsidRPr="005954AB">
        <w:t xml:space="preserve"> and Mr. </w:t>
      </w:r>
      <w:proofErr w:type="spellStart"/>
      <w:r w:rsidR="001F4CFF" w:rsidRPr="005954AB">
        <w:t>Ituah</w:t>
      </w:r>
      <w:proofErr w:type="spellEnd"/>
      <w:r w:rsidR="001F4CFF" w:rsidRPr="005954AB">
        <w:t xml:space="preserve"> was ordered to contact the undersigned’s office within </w:t>
      </w:r>
      <w:r w:rsidR="00AC54E4" w:rsidRPr="005954AB">
        <w:t>ten</w:t>
      </w:r>
      <w:r w:rsidR="001F4CFF" w:rsidRPr="005954AB">
        <w:t xml:space="preserve"> days if </w:t>
      </w:r>
      <w:r w:rsidR="00BB720A" w:rsidRPr="005954AB">
        <w:t xml:space="preserve">730 N. 37th Street, Philadelphia, PA 19104 was not </w:t>
      </w:r>
      <w:r w:rsidR="001F4CFF" w:rsidRPr="005954AB">
        <w:t xml:space="preserve">Ms. Gray’s current address.  </w:t>
      </w:r>
      <w:r w:rsidR="00AA3A16" w:rsidRPr="005954AB">
        <w:t>A</w:t>
      </w:r>
      <w:r w:rsidR="002B79EB" w:rsidRPr="005954AB">
        <w:t xml:space="preserve"> further hearing </w:t>
      </w:r>
      <w:r w:rsidR="001F4CFF" w:rsidRPr="005954AB">
        <w:t xml:space="preserve">would </w:t>
      </w:r>
      <w:r w:rsidR="002B79EB" w:rsidRPr="005954AB">
        <w:t>be scheduled in this matter</w:t>
      </w:r>
      <w:r w:rsidR="001F4CFF" w:rsidRPr="005954AB">
        <w:t xml:space="preserve"> to allow Ms. Gray to participate </w:t>
      </w:r>
      <w:r w:rsidR="00AC54E4" w:rsidRPr="005954AB">
        <w:t>and to</w:t>
      </w:r>
      <w:r w:rsidR="00FA6055" w:rsidRPr="005954AB">
        <w:t xml:space="preserve"> allow the Respondent to explain the procedures for transferring the balance of a final account when more than one person owns the property.</w:t>
      </w:r>
    </w:p>
    <w:p w:rsidR="00B54105" w:rsidRPr="005954AB" w:rsidRDefault="00B54105" w:rsidP="00F56149">
      <w:pPr>
        <w:spacing w:line="360" w:lineRule="auto"/>
      </w:pPr>
    </w:p>
    <w:p w:rsidR="00B54105" w:rsidRPr="005954AB" w:rsidRDefault="00B54105" w:rsidP="00F56149">
      <w:pPr>
        <w:spacing w:line="360" w:lineRule="auto"/>
      </w:pPr>
      <w:r w:rsidRPr="005954AB">
        <w:tab/>
      </w:r>
      <w:r w:rsidRPr="005954AB">
        <w:tab/>
        <w:t xml:space="preserve">By hearing notice dated </w:t>
      </w:r>
      <w:r w:rsidR="006B08EA" w:rsidRPr="005954AB">
        <w:t>March 28, 2016</w:t>
      </w:r>
      <w:r w:rsidRPr="005954AB">
        <w:rPr>
          <w:b/>
        </w:rPr>
        <w:t>,</w:t>
      </w:r>
      <w:r w:rsidRPr="005954AB">
        <w:t xml:space="preserve"> a furthe</w:t>
      </w:r>
      <w:r w:rsidR="00907173" w:rsidRPr="005954AB">
        <w:t>r hearing was scheduled for May </w:t>
      </w:r>
      <w:r w:rsidRPr="005954AB">
        <w:t xml:space="preserve">3, 2016, at 10:00 a.m. </w:t>
      </w:r>
    </w:p>
    <w:p w:rsidR="00B54105" w:rsidRPr="005954AB" w:rsidRDefault="006B08EA" w:rsidP="00F56149">
      <w:pPr>
        <w:spacing w:line="360" w:lineRule="auto"/>
      </w:pPr>
      <w:r w:rsidRPr="005954AB">
        <w:tab/>
      </w:r>
      <w:r w:rsidRPr="005954AB">
        <w:tab/>
        <w:t xml:space="preserve">By correspondence dated April 27, 2016, the Complainant argued that the Respondent should have pursued the claims in this matter during the Common Pleas Court proceeding.  Since the Respondent failed to do so, </w:t>
      </w:r>
      <w:r w:rsidR="007B3195" w:rsidRPr="005954AB">
        <w:t xml:space="preserve">the Complainant contended that </w:t>
      </w:r>
      <w:r w:rsidRPr="005954AB">
        <w:t xml:space="preserve">this case should be dismissed </w:t>
      </w:r>
      <w:r w:rsidR="0087224A" w:rsidRPr="005954AB">
        <w:t>based on</w:t>
      </w:r>
      <w:r w:rsidRPr="005954AB">
        <w:t xml:space="preserve"> </w:t>
      </w:r>
      <w:r w:rsidRPr="005954AB">
        <w:rPr>
          <w:i/>
        </w:rPr>
        <w:t>res judicata</w:t>
      </w:r>
      <w:r w:rsidRPr="005954AB">
        <w:t>.</w:t>
      </w:r>
    </w:p>
    <w:p w:rsidR="00CE3503" w:rsidRPr="005954AB" w:rsidRDefault="00CE3503" w:rsidP="00F56149">
      <w:pPr>
        <w:spacing w:line="360" w:lineRule="auto"/>
      </w:pPr>
    </w:p>
    <w:p w:rsidR="00FA6055" w:rsidRPr="005954AB" w:rsidRDefault="00FD3E7F" w:rsidP="00F56149">
      <w:pPr>
        <w:spacing w:line="360" w:lineRule="auto"/>
      </w:pPr>
      <w:r w:rsidRPr="005954AB">
        <w:tab/>
      </w:r>
      <w:r w:rsidRPr="005954AB">
        <w:tab/>
      </w:r>
      <w:r w:rsidR="00AC54E4" w:rsidRPr="005954AB">
        <w:t>A</w:t>
      </w:r>
      <w:r w:rsidR="00B54105" w:rsidRPr="005954AB">
        <w:t xml:space="preserve"> further hearing was held in the Philadelphia Regional Office at 801 Market Street on May 3, 2016 as scheduled.  </w:t>
      </w:r>
      <w:r w:rsidR="00401749" w:rsidRPr="005954AB">
        <w:t xml:space="preserve">Neither the Complainant nor Ms. Gray appeared.  The hearing began at 10:15 a.m.  Ms. Lee appeared on behalf of the Respondent.  The Respondent presented the testimony of Dana McCollum, a regulatory assessor for the Respondent.  </w:t>
      </w:r>
    </w:p>
    <w:p w:rsidR="00FA6055" w:rsidRPr="005954AB" w:rsidRDefault="00FA6055" w:rsidP="00F56149">
      <w:pPr>
        <w:spacing w:line="360" w:lineRule="auto"/>
      </w:pPr>
    </w:p>
    <w:p w:rsidR="000E554D" w:rsidRPr="005954AB" w:rsidRDefault="00401749" w:rsidP="00F56149">
      <w:pPr>
        <w:spacing w:line="360" w:lineRule="auto"/>
      </w:pPr>
      <w:r w:rsidRPr="005954AB">
        <w:tab/>
      </w:r>
      <w:r w:rsidRPr="005954AB">
        <w:tab/>
        <w:t>The exhibits submitted in this proceeding are listed below:</w:t>
      </w:r>
    </w:p>
    <w:p w:rsidR="00CE3503" w:rsidRPr="005954AB" w:rsidRDefault="00CE3503" w:rsidP="00F56149">
      <w:pPr>
        <w:pStyle w:val="BodyText"/>
        <w:tabs>
          <w:tab w:val="left" w:pos="0"/>
        </w:tabs>
        <w:spacing w:line="240" w:lineRule="auto"/>
        <w:ind w:left="1440"/>
        <w:jc w:val="left"/>
        <w:rPr>
          <w:rFonts w:ascii="Times New Roman" w:hAnsi="Times New Roman"/>
        </w:rPr>
      </w:pPr>
    </w:p>
    <w:p w:rsidR="00E0110A" w:rsidRPr="005954AB" w:rsidRDefault="00E0110A"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Complainant’s Exhibit 1</w:t>
      </w:r>
      <w:r w:rsidR="00DB3D28" w:rsidRPr="005954AB">
        <w:rPr>
          <w:rFonts w:ascii="Times New Roman" w:hAnsi="Times New Roman"/>
        </w:rPr>
        <w:t xml:space="preserve"> -</w:t>
      </w:r>
      <w:r w:rsidRPr="005954AB">
        <w:rPr>
          <w:rFonts w:ascii="Times New Roman" w:hAnsi="Times New Roman"/>
        </w:rPr>
        <w:t xml:space="preserve"> </w:t>
      </w:r>
      <w:r w:rsidR="00F36C62" w:rsidRPr="005954AB">
        <w:rPr>
          <w:rFonts w:ascii="Times New Roman" w:hAnsi="Times New Roman"/>
        </w:rPr>
        <w:t xml:space="preserve">Account Activity Statement for Germantown Avenue from June 2012 to April 2013 and </w:t>
      </w:r>
      <w:r w:rsidR="00DB3D28" w:rsidRPr="005954AB">
        <w:rPr>
          <w:rFonts w:ascii="Times New Roman" w:hAnsi="Times New Roman"/>
        </w:rPr>
        <w:t>the Complainant’s r</w:t>
      </w:r>
      <w:r w:rsidRPr="005954AB">
        <w:rPr>
          <w:rFonts w:ascii="Times New Roman" w:hAnsi="Times New Roman"/>
        </w:rPr>
        <w:t xml:space="preserve">eceipt for </w:t>
      </w:r>
      <w:r w:rsidR="002E4679" w:rsidRPr="005954AB">
        <w:rPr>
          <w:rFonts w:ascii="Times New Roman" w:hAnsi="Times New Roman"/>
        </w:rPr>
        <w:t xml:space="preserve">his </w:t>
      </w:r>
      <w:r w:rsidR="00DB3D28" w:rsidRPr="005954AB">
        <w:rPr>
          <w:rFonts w:ascii="Times New Roman" w:hAnsi="Times New Roman"/>
        </w:rPr>
        <w:t xml:space="preserve">$316.00 </w:t>
      </w:r>
      <w:r w:rsidRPr="005954AB">
        <w:rPr>
          <w:rFonts w:ascii="Times New Roman" w:hAnsi="Times New Roman"/>
        </w:rPr>
        <w:t xml:space="preserve">payment on April 29, 2013 </w:t>
      </w:r>
      <w:r w:rsidR="002E4679" w:rsidRPr="005954AB">
        <w:rPr>
          <w:rFonts w:ascii="Times New Roman" w:hAnsi="Times New Roman"/>
        </w:rPr>
        <w:t>for the</w:t>
      </w:r>
      <w:r w:rsidR="00DB3D28" w:rsidRPr="005954AB">
        <w:rPr>
          <w:rFonts w:ascii="Times New Roman" w:hAnsi="Times New Roman"/>
        </w:rPr>
        <w:t xml:space="preserve"> Germantown Avenue account</w:t>
      </w:r>
      <w:r w:rsidR="002320D6" w:rsidRPr="005954AB">
        <w:rPr>
          <w:rFonts w:ascii="Times New Roman" w:hAnsi="Times New Roman"/>
        </w:rPr>
        <w:t>;</w:t>
      </w:r>
      <w:r w:rsidR="00DB3D28" w:rsidRPr="005954AB">
        <w:rPr>
          <w:rFonts w:ascii="Times New Roman" w:hAnsi="Times New Roman"/>
        </w:rPr>
        <w:t xml:space="preserve"> </w:t>
      </w:r>
    </w:p>
    <w:p w:rsidR="00E0110A" w:rsidRPr="005954AB" w:rsidRDefault="00E0110A"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Complainant’s Exhibit 2</w:t>
      </w:r>
      <w:r w:rsidR="002E4679" w:rsidRPr="005954AB">
        <w:rPr>
          <w:rFonts w:ascii="Times New Roman" w:hAnsi="Times New Roman"/>
        </w:rPr>
        <w:t xml:space="preserve"> -</w:t>
      </w:r>
      <w:r w:rsidRPr="005954AB">
        <w:rPr>
          <w:rFonts w:ascii="Times New Roman" w:hAnsi="Times New Roman"/>
        </w:rPr>
        <w:t xml:space="preserve"> April 22, 2013 bill </w:t>
      </w:r>
      <w:r w:rsidR="00DB3D28" w:rsidRPr="005954AB">
        <w:rPr>
          <w:rFonts w:ascii="Times New Roman" w:hAnsi="Times New Roman"/>
        </w:rPr>
        <w:t xml:space="preserve">for Germantown Avenue account </w:t>
      </w:r>
      <w:r w:rsidRPr="005954AB">
        <w:rPr>
          <w:rFonts w:ascii="Times New Roman" w:hAnsi="Times New Roman"/>
        </w:rPr>
        <w:t>in</w:t>
      </w:r>
      <w:r w:rsidR="00F36C62" w:rsidRPr="005954AB">
        <w:rPr>
          <w:rFonts w:ascii="Times New Roman" w:hAnsi="Times New Roman"/>
        </w:rPr>
        <w:t>clu</w:t>
      </w:r>
      <w:r w:rsidRPr="005954AB">
        <w:rPr>
          <w:rFonts w:ascii="Times New Roman" w:hAnsi="Times New Roman"/>
        </w:rPr>
        <w:t>d</w:t>
      </w:r>
      <w:r w:rsidR="00F36C62" w:rsidRPr="005954AB">
        <w:rPr>
          <w:rFonts w:ascii="Times New Roman" w:hAnsi="Times New Roman"/>
        </w:rPr>
        <w:t>in</w:t>
      </w:r>
      <w:r w:rsidRPr="005954AB">
        <w:rPr>
          <w:rFonts w:ascii="Times New Roman" w:hAnsi="Times New Roman"/>
        </w:rPr>
        <w:t xml:space="preserve">g </w:t>
      </w:r>
      <w:r w:rsidR="00633D95" w:rsidRPr="005954AB">
        <w:rPr>
          <w:rFonts w:ascii="Times New Roman" w:hAnsi="Times New Roman"/>
        </w:rPr>
        <w:t xml:space="preserve">the balance </w:t>
      </w:r>
      <w:r w:rsidR="00F36C62" w:rsidRPr="005954AB">
        <w:rPr>
          <w:rFonts w:ascii="Times New Roman" w:hAnsi="Times New Roman"/>
        </w:rPr>
        <w:t xml:space="preserve">that </w:t>
      </w:r>
      <w:r w:rsidRPr="005954AB">
        <w:rPr>
          <w:rFonts w:ascii="Times New Roman" w:hAnsi="Times New Roman"/>
        </w:rPr>
        <w:t xml:space="preserve">was transferred from </w:t>
      </w:r>
      <w:proofErr w:type="spellStart"/>
      <w:r w:rsidRPr="005954AB">
        <w:rPr>
          <w:rFonts w:ascii="Times New Roman" w:hAnsi="Times New Roman"/>
        </w:rPr>
        <w:t>Bouvier</w:t>
      </w:r>
      <w:proofErr w:type="spellEnd"/>
      <w:r w:rsidRPr="005954AB">
        <w:rPr>
          <w:rFonts w:ascii="Times New Roman" w:hAnsi="Times New Roman"/>
        </w:rPr>
        <w:t xml:space="preserve"> Street </w:t>
      </w:r>
      <w:r w:rsidR="00DB3D28" w:rsidRPr="005954AB">
        <w:rPr>
          <w:rFonts w:ascii="Times New Roman" w:hAnsi="Times New Roman"/>
        </w:rPr>
        <w:t>account</w:t>
      </w:r>
      <w:r w:rsidR="002320D6" w:rsidRPr="005954AB">
        <w:rPr>
          <w:rFonts w:ascii="Times New Roman" w:hAnsi="Times New Roman"/>
        </w:rPr>
        <w:t>;</w:t>
      </w:r>
      <w:r w:rsidR="00DB3D28" w:rsidRPr="005954AB">
        <w:rPr>
          <w:rFonts w:ascii="Times New Roman" w:hAnsi="Times New Roman"/>
        </w:rPr>
        <w:t xml:space="preserve"> </w:t>
      </w:r>
    </w:p>
    <w:p w:rsidR="00E0110A" w:rsidRPr="005954AB" w:rsidRDefault="00E0110A" w:rsidP="00F56149">
      <w:pPr>
        <w:ind w:left="1440"/>
      </w:pPr>
      <w:r w:rsidRPr="005954AB">
        <w:t xml:space="preserve">Complainant’s Exhibit 3 </w:t>
      </w:r>
      <w:r w:rsidR="002E4679" w:rsidRPr="005954AB">
        <w:t xml:space="preserve">- </w:t>
      </w:r>
      <w:r w:rsidR="00DB3D28" w:rsidRPr="005954AB">
        <w:t xml:space="preserve">the Complainant’s </w:t>
      </w:r>
      <w:r w:rsidRPr="005954AB">
        <w:t xml:space="preserve">July 23, 2012 </w:t>
      </w:r>
      <w:r w:rsidR="00DB3D28" w:rsidRPr="005954AB">
        <w:t>l</w:t>
      </w:r>
      <w:r w:rsidRPr="005954AB">
        <w:t xml:space="preserve">etter to PECO regarding </w:t>
      </w:r>
      <w:r w:rsidR="00DB3D28" w:rsidRPr="005954AB">
        <w:t xml:space="preserve">the </w:t>
      </w:r>
      <w:proofErr w:type="spellStart"/>
      <w:r w:rsidRPr="005954AB">
        <w:t>Bouvier</w:t>
      </w:r>
      <w:proofErr w:type="spellEnd"/>
      <w:r w:rsidRPr="005954AB">
        <w:t xml:space="preserve"> Street account</w:t>
      </w:r>
      <w:r w:rsidR="002320D6" w:rsidRPr="005954AB">
        <w:t>;</w:t>
      </w:r>
      <w:r w:rsidRPr="005954AB">
        <w:t xml:space="preserve"> </w:t>
      </w:r>
    </w:p>
    <w:p w:rsidR="00F36C62" w:rsidRPr="005954AB" w:rsidRDefault="00E0110A"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Complainant’s Exhibit 4 </w:t>
      </w:r>
      <w:r w:rsidR="008F74D6" w:rsidRPr="005954AB">
        <w:rPr>
          <w:rFonts w:ascii="Times New Roman" w:hAnsi="Times New Roman"/>
        </w:rPr>
        <w:t xml:space="preserve">- </w:t>
      </w:r>
      <w:r w:rsidR="00DB3D28" w:rsidRPr="005954AB">
        <w:rPr>
          <w:rFonts w:ascii="Times New Roman" w:hAnsi="Times New Roman"/>
        </w:rPr>
        <w:t xml:space="preserve">the Complainant’s </w:t>
      </w:r>
      <w:r w:rsidRPr="005954AB">
        <w:rPr>
          <w:rFonts w:ascii="Times New Roman" w:hAnsi="Times New Roman"/>
        </w:rPr>
        <w:t xml:space="preserve">December 14, 2012 </w:t>
      </w:r>
      <w:r w:rsidR="00DB3D28" w:rsidRPr="005954AB">
        <w:rPr>
          <w:rFonts w:ascii="Times New Roman" w:hAnsi="Times New Roman"/>
        </w:rPr>
        <w:t>l</w:t>
      </w:r>
      <w:r w:rsidRPr="005954AB">
        <w:rPr>
          <w:rFonts w:ascii="Times New Roman" w:hAnsi="Times New Roman"/>
        </w:rPr>
        <w:t xml:space="preserve">etter </w:t>
      </w:r>
      <w:r w:rsidR="00DB3D28" w:rsidRPr="005954AB">
        <w:rPr>
          <w:rFonts w:ascii="Times New Roman" w:hAnsi="Times New Roman"/>
        </w:rPr>
        <w:t>t</w:t>
      </w:r>
      <w:r w:rsidRPr="005954AB">
        <w:rPr>
          <w:rFonts w:ascii="Times New Roman" w:hAnsi="Times New Roman"/>
        </w:rPr>
        <w:t xml:space="preserve">o PECO regarding </w:t>
      </w:r>
      <w:r w:rsidR="00DB3D28" w:rsidRPr="005954AB">
        <w:rPr>
          <w:rFonts w:ascii="Times New Roman" w:hAnsi="Times New Roman"/>
        </w:rPr>
        <w:t xml:space="preserve">transferring the </w:t>
      </w:r>
      <w:proofErr w:type="spellStart"/>
      <w:r w:rsidRPr="005954AB">
        <w:rPr>
          <w:rFonts w:ascii="Times New Roman" w:hAnsi="Times New Roman"/>
        </w:rPr>
        <w:t>Bouvier</w:t>
      </w:r>
      <w:proofErr w:type="spellEnd"/>
      <w:r w:rsidRPr="005954AB">
        <w:rPr>
          <w:rFonts w:ascii="Times New Roman" w:hAnsi="Times New Roman"/>
        </w:rPr>
        <w:t xml:space="preserve"> Street account balance to </w:t>
      </w:r>
      <w:r w:rsidR="00DB3D28" w:rsidRPr="005954AB">
        <w:rPr>
          <w:rFonts w:ascii="Times New Roman" w:hAnsi="Times New Roman"/>
        </w:rPr>
        <w:t xml:space="preserve">his </w:t>
      </w:r>
      <w:r w:rsidRPr="005954AB">
        <w:rPr>
          <w:rFonts w:ascii="Times New Roman" w:hAnsi="Times New Roman"/>
        </w:rPr>
        <w:t>Germantown Avenue account</w:t>
      </w:r>
      <w:r w:rsidR="00F36C62" w:rsidRPr="005954AB">
        <w:rPr>
          <w:rFonts w:ascii="Times New Roman" w:hAnsi="Times New Roman"/>
        </w:rPr>
        <w:t xml:space="preserve">; </w:t>
      </w:r>
    </w:p>
    <w:p w:rsidR="00F36C62" w:rsidRPr="005954AB" w:rsidRDefault="00E0110A"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Complainant’s Exhibit 5 </w:t>
      </w:r>
      <w:r w:rsidR="008F74D6" w:rsidRPr="005954AB">
        <w:rPr>
          <w:rFonts w:ascii="Times New Roman" w:hAnsi="Times New Roman"/>
        </w:rPr>
        <w:t xml:space="preserve">- </w:t>
      </w:r>
      <w:r w:rsidR="00DB3D28" w:rsidRPr="005954AB">
        <w:rPr>
          <w:rFonts w:ascii="Times New Roman" w:hAnsi="Times New Roman"/>
        </w:rPr>
        <w:t xml:space="preserve">the </w:t>
      </w:r>
      <w:r w:rsidRPr="005954AB">
        <w:rPr>
          <w:rFonts w:ascii="Times New Roman" w:hAnsi="Times New Roman"/>
        </w:rPr>
        <w:t xml:space="preserve">July 10, 2012 Shut-off Notice for </w:t>
      </w:r>
      <w:r w:rsidR="00DB3D28" w:rsidRPr="005954AB">
        <w:rPr>
          <w:rFonts w:ascii="Times New Roman" w:hAnsi="Times New Roman"/>
        </w:rPr>
        <w:t xml:space="preserve">the </w:t>
      </w:r>
      <w:r w:rsidRPr="005954AB">
        <w:rPr>
          <w:rFonts w:ascii="Times New Roman" w:hAnsi="Times New Roman"/>
        </w:rPr>
        <w:t>Germantown Avenue account</w:t>
      </w:r>
      <w:r w:rsidR="003226F4" w:rsidRPr="005954AB">
        <w:rPr>
          <w:rFonts w:ascii="Times New Roman" w:hAnsi="Times New Roman"/>
        </w:rPr>
        <w:t xml:space="preserve">; </w:t>
      </w:r>
    </w:p>
    <w:p w:rsidR="00E0110A" w:rsidRPr="005954AB" w:rsidRDefault="00E0110A"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Complainant’s Exhibit 6</w:t>
      </w:r>
      <w:r w:rsidR="008F74D6" w:rsidRPr="005954AB">
        <w:rPr>
          <w:rFonts w:ascii="Times New Roman" w:hAnsi="Times New Roman"/>
        </w:rPr>
        <w:t xml:space="preserve"> -</w:t>
      </w:r>
      <w:r w:rsidRPr="005954AB">
        <w:rPr>
          <w:rFonts w:ascii="Times New Roman" w:hAnsi="Times New Roman"/>
        </w:rPr>
        <w:t xml:space="preserve"> October 6, 2012 Letter-Notice of Mediation</w:t>
      </w:r>
      <w:r w:rsidR="003226F4" w:rsidRPr="005954AB">
        <w:rPr>
          <w:rFonts w:ascii="Times New Roman" w:hAnsi="Times New Roman"/>
        </w:rPr>
        <w:t xml:space="preserve"> </w:t>
      </w:r>
      <w:r w:rsidRPr="005954AB">
        <w:rPr>
          <w:rFonts w:ascii="Times New Roman" w:hAnsi="Times New Roman"/>
        </w:rPr>
        <w:t>Conference on October 31, 2012 at the Arbitration Center from the Philadelphia Court of Common Pleas</w:t>
      </w:r>
      <w:r w:rsidR="003226F4" w:rsidRPr="005954AB">
        <w:rPr>
          <w:rFonts w:ascii="Times New Roman" w:hAnsi="Times New Roman"/>
        </w:rPr>
        <w:t xml:space="preserve">; </w:t>
      </w:r>
    </w:p>
    <w:p w:rsidR="00E0110A" w:rsidRPr="005954AB" w:rsidRDefault="00E0110A"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Complainant’s Exhibit 7 </w:t>
      </w:r>
      <w:r w:rsidR="008F74D6" w:rsidRPr="005954AB">
        <w:rPr>
          <w:rFonts w:ascii="Times New Roman" w:hAnsi="Times New Roman"/>
        </w:rPr>
        <w:t xml:space="preserve">- </w:t>
      </w:r>
      <w:r w:rsidRPr="005954AB">
        <w:rPr>
          <w:rFonts w:ascii="Times New Roman" w:hAnsi="Times New Roman"/>
        </w:rPr>
        <w:t xml:space="preserve">July 30, 2012 </w:t>
      </w:r>
      <w:r w:rsidR="00DB3D28" w:rsidRPr="005954AB">
        <w:rPr>
          <w:rFonts w:ascii="Times New Roman" w:hAnsi="Times New Roman"/>
        </w:rPr>
        <w:t>l</w:t>
      </w:r>
      <w:r w:rsidRPr="005954AB">
        <w:rPr>
          <w:rFonts w:ascii="Times New Roman" w:hAnsi="Times New Roman"/>
        </w:rPr>
        <w:t xml:space="preserve">etter from Michael Begley, PECO, to the Complainant indicating that </w:t>
      </w:r>
      <w:r w:rsidR="00DB3D28" w:rsidRPr="005954AB">
        <w:rPr>
          <w:rFonts w:ascii="Times New Roman" w:hAnsi="Times New Roman"/>
        </w:rPr>
        <w:t xml:space="preserve">PECO received </w:t>
      </w:r>
      <w:r w:rsidRPr="005954AB">
        <w:rPr>
          <w:rFonts w:ascii="Times New Roman" w:hAnsi="Times New Roman"/>
        </w:rPr>
        <w:t xml:space="preserve">the informal complaint </w:t>
      </w:r>
      <w:r w:rsidR="00DB3D28" w:rsidRPr="005954AB">
        <w:rPr>
          <w:rFonts w:ascii="Times New Roman" w:hAnsi="Times New Roman"/>
        </w:rPr>
        <w:t>filed with the Commission</w:t>
      </w:r>
      <w:r w:rsidR="00043B4B" w:rsidRPr="005954AB">
        <w:rPr>
          <w:rFonts w:ascii="Times New Roman" w:hAnsi="Times New Roman"/>
        </w:rPr>
        <w:t>;</w:t>
      </w:r>
    </w:p>
    <w:p w:rsidR="007B3195" w:rsidRPr="005954AB" w:rsidRDefault="00E0110A"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Complainant’s Exhibit 8 </w:t>
      </w:r>
      <w:r w:rsidR="008F74D6" w:rsidRPr="005954AB">
        <w:rPr>
          <w:rFonts w:ascii="Times New Roman" w:hAnsi="Times New Roman"/>
        </w:rPr>
        <w:t xml:space="preserve">- </w:t>
      </w:r>
      <w:r w:rsidR="007B3195" w:rsidRPr="005954AB">
        <w:rPr>
          <w:rFonts w:ascii="Times New Roman" w:hAnsi="Times New Roman"/>
        </w:rPr>
        <w:t xml:space="preserve">8A - pictures of the front of the </w:t>
      </w:r>
      <w:proofErr w:type="spellStart"/>
      <w:r w:rsidR="007B3195" w:rsidRPr="005954AB">
        <w:rPr>
          <w:rFonts w:ascii="Times New Roman" w:hAnsi="Times New Roman"/>
        </w:rPr>
        <w:t>Bouvier</w:t>
      </w:r>
      <w:proofErr w:type="spellEnd"/>
      <w:r w:rsidR="007B3195" w:rsidRPr="005954AB">
        <w:rPr>
          <w:rFonts w:ascii="Times New Roman" w:hAnsi="Times New Roman"/>
        </w:rPr>
        <w:t xml:space="preserve"> Street property; 8B - picture of back of the </w:t>
      </w:r>
      <w:proofErr w:type="spellStart"/>
      <w:r w:rsidR="007B3195" w:rsidRPr="005954AB">
        <w:rPr>
          <w:rFonts w:ascii="Times New Roman" w:hAnsi="Times New Roman"/>
        </w:rPr>
        <w:t>Bouvier</w:t>
      </w:r>
      <w:proofErr w:type="spellEnd"/>
      <w:r w:rsidR="007B3195" w:rsidRPr="005954AB">
        <w:rPr>
          <w:rFonts w:ascii="Times New Roman" w:hAnsi="Times New Roman"/>
        </w:rPr>
        <w:t xml:space="preserve"> Street property; 8C - picture of the meters</w:t>
      </w:r>
    </w:p>
    <w:p w:rsidR="00E13EB3" w:rsidRPr="005954AB" w:rsidRDefault="00E13EB3" w:rsidP="00F56149">
      <w:pPr>
        <w:pStyle w:val="BodyText"/>
        <w:tabs>
          <w:tab w:val="clear" w:pos="1980"/>
          <w:tab w:val="left" w:pos="0"/>
        </w:tabs>
        <w:spacing w:line="240" w:lineRule="auto"/>
        <w:ind w:left="1440"/>
        <w:jc w:val="left"/>
        <w:rPr>
          <w:rFonts w:ascii="Times New Roman" w:hAnsi="Times New Roman"/>
        </w:rPr>
      </w:pPr>
      <w:r w:rsidRPr="005954AB">
        <w:rPr>
          <w:rFonts w:ascii="Times New Roman" w:hAnsi="Times New Roman"/>
        </w:rPr>
        <w:t xml:space="preserve">Complainant’s Exhibit 9 </w:t>
      </w:r>
      <w:r w:rsidR="00633D95" w:rsidRPr="005954AB">
        <w:rPr>
          <w:rFonts w:ascii="Times New Roman" w:hAnsi="Times New Roman"/>
        </w:rPr>
        <w:t>-</w:t>
      </w:r>
      <w:r w:rsidRPr="005954AB">
        <w:rPr>
          <w:rFonts w:ascii="Times New Roman" w:hAnsi="Times New Roman"/>
        </w:rPr>
        <w:t xml:space="preserve"> picture of </w:t>
      </w:r>
      <w:r w:rsidR="007D61D6" w:rsidRPr="005954AB">
        <w:rPr>
          <w:rFonts w:ascii="Times New Roman" w:hAnsi="Times New Roman"/>
        </w:rPr>
        <w:t>third</w:t>
      </w:r>
      <w:r w:rsidRPr="005954AB">
        <w:rPr>
          <w:rFonts w:ascii="Times New Roman" w:hAnsi="Times New Roman"/>
        </w:rPr>
        <w:t xml:space="preserve"> floor entrance and a picture of the door heading to </w:t>
      </w:r>
      <w:r w:rsidR="007D61D6" w:rsidRPr="005954AB">
        <w:rPr>
          <w:rFonts w:ascii="Times New Roman" w:hAnsi="Times New Roman"/>
        </w:rPr>
        <w:t>second</w:t>
      </w:r>
      <w:r w:rsidRPr="005954AB">
        <w:rPr>
          <w:rFonts w:ascii="Times New Roman" w:hAnsi="Times New Roman"/>
        </w:rPr>
        <w:t xml:space="preserve"> floor with exterior switch</w:t>
      </w:r>
      <w:r w:rsidR="007D61D6" w:rsidRPr="005954AB">
        <w:rPr>
          <w:rFonts w:ascii="Times New Roman" w:hAnsi="Times New Roman"/>
        </w:rPr>
        <w:t xml:space="preserve"> at the </w:t>
      </w:r>
      <w:proofErr w:type="spellStart"/>
      <w:r w:rsidR="007D61D6" w:rsidRPr="005954AB">
        <w:rPr>
          <w:rFonts w:ascii="Times New Roman" w:hAnsi="Times New Roman"/>
        </w:rPr>
        <w:t>Bouvier</w:t>
      </w:r>
      <w:proofErr w:type="spellEnd"/>
      <w:r w:rsidR="007D61D6" w:rsidRPr="005954AB">
        <w:rPr>
          <w:rFonts w:ascii="Times New Roman" w:hAnsi="Times New Roman"/>
        </w:rPr>
        <w:t xml:space="preserve"> Street property</w:t>
      </w:r>
      <w:r w:rsidR="001564FA" w:rsidRPr="005954AB">
        <w:rPr>
          <w:rFonts w:ascii="Times New Roman" w:hAnsi="Times New Roman"/>
        </w:rPr>
        <w:t>;</w:t>
      </w:r>
      <w:r w:rsidRPr="005954AB">
        <w:rPr>
          <w:rFonts w:ascii="Times New Roman" w:hAnsi="Times New Roman"/>
        </w:rPr>
        <w:t xml:space="preserve">  </w:t>
      </w:r>
    </w:p>
    <w:p w:rsidR="00E13EB3" w:rsidRPr="005954AB" w:rsidRDefault="00E13EB3" w:rsidP="00F56149">
      <w:pPr>
        <w:pStyle w:val="BodyText"/>
        <w:tabs>
          <w:tab w:val="clear" w:pos="1980"/>
          <w:tab w:val="left" w:pos="0"/>
        </w:tabs>
        <w:spacing w:line="240" w:lineRule="auto"/>
        <w:ind w:left="1440"/>
        <w:jc w:val="left"/>
        <w:rPr>
          <w:rFonts w:ascii="Times New Roman" w:hAnsi="Times New Roman"/>
        </w:rPr>
      </w:pPr>
      <w:r w:rsidRPr="005954AB">
        <w:rPr>
          <w:rFonts w:ascii="Times New Roman" w:hAnsi="Times New Roman"/>
        </w:rPr>
        <w:t xml:space="preserve">Complainant’s Exhibit 10 </w:t>
      </w:r>
      <w:r w:rsidR="00633D95" w:rsidRPr="005954AB">
        <w:rPr>
          <w:rFonts w:ascii="Times New Roman" w:hAnsi="Times New Roman"/>
        </w:rPr>
        <w:t xml:space="preserve">- </w:t>
      </w:r>
      <w:r w:rsidRPr="005954AB">
        <w:rPr>
          <w:rFonts w:ascii="Times New Roman" w:hAnsi="Times New Roman"/>
        </w:rPr>
        <w:t>the bills due for May 21, 201</w:t>
      </w:r>
      <w:r w:rsidR="00141BE4" w:rsidRPr="005954AB">
        <w:rPr>
          <w:rFonts w:ascii="Times New Roman" w:hAnsi="Times New Roman"/>
        </w:rPr>
        <w:t>5</w:t>
      </w:r>
      <w:r w:rsidRPr="005954AB">
        <w:rPr>
          <w:rFonts w:ascii="Times New Roman" w:hAnsi="Times New Roman"/>
        </w:rPr>
        <w:t xml:space="preserve"> and July 19, 2011 for </w:t>
      </w:r>
      <w:r w:rsidR="00633D95" w:rsidRPr="005954AB">
        <w:rPr>
          <w:rFonts w:ascii="Times New Roman" w:hAnsi="Times New Roman"/>
        </w:rPr>
        <w:t xml:space="preserve">the </w:t>
      </w:r>
      <w:r w:rsidRPr="005954AB">
        <w:rPr>
          <w:rFonts w:ascii="Times New Roman" w:hAnsi="Times New Roman"/>
        </w:rPr>
        <w:t xml:space="preserve">5229 Germantown Avenue </w:t>
      </w:r>
      <w:r w:rsidR="007D61D6" w:rsidRPr="005954AB">
        <w:rPr>
          <w:rFonts w:ascii="Times New Roman" w:hAnsi="Times New Roman"/>
        </w:rPr>
        <w:t>public lighting</w:t>
      </w:r>
      <w:r w:rsidR="00633D95" w:rsidRPr="005954AB">
        <w:rPr>
          <w:rFonts w:ascii="Times New Roman" w:hAnsi="Times New Roman"/>
        </w:rPr>
        <w:t xml:space="preserve"> account</w:t>
      </w:r>
      <w:r w:rsidR="001564FA" w:rsidRPr="005954AB">
        <w:rPr>
          <w:rFonts w:ascii="Times New Roman" w:hAnsi="Times New Roman"/>
        </w:rPr>
        <w:t>;</w:t>
      </w:r>
      <w:r w:rsidRPr="005954AB">
        <w:rPr>
          <w:rFonts w:ascii="Times New Roman" w:hAnsi="Times New Roman"/>
        </w:rPr>
        <w:t xml:space="preserve"> </w:t>
      </w:r>
    </w:p>
    <w:p w:rsidR="00E13EB3" w:rsidRPr="005954AB" w:rsidRDefault="00E13EB3" w:rsidP="00F56149">
      <w:pPr>
        <w:pStyle w:val="BodyText"/>
        <w:tabs>
          <w:tab w:val="clear" w:pos="1980"/>
          <w:tab w:val="left" w:pos="0"/>
        </w:tabs>
        <w:spacing w:line="240" w:lineRule="auto"/>
        <w:ind w:left="1440"/>
        <w:jc w:val="left"/>
        <w:rPr>
          <w:rFonts w:ascii="Times New Roman" w:hAnsi="Times New Roman"/>
        </w:rPr>
      </w:pPr>
      <w:r w:rsidRPr="005954AB">
        <w:rPr>
          <w:rFonts w:ascii="Times New Roman" w:hAnsi="Times New Roman"/>
        </w:rPr>
        <w:t xml:space="preserve">Complainant’s Exhibit 11 </w:t>
      </w:r>
      <w:r w:rsidR="00633D95" w:rsidRPr="005954AB">
        <w:rPr>
          <w:rFonts w:ascii="Times New Roman" w:hAnsi="Times New Roman"/>
        </w:rPr>
        <w:t xml:space="preserve">- </w:t>
      </w:r>
      <w:r w:rsidRPr="005954AB">
        <w:rPr>
          <w:rFonts w:ascii="Times New Roman" w:hAnsi="Times New Roman"/>
        </w:rPr>
        <w:t xml:space="preserve">Plaintiffs’ </w:t>
      </w:r>
      <w:r w:rsidR="007D61D6" w:rsidRPr="005954AB">
        <w:rPr>
          <w:rFonts w:ascii="Times New Roman" w:hAnsi="Times New Roman"/>
        </w:rPr>
        <w:t xml:space="preserve">answer to Defendant’s new matter and counterclaim and the answer to complaint </w:t>
      </w:r>
      <w:r w:rsidRPr="005954AB">
        <w:rPr>
          <w:rFonts w:ascii="Times New Roman" w:hAnsi="Times New Roman"/>
        </w:rPr>
        <w:t>with new matter to the August 2011 Court of Common Pleas proceeding</w:t>
      </w:r>
      <w:r w:rsidR="001564FA" w:rsidRPr="005954AB">
        <w:rPr>
          <w:rFonts w:ascii="Times New Roman" w:hAnsi="Times New Roman"/>
        </w:rPr>
        <w:t>; and</w:t>
      </w:r>
    </w:p>
    <w:p w:rsidR="00883BFE" w:rsidRPr="005954AB" w:rsidRDefault="00883BFE"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Complainant’s Exhibit 12 </w:t>
      </w:r>
      <w:r w:rsidR="001564FA" w:rsidRPr="005954AB">
        <w:rPr>
          <w:rFonts w:ascii="Times New Roman" w:hAnsi="Times New Roman"/>
        </w:rPr>
        <w:t>-</w:t>
      </w:r>
      <w:r w:rsidRPr="005954AB">
        <w:rPr>
          <w:rFonts w:ascii="Times New Roman" w:hAnsi="Times New Roman"/>
        </w:rPr>
        <w:t xml:space="preserve"> Correspondence from the Complainant addressed to the presiding officer, da</w:t>
      </w:r>
      <w:r w:rsidR="007D61D6" w:rsidRPr="005954AB">
        <w:rPr>
          <w:rFonts w:ascii="Times New Roman" w:hAnsi="Times New Roman"/>
        </w:rPr>
        <w:t>t</w:t>
      </w:r>
      <w:r w:rsidRPr="005954AB">
        <w:rPr>
          <w:rFonts w:ascii="Times New Roman" w:hAnsi="Times New Roman"/>
        </w:rPr>
        <w:t>ed April 27, 2016</w:t>
      </w:r>
      <w:r w:rsidR="001564FA" w:rsidRPr="005954AB">
        <w:rPr>
          <w:rFonts w:ascii="Times New Roman" w:hAnsi="Times New Roman"/>
        </w:rPr>
        <w:t>.</w:t>
      </w:r>
    </w:p>
    <w:p w:rsidR="003C2F8C" w:rsidRPr="005954AB" w:rsidRDefault="003C2F8C" w:rsidP="00F56149">
      <w:pPr>
        <w:pStyle w:val="BodyText"/>
        <w:tabs>
          <w:tab w:val="left" w:pos="0"/>
        </w:tabs>
        <w:spacing w:line="240" w:lineRule="auto"/>
        <w:ind w:left="1440"/>
        <w:jc w:val="left"/>
        <w:rPr>
          <w:rFonts w:ascii="Times New Roman" w:hAnsi="Times New Roman"/>
        </w:rPr>
      </w:pPr>
    </w:p>
    <w:p w:rsidR="001564FA" w:rsidRPr="005954AB" w:rsidRDefault="00BA5E07"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1 - </w:t>
      </w:r>
      <w:r w:rsidR="002E4679" w:rsidRPr="005954AB">
        <w:rPr>
          <w:rFonts w:ascii="Times New Roman" w:hAnsi="Times New Roman"/>
        </w:rPr>
        <w:t xml:space="preserve">Account Activity Statement for the Complainant’s </w:t>
      </w:r>
      <w:proofErr w:type="spellStart"/>
      <w:r w:rsidR="005E1BCF" w:rsidRPr="005954AB">
        <w:rPr>
          <w:rFonts w:ascii="Times New Roman" w:hAnsi="Times New Roman"/>
        </w:rPr>
        <w:t>Bouvier</w:t>
      </w:r>
      <w:proofErr w:type="spellEnd"/>
      <w:r w:rsidR="005E1BCF" w:rsidRPr="005954AB">
        <w:rPr>
          <w:rFonts w:ascii="Times New Roman" w:hAnsi="Times New Roman"/>
        </w:rPr>
        <w:t xml:space="preserve"> St</w:t>
      </w:r>
      <w:r w:rsidR="002E4679" w:rsidRPr="005954AB">
        <w:rPr>
          <w:rFonts w:ascii="Times New Roman" w:hAnsi="Times New Roman"/>
        </w:rPr>
        <w:t>reet</w:t>
      </w:r>
      <w:r w:rsidR="005E1BCF" w:rsidRPr="005954AB">
        <w:rPr>
          <w:rFonts w:ascii="Times New Roman" w:hAnsi="Times New Roman"/>
        </w:rPr>
        <w:t xml:space="preserve"> </w:t>
      </w:r>
      <w:r w:rsidR="002E4679" w:rsidRPr="005954AB">
        <w:rPr>
          <w:rFonts w:ascii="Times New Roman" w:hAnsi="Times New Roman"/>
        </w:rPr>
        <w:t>public lighting account</w:t>
      </w:r>
      <w:r w:rsidR="005E1BCF" w:rsidRPr="005954AB">
        <w:rPr>
          <w:rFonts w:ascii="Times New Roman" w:hAnsi="Times New Roman"/>
        </w:rPr>
        <w:t xml:space="preserve"> </w:t>
      </w:r>
      <w:r w:rsidR="002E4679" w:rsidRPr="005954AB">
        <w:rPr>
          <w:rFonts w:ascii="Times New Roman" w:hAnsi="Times New Roman"/>
        </w:rPr>
        <w:t>from July 2010 to April</w:t>
      </w:r>
      <w:r w:rsidR="002E4679" w:rsidRPr="005954AB">
        <w:rPr>
          <w:rFonts w:ascii="Times New Roman" w:hAnsi="Times New Roman"/>
          <w:b/>
        </w:rPr>
        <w:t xml:space="preserve"> </w:t>
      </w:r>
      <w:r w:rsidR="002E4679" w:rsidRPr="005954AB">
        <w:rPr>
          <w:rFonts w:ascii="Times New Roman" w:hAnsi="Times New Roman"/>
        </w:rPr>
        <w:t xml:space="preserve">2012 </w:t>
      </w:r>
      <w:r w:rsidR="00435CC8" w:rsidRPr="005954AB">
        <w:rPr>
          <w:rStyle w:val="FootnoteReference"/>
          <w:rFonts w:ascii="Times New Roman" w:hAnsi="Times New Roman"/>
        </w:rPr>
        <w:footnoteReference w:id="4"/>
      </w:r>
    </w:p>
    <w:p w:rsidR="005E1BCF" w:rsidRPr="005954AB" w:rsidRDefault="00E0110A"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w:t>
      </w:r>
      <w:r w:rsidR="005E1BCF" w:rsidRPr="005954AB">
        <w:rPr>
          <w:rFonts w:ascii="Times New Roman" w:hAnsi="Times New Roman"/>
        </w:rPr>
        <w:t xml:space="preserve">2 </w:t>
      </w:r>
      <w:r w:rsidR="001564FA" w:rsidRPr="005954AB">
        <w:rPr>
          <w:rFonts w:ascii="Times New Roman" w:hAnsi="Times New Roman"/>
        </w:rPr>
        <w:t xml:space="preserve">- </w:t>
      </w:r>
      <w:r w:rsidR="005E1BCF" w:rsidRPr="005954AB">
        <w:rPr>
          <w:rFonts w:ascii="Times New Roman" w:hAnsi="Times New Roman"/>
        </w:rPr>
        <w:t>Account Activity Statement for the Complainant</w:t>
      </w:r>
      <w:r w:rsidR="002E4679" w:rsidRPr="005954AB">
        <w:rPr>
          <w:rFonts w:ascii="Times New Roman" w:hAnsi="Times New Roman"/>
        </w:rPr>
        <w:t>’s</w:t>
      </w:r>
      <w:r w:rsidR="005E1BCF" w:rsidRPr="005954AB">
        <w:rPr>
          <w:rFonts w:ascii="Times New Roman" w:hAnsi="Times New Roman"/>
        </w:rPr>
        <w:t xml:space="preserve"> Germantown Avenue </w:t>
      </w:r>
      <w:r w:rsidR="002E4679" w:rsidRPr="005954AB">
        <w:rPr>
          <w:rFonts w:ascii="Times New Roman" w:hAnsi="Times New Roman"/>
        </w:rPr>
        <w:t xml:space="preserve">public lighting account </w:t>
      </w:r>
      <w:r w:rsidR="005E1BCF" w:rsidRPr="005954AB">
        <w:rPr>
          <w:rFonts w:ascii="Times New Roman" w:hAnsi="Times New Roman"/>
        </w:rPr>
        <w:t xml:space="preserve">from </w:t>
      </w:r>
      <w:r w:rsidR="002E4679" w:rsidRPr="005954AB">
        <w:rPr>
          <w:rFonts w:ascii="Times New Roman" w:hAnsi="Times New Roman"/>
        </w:rPr>
        <w:t>July</w:t>
      </w:r>
      <w:r w:rsidR="005E1BCF" w:rsidRPr="005954AB">
        <w:rPr>
          <w:rFonts w:ascii="Times New Roman" w:hAnsi="Times New Roman"/>
        </w:rPr>
        <w:t xml:space="preserve"> 201</w:t>
      </w:r>
      <w:r w:rsidR="002E4679" w:rsidRPr="005954AB">
        <w:rPr>
          <w:rFonts w:ascii="Times New Roman" w:hAnsi="Times New Roman"/>
        </w:rPr>
        <w:t>0</w:t>
      </w:r>
      <w:r w:rsidR="005E1BCF" w:rsidRPr="005954AB">
        <w:rPr>
          <w:rFonts w:ascii="Times New Roman" w:hAnsi="Times New Roman"/>
        </w:rPr>
        <w:t xml:space="preserve"> through </w:t>
      </w:r>
      <w:r w:rsidR="002E4679" w:rsidRPr="005954AB">
        <w:rPr>
          <w:rFonts w:ascii="Times New Roman" w:hAnsi="Times New Roman"/>
        </w:rPr>
        <w:t xml:space="preserve">April </w:t>
      </w:r>
      <w:r w:rsidR="005E1BCF" w:rsidRPr="005954AB">
        <w:rPr>
          <w:rFonts w:ascii="Times New Roman" w:hAnsi="Times New Roman"/>
        </w:rPr>
        <w:t>201</w:t>
      </w:r>
      <w:r w:rsidR="002E4679" w:rsidRPr="005954AB">
        <w:rPr>
          <w:rFonts w:ascii="Times New Roman" w:hAnsi="Times New Roman"/>
        </w:rPr>
        <w:t>3</w:t>
      </w:r>
      <w:r w:rsidR="00C246CD" w:rsidRPr="005954AB">
        <w:rPr>
          <w:rStyle w:val="FootnoteReference"/>
          <w:rFonts w:ascii="Times New Roman" w:hAnsi="Times New Roman"/>
        </w:rPr>
        <w:footnoteReference w:id="5"/>
      </w:r>
      <w:r w:rsidR="005E1BCF" w:rsidRPr="005954AB">
        <w:rPr>
          <w:rFonts w:ascii="Times New Roman" w:hAnsi="Times New Roman"/>
        </w:rPr>
        <w:t xml:space="preserve">; </w:t>
      </w:r>
    </w:p>
    <w:p w:rsidR="006043FD" w:rsidRPr="005954AB" w:rsidRDefault="00BA5E07"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PECO Exhibit 3 -</w:t>
      </w:r>
      <w:r w:rsidR="005E1BCF" w:rsidRPr="005954AB">
        <w:rPr>
          <w:rFonts w:ascii="Times New Roman" w:hAnsi="Times New Roman"/>
          <w:b/>
        </w:rPr>
        <w:t xml:space="preserve"> </w:t>
      </w:r>
      <w:r w:rsidR="00C11408" w:rsidRPr="005954AB">
        <w:rPr>
          <w:rFonts w:ascii="Times New Roman" w:hAnsi="Times New Roman"/>
        </w:rPr>
        <w:t>Eric Riley</w:t>
      </w:r>
      <w:r w:rsidR="001E00C0" w:rsidRPr="005954AB">
        <w:rPr>
          <w:rFonts w:ascii="Times New Roman" w:hAnsi="Times New Roman"/>
        </w:rPr>
        <w:t xml:space="preserve">’s </w:t>
      </w:r>
      <w:r w:rsidR="00C246CD" w:rsidRPr="005954AB">
        <w:rPr>
          <w:rFonts w:ascii="Times New Roman" w:hAnsi="Times New Roman"/>
        </w:rPr>
        <w:t xml:space="preserve">report for the </w:t>
      </w:r>
      <w:r w:rsidR="005C6979" w:rsidRPr="005954AB">
        <w:rPr>
          <w:rFonts w:ascii="Times New Roman" w:hAnsi="Times New Roman"/>
        </w:rPr>
        <w:t xml:space="preserve">residential high bill </w:t>
      </w:r>
      <w:r w:rsidR="00C246CD" w:rsidRPr="005954AB">
        <w:rPr>
          <w:rFonts w:ascii="Times New Roman" w:hAnsi="Times New Roman"/>
        </w:rPr>
        <w:t>field investigation at</w:t>
      </w:r>
      <w:r w:rsidR="00DD7CB3" w:rsidRPr="005954AB">
        <w:rPr>
          <w:rFonts w:ascii="Times New Roman" w:hAnsi="Times New Roman"/>
        </w:rPr>
        <w:t xml:space="preserve"> the</w:t>
      </w:r>
      <w:r w:rsidR="005C6979" w:rsidRPr="005954AB">
        <w:rPr>
          <w:rFonts w:ascii="Times New Roman" w:hAnsi="Times New Roman"/>
        </w:rPr>
        <w:t xml:space="preserve"> </w:t>
      </w:r>
      <w:proofErr w:type="spellStart"/>
      <w:r w:rsidR="006043FD" w:rsidRPr="005954AB">
        <w:rPr>
          <w:rFonts w:ascii="Times New Roman" w:hAnsi="Times New Roman"/>
        </w:rPr>
        <w:t>Bouvier</w:t>
      </w:r>
      <w:proofErr w:type="spellEnd"/>
      <w:r w:rsidR="006043FD" w:rsidRPr="005954AB">
        <w:rPr>
          <w:rFonts w:ascii="Times New Roman" w:hAnsi="Times New Roman"/>
        </w:rPr>
        <w:t xml:space="preserve"> Street property </w:t>
      </w:r>
      <w:r w:rsidR="005C6979" w:rsidRPr="005954AB">
        <w:rPr>
          <w:rFonts w:ascii="Times New Roman" w:hAnsi="Times New Roman"/>
        </w:rPr>
        <w:t xml:space="preserve">on </w:t>
      </w:r>
      <w:r w:rsidR="00C11408" w:rsidRPr="005954AB">
        <w:rPr>
          <w:rFonts w:ascii="Times New Roman" w:hAnsi="Times New Roman"/>
        </w:rPr>
        <w:t>April 11</w:t>
      </w:r>
      <w:r w:rsidR="001E00C0" w:rsidRPr="005954AB">
        <w:rPr>
          <w:rFonts w:ascii="Times New Roman" w:hAnsi="Times New Roman"/>
        </w:rPr>
        <w:t xml:space="preserve">, </w:t>
      </w:r>
      <w:r w:rsidR="00DD6B50" w:rsidRPr="005954AB">
        <w:rPr>
          <w:rFonts w:ascii="Times New Roman" w:hAnsi="Times New Roman"/>
        </w:rPr>
        <w:t>20</w:t>
      </w:r>
      <w:r w:rsidR="00C11408" w:rsidRPr="005954AB">
        <w:rPr>
          <w:rFonts w:ascii="Times New Roman" w:hAnsi="Times New Roman"/>
        </w:rPr>
        <w:t>08</w:t>
      </w:r>
      <w:r w:rsidR="00DD7CB3" w:rsidRPr="005954AB">
        <w:rPr>
          <w:rFonts w:ascii="Times New Roman" w:hAnsi="Times New Roman"/>
        </w:rPr>
        <w:t>;</w:t>
      </w:r>
      <w:r w:rsidR="00E0110A" w:rsidRPr="005954AB">
        <w:rPr>
          <w:rFonts w:ascii="Times New Roman" w:hAnsi="Times New Roman"/>
        </w:rPr>
        <w:t xml:space="preserve">  </w:t>
      </w:r>
    </w:p>
    <w:p w:rsidR="00DD6B50" w:rsidRPr="005954AB" w:rsidRDefault="00BA5E07"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4 - </w:t>
      </w:r>
      <w:r w:rsidR="00C11408" w:rsidRPr="005954AB">
        <w:rPr>
          <w:rFonts w:ascii="Times New Roman" w:hAnsi="Times New Roman"/>
        </w:rPr>
        <w:t>Collection History for Complainant’s Germantown Avenue account</w:t>
      </w:r>
      <w:r w:rsidR="00C246CD" w:rsidRPr="005954AB">
        <w:rPr>
          <w:rFonts w:ascii="Times New Roman" w:hAnsi="Times New Roman"/>
        </w:rPr>
        <w:t>;</w:t>
      </w:r>
    </w:p>
    <w:p w:rsidR="00C11408" w:rsidRPr="005954AB" w:rsidRDefault="00BA5E07"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5 - </w:t>
      </w:r>
      <w:r w:rsidR="00C11408" w:rsidRPr="005954AB">
        <w:rPr>
          <w:rFonts w:ascii="Times New Roman" w:hAnsi="Times New Roman"/>
        </w:rPr>
        <w:t xml:space="preserve">Demand Letter from Respondent’s counsel to Complainant and May Gray, dated July 25, </w:t>
      </w:r>
      <w:proofErr w:type="gramStart"/>
      <w:r w:rsidR="00C11408" w:rsidRPr="005954AB">
        <w:rPr>
          <w:rFonts w:ascii="Times New Roman" w:hAnsi="Times New Roman"/>
        </w:rPr>
        <w:t xml:space="preserve">2011 </w:t>
      </w:r>
      <w:proofErr w:type="gramEnd"/>
      <w:r w:rsidR="00C246CD" w:rsidRPr="005954AB">
        <w:rPr>
          <w:rStyle w:val="FootnoteReference"/>
          <w:rFonts w:ascii="Times New Roman" w:hAnsi="Times New Roman"/>
        </w:rPr>
        <w:footnoteReference w:id="6"/>
      </w:r>
      <w:r w:rsidR="001564FA" w:rsidRPr="005954AB">
        <w:rPr>
          <w:rFonts w:ascii="Times New Roman" w:hAnsi="Times New Roman"/>
        </w:rPr>
        <w:t xml:space="preserve">; </w:t>
      </w:r>
    </w:p>
    <w:p w:rsidR="00C11408" w:rsidRPr="005954AB" w:rsidRDefault="00D00C82"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w:t>
      </w:r>
      <w:r w:rsidR="00C11408" w:rsidRPr="005954AB">
        <w:rPr>
          <w:rFonts w:ascii="Times New Roman" w:hAnsi="Times New Roman"/>
        </w:rPr>
        <w:t xml:space="preserve">6 </w:t>
      </w:r>
      <w:r w:rsidR="004B6B43" w:rsidRPr="005954AB">
        <w:rPr>
          <w:rFonts w:ascii="Times New Roman" w:hAnsi="Times New Roman"/>
        </w:rPr>
        <w:t xml:space="preserve">- </w:t>
      </w:r>
      <w:r w:rsidR="00C11408" w:rsidRPr="005954AB">
        <w:rPr>
          <w:rFonts w:ascii="Times New Roman" w:hAnsi="Times New Roman"/>
          <w:i/>
        </w:rPr>
        <w:t xml:space="preserve">PECO Energy Company v Abraham </w:t>
      </w:r>
      <w:proofErr w:type="spellStart"/>
      <w:r w:rsidR="00C11408" w:rsidRPr="005954AB">
        <w:rPr>
          <w:rFonts w:ascii="Times New Roman" w:hAnsi="Times New Roman"/>
          <w:i/>
        </w:rPr>
        <w:t>Ituah</w:t>
      </w:r>
      <w:proofErr w:type="spellEnd"/>
      <w:r w:rsidR="00C11408" w:rsidRPr="005954AB">
        <w:rPr>
          <w:rFonts w:ascii="Times New Roman" w:hAnsi="Times New Roman"/>
          <w:i/>
        </w:rPr>
        <w:t xml:space="preserve"> and May Gray</w:t>
      </w:r>
      <w:r w:rsidR="00C11408" w:rsidRPr="005954AB">
        <w:rPr>
          <w:rFonts w:ascii="Times New Roman" w:hAnsi="Times New Roman"/>
        </w:rPr>
        <w:t xml:space="preserve"> Philadelphia Court of Common Pleas complaint filed August 17, 2011</w:t>
      </w:r>
      <w:r w:rsidR="001564FA" w:rsidRPr="005954AB">
        <w:rPr>
          <w:rFonts w:ascii="Times New Roman" w:hAnsi="Times New Roman"/>
        </w:rPr>
        <w:t>;</w:t>
      </w:r>
    </w:p>
    <w:p w:rsidR="00C11408" w:rsidRPr="005954AB" w:rsidRDefault="00D00C82"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w:t>
      </w:r>
      <w:r w:rsidR="00C11408" w:rsidRPr="005954AB">
        <w:rPr>
          <w:rFonts w:ascii="Times New Roman" w:hAnsi="Times New Roman"/>
        </w:rPr>
        <w:t xml:space="preserve">7 </w:t>
      </w:r>
      <w:r w:rsidR="004B6B43" w:rsidRPr="005954AB">
        <w:rPr>
          <w:rFonts w:ascii="Times New Roman" w:hAnsi="Times New Roman"/>
        </w:rPr>
        <w:t xml:space="preserve">- </w:t>
      </w:r>
      <w:r w:rsidR="002A2F34" w:rsidRPr="005954AB">
        <w:rPr>
          <w:rFonts w:ascii="Times New Roman" w:hAnsi="Times New Roman"/>
        </w:rPr>
        <w:t xml:space="preserve">Writ of Seizure for meter </w:t>
      </w:r>
      <w:r w:rsidR="00BE4CCC" w:rsidRPr="005954AB">
        <w:rPr>
          <w:rFonts w:ascii="Times New Roman" w:hAnsi="Times New Roman"/>
        </w:rPr>
        <w:t xml:space="preserve">#029610550, dated February 9, 2012, </w:t>
      </w:r>
      <w:r w:rsidR="00C11408" w:rsidRPr="005954AB">
        <w:rPr>
          <w:rFonts w:ascii="Times New Roman" w:hAnsi="Times New Roman"/>
        </w:rPr>
        <w:t xml:space="preserve">in </w:t>
      </w:r>
      <w:r w:rsidR="00C11408" w:rsidRPr="005954AB">
        <w:rPr>
          <w:rFonts w:ascii="Times New Roman" w:hAnsi="Times New Roman"/>
          <w:i/>
        </w:rPr>
        <w:t xml:space="preserve">PECO Energy Company v Abraham </w:t>
      </w:r>
      <w:proofErr w:type="spellStart"/>
      <w:r w:rsidR="00C11408" w:rsidRPr="005954AB">
        <w:rPr>
          <w:rFonts w:ascii="Times New Roman" w:hAnsi="Times New Roman"/>
          <w:i/>
        </w:rPr>
        <w:t>Ituah</w:t>
      </w:r>
      <w:proofErr w:type="spellEnd"/>
      <w:r w:rsidR="00C11408" w:rsidRPr="005954AB">
        <w:rPr>
          <w:rFonts w:ascii="Times New Roman" w:hAnsi="Times New Roman"/>
          <w:i/>
        </w:rPr>
        <w:t xml:space="preserve"> and May Gray</w:t>
      </w:r>
      <w:r w:rsidR="001564FA" w:rsidRPr="005954AB">
        <w:rPr>
          <w:rFonts w:ascii="Times New Roman" w:hAnsi="Times New Roman"/>
        </w:rPr>
        <w:t>;</w:t>
      </w:r>
    </w:p>
    <w:p w:rsidR="00C11408" w:rsidRPr="005954AB" w:rsidRDefault="00D00C82"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w:t>
      </w:r>
      <w:r w:rsidR="00C11408" w:rsidRPr="005954AB">
        <w:rPr>
          <w:rFonts w:ascii="Times New Roman" w:hAnsi="Times New Roman"/>
        </w:rPr>
        <w:t xml:space="preserve">8 </w:t>
      </w:r>
      <w:r w:rsidR="004B6B43" w:rsidRPr="005954AB">
        <w:rPr>
          <w:rFonts w:ascii="Times New Roman" w:hAnsi="Times New Roman"/>
        </w:rPr>
        <w:t xml:space="preserve">- </w:t>
      </w:r>
      <w:r w:rsidR="00C11408" w:rsidRPr="005954AB">
        <w:rPr>
          <w:rFonts w:ascii="Times New Roman" w:hAnsi="Times New Roman"/>
        </w:rPr>
        <w:t xml:space="preserve">Civil Docket </w:t>
      </w:r>
      <w:r w:rsidR="002A2F34" w:rsidRPr="005954AB">
        <w:rPr>
          <w:rFonts w:ascii="Times New Roman" w:hAnsi="Times New Roman"/>
        </w:rPr>
        <w:t xml:space="preserve">in </w:t>
      </w:r>
      <w:r w:rsidR="002A2F34" w:rsidRPr="005954AB">
        <w:rPr>
          <w:rFonts w:ascii="Times New Roman" w:hAnsi="Times New Roman"/>
          <w:i/>
        </w:rPr>
        <w:t xml:space="preserve">PECO Energy Company v Abraham </w:t>
      </w:r>
      <w:proofErr w:type="spellStart"/>
      <w:r w:rsidR="002A2F34" w:rsidRPr="005954AB">
        <w:rPr>
          <w:rFonts w:ascii="Times New Roman" w:hAnsi="Times New Roman"/>
          <w:i/>
        </w:rPr>
        <w:t>Ituah</w:t>
      </w:r>
      <w:proofErr w:type="spellEnd"/>
      <w:r w:rsidR="002A2F34" w:rsidRPr="005954AB">
        <w:rPr>
          <w:rFonts w:ascii="Times New Roman" w:hAnsi="Times New Roman"/>
          <w:i/>
        </w:rPr>
        <w:t xml:space="preserve"> and May Gray</w:t>
      </w:r>
      <w:r w:rsidR="001564FA" w:rsidRPr="005954AB">
        <w:rPr>
          <w:rFonts w:ascii="Times New Roman" w:hAnsi="Times New Roman"/>
          <w:i/>
        </w:rPr>
        <w:t>;</w:t>
      </w:r>
      <w:r w:rsidR="002A2F34" w:rsidRPr="005954AB">
        <w:rPr>
          <w:rFonts w:ascii="Times New Roman" w:hAnsi="Times New Roman"/>
        </w:rPr>
        <w:t xml:space="preserve"> </w:t>
      </w:r>
    </w:p>
    <w:p w:rsidR="00BA5E07" w:rsidRPr="005954AB" w:rsidRDefault="00D00C82"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w:t>
      </w:r>
      <w:r w:rsidR="00C11408" w:rsidRPr="005954AB">
        <w:rPr>
          <w:rFonts w:ascii="Times New Roman" w:hAnsi="Times New Roman"/>
        </w:rPr>
        <w:t xml:space="preserve">9 </w:t>
      </w:r>
      <w:r w:rsidR="004B6B43" w:rsidRPr="005954AB">
        <w:rPr>
          <w:rFonts w:ascii="Times New Roman" w:hAnsi="Times New Roman"/>
        </w:rPr>
        <w:t xml:space="preserve">- </w:t>
      </w:r>
      <w:r w:rsidRPr="005954AB">
        <w:rPr>
          <w:rFonts w:ascii="Times New Roman" w:hAnsi="Times New Roman"/>
        </w:rPr>
        <w:t xml:space="preserve">Philadelphia </w:t>
      </w:r>
      <w:r w:rsidR="00BE4CCC" w:rsidRPr="005954AB">
        <w:rPr>
          <w:rFonts w:ascii="Times New Roman" w:hAnsi="Times New Roman"/>
        </w:rPr>
        <w:t xml:space="preserve">County </w:t>
      </w:r>
      <w:r w:rsidRPr="005954AB">
        <w:rPr>
          <w:rFonts w:ascii="Times New Roman" w:hAnsi="Times New Roman"/>
        </w:rPr>
        <w:t>Court of Common Pleas</w:t>
      </w:r>
      <w:r w:rsidR="00C11408" w:rsidRPr="005954AB">
        <w:rPr>
          <w:rFonts w:ascii="Times New Roman" w:hAnsi="Times New Roman"/>
        </w:rPr>
        <w:t xml:space="preserve"> </w:t>
      </w:r>
      <w:r w:rsidR="00BE4CCC" w:rsidRPr="005954AB">
        <w:rPr>
          <w:rFonts w:ascii="Times New Roman" w:hAnsi="Times New Roman"/>
        </w:rPr>
        <w:t>Rule 229-Termination of Cases</w:t>
      </w:r>
      <w:r w:rsidR="001564FA" w:rsidRPr="005954AB">
        <w:rPr>
          <w:rFonts w:ascii="Times New Roman" w:hAnsi="Times New Roman"/>
        </w:rPr>
        <w:t>;</w:t>
      </w:r>
      <w:r w:rsidR="00BE4CCC" w:rsidRPr="005954AB">
        <w:rPr>
          <w:rFonts w:ascii="Times New Roman" w:hAnsi="Times New Roman"/>
        </w:rPr>
        <w:t xml:space="preserve"> </w:t>
      </w:r>
    </w:p>
    <w:p w:rsidR="00AA320C" w:rsidRPr="005954AB" w:rsidRDefault="00AA320C" w:rsidP="00F56149">
      <w:pPr>
        <w:pStyle w:val="BodyText"/>
        <w:tabs>
          <w:tab w:val="left" w:pos="0"/>
        </w:tabs>
        <w:spacing w:line="276" w:lineRule="auto"/>
        <w:ind w:left="1440"/>
        <w:jc w:val="left"/>
        <w:rPr>
          <w:rFonts w:ascii="Times New Roman" w:hAnsi="Times New Roman"/>
        </w:rPr>
      </w:pPr>
      <w:r w:rsidRPr="005954AB">
        <w:rPr>
          <w:rFonts w:ascii="Times New Roman" w:hAnsi="Times New Roman"/>
        </w:rPr>
        <w:t>PECO Exhibit 10</w:t>
      </w:r>
      <w:r w:rsidR="004B6B43" w:rsidRPr="005954AB">
        <w:rPr>
          <w:rFonts w:ascii="Times New Roman" w:hAnsi="Times New Roman"/>
        </w:rPr>
        <w:t xml:space="preserve"> -</w:t>
      </w:r>
      <w:r w:rsidRPr="005954AB">
        <w:rPr>
          <w:rFonts w:ascii="Times New Roman" w:hAnsi="Times New Roman"/>
        </w:rPr>
        <w:t xml:space="preserve"> </w:t>
      </w:r>
      <w:r w:rsidR="00BE4CCC" w:rsidRPr="005954AB">
        <w:rPr>
          <w:rFonts w:ascii="Times New Roman" w:hAnsi="Times New Roman"/>
        </w:rPr>
        <w:t xml:space="preserve">Complainant’s </w:t>
      </w:r>
      <w:r w:rsidRPr="005954AB">
        <w:rPr>
          <w:rFonts w:ascii="Times New Roman" w:hAnsi="Times New Roman"/>
        </w:rPr>
        <w:t>Bureau</w:t>
      </w:r>
      <w:r w:rsidR="00BE4CCC" w:rsidRPr="005954AB">
        <w:rPr>
          <w:rFonts w:ascii="Times New Roman" w:hAnsi="Times New Roman"/>
        </w:rPr>
        <w:t xml:space="preserve"> of Consumer Services’ Details Report at BCS#002999594 </w:t>
      </w:r>
      <w:r w:rsidR="002865AC" w:rsidRPr="005954AB">
        <w:rPr>
          <w:rFonts w:ascii="Times New Roman" w:hAnsi="Times New Roman"/>
        </w:rPr>
        <w:t xml:space="preserve">-complaint </w:t>
      </w:r>
      <w:r w:rsidR="00BE4CCC" w:rsidRPr="005954AB">
        <w:rPr>
          <w:rFonts w:ascii="Times New Roman" w:hAnsi="Times New Roman"/>
        </w:rPr>
        <w:t>filed July 26, 2012</w:t>
      </w:r>
      <w:r w:rsidR="001564FA" w:rsidRPr="005954AB">
        <w:rPr>
          <w:rFonts w:ascii="Times New Roman" w:hAnsi="Times New Roman"/>
        </w:rPr>
        <w:t>;</w:t>
      </w:r>
    </w:p>
    <w:p w:rsidR="00AA320C" w:rsidRPr="005954AB" w:rsidRDefault="00BA5E07"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11 - </w:t>
      </w:r>
      <w:r w:rsidR="00AA320C" w:rsidRPr="005954AB">
        <w:rPr>
          <w:rFonts w:ascii="Times New Roman" w:hAnsi="Times New Roman"/>
        </w:rPr>
        <w:t xml:space="preserve">Bureau of Consumer Services Decision Report </w:t>
      </w:r>
      <w:r w:rsidR="007B3195" w:rsidRPr="005954AB">
        <w:rPr>
          <w:rFonts w:ascii="Times New Roman" w:hAnsi="Times New Roman"/>
        </w:rPr>
        <w:t xml:space="preserve">for </w:t>
      </w:r>
      <w:r w:rsidR="00BE4CCC" w:rsidRPr="005954AB">
        <w:rPr>
          <w:rFonts w:ascii="Times New Roman" w:hAnsi="Times New Roman"/>
        </w:rPr>
        <w:t xml:space="preserve">BCS#002999594 </w:t>
      </w:r>
      <w:r w:rsidR="00AA320C" w:rsidRPr="005954AB">
        <w:rPr>
          <w:rFonts w:ascii="Times New Roman" w:hAnsi="Times New Roman"/>
        </w:rPr>
        <w:t xml:space="preserve">dated </w:t>
      </w:r>
      <w:r w:rsidR="002865AC" w:rsidRPr="005954AB">
        <w:rPr>
          <w:rFonts w:ascii="Times New Roman" w:hAnsi="Times New Roman"/>
        </w:rPr>
        <w:t>November 27, 2012</w:t>
      </w:r>
      <w:r w:rsidR="001564FA" w:rsidRPr="005954AB">
        <w:rPr>
          <w:rFonts w:ascii="Times New Roman" w:hAnsi="Times New Roman"/>
        </w:rPr>
        <w:t>;</w:t>
      </w:r>
    </w:p>
    <w:p w:rsidR="00AA320C" w:rsidRPr="005954AB" w:rsidRDefault="00DD7CB3"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12 - </w:t>
      </w:r>
      <w:r w:rsidR="00AA320C" w:rsidRPr="005954AB">
        <w:rPr>
          <w:rFonts w:ascii="Times New Roman" w:hAnsi="Times New Roman"/>
        </w:rPr>
        <w:t>Pictures</w:t>
      </w:r>
      <w:r w:rsidR="007B3195" w:rsidRPr="005954AB">
        <w:rPr>
          <w:rFonts w:ascii="Times New Roman" w:hAnsi="Times New Roman"/>
        </w:rPr>
        <w:t xml:space="preserve"> of the s</w:t>
      </w:r>
      <w:r w:rsidR="006A5D6B" w:rsidRPr="005954AB">
        <w:rPr>
          <w:rFonts w:ascii="Times New Roman" w:hAnsi="Times New Roman"/>
        </w:rPr>
        <w:t>ervice entrance cable</w:t>
      </w:r>
      <w:r w:rsidR="007B3195" w:rsidRPr="005954AB">
        <w:rPr>
          <w:rFonts w:ascii="Times New Roman" w:hAnsi="Times New Roman"/>
        </w:rPr>
        <w:t xml:space="preserve"> at the </w:t>
      </w:r>
      <w:proofErr w:type="spellStart"/>
      <w:r w:rsidR="007B3195" w:rsidRPr="005954AB">
        <w:rPr>
          <w:rFonts w:ascii="Times New Roman" w:hAnsi="Times New Roman"/>
        </w:rPr>
        <w:t>Bouvier</w:t>
      </w:r>
      <w:proofErr w:type="spellEnd"/>
      <w:r w:rsidR="007B3195" w:rsidRPr="005954AB">
        <w:rPr>
          <w:rFonts w:ascii="Times New Roman" w:hAnsi="Times New Roman"/>
        </w:rPr>
        <w:t xml:space="preserve"> Street property and pictures of the front of the </w:t>
      </w:r>
      <w:proofErr w:type="spellStart"/>
      <w:r w:rsidR="007B3195" w:rsidRPr="005954AB">
        <w:rPr>
          <w:rFonts w:ascii="Times New Roman" w:hAnsi="Times New Roman"/>
        </w:rPr>
        <w:t>Bouvier</w:t>
      </w:r>
      <w:proofErr w:type="spellEnd"/>
      <w:r w:rsidR="007B3195" w:rsidRPr="005954AB">
        <w:rPr>
          <w:rFonts w:ascii="Times New Roman" w:hAnsi="Times New Roman"/>
        </w:rPr>
        <w:t xml:space="preserve"> Street property;</w:t>
      </w:r>
    </w:p>
    <w:p w:rsidR="00AA320C" w:rsidRPr="005954AB" w:rsidRDefault="005C6979" w:rsidP="00F56149">
      <w:pPr>
        <w:pStyle w:val="BodyText"/>
        <w:tabs>
          <w:tab w:val="left" w:pos="720"/>
        </w:tabs>
        <w:spacing w:line="240" w:lineRule="auto"/>
        <w:ind w:left="1440"/>
        <w:jc w:val="left"/>
        <w:rPr>
          <w:rFonts w:ascii="Times New Roman" w:hAnsi="Times New Roman"/>
        </w:rPr>
      </w:pPr>
      <w:r w:rsidRPr="005954AB">
        <w:rPr>
          <w:rFonts w:ascii="Times New Roman" w:hAnsi="Times New Roman"/>
        </w:rPr>
        <w:t>PECO Exhibit 13</w:t>
      </w:r>
      <w:r w:rsidR="00F6195D" w:rsidRPr="005954AB">
        <w:rPr>
          <w:rFonts w:ascii="Times New Roman" w:hAnsi="Times New Roman"/>
        </w:rPr>
        <w:t xml:space="preserve"> </w:t>
      </w:r>
      <w:r w:rsidRPr="005954AB">
        <w:rPr>
          <w:rFonts w:ascii="Times New Roman" w:hAnsi="Times New Roman"/>
        </w:rPr>
        <w:t>-</w:t>
      </w:r>
      <w:r w:rsidR="00F6195D" w:rsidRPr="005954AB">
        <w:rPr>
          <w:rFonts w:ascii="Times New Roman" w:hAnsi="Times New Roman"/>
        </w:rPr>
        <w:t xml:space="preserve"> </w:t>
      </w:r>
      <w:r w:rsidR="00AA320C" w:rsidRPr="005954AB">
        <w:rPr>
          <w:rFonts w:ascii="Times New Roman" w:hAnsi="Times New Roman"/>
        </w:rPr>
        <w:t>Property Assessment</w:t>
      </w:r>
      <w:r w:rsidR="007B3195" w:rsidRPr="005954AB">
        <w:rPr>
          <w:rFonts w:ascii="Times New Roman" w:hAnsi="Times New Roman"/>
        </w:rPr>
        <w:t xml:space="preserve"> for the Complainant at 2153 66</w:t>
      </w:r>
      <w:r w:rsidR="007B3195" w:rsidRPr="005954AB">
        <w:rPr>
          <w:rFonts w:ascii="Times New Roman" w:hAnsi="Times New Roman"/>
          <w:vertAlign w:val="superscript"/>
        </w:rPr>
        <w:t>th</w:t>
      </w:r>
      <w:r w:rsidR="007B3195" w:rsidRPr="005954AB">
        <w:rPr>
          <w:rFonts w:ascii="Times New Roman" w:hAnsi="Times New Roman"/>
        </w:rPr>
        <w:t xml:space="preserve"> Avenue</w:t>
      </w:r>
      <w:r w:rsidR="001564FA" w:rsidRPr="005954AB">
        <w:rPr>
          <w:rFonts w:ascii="Times New Roman" w:hAnsi="Times New Roman"/>
        </w:rPr>
        <w:t xml:space="preserve">; </w:t>
      </w:r>
    </w:p>
    <w:p w:rsidR="00A9398D" w:rsidRPr="005954AB" w:rsidRDefault="005C6979" w:rsidP="00F56149">
      <w:pPr>
        <w:pStyle w:val="BodyText"/>
        <w:tabs>
          <w:tab w:val="left" w:pos="720"/>
        </w:tabs>
        <w:spacing w:line="240" w:lineRule="auto"/>
        <w:ind w:left="1440"/>
        <w:jc w:val="left"/>
        <w:rPr>
          <w:rFonts w:ascii="Times New Roman" w:hAnsi="Times New Roman"/>
        </w:rPr>
      </w:pPr>
      <w:r w:rsidRPr="005954AB">
        <w:rPr>
          <w:rFonts w:ascii="Times New Roman" w:hAnsi="Times New Roman"/>
        </w:rPr>
        <w:t>PECO Exhibit 14</w:t>
      </w:r>
      <w:r w:rsidR="00F6195D" w:rsidRPr="005954AB">
        <w:rPr>
          <w:rFonts w:ascii="Times New Roman" w:hAnsi="Times New Roman"/>
        </w:rPr>
        <w:t xml:space="preserve"> </w:t>
      </w:r>
      <w:r w:rsidRPr="005954AB">
        <w:rPr>
          <w:rFonts w:ascii="Times New Roman" w:hAnsi="Times New Roman"/>
        </w:rPr>
        <w:t>-</w:t>
      </w:r>
      <w:r w:rsidR="00F6195D" w:rsidRPr="005954AB">
        <w:rPr>
          <w:rFonts w:ascii="Times New Roman" w:hAnsi="Times New Roman"/>
        </w:rPr>
        <w:t xml:space="preserve"> </w:t>
      </w:r>
      <w:r w:rsidR="007B3195" w:rsidRPr="005954AB">
        <w:rPr>
          <w:rFonts w:ascii="Times New Roman" w:hAnsi="Times New Roman"/>
        </w:rPr>
        <w:t xml:space="preserve">Portion of the </w:t>
      </w:r>
      <w:r w:rsidR="00AA320C" w:rsidRPr="005954AB">
        <w:rPr>
          <w:rFonts w:ascii="Times New Roman" w:hAnsi="Times New Roman"/>
        </w:rPr>
        <w:t xml:space="preserve">November 10, 2011 </w:t>
      </w:r>
      <w:r w:rsidR="001F3239" w:rsidRPr="005954AB">
        <w:rPr>
          <w:rFonts w:ascii="Times New Roman" w:hAnsi="Times New Roman"/>
        </w:rPr>
        <w:t>t</w:t>
      </w:r>
      <w:r w:rsidR="00A9398D" w:rsidRPr="005954AB">
        <w:rPr>
          <w:rFonts w:ascii="Times New Roman" w:hAnsi="Times New Roman"/>
        </w:rPr>
        <w:t xml:space="preserve">ranscript </w:t>
      </w:r>
      <w:r w:rsidR="007B3195" w:rsidRPr="005954AB">
        <w:rPr>
          <w:rFonts w:ascii="Times New Roman" w:hAnsi="Times New Roman"/>
        </w:rPr>
        <w:t xml:space="preserve">from the Common Pleas Court hearing; </w:t>
      </w:r>
      <w:r w:rsidR="007B3195" w:rsidRPr="005954AB">
        <w:rPr>
          <w:rStyle w:val="FootnoteReference"/>
          <w:rFonts w:ascii="Times New Roman" w:hAnsi="Times New Roman"/>
        </w:rPr>
        <w:footnoteReference w:id="7"/>
      </w:r>
    </w:p>
    <w:p w:rsidR="00E13EB3" w:rsidRPr="005954AB" w:rsidRDefault="00E13EB3"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 xml:space="preserve">PECO Exhibit 15 - email from Mr. </w:t>
      </w:r>
      <w:proofErr w:type="spellStart"/>
      <w:r w:rsidRPr="005954AB">
        <w:rPr>
          <w:rFonts w:ascii="Times New Roman" w:hAnsi="Times New Roman"/>
        </w:rPr>
        <w:t>Lerro</w:t>
      </w:r>
      <w:proofErr w:type="spellEnd"/>
      <w:r w:rsidR="00291831" w:rsidRPr="005954AB">
        <w:rPr>
          <w:rFonts w:ascii="Times New Roman" w:hAnsi="Times New Roman"/>
        </w:rPr>
        <w:t xml:space="preserve"> regarding foreign wiring, dated May 7, 2013;</w:t>
      </w:r>
      <w:r w:rsidR="00291831" w:rsidRPr="005954AB">
        <w:rPr>
          <w:rStyle w:val="FootnoteReference"/>
          <w:rFonts w:ascii="Times New Roman" w:hAnsi="Times New Roman"/>
        </w:rPr>
        <w:footnoteReference w:id="8"/>
      </w:r>
      <w:r w:rsidRPr="005954AB">
        <w:rPr>
          <w:rFonts w:ascii="Times New Roman" w:hAnsi="Times New Roman"/>
        </w:rPr>
        <w:t xml:space="preserve"> </w:t>
      </w:r>
    </w:p>
    <w:p w:rsidR="003C2F8C" w:rsidRPr="005954AB" w:rsidRDefault="003C2F8C" w:rsidP="00F56149">
      <w:pPr>
        <w:pStyle w:val="BodyText"/>
        <w:tabs>
          <w:tab w:val="clear" w:pos="1980"/>
          <w:tab w:val="left" w:pos="0"/>
        </w:tabs>
        <w:spacing w:line="240" w:lineRule="auto"/>
        <w:ind w:left="1440"/>
        <w:jc w:val="left"/>
        <w:rPr>
          <w:rFonts w:ascii="Times New Roman" w:hAnsi="Times New Roman"/>
        </w:rPr>
      </w:pPr>
    </w:p>
    <w:p w:rsidR="00E13EB3" w:rsidRPr="005954AB" w:rsidRDefault="00E13EB3" w:rsidP="00F56149">
      <w:pPr>
        <w:pStyle w:val="BodyText"/>
        <w:tabs>
          <w:tab w:val="clear" w:pos="1980"/>
          <w:tab w:val="left" w:pos="0"/>
        </w:tabs>
        <w:spacing w:line="240" w:lineRule="auto"/>
        <w:ind w:left="1440"/>
        <w:jc w:val="left"/>
        <w:rPr>
          <w:rFonts w:ascii="Times New Roman" w:hAnsi="Times New Roman"/>
        </w:rPr>
      </w:pPr>
      <w:r w:rsidRPr="005954AB">
        <w:rPr>
          <w:rFonts w:ascii="Times New Roman" w:hAnsi="Times New Roman"/>
        </w:rPr>
        <w:t xml:space="preserve">PECO Exhibit 16 - </w:t>
      </w:r>
      <w:r w:rsidR="00291831" w:rsidRPr="005954AB">
        <w:rPr>
          <w:rFonts w:ascii="Times New Roman" w:hAnsi="Times New Roman"/>
        </w:rPr>
        <w:t xml:space="preserve">Mr. </w:t>
      </w:r>
      <w:proofErr w:type="spellStart"/>
      <w:r w:rsidR="00291831" w:rsidRPr="005954AB">
        <w:rPr>
          <w:rFonts w:ascii="Times New Roman" w:hAnsi="Times New Roman"/>
        </w:rPr>
        <w:t>Lerro’s</w:t>
      </w:r>
      <w:proofErr w:type="spellEnd"/>
      <w:r w:rsidR="00291831" w:rsidRPr="005954AB">
        <w:rPr>
          <w:rFonts w:ascii="Times New Roman" w:hAnsi="Times New Roman"/>
        </w:rPr>
        <w:t xml:space="preserve"> f</w:t>
      </w:r>
      <w:r w:rsidRPr="005954AB">
        <w:rPr>
          <w:rFonts w:ascii="Times New Roman" w:hAnsi="Times New Roman"/>
        </w:rPr>
        <w:t>ield investigation report</w:t>
      </w:r>
      <w:r w:rsidR="00291831" w:rsidRPr="005954AB">
        <w:rPr>
          <w:rFonts w:ascii="Times New Roman" w:hAnsi="Times New Roman"/>
        </w:rPr>
        <w:t>, dated May 7, 2013</w:t>
      </w:r>
      <w:r w:rsidR="0087224A">
        <w:rPr>
          <w:rFonts w:ascii="Times New Roman" w:hAnsi="Times New Roman"/>
        </w:rPr>
        <w:t>;</w:t>
      </w:r>
      <w:r w:rsidR="00291831" w:rsidRPr="005954AB">
        <w:rPr>
          <w:rFonts w:ascii="Times New Roman" w:hAnsi="Times New Roman"/>
        </w:rPr>
        <w:t xml:space="preserve"> </w:t>
      </w:r>
      <w:r w:rsidR="00291831" w:rsidRPr="005954AB">
        <w:rPr>
          <w:rStyle w:val="FootnoteReference"/>
          <w:rFonts w:ascii="Times New Roman" w:hAnsi="Times New Roman"/>
        </w:rPr>
        <w:footnoteReference w:id="9"/>
      </w:r>
    </w:p>
    <w:p w:rsidR="00E13EB3" w:rsidRPr="005954AB" w:rsidRDefault="00E13EB3" w:rsidP="00F56149">
      <w:pPr>
        <w:pStyle w:val="BodyText"/>
        <w:tabs>
          <w:tab w:val="left" w:pos="0"/>
        </w:tabs>
        <w:spacing w:line="240" w:lineRule="auto"/>
        <w:ind w:left="1440"/>
        <w:jc w:val="left"/>
        <w:rPr>
          <w:rFonts w:ascii="Times New Roman" w:hAnsi="Times New Roman"/>
        </w:rPr>
      </w:pPr>
      <w:r w:rsidRPr="005954AB">
        <w:rPr>
          <w:rFonts w:ascii="Times New Roman" w:hAnsi="Times New Roman"/>
        </w:rPr>
        <w:t>PECO Exhibit 17</w:t>
      </w:r>
      <w:r w:rsidR="00291831" w:rsidRPr="005954AB">
        <w:rPr>
          <w:rFonts w:ascii="Times New Roman" w:hAnsi="Times New Roman"/>
        </w:rPr>
        <w:t>-</w:t>
      </w:r>
      <w:r w:rsidRPr="005954AB">
        <w:rPr>
          <w:rFonts w:ascii="Times New Roman" w:hAnsi="Times New Roman"/>
        </w:rPr>
        <w:t xml:space="preserve"> </w:t>
      </w:r>
      <w:r w:rsidR="00291831" w:rsidRPr="005954AB">
        <w:rPr>
          <w:rFonts w:ascii="Times New Roman" w:hAnsi="Times New Roman"/>
        </w:rPr>
        <w:t xml:space="preserve">17A - picture of the control panel in the basement that shows three meters and a public lighting box that was plated and shut off; </w:t>
      </w:r>
      <w:r w:rsidR="00A272E0" w:rsidRPr="005954AB">
        <w:rPr>
          <w:rFonts w:ascii="Times New Roman" w:hAnsi="Times New Roman"/>
        </w:rPr>
        <w:t>17B</w:t>
      </w:r>
      <w:r w:rsidR="00291831" w:rsidRPr="005954AB">
        <w:rPr>
          <w:rFonts w:ascii="Times New Roman" w:hAnsi="Times New Roman"/>
        </w:rPr>
        <w:t xml:space="preserve"> - is a picture of the first floor showing the outside light and hallway lighting; </w:t>
      </w:r>
      <w:r w:rsidR="00A272E0" w:rsidRPr="005954AB">
        <w:rPr>
          <w:rFonts w:ascii="Times New Roman" w:hAnsi="Times New Roman"/>
        </w:rPr>
        <w:t>17C-</w:t>
      </w:r>
      <w:r w:rsidR="00371DC4" w:rsidRPr="005954AB">
        <w:rPr>
          <w:rFonts w:ascii="Times New Roman" w:hAnsi="Times New Roman"/>
        </w:rPr>
        <w:t>view of switch for light for the second and third floor and switch for the outside light</w:t>
      </w:r>
      <w:r w:rsidR="00291831" w:rsidRPr="005954AB">
        <w:rPr>
          <w:rFonts w:ascii="Times New Roman" w:hAnsi="Times New Roman"/>
        </w:rPr>
        <w:t>;</w:t>
      </w:r>
      <w:r w:rsidR="00371DC4" w:rsidRPr="005954AB">
        <w:rPr>
          <w:rFonts w:ascii="Times New Roman" w:hAnsi="Times New Roman"/>
        </w:rPr>
        <w:t xml:space="preserve"> </w:t>
      </w:r>
      <w:r w:rsidR="00A272E0" w:rsidRPr="005954AB">
        <w:rPr>
          <w:rFonts w:ascii="Times New Roman" w:hAnsi="Times New Roman"/>
        </w:rPr>
        <w:t>17D-switch for first floor light in hallway</w:t>
      </w:r>
      <w:r w:rsidR="00291831" w:rsidRPr="005954AB">
        <w:rPr>
          <w:rFonts w:ascii="Times New Roman" w:hAnsi="Times New Roman"/>
        </w:rPr>
        <w:t xml:space="preserve">; and </w:t>
      </w:r>
      <w:r w:rsidR="00A272E0" w:rsidRPr="005954AB">
        <w:rPr>
          <w:rFonts w:ascii="Times New Roman" w:hAnsi="Times New Roman"/>
        </w:rPr>
        <w:t>17E view of stairway to second and third floors</w:t>
      </w:r>
      <w:r w:rsidR="00291831" w:rsidRPr="005954AB">
        <w:rPr>
          <w:rFonts w:ascii="Times New Roman" w:hAnsi="Times New Roman"/>
        </w:rPr>
        <w:t xml:space="preserve">; </w:t>
      </w:r>
      <w:r w:rsidR="00291831" w:rsidRPr="005954AB">
        <w:rPr>
          <w:rStyle w:val="FootnoteReference"/>
          <w:rFonts w:ascii="Times New Roman" w:hAnsi="Times New Roman"/>
        </w:rPr>
        <w:footnoteReference w:id="10"/>
      </w:r>
    </w:p>
    <w:p w:rsidR="0063496E" w:rsidRPr="005954AB" w:rsidRDefault="00E13EB3" w:rsidP="00F56149">
      <w:pPr>
        <w:ind w:left="1440"/>
      </w:pPr>
      <w:r w:rsidRPr="005954AB">
        <w:t>PECO Ex</w:t>
      </w:r>
      <w:r w:rsidR="0063496E" w:rsidRPr="005954AB">
        <w:t>hibit</w:t>
      </w:r>
      <w:r w:rsidRPr="005954AB">
        <w:t xml:space="preserve"> 18</w:t>
      </w:r>
      <w:r w:rsidR="0063496E" w:rsidRPr="005954AB">
        <w:t xml:space="preserve"> - </w:t>
      </w:r>
      <w:r w:rsidRPr="005954AB">
        <w:t xml:space="preserve">the account statement for the Complainant for </w:t>
      </w:r>
      <w:r w:rsidR="0063496E" w:rsidRPr="005954AB">
        <w:t>secon</w:t>
      </w:r>
      <w:r w:rsidRPr="005954AB">
        <w:t xml:space="preserve">d floor, 3765 North </w:t>
      </w:r>
      <w:proofErr w:type="spellStart"/>
      <w:r w:rsidRPr="005954AB">
        <w:t>Bouvier</w:t>
      </w:r>
      <w:proofErr w:type="spellEnd"/>
      <w:r w:rsidRPr="005954AB">
        <w:t xml:space="preserve"> Street</w:t>
      </w:r>
      <w:r w:rsidR="0063496E" w:rsidRPr="005954AB">
        <w:t xml:space="preserve"> from 2013 to 2014; and</w:t>
      </w:r>
    </w:p>
    <w:p w:rsidR="0063496E" w:rsidRPr="005954AB" w:rsidRDefault="00E13EB3" w:rsidP="00F56149">
      <w:pPr>
        <w:ind w:left="1440"/>
      </w:pPr>
      <w:proofErr w:type="gramStart"/>
      <w:r w:rsidRPr="005954AB">
        <w:t>PECO Exhibit 19 - City of Philadelphia Real Estate Tax Records</w:t>
      </w:r>
      <w:r w:rsidR="00883BFE" w:rsidRPr="005954AB">
        <w:t xml:space="preserve"> for </w:t>
      </w:r>
      <w:r w:rsidR="0063496E" w:rsidRPr="005954AB">
        <w:t xml:space="preserve">3765 N. </w:t>
      </w:r>
      <w:proofErr w:type="spellStart"/>
      <w:r w:rsidR="0063496E" w:rsidRPr="005954AB">
        <w:t>Bouvier</w:t>
      </w:r>
      <w:proofErr w:type="spellEnd"/>
      <w:r w:rsidR="0063496E" w:rsidRPr="005954AB">
        <w:t xml:space="preserve"> Street</w:t>
      </w:r>
      <w:r w:rsidR="00F17B74" w:rsidRPr="005954AB">
        <w:t>.</w:t>
      </w:r>
      <w:proofErr w:type="gramEnd"/>
    </w:p>
    <w:p w:rsidR="0063496E" w:rsidRPr="005954AB" w:rsidRDefault="0063496E" w:rsidP="00F56149">
      <w:pPr>
        <w:ind w:left="1440"/>
      </w:pPr>
    </w:p>
    <w:p w:rsidR="00FF26E3" w:rsidRPr="005954AB" w:rsidRDefault="00FF26E3" w:rsidP="00F56149">
      <w:pPr>
        <w:spacing w:line="360" w:lineRule="auto"/>
      </w:pPr>
      <w:r w:rsidRPr="005954AB">
        <w:tab/>
      </w:r>
      <w:r w:rsidRPr="005954AB">
        <w:tab/>
        <w:t xml:space="preserve">The record </w:t>
      </w:r>
      <w:r w:rsidR="0034530D" w:rsidRPr="005954AB">
        <w:t>c</w:t>
      </w:r>
      <w:r w:rsidRPr="005954AB">
        <w:t>onsist</w:t>
      </w:r>
      <w:r w:rsidR="00F40C00" w:rsidRPr="005954AB">
        <w:t>s</w:t>
      </w:r>
      <w:r w:rsidRPr="005954AB">
        <w:t xml:space="preserve"> of a </w:t>
      </w:r>
      <w:r w:rsidR="00F85A3A" w:rsidRPr="005954AB">
        <w:t>two hundred four</w:t>
      </w:r>
      <w:r w:rsidR="00925AD1" w:rsidRPr="005954AB">
        <w:t xml:space="preserve"> (</w:t>
      </w:r>
      <w:r w:rsidR="001564FA" w:rsidRPr="005954AB">
        <w:t>204)-page</w:t>
      </w:r>
      <w:r w:rsidR="003A7D98" w:rsidRPr="005954AB">
        <w:t xml:space="preserve"> transcript of the hearing and </w:t>
      </w:r>
      <w:r w:rsidR="00501D99" w:rsidRPr="005954AB">
        <w:t>thirty-one</w:t>
      </w:r>
      <w:r w:rsidR="00433383" w:rsidRPr="005954AB">
        <w:t xml:space="preserve"> </w:t>
      </w:r>
      <w:r w:rsidRPr="005954AB">
        <w:t xml:space="preserve">exhibits.  </w:t>
      </w:r>
      <w:r w:rsidR="003C2F8C" w:rsidRPr="005954AB">
        <w:t xml:space="preserve">All of the exhibits were admitted.  </w:t>
      </w:r>
      <w:r w:rsidRPr="005954AB">
        <w:t>Th</w:t>
      </w:r>
      <w:r w:rsidR="00A91328" w:rsidRPr="005954AB">
        <w:t>e</w:t>
      </w:r>
      <w:r w:rsidRPr="005954AB">
        <w:t xml:space="preserve"> record closed on </w:t>
      </w:r>
      <w:r w:rsidR="00F85A3A" w:rsidRPr="005954AB">
        <w:t>M</w:t>
      </w:r>
      <w:r w:rsidR="00BA5E07" w:rsidRPr="005954AB">
        <w:t>ay</w:t>
      </w:r>
      <w:r w:rsidR="00433383" w:rsidRPr="005954AB">
        <w:t xml:space="preserve"> </w:t>
      </w:r>
      <w:r w:rsidR="00686FBA" w:rsidRPr="005954AB">
        <w:t>20</w:t>
      </w:r>
      <w:r w:rsidR="00433383" w:rsidRPr="005954AB">
        <w:t>, 201</w:t>
      </w:r>
      <w:r w:rsidR="00BA5E07" w:rsidRPr="005954AB">
        <w:t>6</w:t>
      </w:r>
      <w:r w:rsidR="00A91328" w:rsidRPr="005954AB">
        <w:t>, when the transcript was received</w:t>
      </w:r>
      <w:r w:rsidR="00433383" w:rsidRPr="005954AB">
        <w:t>.</w:t>
      </w:r>
      <w:r w:rsidR="00A11EAA" w:rsidRPr="005954AB">
        <w:t xml:space="preserve"> </w:t>
      </w:r>
    </w:p>
    <w:p w:rsidR="001564FA" w:rsidRPr="005954AB" w:rsidRDefault="001564FA" w:rsidP="00F56149">
      <w:pPr>
        <w:pStyle w:val="Heading1"/>
        <w:tabs>
          <w:tab w:val="left" w:pos="1980"/>
        </w:tabs>
        <w:spacing w:line="360" w:lineRule="auto"/>
        <w:rPr>
          <w:rFonts w:ascii="Times New Roman" w:hAnsi="Times New Roman"/>
          <w:b w:val="0"/>
        </w:rPr>
      </w:pPr>
    </w:p>
    <w:p w:rsidR="00FF26E3" w:rsidRPr="005954AB" w:rsidRDefault="00FF26E3" w:rsidP="00F56149">
      <w:pPr>
        <w:pStyle w:val="Heading1"/>
        <w:tabs>
          <w:tab w:val="left" w:pos="1980"/>
        </w:tabs>
        <w:spacing w:line="360" w:lineRule="auto"/>
        <w:rPr>
          <w:rFonts w:ascii="Times New Roman" w:hAnsi="Times New Roman"/>
          <w:b w:val="0"/>
        </w:rPr>
      </w:pPr>
      <w:r w:rsidRPr="005954AB">
        <w:rPr>
          <w:rFonts w:ascii="Times New Roman" w:hAnsi="Times New Roman"/>
          <w:b w:val="0"/>
        </w:rPr>
        <w:t>FINDINGS OF FACT</w:t>
      </w:r>
    </w:p>
    <w:p w:rsidR="00FF26E3" w:rsidRPr="005954AB" w:rsidRDefault="00FF26E3" w:rsidP="00AF0429">
      <w:pPr>
        <w:spacing w:line="360" w:lineRule="auto"/>
      </w:pPr>
    </w:p>
    <w:p w:rsidR="00FF26E3" w:rsidRPr="005954AB" w:rsidRDefault="00FF26E3" w:rsidP="00F56149">
      <w:pPr>
        <w:pStyle w:val="BodyText"/>
        <w:numPr>
          <w:ilvl w:val="0"/>
          <w:numId w:val="7"/>
        </w:numPr>
        <w:tabs>
          <w:tab w:val="clear" w:pos="1980"/>
          <w:tab w:val="left" w:pos="0"/>
        </w:tabs>
        <w:spacing w:line="360" w:lineRule="auto"/>
        <w:ind w:left="0" w:firstLine="1440"/>
        <w:jc w:val="left"/>
        <w:rPr>
          <w:rFonts w:ascii="Times New Roman" w:hAnsi="Times New Roman"/>
        </w:rPr>
      </w:pPr>
      <w:r w:rsidRPr="005954AB">
        <w:rPr>
          <w:rFonts w:ascii="Times New Roman" w:hAnsi="Times New Roman"/>
        </w:rPr>
        <w:t>The Complainant</w:t>
      </w:r>
      <w:r w:rsidR="002A2F34" w:rsidRPr="005954AB">
        <w:rPr>
          <w:rFonts w:ascii="Times New Roman" w:hAnsi="Times New Roman"/>
        </w:rPr>
        <w:t xml:space="preserve"> is</w:t>
      </w:r>
      <w:r w:rsidRPr="005954AB">
        <w:rPr>
          <w:rFonts w:ascii="Times New Roman" w:hAnsi="Times New Roman"/>
        </w:rPr>
        <w:t xml:space="preserve"> </w:t>
      </w:r>
      <w:r w:rsidR="00686FBA" w:rsidRPr="005954AB">
        <w:rPr>
          <w:rFonts w:ascii="Times New Roman" w:hAnsi="Times New Roman"/>
        </w:rPr>
        <w:t xml:space="preserve">Abraham </w:t>
      </w:r>
      <w:proofErr w:type="spellStart"/>
      <w:r w:rsidR="00686FBA" w:rsidRPr="005954AB">
        <w:rPr>
          <w:rFonts w:ascii="Times New Roman" w:hAnsi="Times New Roman"/>
        </w:rPr>
        <w:t>Ituah</w:t>
      </w:r>
      <w:proofErr w:type="spellEnd"/>
      <w:r w:rsidRPr="005954AB">
        <w:rPr>
          <w:rFonts w:ascii="Times New Roman" w:hAnsi="Times New Roman"/>
        </w:rPr>
        <w:t>.</w:t>
      </w:r>
    </w:p>
    <w:p w:rsidR="00510627" w:rsidRPr="005954AB" w:rsidRDefault="00510627" w:rsidP="00F56149">
      <w:pPr>
        <w:pStyle w:val="BodyText"/>
        <w:tabs>
          <w:tab w:val="clear" w:pos="1980"/>
          <w:tab w:val="left" w:pos="0"/>
        </w:tabs>
        <w:spacing w:line="360" w:lineRule="auto"/>
        <w:ind w:firstLine="1440"/>
        <w:jc w:val="left"/>
        <w:rPr>
          <w:rFonts w:ascii="Times New Roman" w:hAnsi="Times New Roman"/>
        </w:rPr>
      </w:pPr>
    </w:p>
    <w:p w:rsidR="00FF26E3" w:rsidRPr="005954AB" w:rsidRDefault="00FF26E3" w:rsidP="00F56149">
      <w:pPr>
        <w:pStyle w:val="BodyText"/>
        <w:numPr>
          <w:ilvl w:val="0"/>
          <w:numId w:val="7"/>
        </w:numPr>
        <w:tabs>
          <w:tab w:val="clear" w:pos="1980"/>
        </w:tabs>
        <w:spacing w:line="360" w:lineRule="auto"/>
        <w:ind w:left="0" w:firstLine="1440"/>
        <w:jc w:val="left"/>
        <w:rPr>
          <w:rFonts w:ascii="Times New Roman" w:hAnsi="Times New Roman"/>
        </w:rPr>
      </w:pPr>
      <w:r w:rsidRPr="005954AB">
        <w:rPr>
          <w:rFonts w:ascii="Times New Roman" w:hAnsi="Times New Roman"/>
        </w:rPr>
        <w:t>The Respondent in this proceeding is PECO Energy Company.</w:t>
      </w:r>
    </w:p>
    <w:p w:rsidR="00534DAD" w:rsidRPr="005954AB" w:rsidRDefault="00534DAD" w:rsidP="00F56149">
      <w:pPr>
        <w:pStyle w:val="BodyText"/>
        <w:tabs>
          <w:tab w:val="left" w:pos="0"/>
        </w:tabs>
        <w:spacing w:line="360" w:lineRule="auto"/>
        <w:ind w:firstLine="1440"/>
        <w:jc w:val="left"/>
        <w:rPr>
          <w:rFonts w:ascii="Times New Roman" w:hAnsi="Times New Roman"/>
        </w:rPr>
      </w:pPr>
    </w:p>
    <w:p w:rsidR="00035E1A" w:rsidRPr="005954AB" w:rsidRDefault="00035E1A" w:rsidP="00F56149">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The Complainant and May Gray own</w:t>
      </w:r>
      <w:r w:rsidR="00990550" w:rsidRPr="005954AB">
        <w:rPr>
          <w:rFonts w:ascii="Times New Roman" w:hAnsi="Times New Roman"/>
        </w:rPr>
        <w:t>ed</w:t>
      </w:r>
      <w:r w:rsidRPr="005954AB">
        <w:rPr>
          <w:rFonts w:ascii="Times New Roman" w:hAnsi="Times New Roman"/>
        </w:rPr>
        <w:t xml:space="preserve"> the property at 3765 N. </w:t>
      </w:r>
      <w:proofErr w:type="spellStart"/>
      <w:r w:rsidRPr="005954AB">
        <w:rPr>
          <w:rFonts w:ascii="Times New Roman" w:hAnsi="Times New Roman"/>
        </w:rPr>
        <w:t>Bouvier</w:t>
      </w:r>
      <w:proofErr w:type="spellEnd"/>
      <w:r w:rsidRPr="005954AB">
        <w:rPr>
          <w:rFonts w:ascii="Times New Roman" w:hAnsi="Times New Roman"/>
        </w:rPr>
        <w:t xml:space="preserve"> Street</w:t>
      </w:r>
      <w:r w:rsidR="00990550" w:rsidRPr="005954AB">
        <w:rPr>
          <w:rFonts w:ascii="Times New Roman" w:hAnsi="Times New Roman"/>
        </w:rPr>
        <w:t xml:space="preserve"> jointly in 2008 (Tr. </w:t>
      </w:r>
      <w:r w:rsidR="0063496E" w:rsidRPr="005954AB">
        <w:rPr>
          <w:rFonts w:ascii="Times New Roman" w:hAnsi="Times New Roman"/>
        </w:rPr>
        <w:t xml:space="preserve">7, 8, </w:t>
      </w:r>
      <w:r w:rsidR="00990550" w:rsidRPr="005954AB">
        <w:rPr>
          <w:rFonts w:ascii="Times New Roman" w:hAnsi="Times New Roman"/>
        </w:rPr>
        <w:t xml:space="preserve">23; C. </w:t>
      </w:r>
      <w:proofErr w:type="spellStart"/>
      <w:r w:rsidR="00990550" w:rsidRPr="005954AB">
        <w:rPr>
          <w:rFonts w:ascii="Times New Roman" w:hAnsi="Times New Roman"/>
        </w:rPr>
        <w:t>Exs</w:t>
      </w:r>
      <w:proofErr w:type="spellEnd"/>
      <w:r w:rsidR="00990550" w:rsidRPr="005954AB">
        <w:rPr>
          <w:rFonts w:ascii="Times New Roman" w:hAnsi="Times New Roman"/>
        </w:rPr>
        <w:t>. 3, 6, 11</w:t>
      </w:r>
      <w:r w:rsidR="003731D5" w:rsidRPr="005954AB">
        <w:rPr>
          <w:rFonts w:ascii="Times New Roman" w:hAnsi="Times New Roman"/>
        </w:rPr>
        <w:t>; PECO Ex. 6</w:t>
      </w:r>
      <w:r w:rsidR="00D83AB4" w:rsidRPr="005954AB">
        <w:rPr>
          <w:rFonts w:ascii="Times New Roman" w:hAnsi="Times New Roman"/>
        </w:rPr>
        <w:t>).</w:t>
      </w:r>
      <w:r w:rsidR="00990550" w:rsidRPr="005954AB">
        <w:rPr>
          <w:rFonts w:ascii="Times New Roman" w:hAnsi="Times New Roman"/>
        </w:rPr>
        <w:t xml:space="preserve"> </w:t>
      </w:r>
    </w:p>
    <w:p w:rsidR="00990550" w:rsidRPr="005954AB" w:rsidRDefault="00990550" w:rsidP="00F56149">
      <w:pPr>
        <w:pStyle w:val="ListParagraph"/>
        <w:spacing w:line="360" w:lineRule="auto"/>
        <w:ind w:left="0" w:firstLine="1440"/>
      </w:pPr>
    </w:p>
    <w:p w:rsidR="00510627" w:rsidRPr="005954AB" w:rsidRDefault="00BA5E07" w:rsidP="00F56149">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The </w:t>
      </w:r>
      <w:r w:rsidR="00F06C95" w:rsidRPr="005954AB">
        <w:rPr>
          <w:rFonts w:ascii="Times New Roman" w:hAnsi="Times New Roman"/>
        </w:rPr>
        <w:t xml:space="preserve">Complainant </w:t>
      </w:r>
      <w:r w:rsidR="00D83AB4" w:rsidRPr="005954AB">
        <w:rPr>
          <w:rFonts w:ascii="Times New Roman" w:hAnsi="Times New Roman"/>
        </w:rPr>
        <w:t xml:space="preserve">and Ms. Gray did not </w:t>
      </w:r>
      <w:r w:rsidR="00F06C95" w:rsidRPr="005954AB">
        <w:rPr>
          <w:rFonts w:ascii="Times New Roman" w:hAnsi="Times New Roman"/>
        </w:rPr>
        <w:t xml:space="preserve">live at the </w:t>
      </w:r>
      <w:proofErr w:type="spellStart"/>
      <w:r w:rsidR="00035E1A" w:rsidRPr="005954AB">
        <w:rPr>
          <w:rFonts w:ascii="Times New Roman" w:hAnsi="Times New Roman"/>
        </w:rPr>
        <w:t>Bouvier</w:t>
      </w:r>
      <w:proofErr w:type="spellEnd"/>
      <w:r w:rsidR="00035E1A" w:rsidRPr="005954AB">
        <w:rPr>
          <w:rFonts w:ascii="Times New Roman" w:hAnsi="Times New Roman"/>
        </w:rPr>
        <w:t xml:space="preserve"> Street </w:t>
      </w:r>
      <w:r w:rsidR="00F06C95" w:rsidRPr="005954AB">
        <w:rPr>
          <w:rFonts w:ascii="Times New Roman" w:hAnsi="Times New Roman"/>
        </w:rPr>
        <w:t xml:space="preserve">property </w:t>
      </w:r>
      <w:r w:rsidR="00D83AB4" w:rsidRPr="005954AB">
        <w:rPr>
          <w:rFonts w:ascii="Times New Roman" w:hAnsi="Times New Roman"/>
        </w:rPr>
        <w:t>in 2008</w:t>
      </w:r>
      <w:r w:rsidR="0051320C" w:rsidRPr="005954AB">
        <w:rPr>
          <w:rFonts w:ascii="Times New Roman" w:hAnsi="Times New Roman"/>
        </w:rPr>
        <w:t xml:space="preserve"> (Tr. 48: PECO Ex. 3)</w:t>
      </w:r>
      <w:r w:rsidR="00F06C95" w:rsidRPr="005954AB">
        <w:rPr>
          <w:rFonts w:ascii="Times New Roman" w:hAnsi="Times New Roman"/>
        </w:rPr>
        <w:t>.</w:t>
      </w:r>
    </w:p>
    <w:p w:rsidR="008211C2" w:rsidRPr="005954AB" w:rsidRDefault="008211C2" w:rsidP="00F56149">
      <w:pPr>
        <w:pStyle w:val="ListParagraph"/>
        <w:spacing w:line="360" w:lineRule="auto"/>
        <w:ind w:left="0" w:firstLine="1440"/>
      </w:pPr>
    </w:p>
    <w:p w:rsidR="00705B69" w:rsidRPr="005954AB" w:rsidRDefault="006E440E" w:rsidP="00033177">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The Complainant </w:t>
      </w:r>
      <w:r w:rsidR="005108E6" w:rsidRPr="005954AB">
        <w:rPr>
          <w:rFonts w:ascii="Times New Roman" w:hAnsi="Times New Roman"/>
        </w:rPr>
        <w:t xml:space="preserve">has </w:t>
      </w:r>
      <w:r w:rsidRPr="005954AB">
        <w:rPr>
          <w:rFonts w:ascii="Times New Roman" w:hAnsi="Times New Roman"/>
        </w:rPr>
        <w:t xml:space="preserve">owned the </w:t>
      </w:r>
      <w:r w:rsidR="00705B69" w:rsidRPr="005954AB">
        <w:rPr>
          <w:rFonts w:ascii="Times New Roman" w:hAnsi="Times New Roman"/>
        </w:rPr>
        <w:t xml:space="preserve">property </w:t>
      </w:r>
      <w:r w:rsidR="0051320C" w:rsidRPr="005954AB">
        <w:rPr>
          <w:rFonts w:ascii="Times New Roman" w:hAnsi="Times New Roman"/>
        </w:rPr>
        <w:t xml:space="preserve">at </w:t>
      </w:r>
      <w:r w:rsidR="00DA39DB" w:rsidRPr="005954AB">
        <w:rPr>
          <w:rFonts w:ascii="Times New Roman" w:hAnsi="Times New Roman"/>
        </w:rPr>
        <w:t xml:space="preserve">5229 Germantown Avenue </w:t>
      </w:r>
      <w:r w:rsidR="0063496E" w:rsidRPr="005954AB">
        <w:rPr>
          <w:rFonts w:ascii="Times New Roman" w:hAnsi="Times New Roman"/>
        </w:rPr>
        <w:t xml:space="preserve">from </w:t>
      </w:r>
      <w:r w:rsidR="00907173" w:rsidRPr="005954AB">
        <w:rPr>
          <w:rFonts w:ascii="Times New Roman" w:hAnsi="Times New Roman"/>
        </w:rPr>
        <w:t>at</w:t>
      </w:r>
      <w:r w:rsidR="0063496E" w:rsidRPr="005954AB">
        <w:rPr>
          <w:rFonts w:ascii="Times New Roman" w:hAnsi="Times New Roman"/>
        </w:rPr>
        <w:t xml:space="preserve"> least </w:t>
      </w:r>
      <w:r w:rsidR="00705B69" w:rsidRPr="005954AB">
        <w:rPr>
          <w:rFonts w:ascii="Times New Roman" w:hAnsi="Times New Roman"/>
        </w:rPr>
        <w:t>20</w:t>
      </w:r>
      <w:r w:rsidR="0051320C" w:rsidRPr="005954AB">
        <w:rPr>
          <w:rFonts w:ascii="Times New Roman" w:hAnsi="Times New Roman"/>
        </w:rPr>
        <w:t>08</w:t>
      </w:r>
      <w:r w:rsidR="0063496E" w:rsidRPr="005954AB">
        <w:rPr>
          <w:rFonts w:ascii="Times New Roman" w:hAnsi="Times New Roman"/>
        </w:rPr>
        <w:t xml:space="preserve"> through the present </w:t>
      </w:r>
      <w:r w:rsidR="00033177" w:rsidRPr="005954AB">
        <w:rPr>
          <w:rFonts w:ascii="Times New Roman" w:hAnsi="Times New Roman"/>
        </w:rPr>
        <w:t>(Tr. 6, 14, 70; C. Ex. 1; PECO Ex. 2).</w:t>
      </w:r>
    </w:p>
    <w:p w:rsidR="00CA3D75" w:rsidRPr="005954AB" w:rsidRDefault="00CA3D75" w:rsidP="00F56149">
      <w:pPr>
        <w:pStyle w:val="BodyText"/>
        <w:tabs>
          <w:tab w:val="left" w:pos="0"/>
        </w:tabs>
        <w:spacing w:line="360" w:lineRule="auto"/>
        <w:ind w:firstLine="1440"/>
        <w:jc w:val="left"/>
        <w:rPr>
          <w:rFonts w:ascii="Times New Roman" w:hAnsi="Times New Roman"/>
        </w:rPr>
      </w:pPr>
    </w:p>
    <w:p w:rsidR="0051320C" w:rsidRPr="005954AB" w:rsidRDefault="00D83AB4" w:rsidP="00F56149">
      <w:pPr>
        <w:pStyle w:val="ListParagraph"/>
        <w:numPr>
          <w:ilvl w:val="0"/>
          <w:numId w:val="7"/>
        </w:numPr>
        <w:spacing w:line="360" w:lineRule="auto"/>
        <w:ind w:left="0" w:firstLine="1440"/>
      </w:pPr>
      <w:r w:rsidRPr="005954AB">
        <w:t xml:space="preserve">The </w:t>
      </w:r>
      <w:proofErr w:type="spellStart"/>
      <w:r w:rsidRPr="005954AB">
        <w:t>Bouvier</w:t>
      </w:r>
      <w:proofErr w:type="spellEnd"/>
      <w:r w:rsidRPr="005954AB">
        <w:t xml:space="preserve"> Street property is a </w:t>
      </w:r>
      <w:r w:rsidR="0051320C" w:rsidRPr="005954AB">
        <w:t>three-story</w:t>
      </w:r>
      <w:r w:rsidRPr="005954AB">
        <w:t xml:space="preserve"> building with ap</w:t>
      </w:r>
      <w:r w:rsidR="0051320C" w:rsidRPr="005954AB">
        <w:t>a</w:t>
      </w:r>
      <w:r w:rsidRPr="005954AB">
        <w:t>r</w:t>
      </w:r>
      <w:r w:rsidR="0051320C" w:rsidRPr="005954AB">
        <w:t>tments on each floor (Tr. 4</w:t>
      </w:r>
      <w:r w:rsidR="0063496E" w:rsidRPr="005954AB">
        <w:t xml:space="preserve">5, </w:t>
      </w:r>
      <w:r w:rsidR="0051320C" w:rsidRPr="005954AB">
        <w:t>4</w:t>
      </w:r>
      <w:r w:rsidR="0063496E" w:rsidRPr="005954AB">
        <w:t>6</w:t>
      </w:r>
      <w:r w:rsidR="0051320C" w:rsidRPr="005954AB">
        <w:t>; PECO Ex. 3).</w:t>
      </w:r>
    </w:p>
    <w:p w:rsidR="00D83AB4" w:rsidRPr="005954AB" w:rsidRDefault="00D83AB4" w:rsidP="00F56149">
      <w:pPr>
        <w:pStyle w:val="ListParagraph"/>
        <w:spacing w:line="360" w:lineRule="auto"/>
        <w:ind w:left="1440"/>
      </w:pPr>
    </w:p>
    <w:p w:rsidR="00C030AB" w:rsidRPr="005954AB" w:rsidRDefault="00C030AB" w:rsidP="00F56149">
      <w:pPr>
        <w:pStyle w:val="ListParagraph"/>
        <w:numPr>
          <w:ilvl w:val="0"/>
          <w:numId w:val="7"/>
        </w:numPr>
        <w:spacing w:line="360" w:lineRule="auto"/>
        <w:ind w:left="0" w:firstLine="1440"/>
      </w:pPr>
      <w:r w:rsidRPr="005954AB">
        <w:t xml:space="preserve">In 2008, </w:t>
      </w:r>
      <w:r w:rsidR="006E440E" w:rsidRPr="005954AB">
        <w:t xml:space="preserve">at 3765 N. </w:t>
      </w:r>
      <w:proofErr w:type="spellStart"/>
      <w:r w:rsidR="006E440E" w:rsidRPr="005954AB">
        <w:t>Bouvier</w:t>
      </w:r>
      <w:proofErr w:type="spellEnd"/>
      <w:r w:rsidR="006E440E" w:rsidRPr="005954AB">
        <w:t xml:space="preserve"> Street, </w:t>
      </w:r>
      <w:r w:rsidRPr="005954AB">
        <w:t xml:space="preserve">the first floor tenant was </w:t>
      </w:r>
      <w:r w:rsidR="0072138A" w:rsidRPr="005954AB">
        <w:t>Barbara Stewart</w:t>
      </w:r>
      <w:r w:rsidRPr="005954AB">
        <w:t xml:space="preserve">, the second floor tenant was Anton </w:t>
      </w:r>
      <w:r w:rsidR="00F6419A" w:rsidRPr="005954AB">
        <w:t>Bolden</w:t>
      </w:r>
      <w:r w:rsidRPr="005954AB">
        <w:t xml:space="preserve"> and the third floor tenant was </w:t>
      </w:r>
      <w:r w:rsidR="006E440E" w:rsidRPr="005954AB">
        <w:t xml:space="preserve">Mustafa </w:t>
      </w:r>
      <w:proofErr w:type="spellStart"/>
      <w:r w:rsidR="006E440E" w:rsidRPr="005954AB">
        <w:t>Saleem</w:t>
      </w:r>
      <w:proofErr w:type="spellEnd"/>
      <w:r w:rsidR="006E440E" w:rsidRPr="005954AB">
        <w:t xml:space="preserve"> </w:t>
      </w:r>
      <w:r w:rsidRPr="005954AB">
        <w:t>(Tr. 48; PECO Ex. 3).</w:t>
      </w:r>
    </w:p>
    <w:p w:rsidR="00C527D6" w:rsidRPr="005954AB" w:rsidRDefault="00C527D6" w:rsidP="00C527D6">
      <w:pPr>
        <w:pStyle w:val="ListParagraph"/>
        <w:spacing w:line="360" w:lineRule="auto"/>
        <w:ind w:left="1440"/>
      </w:pPr>
    </w:p>
    <w:p w:rsidR="00C527D6" w:rsidRPr="005954AB" w:rsidRDefault="00C527D6" w:rsidP="00C527D6">
      <w:pPr>
        <w:pStyle w:val="ListParagraph"/>
        <w:numPr>
          <w:ilvl w:val="0"/>
          <w:numId w:val="7"/>
        </w:numPr>
        <w:spacing w:line="360" w:lineRule="auto"/>
        <w:ind w:left="0" w:firstLine="1440"/>
      </w:pPr>
      <w:r w:rsidRPr="005954AB">
        <w:t xml:space="preserve">In response to a high bill complaint from Anton Bolden, the second floor tenant, a high bill field investigator for the Respondent, Eric Riley, visited 3765 N. </w:t>
      </w:r>
      <w:proofErr w:type="spellStart"/>
      <w:r w:rsidRPr="005954AB">
        <w:t>Bouvier</w:t>
      </w:r>
      <w:proofErr w:type="spellEnd"/>
      <w:r w:rsidRPr="005954AB">
        <w:t xml:space="preserve"> Street on April 11, 2008, and found two meters installed and active electric service without meters (Tr. 44-48; PECO Ex. 3).</w:t>
      </w:r>
    </w:p>
    <w:p w:rsidR="00C030AB" w:rsidRPr="005954AB" w:rsidRDefault="00C030AB" w:rsidP="00F56149">
      <w:pPr>
        <w:pStyle w:val="ListParagraph"/>
        <w:spacing w:line="360" w:lineRule="auto"/>
        <w:ind w:left="0" w:firstLine="1440"/>
      </w:pPr>
    </w:p>
    <w:p w:rsidR="00F6419A" w:rsidRPr="005954AB" w:rsidRDefault="0063496E" w:rsidP="00F56149">
      <w:pPr>
        <w:pStyle w:val="ListParagraph"/>
        <w:numPr>
          <w:ilvl w:val="0"/>
          <w:numId w:val="7"/>
        </w:numPr>
        <w:spacing w:line="360" w:lineRule="auto"/>
        <w:ind w:left="0" w:firstLine="1440"/>
      </w:pPr>
      <w:r w:rsidRPr="005954AB">
        <w:t xml:space="preserve">In 2008, </w:t>
      </w:r>
      <w:r w:rsidR="0072138A" w:rsidRPr="005954AB">
        <w:t xml:space="preserve">Mr. </w:t>
      </w:r>
      <w:r w:rsidR="00F6419A" w:rsidRPr="005954AB">
        <w:t>Bolden</w:t>
      </w:r>
      <w:r w:rsidR="0072138A" w:rsidRPr="005954AB">
        <w:t xml:space="preserve"> was being billed for meter </w:t>
      </w:r>
      <w:r w:rsidR="0051320C" w:rsidRPr="005954AB">
        <w:t>#</w:t>
      </w:r>
      <w:r w:rsidR="00F6419A" w:rsidRPr="005954AB">
        <w:t>107171979, which</w:t>
      </w:r>
      <w:r w:rsidR="0072138A" w:rsidRPr="005954AB">
        <w:t xml:space="preserve"> was </w:t>
      </w:r>
      <w:r w:rsidR="006F40C7" w:rsidRPr="005954AB">
        <w:t xml:space="preserve">identified as the </w:t>
      </w:r>
      <w:r w:rsidR="0072138A" w:rsidRPr="005954AB">
        <w:t>first floor</w:t>
      </w:r>
      <w:r w:rsidR="00F6419A" w:rsidRPr="005954AB">
        <w:t xml:space="preserve"> </w:t>
      </w:r>
      <w:r w:rsidR="006F40C7" w:rsidRPr="005954AB">
        <w:t xml:space="preserve">meter on his bill </w:t>
      </w:r>
      <w:r w:rsidR="00F6419A" w:rsidRPr="005954AB">
        <w:t xml:space="preserve">(PECO Ex. 3).  </w:t>
      </w:r>
    </w:p>
    <w:p w:rsidR="0072138A" w:rsidRPr="005954AB" w:rsidRDefault="0072138A" w:rsidP="00F56149">
      <w:pPr>
        <w:spacing w:line="360" w:lineRule="auto"/>
        <w:ind w:firstLine="1440"/>
      </w:pPr>
    </w:p>
    <w:p w:rsidR="00F6419A" w:rsidRPr="005954AB" w:rsidRDefault="0063496E" w:rsidP="00F56149">
      <w:pPr>
        <w:pStyle w:val="ListParagraph"/>
        <w:numPr>
          <w:ilvl w:val="0"/>
          <w:numId w:val="7"/>
        </w:numPr>
        <w:spacing w:line="360" w:lineRule="auto"/>
        <w:ind w:left="0" w:firstLine="1440"/>
      </w:pPr>
      <w:r w:rsidRPr="005954AB">
        <w:t>In April 2008, t</w:t>
      </w:r>
      <w:r w:rsidR="006F40C7" w:rsidRPr="005954AB">
        <w:t xml:space="preserve">he Respondent corrected </w:t>
      </w:r>
      <w:r w:rsidR="002A2F34" w:rsidRPr="005954AB">
        <w:t xml:space="preserve">Mr. </w:t>
      </w:r>
      <w:r w:rsidR="006F40C7" w:rsidRPr="005954AB">
        <w:t xml:space="preserve">Bolden’s billing information in its system to indicate that Mr. Bolden was billed </w:t>
      </w:r>
      <w:r w:rsidR="0072138A" w:rsidRPr="005954AB">
        <w:t xml:space="preserve">on </w:t>
      </w:r>
      <w:r w:rsidR="00F6419A" w:rsidRPr="005954AB">
        <w:t xml:space="preserve">meter </w:t>
      </w:r>
      <w:r w:rsidR="0051320C" w:rsidRPr="005954AB">
        <w:t>#</w:t>
      </w:r>
      <w:r w:rsidR="00F6419A" w:rsidRPr="005954AB">
        <w:t xml:space="preserve">107171979 </w:t>
      </w:r>
      <w:r w:rsidR="0051320C" w:rsidRPr="005954AB">
        <w:t>for service to</w:t>
      </w:r>
      <w:r w:rsidR="0072138A" w:rsidRPr="005954AB">
        <w:t xml:space="preserve"> </w:t>
      </w:r>
      <w:r w:rsidR="009365CE" w:rsidRPr="005954AB">
        <w:t xml:space="preserve">his residence on the </w:t>
      </w:r>
      <w:r w:rsidR="0072138A" w:rsidRPr="005954AB">
        <w:t>second floor</w:t>
      </w:r>
      <w:r w:rsidRPr="005954AB">
        <w:t xml:space="preserve"> at the </w:t>
      </w:r>
      <w:proofErr w:type="spellStart"/>
      <w:r w:rsidRPr="005954AB">
        <w:t>Bouvier</w:t>
      </w:r>
      <w:proofErr w:type="spellEnd"/>
      <w:r w:rsidRPr="005954AB">
        <w:t xml:space="preserve"> Street property</w:t>
      </w:r>
      <w:r w:rsidR="0072138A" w:rsidRPr="005954AB">
        <w:t xml:space="preserve"> </w:t>
      </w:r>
      <w:r w:rsidR="00F6419A" w:rsidRPr="005954AB">
        <w:t xml:space="preserve">(PECO Ex. 3).  </w:t>
      </w:r>
    </w:p>
    <w:p w:rsidR="00F6419A" w:rsidRPr="005954AB" w:rsidRDefault="00F6419A" w:rsidP="00F56149">
      <w:pPr>
        <w:pStyle w:val="ListParagraph"/>
        <w:spacing w:line="360" w:lineRule="auto"/>
        <w:ind w:left="0" w:firstLine="1440"/>
      </w:pPr>
    </w:p>
    <w:p w:rsidR="00F6419A" w:rsidRPr="005954AB" w:rsidRDefault="00F6419A" w:rsidP="00F56149">
      <w:pPr>
        <w:pStyle w:val="ListParagraph"/>
        <w:numPr>
          <w:ilvl w:val="0"/>
          <w:numId w:val="7"/>
        </w:numPr>
        <w:spacing w:line="360" w:lineRule="auto"/>
        <w:ind w:left="0" w:firstLine="1440"/>
      </w:pPr>
      <w:r w:rsidRPr="005954AB">
        <w:t>M</w:t>
      </w:r>
      <w:r w:rsidR="0098386D" w:rsidRPr="005954AB">
        <w:t>r.</w:t>
      </w:r>
      <w:r w:rsidRPr="005954AB">
        <w:t xml:space="preserve"> </w:t>
      </w:r>
      <w:proofErr w:type="spellStart"/>
      <w:r w:rsidRPr="005954AB">
        <w:t>Saleem</w:t>
      </w:r>
      <w:proofErr w:type="spellEnd"/>
      <w:r w:rsidRPr="005954AB">
        <w:t xml:space="preserve"> was being billed for meter </w:t>
      </w:r>
      <w:r w:rsidR="0051320C" w:rsidRPr="005954AB">
        <w:t>#</w:t>
      </w:r>
      <w:r w:rsidRPr="005954AB">
        <w:t xml:space="preserve">075454861, which was </w:t>
      </w:r>
      <w:r w:rsidR="0051320C" w:rsidRPr="005954AB">
        <w:t xml:space="preserve">designated on his bill as the meter for </w:t>
      </w:r>
      <w:r w:rsidRPr="005954AB">
        <w:t>“1</w:t>
      </w:r>
      <w:r w:rsidRPr="005954AB">
        <w:rPr>
          <w:vertAlign w:val="superscript"/>
        </w:rPr>
        <w:t>st</w:t>
      </w:r>
      <w:r w:rsidRPr="005954AB">
        <w:t xml:space="preserve"> RR” (PECO Ex. 3).  </w:t>
      </w:r>
    </w:p>
    <w:p w:rsidR="00F6419A" w:rsidRPr="005954AB" w:rsidRDefault="00F6419A" w:rsidP="00F56149">
      <w:pPr>
        <w:pStyle w:val="ListParagraph"/>
        <w:spacing w:line="360" w:lineRule="auto"/>
        <w:ind w:left="0" w:firstLine="1440"/>
      </w:pPr>
    </w:p>
    <w:p w:rsidR="00F6419A" w:rsidRPr="005954AB" w:rsidRDefault="0063496E" w:rsidP="00F56149">
      <w:pPr>
        <w:pStyle w:val="ListParagraph"/>
        <w:numPr>
          <w:ilvl w:val="0"/>
          <w:numId w:val="7"/>
        </w:numPr>
        <w:spacing w:line="360" w:lineRule="auto"/>
        <w:ind w:left="0" w:firstLine="1440"/>
      </w:pPr>
      <w:r w:rsidRPr="005954AB">
        <w:t>In April 2008, t</w:t>
      </w:r>
      <w:r w:rsidR="0051320C" w:rsidRPr="005954AB">
        <w:t xml:space="preserve">he Respondent corrected Mr. </w:t>
      </w:r>
      <w:proofErr w:type="spellStart"/>
      <w:r w:rsidR="0051320C" w:rsidRPr="005954AB">
        <w:t>Saleem’s</w:t>
      </w:r>
      <w:proofErr w:type="spellEnd"/>
      <w:r w:rsidR="0051320C" w:rsidRPr="005954AB">
        <w:t xml:space="preserve"> billing information in its system to indicate that Mr. </w:t>
      </w:r>
      <w:proofErr w:type="spellStart"/>
      <w:r w:rsidR="0051320C" w:rsidRPr="005954AB">
        <w:t>Saleem</w:t>
      </w:r>
      <w:proofErr w:type="spellEnd"/>
      <w:r w:rsidR="0051320C" w:rsidRPr="005954AB">
        <w:t xml:space="preserve"> was billed on meter #075454861</w:t>
      </w:r>
      <w:r w:rsidR="0098386D" w:rsidRPr="005954AB">
        <w:t xml:space="preserve"> </w:t>
      </w:r>
      <w:r w:rsidR="0051320C" w:rsidRPr="005954AB">
        <w:t xml:space="preserve">for service to </w:t>
      </w:r>
      <w:r w:rsidR="009365CE" w:rsidRPr="005954AB">
        <w:t xml:space="preserve">his residence on </w:t>
      </w:r>
      <w:r w:rsidR="0051320C" w:rsidRPr="005954AB">
        <w:t xml:space="preserve">the </w:t>
      </w:r>
      <w:r w:rsidR="00F6419A" w:rsidRPr="005954AB">
        <w:t xml:space="preserve">third floor </w:t>
      </w:r>
      <w:r w:rsidRPr="005954AB">
        <w:t xml:space="preserve">at the </w:t>
      </w:r>
      <w:proofErr w:type="spellStart"/>
      <w:r w:rsidRPr="005954AB">
        <w:t>Bouvier</w:t>
      </w:r>
      <w:proofErr w:type="spellEnd"/>
      <w:r w:rsidRPr="005954AB">
        <w:t xml:space="preserve"> Street property </w:t>
      </w:r>
      <w:r w:rsidR="00F6419A" w:rsidRPr="005954AB">
        <w:t xml:space="preserve">(PECO Ex. 3).  </w:t>
      </w:r>
    </w:p>
    <w:p w:rsidR="0063496E" w:rsidRPr="005954AB" w:rsidRDefault="0063496E" w:rsidP="00F56149">
      <w:pPr>
        <w:spacing w:line="360" w:lineRule="auto"/>
      </w:pPr>
    </w:p>
    <w:p w:rsidR="00DC768A" w:rsidRPr="005954AB" w:rsidRDefault="0063496E" w:rsidP="00F56149">
      <w:pPr>
        <w:pStyle w:val="ListParagraph"/>
        <w:numPr>
          <w:ilvl w:val="0"/>
          <w:numId w:val="7"/>
        </w:numPr>
        <w:spacing w:line="360" w:lineRule="auto"/>
        <w:ind w:left="0" w:firstLine="1440"/>
      </w:pPr>
      <w:r w:rsidRPr="005954AB">
        <w:t xml:space="preserve">In April 2008, </w:t>
      </w:r>
      <w:r w:rsidR="0098386D" w:rsidRPr="005954AB">
        <w:t>Mr. Riley</w:t>
      </w:r>
      <w:r w:rsidR="009365CE" w:rsidRPr="005954AB">
        <w:t>, the PECO technician,</w:t>
      </w:r>
      <w:r w:rsidR="0098386D" w:rsidRPr="005954AB">
        <w:t xml:space="preserve"> installed meter #029610551 for the first floor tenant Barbara Stewart (</w:t>
      </w:r>
      <w:r w:rsidR="00E36215" w:rsidRPr="005954AB">
        <w:t>Tr. 47</w:t>
      </w:r>
      <w:r w:rsidRPr="005954AB">
        <w:t>;</w:t>
      </w:r>
      <w:r w:rsidR="00E36215" w:rsidRPr="005954AB">
        <w:t xml:space="preserve"> PECO Ex. 3</w:t>
      </w:r>
      <w:r w:rsidR="0098386D" w:rsidRPr="005954AB">
        <w:t>)</w:t>
      </w:r>
      <w:r w:rsidR="00DC768A" w:rsidRPr="005954AB">
        <w:t xml:space="preserve">.  </w:t>
      </w:r>
    </w:p>
    <w:p w:rsidR="009365CE" w:rsidRPr="005954AB" w:rsidRDefault="009365CE" w:rsidP="009365CE">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When there is electric service in a common area, the Respondent establishes an account is in the owner’s name (Tr. 48; PECO </w:t>
      </w:r>
      <w:proofErr w:type="spellStart"/>
      <w:r w:rsidRPr="005954AB">
        <w:rPr>
          <w:rFonts w:ascii="Times New Roman" w:hAnsi="Times New Roman"/>
        </w:rPr>
        <w:t>Exs</w:t>
      </w:r>
      <w:proofErr w:type="spellEnd"/>
      <w:r w:rsidRPr="005954AB">
        <w:rPr>
          <w:rFonts w:ascii="Times New Roman" w:hAnsi="Times New Roman"/>
        </w:rPr>
        <w:t>. 5, 9).</w:t>
      </w:r>
    </w:p>
    <w:p w:rsidR="009365CE" w:rsidRPr="005954AB" w:rsidRDefault="009365CE" w:rsidP="009365CE">
      <w:pPr>
        <w:pStyle w:val="BodyText"/>
        <w:tabs>
          <w:tab w:val="left" w:pos="0"/>
        </w:tabs>
        <w:spacing w:line="360" w:lineRule="auto"/>
        <w:ind w:left="1440"/>
        <w:jc w:val="left"/>
        <w:rPr>
          <w:rFonts w:ascii="Times New Roman" w:hAnsi="Times New Roman"/>
        </w:rPr>
      </w:pPr>
    </w:p>
    <w:p w:rsidR="0098386D" w:rsidRPr="005954AB" w:rsidRDefault="0063496E" w:rsidP="00F56149">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In April 2008, </w:t>
      </w:r>
      <w:r w:rsidR="00E36215" w:rsidRPr="005954AB">
        <w:rPr>
          <w:rFonts w:ascii="Times New Roman" w:hAnsi="Times New Roman"/>
        </w:rPr>
        <w:t>Mr. Riley found that the public lighting service was active but not in anyone’s name (Tr. 46</w:t>
      </w:r>
      <w:r w:rsidRPr="005954AB">
        <w:rPr>
          <w:rFonts w:ascii="Times New Roman" w:hAnsi="Times New Roman"/>
        </w:rPr>
        <w:t>; PECO Ex. 3</w:t>
      </w:r>
      <w:r w:rsidR="00E36215" w:rsidRPr="005954AB">
        <w:rPr>
          <w:rFonts w:ascii="Times New Roman" w:hAnsi="Times New Roman"/>
        </w:rPr>
        <w:t xml:space="preserve">).  </w:t>
      </w:r>
    </w:p>
    <w:p w:rsidR="00E36F4E" w:rsidRPr="005954AB" w:rsidRDefault="00E36F4E" w:rsidP="00E36F4E">
      <w:pPr>
        <w:pStyle w:val="BodyText"/>
        <w:tabs>
          <w:tab w:val="left" w:pos="0"/>
        </w:tabs>
        <w:spacing w:line="360" w:lineRule="auto"/>
        <w:jc w:val="left"/>
        <w:rPr>
          <w:rFonts w:ascii="Times New Roman" w:hAnsi="Times New Roman"/>
        </w:rPr>
      </w:pPr>
    </w:p>
    <w:p w:rsidR="0098386D" w:rsidRPr="005954AB" w:rsidRDefault="0098386D" w:rsidP="00F56149">
      <w:pPr>
        <w:pStyle w:val="ListParagraph"/>
        <w:numPr>
          <w:ilvl w:val="0"/>
          <w:numId w:val="7"/>
        </w:numPr>
        <w:spacing w:line="360" w:lineRule="auto"/>
        <w:ind w:left="0" w:firstLine="1440"/>
      </w:pPr>
      <w:r w:rsidRPr="005954AB">
        <w:t>Since t</w:t>
      </w:r>
      <w:r w:rsidR="00E36215" w:rsidRPr="005954AB">
        <w:t xml:space="preserve">he </w:t>
      </w:r>
      <w:r w:rsidR="005068FA" w:rsidRPr="005954AB">
        <w:t>b</w:t>
      </w:r>
      <w:r w:rsidR="00E36215" w:rsidRPr="005954AB">
        <w:t>asement lighting</w:t>
      </w:r>
      <w:r w:rsidR="00C030AB" w:rsidRPr="005954AB">
        <w:t xml:space="preserve"> and</w:t>
      </w:r>
      <w:r w:rsidR="00E36215" w:rsidRPr="005954AB">
        <w:t xml:space="preserve"> the fire alarm w</w:t>
      </w:r>
      <w:r w:rsidR="00C030AB" w:rsidRPr="005954AB">
        <w:t>ere</w:t>
      </w:r>
      <w:r w:rsidR="00E36215" w:rsidRPr="005954AB">
        <w:t xml:space="preserve"> </w:t>
      </w:r>
      <w:r w:rsidR="00C030AB" w:rsidRPr="005954AB">
        <w:t>attached t</w:t>
      </w:r>
      <w:r w:rsidR="00E36215" w:rsidRPr="005954AB">
        <w:t>o the public lighting account</w:t>
      </w:r>
      <w:r w:rsidRPr="005954AB">
        <w:t xml:space="preserve">, Mr. Riley installed meter </w:t>
      </w:r>
      <w:r w:rsidR="00D650FD" w:rsidRPr="005954AB">
        <w:t xml:space="preserve">#029610550 </w:t>
      </w:r>
      <w:r w:rsidRPr="005954AB">
        <w:t xml:space="preserve">for the public lighting account </w:t>
      </w:r>
      <w:r w:rsidR="005068FA" w:rsidRPr="005954AB">
        <w:t>in April 2008 (</w:t>
      </w:r>
      <w:r w:rsidR="00D038E4" w:rsidRPr="005954AB">
        <w:t xml:space="preserve">Tr. 46; </w:t>
      </w:r>
      <w:r w:rsidR="005068FA" w:rsidRPr="005954AB">
        <w:t>PECO Ex. 3).</w:t>
      </w:r>
    </w:p>
    <w:p w:rsidR="000E7FDF" w:rsidRPr="005954AB" w:rsidRDefault="000E7FDF" w:rsidP="000E7FDF">
      <w:pPr>
        <w:pStyle w:val="ListParagraph"/>
        <w:spacing w:line="360" w:lineRule="auto"/>
        <w:ind w:left="1440"/>
      </w:pPr>
    </w:p>
    <w:p w:rsidR="00D038E4" w:rsidRPr="005954AB" w:rsidRDefault="0098386D" w:rsidP="00F56149">
      <w:pPr>
        <w:pStyle w:val="ListParagraph"/>
        <w:numPr>
          <w:ilvl w:val="0"/>
          <w:numId w:val="7"/>
        </w:numPr>
        <w:spacing w:line="360" w:lineRule="auto"/>
        <w:ind w:left="0" w:firstLine="1440"/>
      </w:pPr>
      <w:r w:rsidRPr="005954AB">
        <w:t xml:space="preserve">Mr. Riley placed the </w:t>
      </w:r>
      <w:r w:rsidR="00D038E4" w:rsidRPr="005954AB">
        <w:t xml:space="preserve">commercial public lighting </w:t>
      </w:r>
      <w:r w:rsidRPr="005954AB">
        <w:t xml:space="preserve">service in the Complainant’s name, effective April 11, 2008, in accordance with the Respondent’s policy </w:t>
      </w:r>
    </w:p>
    <w:p w:rsidR="0098386D" w:rsidRPr="005954AB" w:rsidRDefault="0098386D" w:rsidP="00D038E4">
      <w:pPr>
        <w:spacing w:line="360" w:lineRule="auto"/>
      </w:pPr>
      <w:proofErr w:type="gramStart"/>
      <w:r w:rsidRPr="005954AB">
        <w:t xml:space="preserve">(Tr. 46-48; PECO </w:t>
      </w:r>
      <w:proofErr w:type="spellStart"/>
      <w:r w:rsidRPr="005954AB">
        <w:t>Exs</w:t>
      </w:r>
      <w:proofErr w:type="spellEnd"/>
      <w:r w:rsidRPr="005954AB">
        <w:t>. 1, 3</w:t>
      </w:r>
      <w:r w:rsidR="003731D5" w:rsidRPr="005954AB">
        <w:t>, 6</w:t>
      </w:r>
      <w:r w:rsidRPr="005954AB">
        <w:t>).</w:t>
      </w:r>
      <w:proofErr w:type="gramEnd"/>
    </w:p>
    <w:p w:rsidR="00E36215" w:rsidRPr="005954AB" w:rsidRDefault="00E36215" w:rsidP="00F56149">
      <w:pPr>
        <w:pStyle w:val="BodyText"/>
        <w:tabs>
          <w:tab w:val="left" w:pos="0"/>
        </w:tabs>
        <w:spacing w:line="360" w:lineRule="auto"/>
        <w:ind w:firstLine="1440"/>
        <w:jc w:val="left"/>
        <w:rPr>
          <w:rFonts w:ascii="Times New Roman" w:hAnsi="Times New Roman"/>
        </w:rPr>
      </w:pPr>
    </w:p>
    <w:p w:rsidR="00E36215" w:rsidRPr="005954AB" w:rsidRDefault="00C030AB" w:rsidP="00F56149">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 </w:t>
      </w:r>
      <w:r w:rsidR="0098386D" w:rsidRPr="005954AB">
        <w:rPr>
          <w:rFonts w:ascii="Times New Roman" w:hAnsi="Times New Roman"/>
        </w:rPr>
        <w:t>Mr.</w:t>
      </w:r>
      <w:r w:rsidR="00E36215" w:rsidRPr="005954AB">
        <w:rPr>
          <w:rFonts w:ascii="Times New Roman" w:hAnsi="Times New Roman"/>
        </w:rPr>
        <w:t xml:space="preserve"> Riley did not find foreign load </w:t>
      </w:r>
      <w:r w:rsidR="00883BFE" w:rsidRPr="005954AB">
        <w:rPr>
          <w:rFonts w:ascii="Times New Roman" w:hAnsi="Times New Roman"/>
        </w:rPr>
        <w:t xml:space="preserve">during the April 2008 field visit </w:t>
      </w:r>
      <w:r w:rsidR="006E440E" w:rsidRPr="005954AB">
        <w:rPr>
          <w:rFonts w:ascii="Times New Roman" w:hAnsi="Times New Roman"/>
        </w:rPr>
        <w:t>(</w:t>
      </w:r>
      <w:r w:rsidR="00E36215" w:rsidRPr="005954AB">
        <w:rPr>
          <w:rFonts w:ascii="Times New Roman" w:hAnsi="Times New Roman"/>
        </w:rPr>
        <w:t>Tr. 46</w:t>
      </w:r>
      <w:r w:rsidR="00501D99" w:rsidRPr="005954AB">
        <w:rPr>
          <w:rFonts w:ascii="Times New Roman" w:hAnsi="Times New Roman"/>
        </w:rPr>
        <w:t>;</w:t>
      </w:r>
      <w:r w:rsidR="00E36215" w:rsidRPr="005954AB">
        <w:rPr>
          <w:rFonts w:ascii="Times New Roman" w:hAnsi="Times New Roman"/>
        </w:rPr>
        <w:t xml:space="preserve"> PECO Ex. 3</w:t>
      </w:r>
      <w:r w:rsidR="00501D99" w:rsidRPr="005954AB">
        <w:rPr>
          <w:rFonts w:ascii="Times New Roman" w:hAnsi="Times New Roman"/>
        </w:rPr>
        <w:t>).</w:t>
      </w:r>
    </w:p>
    <w:p w:rsidR="00E36215" w:rsidRPr="005954AB" w:rsidRDefault="00E36215" w:rsidP="00F56149">
      <w:pPr>
        <w:pStyle w:val="BodyText"/>
        <w:tabs>
          <w:tab w:val="left" w:pos="0"/>
        </w:tabs>
        <w:spacing w:line="360" w:lineRule="auto"/>
        <w:ind w:firstLine="1440"/>
        <w:jc w:val="left"/>
        <w:rPr>
          <w:rFonts w:ascii="Times New Roman" w:hAnsi="Times New Roman"/>
        </w:rPr>
      </w:pPr>
    </w:p>
    <w:p w:rsidR="00C41134" w:rsidRPr="005954AB" w:rsidRDefault="00C41134" w:rsidP="00F56149">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The Respondent successful</w:t>
      </w:r>
      <w:r w:rsidR="005068FA" w:rsidRPr="005954AB">
        <w:rPr>
          <w:rFonts w:ascii="Times New Roman" w:hAnsi="Times New Roman"/>
        </w:rPr>
        <w:t>ly</w:t>
      </w:r>
      <w:r w:rsidRPr="005954AB">
        <w:rPr>
          <w:rFonts w:ascii="Times New Roman" w:hAnsi="Times New Roman"/>
        </w:rPr>
        <w:t xml:space="preserve"> gave the </w:t>
      </w:r>
      <w:r w:rsidR="00883BFE" w:rsidRPr="005954AB">
        <w:rPr>
          <w:rFonts w:ascii="Times New Roman" w:hAnsi="Times New Roman"/>
        </w:rPr>
        <w:t>Co</w:t>
      </w:r>
      <w:r w:rsidRPr="005954AB">
        <w:rPr>
          <w:rFonts w:ascii="Times New Roman" w:hAnsi="Times New Roman"/>
        </w:rPr>
        <w:t xml:space="preserve">mplainant </w:t>
      </w:r>
      <w:r w:rsidR="009365CE" w:rsidRPr="005954AB">
        <w:rPr>
          <w:rFonts w:ascii="Times New Roman" w:hAnsi="Times New Roman"/>
        </w:rPr>
        <w:t>“</w:t>
      </w:r>
      <w:r w:rsidRPr="005954AB">
        <w:rPr>
          <w:rFonts w:ascii="Times New Roman" w:hAnsi="Times New Roman"/>
        </w:rPr>
        <w:t>72 hour notice</w:t>
      </w:r>
      <w:r w:rsidR="009365CE" w:rsidRPr="005954AB">
        <w:rPr>
          <w:rFonts w:ascii="Times New Roman" w:hAnsi="Times New Roman"/>
        </w:rPr>
        <w:t>”</w:t>
      </w:r>
      <w:r w:rsidRPr="005954AB">
        <w:rPr>
          <w:rFonts w:ascii="Times New Roman" w:hAnsi="Times New Roman"/>
        </w:rPr>
        <w:t xml:space="preserve"> of termination</w:t>
      </w:r>
      <w:r w:rsidR="005068FA" w:rsidRPr="005954AB">
        <w:rPr>
          <w:rFonts w:ascii="Times New Roman" w:hAnsi="Times New Roman"/>
        </w:rPr>
        <w:t xml:space="preserve"> of the </w:t>
      </w:r>
      <w:proofErr w:type="spellStart"/>
      <w:r w:rsidR="005068FA" w:rsidRPr="005954AB">
        <w:rPr>
          <w:rFonts w:ascii="Times New Roman" w:hAnsi="Times New Roman"/>
        </w:rPr>
        <w:t>Bouvier</w:t>
      </w:r>
      <w:proofErr w:type="spellEnd"/>
      <w:r w:rsidR="005068FA" w:rsidRPr="005954AB">
        <w:rPr>
          <w:rFonts w:ascii="Times New Roman" w:hAnsi="Times New Roman"/>
        </w:rPr>
        <w:t xml:space="preserve"> Street property public lighting account</w:t>
      </w:r>
      <w:r w:rsidRPr="005954AB">
        <w:rPr>
          <w:rFonts w:ascii="Times New Roman" w:hAnsi="Times New Roman"/>
        </w:rPr>
        <w:t xml:space="preserve"> several times between March 2010 and April 2011</w:t>
      </w:r>
      <w:r w:rsidR="005068FA" w:rsidRPr="005954AB">
        <w:rPr>
          <w:rFonts w:ascii="Times New Roman" w:hAnsi="Times New Roman"/>
        </w:rPr>
        <w:t xml:space="preserve"> </w:t>
      </w:r>
      <w:r w:rsidRPr="005954AB">
        <w:rPr>
          <w:rFonts w:ascii="Times New Roman" w:hAnsi="Times New Roman"/>
        </w:rPr>
        <w:t>(PECO Ex. 4)</w:t>
      </w:r>
      <w:r w:rsidR="005068FA" w:rsidRPr="005954AB">
        <w:rPr>
          <w:rFonts w:ascii="Times New Roman" w:hAnsi="Times New Roman"/>
        </w:rPr>
        <w:t>.</w:t>
      </w:r>
    </w:p>
    <w:p w:rsidR="00C41134" w:rsidRPr="005954AB" w:rsidRDefault="00C41134" w:rsidP="00AE14E6">
      <w:pPr>
        <w:pStyle w:val="ListParagraph"/>
        <w:spacing w:line="360" w:lineRule="auto"/>
      </w:pPr>
    </w:p>
    <w:p w:rsidR="00DC4E42" w:rsidRPr="005954AB" w:rsidRDefault="00C41134" w:rsidP="00F56149">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The Respondent could not terminate the service because it did not have access to the inside meter (PECO </w:t>
      </w:r>
      <w:proofErr w:type="spellStart"/>
      <w:r w:rsidR="003731D5" w:rsidRPr="005954AB">
        <w:rPr>
          <w:rFonts w:ascii="Times New Roman" w:hAnsi="Times New Roman"/>
        </w:rPr>
        <w:t>Exs</w:t>
      </w:r>
      <w:proofErr w:type="spellEnd"/>
      <w:r w:rsidRPr="005954AB">
        <w:rPr>
          <w:rFonts w:ascii="Times New Roman" w:hAnsi="Times New Roman"/>
        </w:rPr>
        <w:t>. 4</w:t>
      </w:r>
      <w:r w:rsidR="003731D5" w:rsidRPr="005954AB">
        <w:rPr>
          <w:rFonts w:ascii="Times New Roman" w:hAnsi="Times New Roman"/>
        </w:rPr>
        <w:t>, 5</w:t>
      </w:r>
      <w:r w:rsidRPr="005954AB">
        <w:rPr>
          <w:rFonts w:ascii="Times New Roman" w:hAnsi="Times New Roman"/>
        </w:rPr>
        <w:t>).</w:t>
      </w:r>
    </w:p>
    <w:p w:rsidR="001564FA" w:rsidRPr="005954AB" w:rsidRDefault="001564FA" w:rsidP="00F56149">
      <w:pPr>
        <w:pStyle w:val="BodyText"/>
        <w:tabs>
          <w:tab w:val="left" w:pos="0"/>
        </w:tabs>
        <w:spacing w:line="360" w:lineRule="auto"/>
        <w:jc w:val="left"/>
        <w:rPr>
          <w:rFonts w:ascii="Times New Roman" w:hAnsi="Times New Roman"/>
        </w:rPr>
      </w:pPr>
    </w:p>
    <w:p w:rsidR="00DC4E42" w:rsidRPr="005954AB" w:rsidRDefault="00BE29B9" w:rsidP="00F56149">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By correspondence dated July 25, 2011, </w:t>
      </w:r>
      <w:proofErr w:type="spellStart"/>
      <w:r w:rsidRPr="005954AB">
        <w:rPr>
          <w:rFonts w:ascii="Times New Roman" w:hAnsi="Times New Roman"/>
        </w:rPr>
        <w:t>Shawane</w:t>
      </w:r>
      <w:proofErr w:type="spellEnd"/>
      <w:r w:rsidRPr="005954AB">
        <w:rPr>
          <w:rFonts w:ascii="Times New Roman" w:hAnsi="Times New Roman"/>
        </w:rPr>
        <w:t xml:space="preserve"> L.</w:t>
      </w:r>
      <w:r w:rsidR="00B6045D" w:rsidRPr="005954AB">
        <w:rPr>
          <w:rFonts w:ascii="Times New Roman" w:hAnsi="Times New Roman"/>
        </w:rPr>
        <w:t xml:space="preserve"> </w:t>
      </w:r>
      <w:r w:rsidRPr="005954AB">
        <w:rPr>
          <w:rFonts w:ascii="Times New Roman" w:hAnsi="Times New Roman"/>
        </w:rPr>
        <w:t>Lee, Esquire, counsel for the Respondent</w:t>
      </w:r>
      <w:r w:rsidR="00C527D6" w:rsidRPr="005954AB">
        <w:rPr>
          <w:rFonts w:ascii="Times New Roman" w:hAnsi="Times New Roman"/>
        </w:rPr>
        <w:t>,</w:t>
      </w:r>
      <w:r w:rsidRPr="005954AB">
        <w:rPr>
          <w:rFonts w:ascii="Times New Roman" w:hAnsi="Times New Roman"/>
        </w:rPr>
        <w:t xml:space="preserve"> requested tha</w:t>
      </w:r>
      <w:r w:rsidR="00C527D6" w:rsidRPr="005954AB">
        <w:rPr>
          <w:rFonts w:ascii="Times New Roman" w:hAnsi="Times New Roman"/>
        </w:rPr>
        <w:t xml:space="preserve">t the Complainant and Ms. Gray </w:t>
      </w:r>
      <w:r w:rsidRPr="005954AB">
        <w:rPr>
          <w:rFonts w:ascii="Times New Roman" w:hAnsi="Times New Roman"/>
        </w:rPr>
        <w:t xml:space="preserve">pay the past due balance of $4,540.71 for the public lighting account for 3765 N. </w:t>
      </w:r>
      <w:proofErr w:type="spellStart"/>
      <w:r w:rsidRPr="005954AB">
        <w:rPr>
          <w:rFonts w:ascii="Times New Roman" w:hAnsi="Times New Roman"/>
        </w:rPr>
        <w:t>Bouvier</w:t>
      </w:r>
      <w:proofErr w:type="spellEnd"/>
      <w:r w:rsidRPr="005954AB">
        <w:rPr>
          <w:rFonts w:ascii="Times New Roman" w:hAnsi="Times New Roman"/>
        </w:rPr>
        <w:t xml:space="preserve"> Street and give the Respondent access to the meter (Tr. </w:t>
      </w:r>
      <w:r w:rsidR="00501D99" w:rsidRPr="005954AB">
        <w:rPr>
          <w:rFonts w:ascii="Times New Roman" w:hAnsi="Times New Roman"/>
        </w:rPr>
        <w:t>59,</w:t>
      </w:r>
      <w:r w:rsidRPr="005954AB">
        <w:rPr>
          <w:rFonts w:ascii="Times New Roman" w:hAnsi="Times New Roman"/>
        </w:rPr>
        <w:t xml:space="preserve">  PECO Ex. 5).</w:t>
      </w:r>
      <w:r w:rsidR="006E440E" w:rsidRPr="005954AB">
        <w:rPr>
          <w:rFonts w:ascii="Times New Roman" w:hAnsi="Times New Roman"/>
        </w:rPr>
        <w:t xml:space="preserve"> </w:t>
      </w:r>
    </w:p>
    <w:p w:rsidR="005068FA" w:rsidRPr="005954AB" w:rsidRDefault="005068FA" w:rsidP="00F56149">
      <w:pPr>
        <w:pStyle w:val="BodyText"/>
        <w:tabs>
          <w:tab w:val="left" w:pos="0"/>
        </w:tabs>
        <w:spacing w:line="360" w:lineRule="auto"/>
        <w:jc w:val="left"/>
        <w:rPr>
          <w:rFonts w:ascii="Times New Roman" w:hAnsi="Times New Roman"/>
        </w:rPr>
      </w:pPr>
    </w:p>
    <w:p w:rsidR="008B7C1F" w:rsidRPr="005954AB" w:rsidRDefault="008B7C1F" w:rsidP="00F56149">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One payment was made on the </w:t>
      </w:r>
      <w:proofErr w:type="spellStart"/>
      <w:r w:rsidRPr="005954AB">
        <w:rPr>
          <w:rFonts w:ascii="Times New Roman" w:hAnsi="Times New Roman"/>
        </w:rPr>
        <w:t>Bouvier</w:t>
      </w:r>
      <w:proofErr w:type="spellEnd"/>
      <w:r w:rsidRPr="005954AB">
        <w:rPr>
          <w:rFonts w:ascii="Times New Roman" w:hAnsi="Times New Roman"/>
        </w:rPr>
        <w:t xml:space="preserve"> Street account on August 15, 2011 in the amount of $195.00 (Tr. </w:t>
      </w:r>
      <w:r w:rsidR="00501D99" w:rsidRPr="005954AB">
        <w:rPr>
          <w:rFonts w:ascii="Times New Roman" w:hAnsi="Times New Roman"/>
        </w:rPr>
        <w:t>57;</w:t>
      </w:r>
      <w:r w:rsidRPr="005954AB">
        <w:rPr>
          <w:rFonts w:ascii="Times New Roman" w:hAnsi="Times New Roman"/>
        </w:rPr>
        <w:t xml:space="preserve"> PECO Ex. 1)</w:t>
      </w:r>
    </w:p>
    <w:p w:rsidR="00DC768A" w:rsidRPr="005954AB" w:rsidRDefault="005068FA" w:rsidP="00F56149">
      <w:pPr>
        <w:pStyle w:val="ListParagraph"/>
        <w:numPr>
          <w:ilvl w:val="0"/>
          <w:numId w:val="7"/>
        </w:numPr>
        <w:spacing w:line="360" w:lineRule="auto"/>
        <w:ind w:left="0" w:firstLine="1440"/>
      </w:pPr>
      <w:r w:rsidRPr="005954AB">
        <w:t xml:space="preserve">On </w:t>
      </w:r>
      <w:r w:rsidR="00DC768A" w:rsidRPr="005954AB">
        <w:t xml:space="preserve">August </w:t>
      </w:r>
      <w:r w:rsidR="00DC30F9" w:rsidRPr="005954AB">
        <w:t xml:space="preserve">16, </w:t>
      </w:r>
      <w:r w:rsidR="00DC768A" w:rsidRPr="005954AB">
        <w:t xml:space="preserve">2011, the balance on the </w:t>
      </w:r>
      <w:r w:rsidR="00AC412C" w:rsidRPr="005954AB">
        <w:t>public lighting</w:t>
      </w:r>
      <w:r w:rsidR="00DC768A" w:rsidRPr="005954AB">
        <w:t xml:space="preserve"> account was $4,613.42</w:t>
      </w:r>
      <w:r w:rsidR="00F210BB" w:rsidRPr="005954AB">
        <w:t xml:space="preserve"> (PECO </w:t>
      </w:r>
      <w:proofErr w:type="spellStart"/>
      <w:r w:rsidR="00F210BB" w:rsidRPr="005954AB">
        <w:t>Ex</w:t>
      </w:r>
      <w:r w:rsidR="00DC30F9" w:rsidRPr="005954AB">
        <w:t>s</w:t>
      </w:r>
      <w:proofErr w:type="spellEnd"/>
      <w:r w:rsidR="00F210BB" w:rsidRPr="005954AB">
        <w:t>. 1</w:t>
      </w:r>
      <w:r w:rsidR="00DC30F9" w:rsidRPr="005954AB">
        <w:t>, 6</w:t>
      </w:r>
      <w:r w:rsidR="00F210BB" w:rsidRPr="005954AB">
        <w:t>)</w:t>
      </w:r>
      <w:r w:rsidR="00DC768A" w:rsidRPr="005954AB">
        <w:t xml:space="preserve">.  </w:t>
      </w:r>
    </w:p>
    <w:p w:rsidR="00E36F4E" w:rsidRPr="005954AB" w:rsidRDefault="00E36F4E" w:rsidP="00E36F4E">
      <w:pPr>
        <w:pStyle w:val="ListParagraph"/>
      </w:pPr>
    </w:p>
    <w:p w:rsidR="008B74DA" w:rsidRPr="005954AB" w:rsidRDefault="008B74DA" w:rsidP="00F56149">
      <w:pPr>
        <w:pStyle w:val="ListParagraph"/>
        <w:numPr>
          <w:ilvl w:val="0"/>
          <w:numId w:val="7"/>
        </w:numPr>
        <w:spacing w:line="360" w:lineRule="auto"/>
        <w:ind w:left="0" w:firstLine="1440"/>
      </w:pPr>
      <w:r w:rsidRPr="005954AB">
        <w:t>It is t</w:t>
      </w:r>
      <w:r w:rsidR="00C41134" w:rsidRPr="005954AB">
        <w:t>he Respondent</w:t>
      </w:r>
      <w:r w:rsidRPr="005954AB">
        <w:t>’s practice to</w:t>
      </w:r>
      <w:r w:rsidR="00C41134" w:rsidRPr="005954AB">
        <w:t xml:space="preserve"> in</w:t>
      </w:r>
      <w:r w:rsidRPr="005954AB">
        <w:t>i</w:t>
      </w:r>
      <w:r w:rsidR="00C41134" w:rsidRPr="005954AB">
        <w:t>ti</w:t>
      </w:r>
      <w:r w:rsidRPr="005954AB">
        <w:t>a</w:t>
      </w:r>
      <w:r w:rsidR="00C41134" w:rsidRPr="005954AB">
        <w:t>te a w</w:t>
      </w:r>
      <w:r w:rsidR="008B7C1F" w:rsidRPr="005954AB">
        <w:t xml:space="preserve">rit of </w:t>
      </w:r>
      <w:r w:rsidR="00C41134" w:rsidRPr="005954AB">
        <w:t>r</w:t>
      </w:r>
      <w:r w:rsidR="00883BFE" w:rsidRPr="005954AB">
        <w:t xml:space="preserve">eplevin </w:t>
      </w:r>
      <w:r w:rsidR="008B7C1F" w:rsidRPr="005954AB">
        <w:t xml:space="preserve">action </w:t>
      </w:r>
      <w:r w:rsidR="00883BFE" w:rsidRPr="005954AB">
        <w:t>when</w:t>
      </w:r>
      <w:r w:rsidR="008B7C1F" w:rsidRPr="005954AB">
        <w:t xml:space="preserve"> </w:t>
      </w:r>
      <w:r w:rsidR="00C41134" w:rsidRPr="005954AB">
        <w:t xml:space="preserve">there is a </w:t>
      </w:r>
      <w:r w:rsidR="008B7C1F" w:rsidRPr="005954AB">
        <w:t xml:space="preserve">significant past due balance and the Respondent is unable to terminate the </w:t>
      </w:r>
      <w:r w:rsidR="003731D5" w:rsidRPr="005954AB">
        <w:t xml:space="preserve">service </w:t>
      </w:r>
    </w:p>
    <w:p w:rsidR="00883BFE" w:rsidRPr="005954AB" w:rsidRDefault="003731D5" w:rsidP="008B74DA">
      <w:pPr>
        <w:spacing w:line="360" w:lineRule="auto"/>
      </w:pPr>
      <w:proofErr w:type="gramStart"/>
      <w:r w:rsidRPr="005954AB">
        <w:t>(</w:t>
      </w:r>
      <w:r w:rsidR="008B7C1F" w:rsidRPr="005954AB">
        <w:t xml:space="preserve">Tr. </w:t>
      </w:r>
      <w:r w:rsidR="00501D99" w:rsidRPr="005954AB">
        <w:t>56</w:t>
      </w:r>
      <w:r w:rsidR="00D650FD" w:rsidRPr="005954AB">
        <w:t>; PECO</w:t>
      </w:r>
      <w:r w:rsidR="008B7C1F" w:rsidRPr="005954AB">
        <w:t xml:space="preserve"> </w:t>
      </w:r>
      <w:proofErr w:type="spellStart"/>
      <w:r w:rsidR="008B7C1F" w:rsidRPr="005954AB">
        <w:t>Ex</w:t>
      </w:r>
      <w:r w:rsidRPr="005954AB">
        <w:t>s</w:t>
      </w:r>
      <w:proofErr w:type="spellEnd"/>
      <w:r w:rsidR="008B7C1F" w:rsidRPr="005954AB">
        <w:t>. 1</w:t>
      </w:r>
      <w:r w:rsidRPr="005954AB">
        <w:t>, 6).</w:t>
      </w:r>
      <w:proofErr w:type="gramEnd"/>
    </w:p>
    <w:p w:rsidR="003F18DD" w:rsidRPr="005954AB" w:rsidRDefault="003F18DD" w:rsidP="00F56149">
      <w:pPr>
        <w:spacing w:line="360" w:lineRule="auto"/>
        <w:ind w:firstLine="1440"/>
      </w:pPr>
    </w:p>
    <w:p w:rsidR="00DC768A" w:rsidRPr="005954AB" w:rsidRDefault="00DC30F9" w:rsidP="00F56149">
      <w:pPr>
        <w:pStyle w:val="ListParagraph"/>
        <w:numPr>
          <w:ilvl w:val="0"/>
          <w:numId w:val="7"/>
        </w:numPr>
        <w:spacing w:line="360" w:lineRule="auto"/>
        <w:ind w:left="0" w:firstLine="1440"/>
      </w:pPr>
      <w:r w:rsidRPr="005954AB">
        <w:t>On August 17, 2011, t</w:t>
      </w:r>
      <w:r w:rsidR="00DC768A" w:rsidRPr="005954AB">
        <w:t>he Respondent</w:t>
      </w:r>
      <w:r w:rsidRPr="005954AB">
        <w:t>, through its counsel</w:t>
      </w:r>
      <w:r w:rsidR="00D650FD" w:rsidRPr="005954AB">
        <w:t>,</w:t>
      </w:r>
      <w:r w:rsidR="00DC768A" w:rsidRPr="005954AB">
        <w:t xml:space="preserve"> filed a civil complaint </w:t>
      </w:r>
      <w:r w:rsidR="00BE29B9" w:rsidRPr="005954AB">
        <w:t xml:space="preserve">in the </w:t>
      </w:r>
      <w:r w:rsidRPr="005954AB">
        <w:t>Philadelphia</w:t>
      </w:r>
      <w:r w:rsidR="00BE29B9" w:rsidRPr="005954AB">
        <w:t xml:space="preserve"> Court of Common Pleas, </w:t>
      </w:r>
      <w:r w:rsidR="002A2F34" w:rsidRPr="005954AB">
        <w:rPr>
          <w:i/>
        </w:rPr>
        <w:t xml:space="preserve">PECO Energy Company v Abraham </w:t>
      </w:r>
      <w:proofErr w:type="spellStart"/>
      <w:r w:rsidR="002A2F34" w:rsidRPr="005954AB">
        <w:rPr>
          <w:i/>
        </w:rPr>
        <w:t>Ituah</w:t>
      </w:r>
      <w:proofErr w:type="spellEnd"/>
      <w:r w:rsidR="002A2F34" w:rsidRPr="005954AB">
        <w:rPr>
          <w:i/>
        </w:rPr>
        <w:t xml:space="preserve"> and May Gray</w:t>
      </w:r>
      <w:r w:rsidR="00BE29B9" w:rsidRPr="005954AB">
        <w:t>,</w:t>
      </w:r>
      <w:r w:rsidR="002A2F34" w:rsidRPr="005954AB">
        <w:t xml:space="preserve"> </w:t>
      </w:r>
      <w:r w:rsidR="00F36C62" w:rsidRPr="005954AB">
        <w:t xml:space="preserve">case ID 110802714, </w:t>
      </w:r>
      <w:r w:rsidR="00DC768A" w:rsidRPr="005954AB">
        <w:t>against the Complainant for the unpaid balance</w:t>
      </w:r>
      <w:r w:rsidRPr="005954AB">
        <w:t xml:space="preserve"> of $4,613.42 </w:t>
      </w:r>
      <w:r w:rsidR="00DC768A" w:rsidRPr="005954AB">
        <w:t>and against the Complainant and M</w:t>
      </w:r>
      <w:r w:rsidR="003731D5" w:rsidRPr="005954AB">
        <w:t>s.</w:t>
      </w:r>
      <w:r w:rsidR="00DC768A" w:rsidRPr="005954AB">
        <w:t xml:space="preserve"> Gray for access to the meter </w:t>
      </w:r>
      <w:r w:rsidR="00501D99" w:rsidRPr="005954AB">
        <w:t>(T</w:t>
      </w:r>
      <w:r w:rsidR="003731D5" w:rsidRPr="005954AB">
        <w:t>r</w:t>
      </w:r>
      <w:r w:rsidR="00501D99" w:rsidRPr="005954AB">
        <w:t>. 60;</w:t>
      </w:r>
      <w:r w:rsidR="00DC768A" w:rsidRPr="005954AB">
        <w:t xml:space="preserve"> </w:t>
      </w:r>
      <w:r w:rsidR="002A2F34" w:rsidRPr="005954AB">
        <w:t xml:space="preserve">PECO </w:t>
      </w:r>
      <w:proofErr w:type="spellStart"/>
      <w:r w:rsidR="002A2F34" w:rsidRPr="005954AB">
        <w:t>Ex</w:t>
      </w:r>
      <w:r w:rsidR="00F36C62" w:rsidRPr="005954AB">
        <w:t>s</w:t>
      </w:r>
      <w:proofErr w:type="spellEnd"/>
      <w:r w:rsidR="002A2F34" w:rsidRPr="005954AB">
        <w:t xml:space="preserve">. </w:t>
      </w:r>
      <w:r w:rsidRPr="005954AB">
        <w:t>6</w:t>
      </w:r>
      <w:r w:rsidR="00F36C62" w:rsidRPr="005954AB">
        <w:t>, 8</w:t>
      </w:r>
      <w:r w:rsidR="00501D99" w:rsidRPr="005954AB">
        <w:t>).</w:t>
      </w:r>
    </w:p>
    <w:p w:rsidR="00501D99" w:rsidRPr="005954AB" w:rsidRDefault="00501D99" w:rsidP="00F56149">
      <w:pPr>
        <w:pStyle w:val="ListParagraph"/>
        <w:spacing w:line="360" w:lineRule="auto"/>
        <w:ind w:left="0" w:firstLine="1440"/>
      </w:pPr>
    </w:p>
    <w:p w:rsidR="008B74DA" w:rsidRPr="005954AB" w:rsidRDefault="00501D99" w:rsidP="008B74DA">
      <w:pPr>
        <w:pStyle w:val="ListParagraph"/>
        <w:numPr>
          <w:ilvl w:val="0"/>
          <w:numId w:val="7"/>
        </w:numPr>
        <w:spacing w:line="360" w:lineRule="auto"/>
        <w:ind w:left="0" w:firstLine="1440"/>
      </w:pPr>
      <w:r w:rsidRPr="005954AB">
        <w:t xml:space="preserve">In the answer to the civil complaint, the Complainant alleged that there was a hazardous condition (Tr. </w:t>
      </w:r>
      <w:r w:rsidR="00FB783F" w:rsidRPr="005954AB">
        <w:t xml:space="preserve">26, 29, </w:t>
      </w:r>
      <w:r w:rsidRPr="005954AB">
        <w:t>61</w:t>
      </w:r>
      <w:r w:rsidR="00FB783F" w:rsidRPr="005954AB">
        <w:t xml:space="preserve">; </w:t>
      </w:r>
      <w:r w:rsidR="00082C84" w:rsidRPr="005954AB">
        <w:t>C. Ex. 8</w:t>
      </w:r>
      <w:r w:rsidRPr="005954AB">
        <w:t>).</w:t>
      </w:r>
    </w:p>
    <w:p w:rsidR="008B74DA" w:rsidRPr="005954AB" w:rsidRDefault="008B74DA" w:rsidP="004476B2">
      <w:pPr>
        <w:pStyle w:val="ListParagraph"/>
        <w:spacing w:line="360" w:lineRule="auto"/>
      </w:pPr>
    </w:p>
    <w:p w:rsidR="008B74DA" w:rsidRPr="005954AB" w:rsidRDefault="008B74DA" w:rsidP="008B74DA">
      <w:pPr>
        <w:pStyle w:val="ListParagraph"/>
        <w:numPr>
          <w:ilvl w:val="0"/>
          <w:numId w:val="7"/>
        </w:numPr>
        <w:spacing w:line="360" w:lineRule="auto"/>
        <w:ind w:left="0" w:firstLine="1440"/>
      </w:pPr>
      <w:r w:rsidRPr="005954AB">
        <w:t xml:space="preserve">In response to the Complainant’s complaint about a hazardous condition, Ralph Colon, a secondary meter technician for the Respondent, and another technician went to the </w:t>
      </w:r>
      <w:proofErr w:type="spellStart"/>
      <w:r w:rsidRPr="005954AB">
        <w:t>Bouvier</w:t>
      </w:r>
      <w:proofErr w:type="spellEnd"/>
      <w:r w:rsidRPr="005954AB">
        <w:t xml:space="preserve"> Street property to investigate in 2012 (Tr. 61, 77).</w:t>
      </w:r>
    </w:p>
    <w:p w:rsidR="00E51A21" w:rsidRPr="005954AB" w:rsidRDefault="00E51A21" w:rsidP="00E51A21">
      <w:pPr>
        <w:spacing w:line="360" w:lineRule="auto"/>
      </w:pPr>
    </w:p>
    <w:p w:rsidR="00E51A21" w:rsidRPr="005954AB" w:rsidRDefault="00E51A21" w:rsidP="00E51A21">
      <w:pPr>
        <w:pStyle w:val="ListParagraph"/>
        <w:numPr>
          <w:ilvl w:val="0"/>
          <w:numId w:val="7"/>
        </w:numPr>
        <w:spacing w:line="360" w:lineRule="auto"/>
        <w:ind w:left="0" w:firstLine="1440"/>
      </w:pPr>
      <w:r w:rsidRPr="005954AB">
        <w:t xml:space="preserve">Mr. Colon and the other technician noticed that the service that fed the </w:t>
      </w:r>
      <w:proofErr w:type="spellStart"/>
      <w:r w:rsidRPr="005954AB">
        <w:t>Bouvier</w:t>
      </w:r>
      <w:proofErr w:type="spellEnd"/>
      <w:r w:rsidRPr="005954AB">
        <w:t xml:space="preserve"> Street property was located on the side of the property (Tr. 78; PECO Ex. 12). </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 xml:space="preserve">Mr. Colon and the other technician found that the service cable was intact and the PECO service was attached to a bracket (Tr. 78; PECO Ex. 12).  </w:t>
      </w:r>
    </w:p>
    <w:p w:rsidR="00E51A21" w:rsidRPr="005954AB" w:rsidRDefault="00E51A21" w:rsidP="00E51A21">
      <w:pPr>
        <w:spacing w:line="360" w:lineRule="auto"/>
      </w:pPr>
    </w:p>
    <w:p w:rsidR="00E51A21" w:rsidRPr="005954AB" w:rsidRDefault="00E51A21" w:rsidP="00E51A21">
      <w:pPr>
        <w:pStyle w:val="ListParagraph"/>
        <w:numPr>
          <w:ilvl w:val="0"/>
          <w:numId w:val="7"/>
        </w:numPr>
        <w:spacing w:line="360" w:lineRule="auto"/>
        <w:ind w:left="0" w:firstLine="1440"/>
      </w:pPr>
      <w:r w:rsidRPr="005954AB">
        <w:t xml:space="preserve">Mr. Colon noticed that the service in the rear of the Complainant’s property at 3765 </w:t>
      </w:r>
      <w:proofErr w:type="spellStart"/>
      <w:r w:rsidRPr="005954AB">
        <w:t>Bouvier</w:t>
      </w:r>
      <w:proofErr w:type="spellEnd"/>
      <w:r w:rsidRPr="005954AB">
        <w:t xml:space="preserve"> Street supports the lines that fed 3763 a</w:t>
      </w:r>
      <w:r w:rsidR="009365CE" w:rsidRPr="005954AB">
        <w:t xml:space="preserve">nd 3761 </w:t>
      </w:r>
      <w:proofErr w:type="spellStart"/>
      <w:r w:rsidR="009365CE" w:rsidRPr="005954AB">
        <w:t>Bouvier</w:t>
      </w:r>
      <w:proofErr w:type="spellEnd"/>
      <w:r w:rsidR="009365CE" w:rsidRPr="005954AB">
        <w:t xml:space="preserve"> Street (Tr. 78, </w:t>
      </w:r>
      <w:r w:rsidRPr="005954AB">
        <w:t xml:space="preserve">79).  </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Mr. Colon determined that there was no hazardous condition at the property (Tr. 61, 80, 81, 84: PECO Ex. 14).</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 xml:space="preserve">There was a hearing on the replevin action in November 2011 before Philadelphia Common Pleas Court Judge </w:t>
      </w:r>
      <w:proofErr w:type="spellStart"/>
      <w:r w:rsidRPr="005954AB">
        <w:t>Idee</w:t>
      </w:r>
      <w:proofErr w:type="spellEnd"/>
      <w:r w:rsidRPr="005954AB">
        <w:t xml:space="preserve"> Fox (Tr. 62; PECO </w:t>
      </w:r>
      <w:proofErr w:type="spellStart"/>
      <w:r w:rsidRPr="005954AB">
        <w:t>Exs</w:t>
      </w:r>
      <w:proofErr w:type="spellEnd"/>
      <w:r w:rsidRPr="005954AB">
        <w:t>. 8. 14).</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 xml:space="preserve">During the Common Pleas Court hearing, the Complainant agreed to have the public lighting meter removed from 3765 N. </w:t>
      </w:r>
      <w:proofErr w:type="spellStart"/>
      <w:r w:rsidRPr="005954AB">
        <w:t>Bouvier</w:t>
      </w:r>
      <w:proofErr w:type="spellEnd"/>
      <w:r w:rsidRPr="005954AB">
        <w:t xml:space="preserve"> Street (Tr. 64; PECO </w:t>
      </w:r>
      <w:proofErr w:type="spellStart"/>
      <w:r w:rsidRPr="005954AB">
        <w:t>Exs</w:t>
      </w:r>
      <w:proofErr w:type="spellEnd"/>
      <w:r w:rsidRPr="005954AB">
        <w:t>. 4, 14).</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By Order entered November 10, 2011, Judge Fox granted the Respondent’s motion to seize</w:t>
      </w:r>
      <w:r w:rsidR="00C757C8" w:rsidRPr="005954AB">
        <w:t xml:space="preserve"> the public lighting</w:t>
      </w:r>
      <w:r w:rsidRPr="005954AB">
        <w:t xml:space="preserve"> meter #029610550 from the </w:t>
      </w:r>
      <w:proofErr w:type="spellStart"/>
      <w:r w:rsidRPr="005954AB">
        <w:t>Bouvi</w:t>
      </w:r>
      <w:r w:rsidR="0036398A" w:rsidRPr="005954AB">
        <w:t>er</w:t>
      </w:r>
      <w:proofErr w:type="spellEnd"/>
      <w:r w:rsidR="0036398A" w:rsidRPr="005954AB">
        <w:t xml:space="preserve"> Street property (Tr.</w:t>
      </w:r>
      <w:r w:rsidR="00E36F4E" w:rsidRPr="005954AB">
        <w:t xml:space="preserve"> </w:t>
      </w:r>
      <w:r w:rsidR="0036398A" w:rsidRPr="005954AB">
        <w:t>62;</w:t>
      </w:r>
      <w:r w:rsidR="00E36F4E" w:rsidRPr="005954AB">
        <w:t xml:space="preserve"> </w:t>
      </w:r>
      <w:r w:rsidRPr="005954AB">
        <w:t>PECO Ex. 7).</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 xml:space="preserve">On March 14, 2012, the Respondent seized the meter from the </w:t>
      </w:r>
      <w:proofErr w:type="spellStart"/>
      <w:r w:rsidRPr="005954AB">
        <w:t>Bouvier</w:t>
      </w:r>
      <w:proofErr w:type="spellEnd"/>
      <w:r w:rsidRPr="005954AB">
        <w:t xml:space="preserve"> Street property consistent with Judge Fox’s </w:t>
      </w:r>
      <w:r w:rsidR="003F1C33" w:rsidRPr="005954AB">
        <w:t xml:space="preserve">Order </w:t>
      </w:r>
      <w:r w:rsidRPr="005954AB">
        <w:t xml:space="preserve">(Tr. 64, 140; PECO </w:t>
      </w:r>
      <w:proofErr w:type="spellStart"/>
      <w:r w:rsidRPr="005954AB">
        <w:t>Exs</w:t>
      </w:r>
      <w:proofErr w:type="spellEnd"/>
      <w:r w:rsidRPr="005954AB">
        <w:t>. 7, 8).</w:t>
      </w:r>
    </w:p>
    <w:p w:rsidR="00E51A21" w:rsidRPr="005954AB" w:rsidRDefault="00E51A21" w:rsidP="00E51A21">
      <w:pPr>
        <w:spacing w:line="360" w:lineRule="auto"/>
        <w:ind w:firstLine="1440"/>
      </w:pPr>
    </w:p>
    <w:p w:rsidR="00E51A21" w:rsidRPr="005954AB" w:rsidRDefault="00E51A21" w:rsidP="00E51A21">
      <w:pPr>
        <w:pStyle w:val="ListParagraph"/>
        <w:numPr>
          <w:ilvl w:val="0"/>
          <w:numId w:val="7"/>
        </w:numPr>
        <w:spacing w:line="360" w:lineRule="auto"/>
        <w:ind w:left="0" w:firstLine="1440"/>
      </w:pPr>
      <w:r w:rsidRPr="005954AB">
        <w:t xml:space="preserve">The Respondent’s representative, the Complainant, a locksmith and the sheriff were present when the meter for the public lighting account was seized at 3765 N. </w:t>
      </w:r>
      <w:proofErr w:type="spellStart"/>
      <w:r w:rsidRPr="005954AB">
        <w:t>Bouvier</w:t>
      </w:r>
      <w:proofErr w:type="spellEnd"/>
      <w:r w:rsidRPr="005954AB">
        <w:t xml:space="preserve"> Street (PECO Ex. 4).</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 xml:space="preserve">Based on the fact that the Complainant agreed to enter into a payment arrangement to pay the balance of the </w:t>
      </w:r>
      <w:proofErr w:type="spellStart"/>
      <w:r w:rsidRPr="005954AB">
        <w:t>Bouvier</w:t>
      </w:r>
      <w:proofErr w:type="spellEnd"/>
      <w:r w:rsidRPr="005954AB">
        <w:t xml:space="preserve"> Street account, on April 17, 2012, the Respondent issued a credit for the late payment charges</w:t>
      </w:r>
      <w:r w:rsidR="0096023E" w:rsidRPr="005954AB">
        <w:t xml:space="preserve"> to</w:t>
      </w:r>
      <w:r w:rsidRPr="005954AB">
        <w:t xml:space="preserve"> that account (Tr. 62, 63; PECO </w:t>
      </w:r>
      <w:proofErr w:type="spellStart"/>
      <w:r w:rsidRPr="005954AB">
        <w:t>Exs</w:t>
      </w:r>
      <w:proofErr w:type="spellEnd"/>
      <w:r w:rsidRPr="005954AB">
        <w:t xml:space="preserve">. 1, 4). </w:t>
      </w:r>
    </w:p>
    <w:p w:rsidR="00E51A21" w:rsidRPr="005954AB" w:rsidRDefault="00E51A21" w:rsidP="00E51A21">
      <w:pPr>
        <w:spacing w:line="360" w:lineRule="auto"/>
        <w:ind w:firstLine="1440"/>
      </w:pPr>
    </w:p>
    <w:p w:rsidR="00E51A21" w:rsidRPr="005954AB" w:rsidRDefault="00E51A21" w:rsidP="00E51A21">
      <w:pPr>
        <w:pStyle w:val="ListParagraph"/>
        <w:numPr>
          <w:ilvl w:val="0"/>
          <w:numId w:val="7"/>
        </w:numPr>
        <w:spacing w:line="360" w:lineRule="auto"/>
        <w:ind w:left="0" w:firstLine="1440"/>
      </w:pPr>
      <w:r w:rsidRPr="005954AB">
        <w:t>The</w:t>
      </w:r>
      <w:r w:rsidR="0096023E" w:rsidRPr="005954AB">
        <w:t xml:space="preserve"> </w:t>
      </w:r>
      <w:r w:rsidR="00AE0677">
        <w:t xml:space="preserve">commercial </w:t>
      </w:r>
      <w:r w:rsidR="0096023E" w:rsidRPr="005954AB">
        <w:t>public lighting</w:t>
      </w:r>
      <w:r w:rsidRPr="005954AB">
        <w:t xml:space="preserve"> account for the house meter on </w:t>
      </w:r>
      <w:proofErr w:type="spellStart"/>
      <w:r w:rsidRPr="005954AB">
        <w:t>Bouvier</w:t>
      </w:r>
      <w:proofErr w:type="spellEnd"/>
      <w:r w:rsidRPr="005954AB">
        <w:t xml:space="preserve"> Street was closed on April 17, 2012 (PECO Ex. 1).</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After a PECO account is terminated, it stays in an inactive status for thirty days (Tr. 70).</w:t>
      </w:r>
    </w:p>
    <w:p w:rsidR="00E51A21" w:rsidRPr="005954AB" w:rsidRDefault="00E51A21" w:rsidP="00E51A21">
      <w:pPr>
        <w:spacing w:line="360" w:lineRule="auto"/>
        <w:ind w:firstLine="1440"/>
      </w:pPr>
    </w:p>
    <w:p w:rsidR="00E51A21" w:rsidRPr="005954AB" w:rsidRDefault="00E51A21" w:rsidP="00E51A21">
      <w:pPr>
        <w:pStyle w:val="ListParagraph"/>
        <w:numPr>
          <w:ilvl w:val="0"/>
          <w:numId w:val="7"/>
        </w:numPr>
        <w:spacing w:line="360" w:lineRule="auto"/>
        <w:ind w:left="0" w:firstLine="1440"/>
      </w:pPr>
      <w:r w:rsidRPr="005954AB">
        <w:t xml:space="preserve">Since the meter had been seized and the Complainant and Respondent entered into an agreement for the Complainant to pay the balance, on April 20, 2012, the Respondent, through its counsel, filed a </w:t>
      </w:r>
      <w:proofErr w:type="spellStart"/>
      <w:r w:rsidRPr="005954AB">
        <w:t>Praecipe</w:t>
      </w:r>
      <w:proofErr w:type="spellEnd"/>
      <w:r w:rsidRPr="005954AB">
        <w:t xml:space="preserve"> to Discontinue Order to discontinue the </w:t>
      </w:r>
      <w:r w:rsidR="00F24CCA" w:rsidRPr="005954AB">
        <w:t xml:space="preserve">Common Pleas Court </w:t>
      </w:r>
      <w:r w:rsidRPr="005954AB">
        <w:t xml:space="preserve">civil action without prejudice (Tr. 66, 67; PECO </w:t>
      </w:r>
      <w:proofErr w:type="spellStart"/>
      <w:r w:rsidRPr="005954AB">
        <w:t>Exs</w:t>
      </w:r>
      <w:proofErr w:type="spellEnd"/>
      <w:r w:rsidRPr="005954AB">
        <w:t>. 5, 8, 9).</w:t>
      </w:r>
    </w:p>
    <w:p w:rsidR="00E36F4E" w:rsidRPr="005954AB" w:rsidRDefault="00E36F4E" w:rsidP="00E36F4E">
      <w:pPr>
        <w:spacing w:line="360" w:lineRule="auto"/>
      </w:pPr>
    </w:p>
    <w:p w:rsidR="00E51A21" w:rsidRPr="005954AB" w:rsidRDefault="00F24CCA" w:rsidP="00E51A21">
      <w:pPr>
        <w:pStyle w:val="ListParagraph"/>
        <w:numPr>
          <w:ilvl w:val="0"/>
          <w:numId w:val="7"/>
        </w:numPr>
        <w:spacing w:line="360" w:lineRule="auto"/>
        <w:ind w:left="0" w:firstLine="1440"/>
      </w:pPr>
      <w:r w:rsidRPr="005954AB">
        <w:t>According to the Respondent’s policy, a</w:t>
      </w:r>
      <w:r w:rsidR="00E51A21" w:rsidRPr="005954AB">
        <w:t xml:space="preserve">fter thirty </w:t>
      </w:r>
      <w:r w:rsidR="0087224A" w:rsidRPr="005954AB">
        <w:t>days,</w:t>
      </w:r>
      <w:r w:rsidR="00E51A21" w:rsidRPr="005954AB">
        <w:t xml:space="preserve"> the account is “</w:t>
      </w:r>
      <w:proofErr w:type="spellStart"/>
      <w:r w:rsidR="00E51A21" w:rsidRPr="005954AB">
        <w:t>finaled</w:t>
      </w:r>
      <w:proofErr w:type="spellEnd"/>
      <w:r w:rsidR="00E51A21" w:rsidRPr="005954AB">
        <w:t>” and the Respondent’s system d</w:t>
      </w:r>
      <w:r w:rsidR="004B7069" w:rsidRPr="005954AB">
        <w:t>oes an internal search to see whether</w:t>
      </w:r>
      <w:r w:rsidR="00E51A21" w:rsidRPr="005954AB">
        <w:t xml:space="preserve"> there are any active accounts with the customer of record’s name and social security number (Tr. 70)</w:t>
      </w:r>
      <w:r w:rsidRPr="005954AB">
        <w:t>.</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 xml:space="preserve">Through the internal matching process, the Respondent found the Complainant’s </w:t>
      </w:r>
      <w:r w:rsidR="00AE0677">
        <w:t xml:space="preserve">commercial </w:t>
      </w:r>
      <w:r w:rsidRPr="005954AB">
        <w:t>public lighting account for 5229 Germantown Avenue (Tr. 70)</w:t>
      </w:r>
      <w:r w:rsidR="00F24CCA" w:rsidRPr="005954AB">
        <w:t>.</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 xml:space="preserve">On May 14, 2012, the Respondent transferred the $3,665.20 balance from the </w:t>
      </w:r>
      <w:proofErr w:type="spellStart"/>
      <w:r w:rsidRPr="005954AB">
        <w:t>Bouvier</w:t>
      </w:r>
      <w:proofErr w:type="spellEnd"/>
      <w:r w:rsidRPr="005954AB">
        <w:t xml:space="preserve"> Street </w:t>
      </w:r>
      <w:r w:rsidR="00AE0677">
        <w:t xml:space="preserve">commercial </w:t>
      </w:r>
      <w:r w:rsidRPr="005954AB">
        <w:t xml:space="preserve">public lighting account to the Complainant’s Germantown Avenue </w:t>
      </w:r>
      <w:r w:rsidR="00AE0677">
        <w:t xml:space="preserve">commercial </w:t>
      </w:r>
      <w:r w:rsidRPr="005954AB">
        <w:t xml:space="preserve">public lighting account (Tr. </w:t>
      </w:r>
      <w:r w:rsidR="00F24CCA" w:rsidRPr="005954AB">
        <w:t>90.</w:t>
      </w:r>
      <w:r w:rsidRPr="005954AB">
        <w:t xml:space="preserve"> </w:t>
      </w:r>
      <w:r w:rsidR="00CA4F6D" w:rsidRPr="005954AB">
        <w:t xml:space="preserve">91; </w:t>
      </w:r>
      <w:r w:rsidRPr="005954AB">
        <w:t xml:space="preserve">PECO </w:t>
      </w:r>
      <w:proofErr w:type="spellStart"/>
      <w:r w:rsidRPr="005954AB">
        <w:t>Exs</w:t>
      </w:r>
      <w:proofErr w:type="spellEnd"/>
      <w:r w:rsidRPr="005954AB">
        <w:t xml:space="preserve">. 1, 2).  </w:t>
      </w:r>
    </w:p>
    <w:p w:rsidR="00460484" w:rsidRPr="005954AB" w:rsidRDefault="00460484" w:rsidP="00460484">
      <w:pPr>
        <w:pStyle w:val="ListParagraph"/>
        <w:spacing w:line="360" w:lineRule="auto"/>
        <w:ind w:left="1440"/>
      </w:pPr>
    </w:p>
    <w:p w:rsidR="00AE0677" w:rsidRDefault="00460484" w:rsidP="00460484">
      <w:pPr>
        <w:pStyle w:val="ListParagraph"/>
        <w:numPr>
          <w:ilvl w:val="0"/>
          <w:numId w:val="7"/>
        </w:numPr>
        <w:spacing w:line="360" w:lineRule="auto"/>
        <w:ind w:left="0" w:firstLine="1440"/>
      </w:pPr>
      <w:r w:rsidRPr="005954AB">
        <w:t xml:space="preserve">On July 10, 2012, the Respondent issued a </w:t>
      </w:r>
      <w:r w:rsidR="000F54DF" w:rsidRPr="005954AB">
        <w:t>ten day shut off notice</w:t>
      </w:r>
      <w:r w:rsidRPr="005954AB">
        <w:t xml:space="preserve"> for the Complainant’s Germantown Avenue account for a past due amount of $3,754.83 (Tr. 24, 25; </w:t>
      </w:r>
    </w:p>
    <w:p w:rsidR="00460484" w:rsidRPr="005954AB" w:rsidRDefault="00460484" w:rsidP="00AE0677">
      <w:pPr>
        <w:spacing w:line="360" w:lineRule="auto"/>
      </w:pPr>
      <w:r w:rsidRPr="005954AB">
        <w:t>C. Ex. 5).</w:t>
      </w:r>
      <w:r w:rsidRPr="00AE0677">
        <w:rPr>
          <w:b/>
        </w:rPr>
        <w:t xml:space="preserve"> </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spacing w:line="360" w:lineRule="auto"/>
        <w:ind w:left="0" w:firstLine="1440"/>
      </w:pPr>
      <w:r w:rsidRPr="005954AB">
        <w:t xml:space="preserve">The Complainant sent the Respondent correspondence, dated July 12, 2012, requesting that the Respondent remove the balance from the </w:t>
      </w:r>
      <w:proofErr w:type="spellStart"/>
      <w:r w:rsidRPr="005954AB">
        <w:t>Bouvier</w:t>
      </w:r>
      <w:proofErr w:type="spellEnd"/>
      <w:r w:rsidRPr="005954AB">
        <w:t xml:space="preserve"> Street account from his Germantown Avenue account (Tr. 23, 24; C. Ex. 3). </w:t>
      </w:r>
    </w:p>
    <w:p w:rsidR="00E51A21" w:rsidRPr="005954AB" w:rsidRDefault="00E51A21" w:rsidP="00E51A21">
      <w:pPr>
        <w:spacing w:line="360" w:lineRule="auto"/>
        <w:ind w:firstLine="1440"/>
      </w:pPr>
    </w:p>
    <w:p w:rsidR="00E51A21" w:rsidRPr="005954AB" w:rsidRDefault="00E51A21" w:rsidP="00E51A21">
      <w:pPr>
        <w:pStyle w:val="ListParagraph"/>
        <w:numPr>
          <w:ilvl w:val="0"/>
          <w:numId w:val="7"/>
        </w:numPr>
        <w:spacing w:line="360" w:lineRule="auto"/>
        <w:ind w:left="0" w:firstLine="1440"/>
      </w:pPr>
      <w:r w:rsidRPr="005954AB">
        <w:t>On July 26, 2012, the Complainant filed an informal complaint with the Commission’s Bureau of Consumer Services at B</w:t>
      </w:r>
      <w:r w:rsidR="004129A8" w:rsidRPr="005954AB">
        <w:t>C</w:t>
      </w:r>
      <w:r w:rsidRPr="005954AB">
        <w:t xml:space="preserve">S # 002999594 to dispute the transfer of the balance from the </w:t>
      </w:r>
      <w:proofErr w:type="spellStart"/>
      <w:r w:rsidRPr="005954AB">
        <w:t>Bouvier</w:t>
      </w:r>
      <w:proofErr w:type="spellEnd"/>
      <w:r w:rsidRPr="005954AB">
        <w:t xml:space="preserve"> Street house account to his 5229 Germantown Avenue public lighting account (Tr. 17, 27</w:t>
      </w:r>
      <w:r w:rsidR="00CA4F6D" w:rsidRPr="005954AB">
        <w:t>, 92</w:t>
      </w:r>
      <w:r w:rsidRPr="005954AB">
        <w:t>; C. Ex. 7; PECO Ex. 2, 10).</w:t>
      </w:r>
    </w:p>
    <w:p w:rsidR="00AE0677" w:rsidRDefault="00AE0677">
      <w:r>
        <w:br w:type="page"/>
      </w:r>
    </w:p>
    <w:p w:rsidR="00CA4F6D" w:rsidRPr="005954AB" w:rsidRDefault="00E51A21" w:rsidP="00E51A21">
      <w:pPr>
        <w:pStyle w:val="ListParagraph"/>
        <w:numPr>
          <w:ilvl w:val="0"/>
          <w:numId w:val="7"/>
        </w:numPr>
        <w:spacing w:line="360" w:lineRule="auto"/>
        <w:ind w:left="0" w:firstLine="1440"/>
      </w:pPr>
      <w:r w:rsidRPr="005954AB">
        <w:t xml:space="preserve">On November 27, 2012, the Bureau of Consumer Services verbally closed the informal complaint BCS# 002999594 because it involved commercial accounts (PECO </w:t>
      </w:r>
    </w:p>
    <w:p w:rsidR="00E51A21" w:rsidRPr="005954AB" w:rsidRDefault="00E51A21" w:rsidP="00CA4F6D">
      <w:pPr>
        <w:spacing w:line="360" w:lineRule="auto"/>
      </w:pPr>
      <w:proofErr w:type="gramStart"/>
      <w:r w:rsidRPr="005954AB">
        <w:t>Ex. 11).</w:t>
      </w:r>
      <w:proofErr w:type="gramEnd"/>
    </w:p>
    <w:p w:rsidR="00E51A21" w:rsidRPr="005954AB" w:rsidRDefault="00E51A21" w:rsidP="00E51A21">
      <w:pPr>
        <w:pStyle w:val="ListParagraph"/>
        <w:spacing w:line="360" w:lineRule="auto"/>
        <w:ind w:left="0" w:firstLine="1440"/>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The Complainant sent the Respondent correspondence, dated December 14, 2012, requesting that the Respondent remove the balance from the </w:t>
      </w:r>
      <w:proofErr w:type="spellStart"/>
      <w:r w:rsidRPr="005954AB">
        <w:rPr>
          <w:rFonts w:ascii="Times New Roman" w:hAnsi="Times New Roman"/>
        </w:rPr>
        <w:t>Bouvier</w:t>
      </w:r>
      <w:proofErr w:type="spellEnd"/>
      <w:r w:rsidRPr="005954AB">
        <w:rPr>
          <w:rFonts w:ascii="Times New Roman" w:hAnsi="Times New Roman"/>
        </w:rPr>
        <w:t xml:space="preserve"> Street account from his Germantown Avenue account (Tr. 24; C. Ex. 4).</w:t>
      </w:r>
    </w:p>
    <w:p w:rsidR="00E36F4E" w:rsidRPr="005954AB" w:rsidRDefault="00E36F4E" w:rsidP="00E36F4E">
      <w:pPr>
        <w:pStyle w:val="BodyText"/>
        <w:tabs>
          <w:tab w:val="left" w:pos="0"/>
        </w:tabs>
        <w:spacing w:line="360" w:lineRule="auto"/>
        <w:jc w:val="left"/>
        <w:rPr>
          <w:rFonts w:ascii="Times New Roman" w:hAnsi="Times New Roman"/>
        </w:rPr>
      </w:pPr>
    </w:p>
    <w:p w:rsidR="00E36F4E"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Thomas </w:t>
      </w:r>
      <w:proofErr w:type="spellStart"/>
      <w:r w:rsidRPr="005954AB">
        <w:rPr>
          <w:rFonts w:ascii="Times New Roman" w:hAnsi="Times New Roman"/>
        </w:rPr>
        <w:t>Lerro</w:t>
      </w:r>
      <w:proofErr w:type="spellEnd"/>
      <w:r w:rsidRPr="005954AB">
        <w:rPr>
          <w:rFonts w:ascii="Times New Roman" w:hAnsi="Times New Roman"/>
        </w:rPr>
        <w:t xml:space="preserve"> is a high bill field foreman/sup</w:t>
      </w:r>
      <w:r w:rsidR="00675479" w:rsidRPr="005954AB">
        <w:rPr>
          <w:rFonts w:ascii="Times New Roman" w:hAnsi="Times New Roman"/>
        </w:rPr>
        <w:t xml:space="preserve">ervisor for the Respondent </w:t>
      </w:r>
    </w:p>
    <w:p w:rsidR="00E51A21" w:rsidRPr="005954AB" w:rsidRDefault="00675479" w:rsidP="00E36F4E">
      <w:pPr>
        <w:pStyle w:val="BodyText"/>
        <w:tabs>
          <w:tab w:val="left" w:pos="0"/>
        </w:tabs>
        <w:spacing w:line="360" w:lineRule="auto"/>
        <w:jc w:val="left"/>
        <w:rPr>
          <w:rFonts w:ascii="Times New Roman" w:hAnsi="Times New Roman"/>
        </w:rPr>
      </w:pPr>
      <w:proofErr w:type="gramStart"/>
      <w:r w:rsidRPr="005954AB">
        <w:rPr>
          <w:rFonts w:ascii="Times New Roman" w:hAnsi="Times New Roman"/>
        </w:rPr>
        <w:t>(Tr.</w:t>
      </w:r>
      <w:r w:rsidR="00E36F4E" w:rsidRPr="005954AB">
        <w:rPr>
          <w:rFonts w:ascii="Times New Roman" w:hAnsi="Times New Roman"/>
        </w:rPr>
        <w:t xml:space="preserve"> </w:t>
      </w:r>
      <w:r w:rsidR="00E51A21" w:rsidRPr="005954AB">
        <w:rPr>
          <w:rFonts w:ascii="Times New Roman" w:hAnsi="Times New Roman"/>
        </w:rPr>
        <w:t>42; PECO Ex. 16).</w:t>
      </w:r>
      <w:proofErr w:type="gramEnd"/>
      <w:r w:rsidR="00E51A21" w:rsidRPr="005954AB">
        <w:rPr>
          <w:rFonts w:ascii="Times New Roman" w:hAnsi="Times New Roman"/>
        </w:rPr>
        <w:t xml:space="preserve"> </w:t>
      </w:r>
    </w:p>
    <w:p w:rsidR="00E51A21" w:rsidRPr="005954AB" w:rsidRDefault="00E51A21" w:rsidP="00E51A21">
      <w:pPr>
        <w:pStyle w:val="BodyText"/>
        <w:tabs>
          <w:tab w:val="left" w:pos="0"/>
        </w:tabs>
        <w:spacing w:line="360" w:lineRule="auto"/>
        <w:ind w:firstLine="1440"/>
        <w:jc w:val="left"/>
        <w:rPr>
          <w:rFonts w:ascii="Times New Roman" w:hAnsi="Times New Roman"/>
        </w:rPr>
      </w:pPr>
    </w:p>
    <w:p w:rsidR="00E51A21" w:rsidRPr="005954AB" w:rsidRDefault="00E51A21" w:rsidP="00E51A21">
      <w:pPr>
        <w:pStyle w:val="ListParagraph"/>
        <w:numPr>
          <w:ilvl w:val="0"/>
          <w:numId w:val="7"/>
        </w:numPr>
        <w:spacing w:line="360" w:lineRule="auto"/>
        <w:ind w:left="0" w:firstLine="1440"/>
      </w:pPr>
      <w:r w:rsidRPr="005954AB">
        <w:t xml:space="preserve">Mr. </w:t>
      </w:r>
      <w:proofErr w:type="spellStart"/>
      <w:r w:rsidRPr="005954AB">
        <w:t>Lerro</w:t>
      </w:r>
      <w:proofErr w:type="spellEnd"/>
      <w:r w:rsidRPr="005954AB">
        <w:t xml:space="preserve"> is Mr. Riley’s supervisor (Tr. 44).</w:t>
      </w:r>
    </w:p>
    <w:p w:rsidR="00E51A21" w:rsidRPr="005954AB" w:rsidRDefault="00E51A21" w:rsidP="00E51A21">
      <w:pPr>
        <w:pStyle w:val="ListParagraph"/>
        <w:spacing w:line="360" w:lineRule="auto"/>
        <w:ind w:left="0" w:firstLine="1440"/>
      </w:pPr>
    </w:p>
    <w:p w:rsidR="00E51A21" w:rsidRPr="005954AB" w:rsidRDefault="00BC6DDA" w:rsidP="00E51A21">
      <w:pPr>
        <w:pStyle w:val="ListParagraph"/>
        <w:numPr>
          <w:ilvl w:val="0"/>
          <w:numId w:val="7"/>
        </w:numPr>
        <w:tabs>
          <w:tab w:val="left" w:pos="0"/>
        </w:tabs>
        <w:spacing w:line="360" w:lineRule="auto"/>
        <w:ind w:left="0" w:firstLine="1440"/>
      </w:pPr>
      <w:r w:rsidRPr="005954AB">
        <w:t xml:space="preserve">Mr. </w:t>
      </w:r>
      <w:proofErr w:type="spellStart"/>
      <w:r w:rsidRPr="005954AB">
        <w:t>Lerro</w:t>
      </w:r>
      <w:proofErr w:type="spellEnd"/>
      <w:r w:rsidR="00E51A21" w:rsidRPr="005954AB">
        <w:t xml:space="preserve"> conducted a field investigation at 3765 N. </w:t>
      </w:r>
      <w:proofErr w:type="spellStart"/>
      <w:r w:rsidR="00E51A21" w:rsidRPr="005954AB">
        <w:t>Bouvier</w:t>
      </w:r>
      <w:proofErr w:type="spellEnd"/>
      <w:r w:rsidR="00E51A21" w:rsidRPr="005954AB">
        <w:t xml:space="preserve"> Street on May 7, 2013 (Tr. 126; PECO </w:t>
      </w:r>
      <w:proofErr w:type="spellStart"/>
      <w:r w:rsidR="00E51A21" w:rsidRPr="005954AB">
        <w:t>Exs</w:t>
      </w:r>
      <w:proofErr w:type="spellEnd"/>
      <w:r w:rsidR="00E51A21" w:rsidRPr="005954AB">
        <w:t>. 15, 16).</w:t>
      </w:r>
    </w:p>
    <w:p w:rsidR="00E51A21" w:rsidRPr="005954AB" w:rsidRDefault="00E51A21" w:rsidP="00E51A21">
      <w:pPr>
        <w:pStyle w:val="ListParagraph"/>
        <w:spacing w:line="360" w:lineRule="auto"/>
        <w:ind w:left="0" w:firstLine="1440"/>
      </w:pPr>
    </w:p>
    <w:p w:rsidR="00E51A21" w:rsidRPr="005954AB" w:rsidRDefault="00E51A21" w:rsidP="00E51A21">
      <w:pPr>
        <w:pStyle w:val="ListParagraph"/>
        <w:numPr>
          <w:ilvl w:val="0"/>
          <w:numId w:val="7"/>
        </w:numPr>
        <w:tabs>
          <w:tab w:val="left" w:pos="0"/>
        </w:tabs>
        <w:spacing w:line="360" w:lineRule="auto"/>
        <w:ind w:left="0" w:firstLine="1440"/>
      </w:pPr>
      <w:r w:rsidRPr="005954AB">
        <w:t xml:space="preserve">Mr. </w:t>
      </w:r>
      <w:proofErr w:type="spellStart"/>
      <w:r w:rsidRPr="005954AB">
        <w:t>Lerro</w:t>
      </w:r>
      <w:proofErr w:type="spellEnd"/>
      <w:r w:rsidRPr="005954AB">
        <w:t xml:space="preserve"> found that the public lighting at the </w:t>
      </w:r>
      <w:proofErr w:type="spellStart"/>
      <w:r w:rsidRPr="005954AB">
        <w:t>Bouvier</w:t>
      </w:r>
      <w:proofErr w:type="spellEnd"/>
      <w:r w:rsidRPr="005954AB">
        <w:t xml:space="preserve"> Street property consists of an outside light and a hallway light on the first floor, a hallway light on the second floor and a hallway light on the third floor (Tr. 134; PECO </w:t>
      </w:r>
      <w:proofErr w:type="spellStart"/>
      <w:r w:rsidRPr="005954AB">
        <w:t>Exs</w:t>
      </w:r>
      <w:proofErr w:type="spellEnd"/>
      <w:r w:rsidRPr="005954AB">
        <w:t>. 16, 17).</w:t>
      </w:r>
    </w:p>
    <w:p w:rsidR="00E51A21" w:rsidRPr="005954AB" w:rsidRDefault="00E51A21" w:rsidP="00E51A21">
      <w:pPr>
        <w:pStyle w:val="ListParagraph"/>
        <w:spacing w:line="360" w:lineRule="auto"/>
        <w:ind w:left="0" w:firstLine="1440"/>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Since the light switches at the </w:t>
      </w:r>
      <w:proofErr w:type="spellStart"/>
      <w:r w:rsidRPr="005954AB">
        <w:rPr>
          <w:rFonts w:ascii="Times New Roman" w:hAnsi="Times New Roman"/>
        </w:rPr>
        <w:t>Bouvier</w:t>
      </w:r>
      <w:proofErr w:type="spellEnd"/>
      <w:r w:rsidRPr="005954AB">
        <w:rPr>
          <w:rFonts w:ascii="Times New Roman" w:hAnsi="Times New Roman"/>
        </w:rPr>
        <w:t xml:space="preserve"> Street property are outside of the apartments, anyone can turn on the outside light and any of the hallway lights (Tr. 134; PECO </w:t>
      </w:r>
      <w:proofErr w:type="spellStart"/>
      <w:r w:rsidRPr="005954AB">
        <w:rPr>
          <w:rFonts w:ascii="Times New Roman" w:hAnsi="Times New Roman"/>
        </w:rPr>
        <w:t>Exs</w:t>
      </w:r>
      <w:proofErr w:type="spellEnd"/>
      <w:r w:rsidRPr="005954AB">
        <w:rPr>
          <w:rFonts w:ascii="Times New Roman" w:hAnsi="Times New Roman"/>
        </w:rPr>
        <w:t xml:space="preserve">. 16, 17). </w:t>
      </w:r>
    </w:p>
    <w:p w:rsidR="00E51A21" w:rsidRPr="005954AB" w:rsidRDefault="00E51A21" w:rsidP="00E51A21">
      <w:pPr>
        <w:pStyle w:val="ListParagraph"/>
        <w:spacing w:line="360" w:lineRule="auto"/>
        <w:ind w:left="0" w:firstLine="1440"/>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During the field visit, Mr. </w:t>
      </w:r>
      <w:proofErr w:type="spellStart"/>
      <w:r w:rsidRPr="005954AB">
        <w:rPr>
          <w:rFonts w:ascii="Times New Roman" w:hAnsi="Times New Roman"/>
        </w:rPr>
        <w:t>Lerro</w:t>
      </w:r>
      <w:proofErr w:type="spellEnd"/>
      <w:r w:rsidRPr="005954AB">
        <w:rPr>
          <w:rFonts w:ascii="Times New Roman" w:hAnsi="Times New Roman"/>
        </w:rPr>
        <w:t xml:space="preserve"> found that all of the public lighting at the </w:t>
      </w:r>
      <w:proofErr w:type="spellStart"/>
      <w:r w:rsidRPr="005954AB">
        <w:rPr>
          <w:rFonts w:ascii="Times New Roman" w:hAnsi="Times New Roman"/>
        </w:rPr>
        <w:t>Bouvier</w:t>
      </w:r>
      <w:proofErr w:type="spellEnd"/>
      <w:r w:rsidRPr="005954AB">
        <w:rPr>
          <w:rFonts w:ascii="Times New Roman" w:hAnsi="Times New Roman"/>
        </w:rPr>
        <w:t xml:space="preserve"> Street property was on the meter for the second floor apartment (Tr. </w:t>
      </w:r>
      <w:r w:rsidR="00CA4F6D" w:rsidRPr="005954AB">
        <w:rPr>
          <w:rFonts w:ascii="Times New Roman" w:hAnsi="Times New Roman"/>
        </w:rPr>
        <w:t>134</w:t>
      </w:r>
      <w:r w:rsidRPr="005954AB">
        <w:rPr>
          <w:rFonts w:ascii="Times New Roman" w:hAnsi="Times New Roman"/>
        </w:rPr>
        <w:t xml:space="preserve">; PECO Ex. 15, 16).  </w:t>
      </w:r>
    </w:p>
    <w:p w:rsidR="00E51A21" w:rsidRPr="005954AB" w:rsidRDefault="00E51A21" w:rsidP="00E51A21">
      <w:pPr>
        <w:pStyle w:val="BodyText"/>
        <w:tabs>
          <w:tab w:val="left" w:pos="0"/>
        </w:tabs>
        <w:spacing w:line="360" w:lineRule="auto"/>
        <w:ind w:firstLine="1440"/>
        <w:jc w:val="left"/>
        <w:rPr>
          <w:rFonts w:ascii="Times New Roman" w:hAnsi="Times New Roman"/>
        </w:rPr>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When Mr. </w:t>
      </w:r>
      <w:proofErr w:type="spellStart"/>
      <w:r w:rsidRPr="005954AB">
        <w:rPr>
          <w:rFonts w:ascii="Times New Roman" w:hAnsi="Times New Roman"/>
        </w:rPr>
        <w:t>Lerro</w:t>
      </w:r>
      <w:proofErr w:type="spellEnd"/>
      <w:r w:rsidRPr="005954AB">
        <w:rPr>
          <w:rFonts w:ascii="Times New Roman" w:hAnsi="Times New Roman"/>
        </w:rPr>
        <w:t xml:space="preserve"> shut off the second floor main breaker, the hallway and outside lights went off (</w:t>
      </w:r>
      <w:r w:rsidR="00CA4F6D" w:rsidRPr="005954AB">
        <w:rPr>
          <w:rFonts w:ascii="Times New Roman" w:hAnsi="Times New Roman"/>
        </w:rPr>
        <w:t xml:space="preserve">Tr. 131; </w:t>
      </w:r>
      <w:r w:rsidRPr="005954AB">
        <w:rPr>
          <w:rFonts w:ascii="Times New Roman" w:hAnsi="Times New Roman"/>
        </w:rPr>
        <w:t xml:space="preserve">PECO Ex. 16). </w:t>
      </w:r>
    </w:p>
    <w:p w:rsidR="00E51A21" w:rsidRPr="005954AB" w:rsidRDefault="00E51A21" w:rsidP="00E51A21">
      <w:pPr>
        <w:pStyle w:val="ListParagraph"/>
        <w:spacing w:line="360" w:lineRule="auto"/>
        <w:ind w:left="0" w:firstLine="1440"/>
      </w:pPr>
    </w:p>
    <w:p w:rsidR="00CA4F6D"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At the time of Mr. </w:t>
      </w:r>
      <w:proofErr w:type="spellStart"/>
      <w:r w:rsidRPr="005954AB">
        <w:rPr>
          <w:rFonts w:ascii="Times New Roman" w:hAnsi="Times New Roman"/>
        </w:rPr>
        <w:t>Lerro’s</w:t>
      </w:r>
      <w:proofErr w:type="spellEnd"/>
      <w:r w:rsidRPr="005954AB">
        <w:rPr>
          <w:rFonts w:ascii="Times New Roman" w:hAnsi="Times New Roman"/>
        </w:rPr>
        <w:t xml:space="preserve"> visit, Mr. Ortiz was the second floor tenant </w:t>
      </w:r>
    </w:p>
    <w:p w:rsidR="00E51A21" w:rsidRDefault="00E51A21" w:rsidP="00CA4F6D">
      <w:pPr>
        <w:pStyle w:val="BodyText"/>
        <w:tabs>
          <w:tab w:val="left" w:pos="0"/>
        </w:tabs>
        <w:spacing w:line="360" w:lineRule="auto"/>
        <w:jc w:val="left"/>
        <w:rPr>
          <w:rFonts w:ascii="Times New Roman" w:hAnsi="Times New Roman"/>
        </w:rPr>
      </w:pPr>
      <w:proofErr w:type="gramStart"/>
      <w:r w:rsidRPr="005954AB">
        <w:rPr>
          <w:rFonts w:ascii="Times New Roman" w:hAnsi="Times New Roman"/>
        </w:rPr>
        <w:t xml:space="preserve">(Tr. </w:t>
      </w:r>
      <w:r w:rsidR="00CA4F6D" w:rsidRPr="005954AB">
        <w:rPr>
          <w:rFonts w:ascii="Times New Roman" w:hAnsi="Times New Roman"/>
        </w:rPr>
        <w:t>138</w:t>
      </w:r>
      <w:r w:rsidRPr="005954AB">
        <w:rPr>
          <w:rFonts w:ascii="Times New Roman" w:hAnsi="Times New Roman"/>
        </w:rPr>
        <w:t>; PECO Ex. 15, 16).</w:t>
      </w:r>
      <w:proofErr w:type="gramEnd"/>
      <w:r w:rsidRPr="005954AB">
        <w:rPr>
          <w:rFonts w:ascii="Times New Roman" w:hAnsi="Times New Roman"/>
        </w:rPr>
        <w:t xml:space="preserve">  </w:t>
      </w:r>
    </w:p>
    <w:p w:rsidR="00AE0677" w:rsidRPr="005954AB" w:rsidRDefault="00AE0677" w:rsidP="00CA4F6D">
      <w:pPr>
        <w:pStyle w:val="BodyText"/>
        <w:tabs>
          <w:tab w:val="left" w:pos="0"/>
        </w:tabs>
        <w:spacing w:line="360" w:lineRule="auto"/>
        <w:jc w:val="left"/>
        <w:rPr>
          <w:rFonts w:ascii="Times New Roman" w:hAnsi="Times New Roman"/>
        </w:rPr>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During his visit, Mr. </w:t>
      </w:r>
      <w:proofErr w:type="spellStart"/>
      <w:r w:rsidRPr="005954AB">
        <w:rPr>
          <w:rFonts w:ascii="Times New Roman" w:hAnsi="Times New Roman"/>
        </w:rPr>
        <w:t>Lerro</w:t>
      </w:r>
      <w:proofErr w:type="spellEnd"/>
      <w:r w:rsidRPr="005954AB">
        <w:rPr>
          <w:rFonts w:ascii="Times New Roman" w:hAnsi="Times New Roman"/>
        </w:rPr>
        <w:t xml:space="preserve"> found that the third floor meter was off (Tr. 131; PECO </w:t>
      </w:r>
      <w:proofErr w:type="spellStart"/>
      <w:r w:rsidRPr="005954AB">
        <w:rPr>
          <w:rFonts w:ascii="Times New Roman" w:hAnsi="Times New Roman"/>
        </w:rPr>
        <w:t>Exs</w:t>
      </w:r>
      <w:proofErr w:type="spellEnd"/>
      <w:r w:rsidRPr="005954AB">
        <w:rPr>
          <w:rFonts w:ascii="Times New Roman" w:hAnsi="Times New Roman"/>
        </w:rPr>
        <w:t>. 15, 16).</w:t>
      </w:r>
    </w:p>
    <w:p w:rsidR="00E51A21" w:rsidRPr="005954AB" w:rsidRDefault="00E51A21" w:rsidP="00E51A21">
      <w:pPr>
        <w:pStyle w:val="ListParagraph"/>
        <w:spacing w:line="360" w:lineRule="auto"/>
        <w:ind w:left="0" w:firstLine="1440"/>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During his visit, Mr. </w:t>
      </w:r>
      <w:proofErr w:type="spellStart"/>
      <w:r w:rsidRPr="005954AB">
        <w:rPr>
          <w:rFonts w:ascii="Times New Roman" w:hAnsi="Times New Roman"/>
        </w:rPr>
        <w:t>Lerro</w:t>
      </w:r>
      <w:proofErr w:type="spellEnd"/>
      <w:r w:rsidRPr="005954AB">
        <w:rPr>
          <w:rFonts w:ascii="Times New Roman" w:hAnsi="Times New Roman"/>
        </w:rPr>
        <w:t xml:space="preserve"> found that the public lighting meter was </w:t>
      </w:r>
      <w:r w:rsidR="00CA4F6D" w:rsidRPr="005954AB">
        <w:rPr>
          <w:rFonts w:ascii="Times New Roman" w:hAnsi="Times New Roman"/>
        </w:rPr>
        <w:t>“</w:t>
      </w:r>
      <w:r w:rsidRPr="005954AB">
        <w:rPr>
          <w:rFonts w:ascii="Times New Roman" w:hAnsi="Times New Roman"/>
        </w:rPr>
        <w:t>plated off</w:t>
      </w:r>
      <w:r w:rsidR="00033177" w:rsidRPr="005954AB">
        <w:rPr>
          <w:rFonts w:ascii="Times New Roman" w:hAnsi="Times New Roman"/>
        </w:rPr>
        <w:t>”</w:t>
      </w:r>
      <w:r w:rsidRPr="005954AB">
        <w:rPr>
          <w:rFonts w:ascii="Times New Roman" w:hAnsi="Times New Roman"/>
        </w:rPr>
        <w:t xml:space="preserve"> (Tr. 131</w:t>
      </w:r>
      <w:r w:rsidR="00CA4F6D" w:rsidRPr="005954AB">
        <w:rPr>
          <w:rFonts w:ascii="Times New Roman" w:hAnsi="Times New Roman"/>
        </w:rPr>
        <w:t>, 134,135</w:t>
      </w:r>
      <w:r w:rsidRPr="005954AB">
        <w:rPr>
          <w:rFonts w:ascii="Times New Roman" w:hAnsi="Times New Roman"/>
        </w:rPr>
        <w:t xml:space="preserve">; PECO </w:t>
      </w:r>
      <w:proofErr w:type="spellStart"/>
      <w:r w:rsidRPr="005954AB">
        <w:rPr>
          <w:rFonts w:ascii="Times New Roman" w:hAnsi="Times New Roman"/>
        </w:rPr>
        <w:t>Exs</w:t>
      </w:r>
      <w:proofErr w:type="spellEnd"/>
      <w:r w:rsidRPr="005954AB">
        <w:rPr>
          <w:rFonts w:ascii="Times New Roman" w:hAnsi="Times New Roman"/>
        </w:rPr>
        <w:t>. 15, 16).</w:t>
      </w:r>
    </w:p>
    <w:p w:rsidR="00E36F4E" w:rsidRPr="005954AB" w:rsidRDefault="00E36F4E" w:rsidP="00E36F4E">
      <w:pPr>
        <w:pStyle w:val="BodyText"/>
        <w:tabs>
          <w:tab w:val="left" w:pos="0"/>
        </w:tabs>
        <w:spacing w:line="360" w:lineRule="auto"/>
        <w:jc w:val="left"/>
        <w:rPr>
          <w:rFonts w:ascii="Times New Roman" w:hAnsi="Times New Roman"/>
        </w:rPr>
      </w:pPr>
    </w:p>
    <w:p w:rsidR="00460484" w:rsidRPr="005954AB" w:rsidRDefault="00460484"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During Mr. </w:t>
      </w:r>
      <w:proofErr w:type="spellStart"/>
      <w:r w:rsidRPr="005954AB">
        <w:rPr>
          <w:rFonts w:ascii="Times New Roman" w:hAnsi="Times New Roman"/>
        </w:rPr>
        <w:t>Lerro’s</w:t>
      </w:r>
      <w:proofErr w:type="spellEnd"/>
      <w:r w:rsidRPr="005954AB">
        <w:rPr>
          <w:rFonts w:ascii="Times New Roman" w:hAnsi="Times New Roman"/>
        </w:rPr>
        <w:t xml:space="preserve"> visit, the yellow cable for the hallway lights and the outside light extended from the public lighting box to the second floor meter (Tr. 132, 133; PECO Ex. 17A).</w:t>
      </w:r>
    </w:p>
    <w:p w:rsidR="00460484" w:rsidRPr="005954AB" w:rsidRDefault="00460484" w:rsidP="00460484">
      <w:pPr>
        <w:pStyle w:val="BodyText"/>
        <w:tabs>
          <w:tab w:val="left" w:pos="0"/>
        </w:tabs>
        <w:spacing w:line="360" w:lineRule="auto"/>
        <w:ind w:left="1440"/>
        <w:jc w:val="left"/>
        <w:rPr>
          <w:rFonts w:ascii="Times New Roman" w:hAnsi="Times New Roman"/>
        </w:rPr>
      </w:pPr>
    </w:p>
    <w:p w:rsidR="00E51A21" w:rsidRPr="005954AB" w:rsidRDefault="00CA4F6D"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After</w:t>
      </w:r>
      <w:r w:rsidR="00E51A21" w:rsidRPr="005954AB">
        <w:rPr>
          <w:rFonts w:ascii="Times New Roman" w:hAnsi="Times New Roman"/>
        </w:rPr>
        <w:t xml:space="preserve"> Mr. </w:t>
      </w:r>
      <w:proofErr w:type="spellStart"/>
      <w:r w:rsidR="00E51A21" w:rsidRPr="005954AB">
        <w:rPr>
          <w:rFonts w:ascii="Times New Roman" w:hAnsi="Times New Roman"/>
        </w:rPr>
        <w:t>Lerro</w:t>
      </w:r>
      <w:proofErr w:type="spellEnd"/>
      <w:r w:rsidR="00E51A21" w:rsidRPr="005954AB">
        <w:rPr>
          <w:rFonts w:ascii="Times New Roman" w:hAnsi="Times New Roman"/>
        </w:rPr>
        <w:t xml:space="preserve"> found foreign load, he removed the electric service for the second floor from Mr. Ortiz’s name, placed the account in the Complainant’s name and transferred the second floor tenant’s account balance to the Complainant’s account (Tr. 131, 135, 148; PECO </w:t>
      </w:r>
      <w:proofErr w:type="spellStart"/>
      <w:r w:rsidR="00E51A21" w:rsidRPr="005954AB">
        <w:rPr>
          <w:rFonts w:ascii="Times New Roman" w:hAnsi="Times New Roman"/>
        </w:rPr>
        <w:t>Exs</w:t>
      </w:r>
      <w:proofErr w:type="spellEnd"/>
      <w:r w:rsidR="00E51A21" w:rsidRPr="005954AB">
        <w:rPr>
          <w:rFonts w:ascii="Times New Roman" w:hAnsi="Times New Roman"/>
        </w:rPr>
        <w:t>. 15, 16).</w:t>
      </w:r>
    </w:p>
    <w:p w:rsidR="00D038E4" w:rsidRPr="005954AB" w:rsidRDefault="00D038E4" w:rsidP="00D038E4">
      <w:pPr>
        <w:pStyle w:val="ListParagraph"/>
      </w:pPr>
    </w:p>
    <w:p w:rsidR="00D038E4" w:rsidRPr="005954AB" w:rsidRDefault="00D038E4"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The Respondent is not requesting payment for the bill from the account established by Mr. </w:t>
      </w:r>
      <w:proofErr w:type="spellStart"/>
      <w:r w:rsidRPr="005954AB">
        <w:rPr>
          <w:rFonts w:ascii="Times New Roman" w:hAnsi="Times New Roman"/>
        </w:rPr>
        <w:t>Lerro</w:t>
      </w:r>
      <w:proofErr w:type="spellEnd"/>
      <w:r w:rsidRPr="005954AB">
        <w:rPr>
          <w:rFonts w:ascii="Times New Roman" w:hAnsi="Times New Roman"/>
        </w:rPr>
        <w:t xml:space="preserve"> in this proceeding (Tr. </w:t>
      </w:r>
      <w:r w:rsidR="001D7A5C" w:rsidRPr="005954AB">
        <w:rPr>
          <w:rFonts w:ascii="Times New Roman" w:hAnsi="Times New Roman"/>
        </w:rPr>
        <w:t>167, 169).</w:t>
      </w:r>
    </w:p>
    <w:p w:rsidR="00E51A21" w:rsidRPr="005954AB" w:rsidRDefault="00E51A21" w:rsidP="00E51A21">
      <w:pPr>
        <w:pStyle w:val="BodyText"/>
        <w:tabs>
          <w:tab w:val="left" w:pos="0"/>
        </w:tabs>
        <w:spacing w:line="360" w:lineRule="auto"/>
        <w:ind w:firstLine="1440"/>
        <w:jc w:val="left"/>
        <w:rPr>
          <w:rFonts w:ascii="Times New Roman" w:hAnsi="Times New Roman"/>
        </w:rPr>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The Respondent obtained the mailing information for the Complainant from the public records of the county where the property is located (Tr. 48). </w:t>
      </w:r>
    </w:p>
    <w:p w:rsidR="00E51A21" w:rsidRPr="005954AB" w:rsidRDefault="00E51A21" w:rsidP="00E51A21">
      <w:pPr>
        <w:pStyle w:val="ListParagraph"/>
        <w:spacing w:line="360" w:lineRule="auto"/>
        <w:ind w:left="0" w:firstLine="1440"/>
      </w:pPr>
    </w:p>
    <w:p w:rsidR="00C15D17"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In Order #7, dated March 9, 2016, the undersigned joined May Gray as an indispensable party</w:t>
      </w:r>
      <w:r w:rsidR="00C15D17" w:rsidRPr="005954AB">
        <w:rPr>
          <w:rFonts w:ascii="Times New Roman" w:hAnsi="Times New Roman"/>
        </w:rPr>
        <w:t xml:space="preserve"> (Tr. 191, 192).</w:t>
      </w:r>
    </w:p>
    <w:p w:rsidR="00E51A21" w:rsidRPr="005954AB" w:rsidRDefault="00E51A21" w:rsidP="00C15D17">
      <w:pPr>
        <w:pStyle w:val="BodyText"/>
        <w:tabs>
          <w:tab w:val="left" w:pos="0"/>
        </w:tabs>
        <w:spacing w:line="360" w:lineRule="auto"/>
        <w:jc w:val="left"/>
        <w:rPr>
          <w:rFonts w:ascii="Times New Roman" w:hAnsi="Times New Roman"/>
        </w:rPr>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Order</w:t>
      </w:r>
      <w:r w:rsidR="003F1C33" w:rsidRPr="005954AB">
        <w:rPr>
          <w:rFonts w:ascii="Times New Roman" w:hAnsi="Times New Roman"/>
        </w:rPr>
        <w:t xml:space="preserve"> #7</w:t>
      </w:r>
      <w:r w:rsidRPr="005954AB">
        <w:rPr>
          <w:rFonts w:ascii="Times New Roman" w:hAnsi="Times New Roman"/>
        </w:rPr>
        <w:t xml:space="preserve"> was sent to Ms. Gray at 730 N. 37th Street, Philadelphia, PA 19104 (Tr. </w:t>
      </w:r>
      <w:r w:rsidR="00C15D17" w:rsidRPr="005954AB">
        <w:rPr>
          <w:rFonts w:ascii="Times New Roman" w:hAnsi="Times New Roman"/>
        </w:rPr>
        <w:t>192, 193</w:t>
      </w:r>
      <w:r w:rsidRPr="005954AB">
        <w:rPr>
          <w:rFonts w:ascii="Times New Roman" w:hAnsi="Times New Roman"/>
        </w:rPr>
        <w:t xml:space="preserve">). </w:t>
      </w:r>
    </w:p>
    <w:p w:rsidR="00E51A21" w:rsidRPr="005954AB" w:rsidRDefault="00E51A21" w:rsidP="00E51A21">
      <w:pPr>
        <w:pStyle w:val="ListParagraph"/>
        <w:spacing w:line="360" w:lineRule="auto"/>
        <w:ind w:left="0" w:firstLine="1440"/>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In </w:t>
      </w:r>
      <w:r w:rsidR="003F1C33" w:rsidRPr="005954AB">
        <w:rPr>
          <w:rFonts w:ascii="Times New Roman" w:hAnsi="Times New Roman"/>
        </w:rPr>
        <w:t>Order #7</w:t>
      </w:r>
      <w:r w:rsidRPr="005954AB">
        <w:rPr>
          <w:rFonts w:ascii="Times New Roman" w:hAnsi="Times New Roman"/>
        </w:rPr>
        <w:t xml:space="preserve">, Mr. </w:t>
      </w:r>
      <w:proofErr w:type="spellStart"/>
      <w:r w:rsidRPr="005954AB">
        <w:rPr>
          <w:rFonts w:ascii="Times New Roman" w:hAnsi="Times New Roman"/>
        </w:rPr>
        <w:t>Ituah</w:t>
      </w:r>
      <w:proofErr w:type="spellEnd"/>
      <w:r w:rsidRPr="005954AB">
        <w:rPr>
          <w:rFonts w:ascii="Times New Roman" w:hAnsi="Times New Roman"/>
        </w:rPr>
        <w:t xml:space="preserve"> </w:t>
      </w:r>
      <w:r w:rsidR="00A202C7" w:rsidRPr="005954AB">
        <w:rPr>
          <w:rFonts w:ascii="Times New Roman" w:hAnsi="Times New Roman"/>
        </w:rPr>
        <w:t>was instructed to contact the Philadelphia Regional O</w:t>
      </w:r>
      <w:r w:rsidRPr="005954AB">
        <w:rPr>
          <w:rFonts w:ascii="Times New Roman" w:hAnsi="Times New Roman"/>
        </w:rPr>
        <w:t xml:space="preserve">ffice within ten days if Ms. Gray’s address was incorrect (Tr. </w:t>
      </w:r>
      <w:r w:rsidR="00C15D17" w:rsidRPr="005954AB">
        <w:rPr>
          <w:rFonts w:ascii="Times New Roman" w:hAnsi="Times New Roman"/>
        </w:rPr>
        <w:t>193</w:t>
      </w:r>
      <w:r w:rsidRPr="005954AB">
        <w:rPr>
          <w:rFonts w:ascii="Times New Roman" w:hAnsi="Times New Roman"/>
        </w:rPr>
        <w:t xml:space="preserve">). </w:t>
      </w:r>
    </w:p>
    <w:p w:rsidR="00E51A21" w:rsidRPr="005954AB" w:rsidRDefault="00E51A21" w:rsidP="00E51A21">
      <w:pPr>
        <w:pStyle w:val="ListParagraph"/>
        <w:spacing w:line="360" w:lineRule="auto"/>
        <w:ind w:left="0" w:firstLine="1440"/>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On March 29, 2016, </w:t>
      </w:r>
      <w:r w:rsidR="003F1C33" w:rsidRPr="005954AB">
        <w:rPr>
          <w:rFonts w:ascii="Times New Roman" w:hAnsi="Times New Roman"/>
        </w:rPr>
        <w:t xml:space="preserve">Order #7 which was </w:t>
      </w:r>
      <w:r w:rsidRPr="005954AB">
        <w:rPr>
          <w:rFonts w:ascii="Times New Roman" w:hAnsi="Times New Roman"/>
        </w:rPr>
        <w:t>sent to May Gray at 730 N. 37th Street, Philadelphia, PA 19104</w:t>
      </w:r>
      <w:r w:rsidR="00B97DE5" w:rsidRPr="005954AB">
        <w:rPr>
          <w:rFonts w:ascii="Times New Roman" w:hAnsi="Times New Roman"/>
        </w:rPr>
        <w:t xml:space="preserve"> </w:t>
      </w:r>
      <w:r w:rsidRPr="005954AB">
        <w:rPr>
          <w:rFonts w:ascii="Times New Roman" w:hAnsi="Times New Roman"/>
        </w:rPr>
        <w:t xml:space="preserve">was returned with the notation “Return to Sender Vacant Unable to Forward” (Tr. </w:t>
      </w:r>
      <w:r w:rsidR="00C15D17" w:rsidRPr="005954AB">
        <w:rPr>
          <w:rFonts w:ascii="Times New Roman" w:hAnsi="Times New Roman"/>
        </w:rPr>
        <w:t>193</w:t>
      </w:r>
      <w:r w:rsidRPr="005954AB">
        <w:rPr>
          <w:rFonts w:ascii="Times New Roman" w:hAnsi="Times New Roman"/>
        </w:rPr>
        <w:t xml:space="preserve">). </w:t>
      </w:r>
    </w:p>
    <w:p w:rsidR="00E51A21" w:rsidRPr="005954AB" w:rsidRDefault="00E51A21" w:rsidP="00E51A21">
      <w:pPr>
        <w:pStyle w:val="ListParagraph"/>
        <w:spacing w:line="360" w:lineRule="auto"/>
        <w:ind w:left="0" w:firstLine="1440"/>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After Order #7 was returned, Order #8 and Order #7 were sent to Ms. Gray at the following addresses: 3765 N. </w:t>
      </w:r>
      <w:proofErr w:type="spellStart"/>
      <w:r w:rsidRPr="005954AB">
        <w:rPr>
          <w:rFonts w:ascii="Times New Roman" w:hAnsi="Times New Roman"/>
        </w:rPr>
        <w:t>Bouvier</w:t>
      </w:r>
      <w:proofErr w:type="spellEnd"/>
      <w:r w:rsidRPr="005954AB">
        <w:rPr>
          <w:rFonts w:ascii="Times New Roman" w:hAnsi="Times New Roman"/>
        </w:rPr>
        <w:t xml:space="preserve"> Street, Philadelphia, PA. 19040; PO Box 48024, Philadelphia, PA 19144-8024; and PO Box 48242, Philadelphia, PA 19144-8242</w:t>
      </w:r>
      <w:r w:rsidR="00C15D17" w:rsidRPr="005954AB">
        <w:rPr>
          <w:rFonts w:ascii="Times New Roman" w:hAnsi="Times New Roman"/>
        </w:rPr>
        <w:t xml:space="preserve"> (Tr</w:t>
      </w:r>
      <w:r w:rsidRPr="005954AB">
        <w:rPr>
          <w:rFonts w:ascii="Times New Roman" w:hAnsi="Times New Roman"/>
        </w:rPr>
        <w:t>.</w:t>
      </w:r>
      <w:r w:rsidR="00C15D17" w:rsidRPr="005954AB">
        <w:rPr>
          <w:rFonts w:ascii="Times New Roman" w:hAnsi="Times New Roman"/>
        </w:rPr>
        <w:t xml:space="preserve"> 193, 194).</w:t>
      </w:r>
    </w:p>
    <w:p w:rsidR="000F54DF" w:rsidRPr="005954AB" w:rsidRDefault="000F54DF" w:rsidP="000F54DF">
      <w:pPr>
        <w:pStyle w:val="BodyText"/>
        <w:tabs>
          <w:tab w:val="left" w:pos="0"/>
        </w:tabs>
        <w:spacing w:line="360" w:lineRule="auto"/>
        <w:jc w:val="left"/>
        <w:rPr>
          <w:rFonts w:ascii="Times New Roman" w:hAnsi="Times New Roman"/>
        </w:rPr>
      </w:pPr>
    </w:p>
    <w:p w:rsidR="000F54DF" w:rsidRPr="005954AB" w:rsidRDefault="00C15D17" w:rsidP="00E51A21">
      <w:pPr>
        <w:pStyle w:val="BodyText"/>
        <w:numPr>
          <w:ilvl w:val="0"/>
          <w:numId w:val="7"/>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The April 8, 2016 hearing notice that was sent to Ms. Gray </w:t>
      </w:r>
      <w:r w:rsidR="00FE7C43" w:rsidRPr="005954AB">
        <w:rPr>
          <w:rFonts w:ascii="Times New Roman" w:hAnsi="Times New Roman"/>
        </w:rPr>
        <w:t xml:space="preserve">at 730 N. 37th Street, Philadelphia, PA 19104 </w:t>
      </w:r>
      <w:r w:rsidRPr="005954AB">
        <w:rPr>
          <w:rFonts w:ascii="Times New Roman" w:hAnsi="Times New Roman"/>
        </w:rPr>
        <w:t>was returned to the Harrisbur</w:t>
      </w:r>
      <w:r w:rsidR="00FE7C43" w:rsidRPr="005954AB">
        <w:rPr>
          <w:rFonts w:ascii="Times New Roman" w:hAnsi="Times New Roman"/>
        </w:rPr>
        <w:t xml:space="preserve">g office of the Commission </w:t>
      </w:r>
    </w:p>
    <w:p w:rsidR="00C15D17" w:rsidRPr="005954AB" w:rsidRDefault="00FE7C43" w:rsidP="000F54DF">
      <w:pPr>
        <w:pStyle w:val="BodyText"/>
        <w:tabs>
          <w:tab w:val="left" w:pos="0"/>
        </w:tabs>
        <w:spacing w:line="360" w:lineRule="auto"/>
        <w:jc w:val="left"/>
        <w:rPr>
          <w:rFonts w:ascii="Times New Roman" w:hAnsi="Times New Roman"/>
        </w:rPr>
      </w:pPr>
      <w:proofErr w:type="gramStart"/>
      <w:r w:rsidRPr="005954AB">
        <w:rPr>
          <w:rFonts w:ascii="Times New Roman" w:hAnsi="Times New Roman"/>
        </w:rPr>
        <w:t>(Tr.</w:t>
      </w:r>
      <w:r w:rsidR="000F54DF" w:rsidRPr="005954AB">
        <w:rPr>
          <w:rFonts w:ascii="Times New Roman" w:hAnsi="Times New Roman"/>
        </w:rPr>
        <w:t xml:space="preserve"> </w:t>
      </w:r>
      <w:r w:rsidR="00C15D17" w:rsidRPr="005954AB">
        <w:rPr>
          <w:rFonts w:ascii="Times New Roman" w:hAnsi="Times New Roman"/>
        </w:rPr>
        <w:t>193).</w:t>
      </w:r>
      <w:proofErr w:type="gramEnd"/>
    </w:p>
    <w:p w:rsidR="000F54DF" w:rsidRPr="005954AB" w:rsidRDefault="000F54DF" w:rsidP="000F54DF">
      <w:pPr>
        <w:pStyle w:val="BodyText"/>
        <w:tabs>
          <w:tab w:val="left" w:pos="0"/>
        </w:tabs>
        <w:spacing w:line="360" w:lineRule="auto"/>
        <w:jc w:val="left"/>
        <w:rPr>
          <w:rFonts w:ascii="Times New Roman" w:hAnsi="Times New Roman"/>
        </w:rPr>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bCs/>
          <w:iCs/>
        </w:rPr>
      </w:pPr>
      <w:r w:rsidRPr="005954AB">
        <w:rPr>
          <w:rFonts w:ascii="Times New Roman" w:hAnsi="Times New Roman"/>
          <w:bCs/>
          <w:iCs/>
        </w:rPr>
        <w:t>At the time of the May 3, 2016 hearing, the Complainant owed $</w:t>
      </w:r>
      <w:r w:rsidR="00C15D17" w:rsidRPr="005954AB">
        <w:rPr>
          <w:rFonts w:ascii="Times New Roman" w:hAnsi="Times New Roman"/>
          <w:bCs/>
          <w:iCs/>
        </w:rPr>
        <w:t>3</w:t>
      </w:r>
      <w:r w:rsidRPr="005954AB">
        <w:rPr>
          <w:rFonts w:ascii="Times New Roman" w:hAnsi="Times New Roman"/>
          <w:bCs/>
          <w:iCs/>
        </w:rPr>
        <w:t>,</w:t>
      </w:r>
      <w:r w:rsidR="00C15D17" w:rsidRPr="005954AB">
        <w:rPr>
          <w:rFonts w:ascii="Times New Roman" w:hAnsi="Times New Roman"/>
          <w:bCs/>
          <w:iCs/>
        </w:rPr>
        <w:t>66</w:t>
      </w:r>
      <w:r w:rsidRPr="005954AB">
        <w:rPr>
          <w:rFonts w:ascii="Times New Roman" w:hAnsi="Times New Roman"/>
          <w:bCs/>
          <w:iCs/>
        </w:rPr>
        <w:t>5.</w:t>
      </w:r>
      <w:r w:rsidR="00C15D17" w:rsidRPr="005954AB">
        <w:rPr>
          <w:rFonts w:ascii="Times New Roman" w:hAnsi="Times New Roman"/>
          <w:bCs/>
          <w:iCs/>
        </w:rPr>
        <w:t>20</w:t>
      </w:r>
      <w:r w:rsidRPr="005954AB">
        <w:rPr>
          <w:rFonts w:ascii="Times New Roman" w:hAnsi="Times New Roman"/>
          <w:bCs/>
          <w:iCs/>
        </w:rPr>
        <w:t xml:space="preserve"> for </w:t>
      </w:r>
      <w:r w:rsidR="00C15D17" w:rsidRPr="005954AB">
        <w:rPr>
          <w:rFonts w:ascii="Times New Roman" w:hAnsi="Times New Roman"/>
          <w:bCs/>
          <w:iCs/>
        </w:rPr>
        <w:t xml:space="preserve">public lighting </w:t>
      </w:r>
      <w:r w:rsidRPr="005954AB">
        <w:rPr>
          <w:rFonts w:ascii="Times New Roman" w:hAnsi="Times New Roman"/>
          <w:bCs/>
          <w:iCs/>
        </w:rPr>
        <w:t>account</w:t>
      </w:r>
      <w:r w:rsidR="00C15D17" w:rsidRPr="005954AB">
        <w:rPr>
          <w:rFonts w:ascii="Times New Roman" w:hAnsi="Times New Roman"/>
          <w:bCs/>
          <w:iCs/>
        </w:rPr>
        <w:t xml:space="preserve"> at </w:t>
      </w:r>
      <w:r w:rsidR="00C15D17" w:rsidRPr="005954AB">
        <w:rPr>
          <w:rFonts w:ascii="Times New Roman" w:hAnsi="Times New Roman"/>
        </w:rPr>
        <w:t xml:space="preserve">the </w:t>
      </w:r>
      <w:proofErr w:type="spellStart"/>
      <w:r w:rsidR="00C15D17" w:rsidRPr="005954AB">
        <w:rPr>
          <w:rFonts w:ascii="Times New Roman" w:hAnsi="Times New Roman"/>
        </w:rPr>
        <w:t>Bouvier</w:t>
      </w:r>
      <w:proofErr w:type="spellEnd"/>
      <w:r w:rsidR="00C15D17" w:rsidRPr="005954AB">
        <w:rPr>
          <w:rFonts w:ascii="Times New Roman" w:hAnsi="Times New Roman"/>
        </w:rPr>
        <w:t xml:space="preserve"> Street property</w:t>
      </w:r>
      <w:r w:rsidRPr="005954AB">
        <w:rPr>
          <w:rFonts w:ascii="Times New Roman" w:hAnsi="Times New Roman"/>
          <w:bCs/>
          <w:iCs/>
        </w:rPr>
        <w:t xml:space="preserve"> (Tr. 51, 53; PECO </w:t>
      </w:r>
      <w:proofErr w:type="spellStart"/>
      <w:r w:rsidRPr="005954AB">
        <w:rPr>
          <w:rFonts w:ascii="Times New Roman" w:hAnsi="Times New Roman"/>
          <w:bCs/>
          <w:iCs/>
        </w:rPr>
        <w:t>Exs</w:t>
      </w:r>
      <w:proofErr w:type="spellEnd"/>
      <w:r w:rsidRPr="005954AB">
        <w:rPr>
          <w:rFonts w:ascii="Times New Roman" w:hAnsi="Times New Roman"/>
          <w:bCs/>
          <w:iCs/>
        </w:rPr>
        <w:t xml:space="preserve">. 4, 8). </w:t>
      </w:r>
    </w:p>
    <w:p w:rsidR="00E51A21" w:rsidRPr="005954AB" w:rsidRDefault="00E51A21" w:rsidP="00E51A21">
      <w:pPr>
        <w:pStyle w:val="BodyText"/>
        <w:tabs>
          <w:tab w:val="left" w:pos="0"/>
        </w:tabs>
        <w:spacing w:line="360" w:lineRule="auto"/>
        <w:ind w:firstLine="1440"/>
        <w:jc w:val="left"/>
        <w:rPr>
          <w:rFonts w:ascii="Times New Roman" w:hAnsi="Times New Roman"/>
          <w:bCs/>
          <w:iCs/>
        </w:rPr>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bCs/>
          <w:iCs/>
        </w:rPr>
      </w:pPr>
      <w:r w:rsidRPr="005954AB">
        <w:rPr>
          <w:rFonts w:ascii="Times New Roman" w:hAnsi="Times New Roman"/>
          <w:bCs/>
          <w:iCs/>
        </w:rPr>
        <w:t>Ms. Gray did not have an active account with the Respondent at the time of the May 3, 2016 hearing (Tr. 201)</w:t>
      </w:r>
      <w:r w:rsidR="00C15D17" w:rsidRPr="005954AB">
        <w:rPr>
          <w:rFonts w:ascii="Times New Roman" w:hAnsi="Times New Roman"/>
          <w:bCs/>
          <w:iCs/>
        </w:rPr>
        <w:t>.</w:t>
      </w:r>
      <w:r w:rsidRPr="005954AB">
        <w:rPr>
          <w:rFonts w:ascii="Times New Roman" w:hAnsi="Times New Roman"/>
          <w:bCs/>
          <w:iCs/>
        </w:rPr>
        <w:t xml:space="preserve"> </w:t>
      </w:r>
    </w:p>
    <w:p w:rsidR="00E51A21" w:rsidRPr="005954AB" w:rsidRDefault="00E51A21" w:rsidP="00E51A21">
      <w:pPr>
        <w:pStyle w:val="BodyText"/>
        <w:tabs>
          <w:tab w:val="left" w:pos="0"/>
        </w:tabs>
        <w:spacing w:line="360" w:lineRule="auto"/>
        <w:ind w:firstLine="1440"/>
        <w:jc w:val="left"/>
        <w:rPr>
          <w:rFonts w:ascii="Times New Roman" w:hAnsi="Times New Roman"/>
          <w:bCs/>
          <w:iCs/>
        </w:rPr>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bCs/>
          <w:iCs/>
        </w:rPr>
      </w:pPr>
      <w:r w:rsidRPr="005954AB">
        <w:rPr>
          <w:rFonts w:ascii="Times New Roman" w:hAnsi="Times New Roman"/>
          <w:bCs/>
          <w:iCs/>
        </w:rPr>
        <w:t>M</w:t>
      </w:r>
      <w:r w:rsidR="00C15D17" w:rsidRPr="005954AB">
        <w:rPr>
          <w:rFonts w:ascii="Times New Roman" w:hAnsi="Times New Roman"/>
          <w:bCs/>
          <w:iCs/>
        </w:rPr>
        <w:t>s.</w:t>
      </w:r>
      <w:r w:rsidRPr="005954AB">
        <w:rPr>
          <w:rFonts w:ascii="Times New Roman" w:hAnsi="Times New Roman"/>
          <w:bCs/>
          <w:iCs/>
        </w:rPr>
        <w:t xml:space="preserve"> Gray did not attend the May 3, 2016 hearing (Tr. </w:t>
      </w:r>
      <w:r w:rsidR="00C15D17" w:rsidRPr="005954AB">
        <w:rPr>
          <w:rFonts w:ascii="Times New Roman" w:hAnsi="Times New Roman"/>
          <w:bCs/>
          <w:iCs/>
        </w:rPr>
        <w:t>195).</w:t>
      </w:r>
    </w:p>
    <w:p w:rsidR="00C15D17" w:rsidRPr="005954AB" w:rsidRDefault="00C15D17" w:rsidP="00C15D17">
      <w:pPr>
        <w:pStyle w:val="BodyText"/>
        <w:tabs>
          <w:tab w:val="left" w:pos="0"/>
        </w:tabs>
        <w:spacing w:line="360" w:lineRule="auto"/>
        <w:jc w:val="left"/>
        <w:rPr>
          <w:rFonts w:ascii="Times New Roman" w:hAnsi="Times New Roman"/>
          <w:bCs/>
          <w:iCs/>
        </w:rPr>
      </w:pPr>
    </w:p>
    <w:p w:rsidR="00C15D17"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bCs/>
          <w:iCs/>
        </w:rPr>
      </w:pPr>
      <w:r w:rsidRPr="005954AB">
        <w:rPr>
          <w:rFonts w:ascii="Times New Roman" w:hAnsi="Times New Roman"/>
          <w:bCs/>
          <w:iCs/>
        </w:rPr>
        <w:t xml:space="preserve">The Complainant did not attend the May 3, 2016 hearing (Tr. </w:t>
      </w:r>
      <w:r w:rsidR="00C15D17" w:rsidRPr="005954AB">
        <w:rPr>
          <w:rFonts w:ascii="Times New Roman" w:hAnsi="Times New Roman"/>
          <w:bCs/>
          <w:iCs/>
        </w:rPr>
        <w:t>195).</w:t>
      </w:r>
    </w:p>
    <w:p w:rsidR="00E51A21" w:rsidRPr="005954AB" w:rsidRDefault="00E51A21" w:rsidP="00C15D17">
      <w:pPr>
        <w:pStyle w:val="BodyText"/>
        <w:tabs>
          <w:tab w:val="left" w:pos="0"/>
        </w:tabs>
        <w:spacing w:line="360" w:lineRule="auto"/>
        <w:jc w:val="left"/>
        <w:rPr>
          <w:rFonts w:ascii="Times New Roman" w:hAnsi="Times New Roman"/>
          <w:bCs/>
          <w:iCs/>
        </w:rPr>
      </w:pPr>
    </w:p>
    <w:p w:rsidR="00E51A21" w:rsidRPr="005954AB" w:rsidRDefault="00E51A21" w:rsidP="00E51A21">
      <w:pPr>
        <w:pStyle w:val="BodyText"/>
        <w:numPr>
          <w:ilvl w:val="0"/>
          <w:numId w:val="7"/>
        </w:numPr>
        <w:tabs>
          <w:tab w:val="left" w:pos="0"/>
        </w:tabs>
        <w:spacing w:line="360" w:lineRule="auto"/>
        <w:ind w:left="0" w:firstLine="1440"/>
        <w:jc w:val="left"/>
        <w:rPr>
          <w:rFonts w:ascii="Times New Roman" w:hAnsi="Times New Roman"/>
          <w:bCs/>
          <w:iCs/>
        </w:rPr>
      </w:pPr>
      <w:r w:rsidRPr="005954AB">
        <w:rPr>
          <w:rFonts w:ascii="Times New Roman" w:hAnsi="Times New Roman"/>
          <w:bCs/>
          <w:iCs/>
        </w:rPr>
        <w:t xml:space="preserve">At the time of the May 3, 2016 hearing, the Complainant was the sole owner of the property at 3765 N. </w:t>
      </w:r>
      <w:proofErr w:type="spellStart"/>
      <w:r w:rsidRPr="005954AB">
        <w:rPr>
          <w:rFonts w:ascii="Times New Roman" w:hAnsi="Times New Roman"/>
          <w:bCs/>
          <w:iCs/>
        </w:rPr>
        <w:t>Bouvier</w:t>
      </w:r>
      <w:proofErr w:type="spellEnd"/>
      <w:r w:rsidRPr="005954AB">
        <w:rPr>
          <w:rFonts w:ascii="Times New Roman" w:hAnsi="Times New Roman"/>
          <w:bCs/>
          <w:iCs/>
        </w:rPr>
        <w:t xml:space="preserve"> Street (Tr. 196, 197; PECO Ex. 19).</w:t>
      </w:r>
    </w:p>
    <w:p w:rsidR="00AE0677" w:rsidRDefault="00AE0677">
      <w:pPr>
        <w:rPr>
          <w:bCs/>
          <w:iCs/>
        </w:rPr>
      </w:pPr>
      <w:r>
        <w:rPr>
          <w:bCs/>
          <w:iCs/>
        </w:rPr>
        <w:br w:type="page"/>
      </w:r>
    </w:p>
    <w:p w:rsidR="00E3726D" w:rsidRPr="005954AB" w:rsidRDefault="00E3726D" w:rsidP="00E3726D">
      <w:pPr>
        <w:pStyle w:val="Heading1"/>
        <w:spacing w:line="360" w:lineRule="auto"/>
        <w:rPr>
          <w:rFonts w:ascii="Times New Roman" w:hAnsi="Times New Roman"/>
          <w:b w:val="0"/>
        </w:rPr>
      </w:pPr>
      <w:r w:rsidRPr="005954AB">
        <w:rPr>
          <w:rFonts w:ascii="Times New Roman" w:hAnsi="Times New Roman"/>
          <w:b w:val="0"/>
        </w:rPr>
        <w:t>DISCUSSION</w:t>
      </w:r>
    </w:p>
    <w:p w:rsidR="00E3726D" w:rsidRPr="005954AB" w:rsidRDefault="00E3726D" w:rsidP="0088325D">
      <w:pPr>
        <w:spacing w:line="360" w:lineRule="auto"/>
      </w:pPr>
    </w:p>
    <w:p w:rsidR="00E3726D" w:rsidRPr="005954AB" w:rsidRDefault="00E3726D" w:rsidP="00E3726D">
      <w:pPr>
        <w:pStyle w:val="BodyText"/>
        <w:tabs>
          <w:tab w:val="clear" w:pos="198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Pursuant to section 332(a) of the Public Utility Code, 66 Pa. C.S.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sidRPr="005954AB">
        <w:rPr>
          <w:rFonts w:ascii="Times New Roman" w:hAnsi="Times New Roman"/>
          <w:i/>
          <w:iCs/>
        </w:rPr>
        <w:t>Se-Ling Hosiery v. Margulies,</w:t>
      </w:r>
      <w:r w:rsidRPr="005954AB">
        <w:rPr>
          <w:rFonts w:ascii="Times New Roman" w:hAnsi="Times New Roman"/>
        </w:rPr>
        <w:t xml:space="preserve"> 70 A.2d 854 (Pa. 1950).</w:t>
      </w:r>
      <w:proofErr w:type="gramEnd"/>
      <w:r w:rsidRPr="005954AB">
        <w:rPr>
          <w:rFonts w:ascii="Times New Roman" w:hAnsi="Times New Roman"/>
        </w:rPr>
        <w:t xml:space="preserve">  The Complainant must show that the utility is responsible or accountable for the problem described in the complaint.  </w:t>
      </w:r>
      <w:proofErr w:type="gramStart"/>
      <w:r w:rsidRPr="005954AB">
        <w:rPr>
          <w:rFonts w:ascii="Times New Roman" w:hAnsi="Times New Roman"/>
          <w:i/>
          <w:iCs/>
        </w:rPr>
        <w:t>Feinstein v. Philadelphia Suburban Water Company</w:t>
      </w:r>
      <w:r w:rsidRPr="005954AB">
        <w:rPr>
          <w:rFonts w:ascii="Times New Roman" w:hAnsi="Times New Roman"/>
        </w:rPr>
        <w:t>, 50 Pa. PUC 300 (1976).</w:t>
      </w:r>
      <w:proofErr w:type="gramEnd"/>
    </w:p>
    <w:p w:rsidR="001D7A5C" w:rsidRPr="005954AB" w:rsidRDefault="001D7A5C" w:rsidP="00E3726D">
      <w:pPr>
        <w:pStyle w:val="BodyText"/>
        <w:tabs>
          <w:tab w:val="clear" w:pos="1980"/>
          <w:tab w:val="left" w:pos="0"/>
        </w:tabs>
        <w:spacing w:line="360" w:lineRule="auto"/>
        <w:jc w:val="left"/>
        <w:rPr>
          <w:rFonts w:ascii="Times New Roman" w:hAnsi="Times New Roman"/>
        </w:rPr>
      </w:pPr>
    </w:p>
    <w:p w:rsidR="00E3726D" w:rsidRPr="005954AB" w:rsidRDefault="00E3726D" w:rsidP="00E3726D">
      <w:pPr>
        <w:pStyle w:val="BodyText"/>
        <w:tabs>
          <w:tab w:val="clear" w:pos="1980"/>
          <w:tab w:val="left" w:pos="-162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proofErr w:type="gramStart"/>
      <w:r w:rsidRPr="005954AB">
        <w:rPr>
          <w:rFonts w:ascii="Times New Roman" w:hAnsi="Times New Roman"/>
          <w:i/>
          <w:iCs/>
        </w:rPr>
        <w:t>Morrissey v. Pa. Dept. of Highways</w:t>
      </w:r>
      <w:r w:rsidRPr="005954AB">
        <w:rPr>
          <w:rFonts w:ascii="Times New Roman" w:hAnsi="Times New Roman"/>
        </w:rPr>
        <w:t>, 225 A.2d 895 (Pa. 1967).</w:t>
      </w:r>
      <w:proofErr w:type="gramEnd"/>
    </w:p>
    <w:p w:rsidR="00E3726D" w:rsidRPr="005954AB" w:rsidRDefault="00E3726D" w:rsidP="00E3726D">
      <w:pPr>
        <w:pStyle w:val="BodyText"/>
        <w:spacing w:line="360" w:lineRule="auto"/>
        <w:jc w:val="left"/>
        <w:rPr>
          <w:rFonts w:ascii="Times New Roman" w:hAnsi="Times New Roman"/>
        </w:rPr>
      </w:pPr>
    </w:p>
    <w:p w:rsidR="00E3726D" w:rsidRPr="005954AB" w:rsidRDefault="00E3726D" w:rsidP="00E3726D">
      <w:pPr>
        <w:pStyle w:val="BodyText"/>
        <w:tabs>
          <w:tab w:val="clear" w:pos="1980"/>
          <w:tab w:val="left" w:pos="-1710"/>
          <w:tab w:val="left" w:pos="-162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Furthermore, the Commission’s decision must be supported by substantial evidence.  </w:t>
      </w:r>
      <w:proofErr w:type="gramStart"/>
      <w:r w:rsidRPr="005954AB">
        <w:rPr>
          <w:rFonts w:ascii="Times New Roman" w:hAnsi="Times New Roman"/>
        </w:rPr>
        <w:t>2 Pa.C.S.</w:t>
      </w:r>
      <w:proofErr w:type="gramEnd"/>
      <w:r w:rsidRPr="005954AB">
        <w:rPr>
          <w:rFonts w:ascii="Times New Roman" w:hAnsi="Times New Roman"/>
        </w:rPr>
        <w:t xml:space="preserve">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5954AB">
        <w:rPr>
          <w:rFonts w:ascii="Times New Roman" w:hAnsi="Times New Roman"/>
          <w:i/>
          <w:iCs/>
        </w:rPr>
        <w:t>Norfolk &amp; Western Ry. Co. v. Pa. PUC</w:t>
      </w:r>
      <w:r w:rsidRPr="005954AB">
        <w:rPr>
          <w:rFonts w:ascii="Times New Roman" w:hAnsi="Times New Roman"/>
        </w:rPr>
        <w:t xml:space="preserve">, 413 A. 2d 1037 (Pa. 1980); </w:t>
      </w:r>
      <w:r w:rsidRPr="005954AB">
        <w:rPr>
          <w:rFonts w:ascii="Times New Roman" w:hAnsi="Times New Roman"/>
          <w:i/>
          <w:iCs/>
        </w:rPr>
        <w:t>Murphy v. Dept. of Public Welfare</w:t>
      </w:r>
      <w:r w:rsidR="00E90BC8" w:rsidRPr="005954AB">
        <w:rPr>
          <w:rFonts w:ascii="Times New Roman" w:hAnsi="Times New Roman"/>
        </w:rPr>
        <w:t>, 480 A.2d 382 (</w:t>
      </w:r>
      <w:proofErr w:type="spellStart"/>
      <w:r w:rsidR="00E90BC8" w:rsidRPr="005954AB">
        <w:rPr>
          <w:rFonts w:ascii="Times New Roman" w:hAnsi="Times New Roman"/>
        </w:rPr>
        <w:t>Pa.Cmwlth</w:t>
      </w:r>
      <w:proofErr w:type="spellEnd"/>
      <w:r w:rsidR="00E90BC8" w:rsidRPr="005954AB">
        <w:rPr>
          <w:rFonts w:ascii="Times New Roman" w:hAnsi="Times New Roman"/>
        </w:rPr>
        <w:t>.</w:t>
      </w:r>
      <w:r w:rsidR="00E36F4E" w:rsidRPr="005954AB">
        <w:rPr>
          <w:rFonts w:ascii="Times New Roman" w:hAnsi="Times New Roman"/>
        </w:rPr>
        <w:t xml:space="preserve"> </w:t>
      </w:r>
      <w:r w:rsidRPr="005954AB">
        <w:rPr>
          <w:rFonts w:ascii="Times New Roman" w:hAnsi="Times New Roman"/>
        </w:rPr>
        <w:t>1984).</w:t>
      </w:r>
      <w:proofErr w:type="gramEnd"/>
    </w:p>
    <w:p w:rsidR="00E3726D" w:rsidRPr="005954AB" w:rsidRDefault="00E3726D" w:rsidP="00E3726D">
      <w:pPr>
        <w:spacing w:line="360" w:lineRule="auto"/>
        <w:rPr>
          <w:u w:val="single"/>
        </w:rPr>
      </w:pPr>
    </w:p>
    <w:p w:rsidR="00E3726D" w:rsidRPr="005954AB" w:rsidRDefault="00E3726D" w:rsidP="00E3726D">
      <w:pPr>
        <w:spacing w:line="360" w:lineRule="auto"/>
        <w:rPr>
          <w:u w:val="single"/>
        </w:rPr>
      </w:pPr>
      <w:r w:rsidRPr="005954AB">
        <w:rPr>
          <w:u w:val="single"/>
        </w:rPr>
        <w:t xml:space="preserve">Public Lighting Account at </w:t>
      </w:r>
      <w:proofErr w:type="spellStart"/>
      <w:r w:rsidRPr="005954AB">
        <w:rPr>
          <w:u w:val="single"/>
        </w:rPr>
        <w:t>Bouvier</w:t>
      </w:r>
      <w:proofErr w:type="spellEnd"/>
      <w:r w:rsidRPr="005954AB">
        <w:rPr>
          <w:u w:val="single"/>
        </w:rPr>
        <w:t xml:space="preserve"> Street property</w:t>
      </w:r>
    </w:p>
    <w:p w:rsidR="00E3726D" w:rsidRPr="005954AB" w:rsidRDefault="00E3726D" w:rsidP="00E3726D">
      <w:pPr>
        <w:pStyle w:val="BodyText"/>
        <w:tabs>
          <w:tab w:val="left" w:pos="-1710"/>
          <w:tab w:val="left" w:pos="-1620"/>
        </w:tabs>
        <w:spacing w:line="360" w:lineRule="auto"/>
        <w:jc w:val="left"/>
        <w:rPr>
          <w:rFonts w:ascii="Times New Roman" w:hAnsi="Times New Roman"/>
        </w:rPr>
      </w:pPr>
    </w:p>
    <w:p w:rsidR="00E3726D" w:rsidRPr="005954AB" w:rsidRDefault="00E3726D" w:rsidP="00E3726D">
      <w:pPr>
        <w:pStyle w:val="BodyText"/>
        <w:tabs>
          <w:tab w:val="clear" w:pos="1980"/>
          <w:tab w:val="left" w:pos="-1710"/>
          <w:tab w:val="left" w:pos="-162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The Complainant testified that he did not request service in his name at </w:t>
      </w:r>
      <w:proofErr w:type="spellStart"/>
      <w:r w:rsidRPr="005954AB">
        <w:rPr>
          <w:rFonts w:ascii="Times New Roman" w:hAnsi="Times New Roman"/>
        </w:rPr>
        <w:t>Bouvier</w:t>
      </w:r>
      <w:proofErr w:type="spellEnd"/>
      <w:r w:rsidRPr="005954AB">
        <w:rPr>
          <w:rFonts w:ascii="Times New Roman" w:hAnsi="Times New Roman"/>
        </w:rPr>
        <w:t xml:space="preserve"> Street and that he was not notified when the service was established in his name (Tr. 31, 32).  He could not understand how the Respondent permitted the account balance to accumulate to $3,000.00 without terminating the service (Tr. 31, 32).  He denied that a public lighting account was necessary at the </w:t>
      </w:r>
      <w:proofErr w:type="spellStart"/>
      <w:r w:rsidRPr="005954AB">
        <w:rPr>
          <w:rFonts w:ascii="Times New Roman" w:hAnsi="Times New Roman"/>
        </w:rPr>
        <w:t>Bouvier</w:t>
      </w:r>
      <w:proofErr w:type="spellEnd"/>
      <w:r w:rsidRPr="005954AB">
        <w:rPr>
          <w:rFonts w:ascii="Times New Roman" w:hAnsi="Times New Roman"/>
        </w:rPr>
        <w:t xml:space="preserve"> Street property (Tr. 33).  He testified that, in 2013, there was a tenant on the first and second floors.  The third floor was vacant and it was used for storage </w:t>
      </w:r>
    </w:p>
    <w:p w:rsidR="00E3726D" w:rsidRPr="005954AB" w:rsidRDefault="00E3726D" w:rsidP="00E3726D">
      <w:pPr>
        <w:pStyle w:val="BodyText"/>
        <w:tabs>
          <w:tab w:val="clear" w:pos="1980"/>
          <w:tab w:val="left" w:pos="-1710"/>
          <w:tab w:val="left" w:pos="-1620"/>
          <w:tab w:val="left" w:pos="0"/>
        </w:tabs>
        <w:spacing w:line="360" w:lineRule="auto"/>
        <w:jc w:val="left"/>
        <w:rPr>
          <w:rFonts w:ascii="Times New Roman" w:hAnsi="Times New Roman"/>
        </w:rPr>
      </w:pPr>
      <w:proofErr w:type="gramStart"/>
      <w:r w:rsidRPr="005954AB">
        <w:rPr>
          <w:rFonts w:ascii="Times New Roman" w:hAnsi="Times New Roman"/>
        </w:rPr>
        <w:t>(Tr. 33).</w:t>
      </w:r>
      <w:proofErr w:type="gramEnd"/>
      <w:r w:rsidRPr="005954AB">
        <w:rPr>
          <w:rFonts w:ascii="Times New Roman" w:hAnsi="Times New Roman"/>
        </w:rPr>
        <w:t xml:space="preserve">  </w:t>
      </w:r>
    </w:p>
    <w:p w:rsidR="00E3726D" w:rsidRPr="005954AB" w:rsidRDefault="00E3726D" w:rsidP="00E3726D">
      <w:pPr>
        <w:pStyle w:val="BodyText"/>
        <w:tabs>
          <w:tab w:val="left" w:pos="-1710"/>
          <w:tab w:val="left" w:pos="-1620"/>
        </w:tabs>
        <w:spacing w:line="360" w:lineRule="auto"/>
        <w:jc w:val="left"/>
        <w:rPr>
          <w:rFonts w:ascii="Times New Roman" w:hAnsi="Times New Roman"/>
        </w:rPr>
      </w:pPr>
    </w:p>
    <w:p w:rsidR="00E3726D" w:rsidRPr="005954AB" w:rsidRDefault="00E3726D" w:rsidP="00E3726D">
      <w:pPr>
        <w:pStyle w:val="BodyText"/>
        <w:tabs>
          <w:tab w:val="clear" w:pos="1980"/>
          <w:tab w:val="left" w:pos="-1710"/>
          <w:tab w:val="left" w:pos="-162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The Complainant indicated that there is an apartment on each of the three floors of the </w:t>
      </w:r>
      <w:proofErr w:type="spellStart"/>
      <w:r w:rsidRPr="005954AB">
        <w:rPr>
          <w:rFonts w:ascii="Times New Roman" w:hAnsi="Times New Roman"/>
        </w:rPr>
        <w:t>Bouvier</w:t>
      </w:r>
      <w:proofErr w:type="spellEnd"/>
      <w:r w:rsidRPr="005954AB">
        <w:rPr>
          <w:rFonts w:ascii="Times New Roman" w:hAnsi="Times New Roman"/>
        </w:rPr>
        <w:t xml:space="preserve"> Street property (Tr. 34).  He said that there is no light on the first floor because there are windows (Tr. 34, 35).  He stated that the basement light and the fire alarm are connected to the third floor meter and he pays the bill (Tr. 36, 37).  </w:t>
      </w:r>
    </w:p>
    <w:p w:rsidR="00426FDF" w:rsidRPr="005954AB" w:rsidRDefault="00426FDF" w:rsidP="00E3726D">
      <w:pPr>
        <w:pStyle w:val="BodyText"/>
        <w:tabs>
          <w:tab w:val="clear" w:pos="1980"/>
          <w:tab w:val="left" w:pos="-1710"/>
          <w:tab w:val="left" w:pos="-1620"/>
          <w:tab w:val="left" w:pos="0"/>
        </w:tabs>
        <w:spacing w:line="360" w:lineRule="auto"/>
        <w:jc w:val="left"/>
        <w:rPr>
          <w:rFonts w:ascii="Times New Roman" w:hAnsi="Times New Roman"/>
        </w:rPr>
      </w:pPr>
    </w:p>
    <w:p w:rsidR="00E3726D" w:rsidRPr="005954AB" w:rsidRDefault="00E3726D" w:rsidP="00426FDF">
      <w:pPr>
        <w:spacing w:line="360" w:lineRule="auto"/>
      </w:pPr>
      <w:r w:rsidRPr="005954AB">
        <w:tab/>
      </w:r>
      <w:r w:rsidRPr="005954AB">
        <w:tab/>
      </w:r>
      <w:r w:rsidR="00426FDF" w:rsidRPr="005954AB">
        <w:t xml:space="preserve">When Eric Riley, a high bill field consultant, conducted a field investigation in April 2008 in </w:t>
      </w:r>
      <w:r w:rsidRPr="005954AB">
        <w:t xml:space="preserve">response to a high bill complaint from </w:t>
      </w:r>
      <w:r w:rsidR="00426FDF" w:rsidRPr="005954AB">
        <w:t>a</w:t>
      </w:r>
      <w:r w:rsidRPr="005954AB">
        <w:t xml:space="preserve"> tenant, </w:t>
      </w:r>
      <w:r w:rsidR="00A86645" w:rsidRPr="005954AB">
        <w:t>he saw</w:t>
      </w:r>
      <w:r w:rsidR="00426FDF" w:rsidRPr="005954AB">
        <w:t xml:space="preserve"> two meters and</w:t>
      </w:r>
      <w:r w:rsidR="00A86645" w:rsidRPr="005954AB">
        <w:t xml:space="preserve"> discovered that</w:t>
      </w:r>
      <w:r w:rsidR="00426FDF" w:rsidRPr="005954AB">
        <w:t xml:space="preserve"> two meters were missing from the property </w:t>
      </w:r>
      <w:r w:rsidRPr="005954AB">
        <w:t xml:space="preserve">(Tr. 44; PECO Ex. 3).  </w:t>
      </w:r>
      <w:r w:rsidR="004D7E08" w:rsidRPr="005954AB">
        <w:t xml:space="preserve">At the time of Mr. Riley’s field visit, there were three tenants at the property.  When he added the meter for the first floor, each tenant had an account and a meter (PECO Ex. 3).  Since they were not paying for service to the common areas, there was no foreign load.  </w:t>
      </w:r>
      <w:r w:rsidR="007D0A20" w:rsidRPr="005954AB">
        <w:t>Although the basement lighting and fire alarm were</w:t>
      </w:r>
      <w:r w:rsidRPr="005954AB">
        <w:t xml:space="preserve"> properly installed on the pu</w:t>
      </w:r>
      <w:r w:rsidR="007D0A20" w:rsidRPr="005954AB">
        <w:t>blic lighting box, the</w:t>
      </w:r>
      <w:r w:rsidRPr="005954AB">
        <w:t xml:space="preserve"> public lighting meter</w:t>
      </w:r>
      <w:r w:rsidR="007D0A20" w:rsidRPr="005954AB">
        <w:t xml:space="preserve"> was missing</w:t>
      </w:r>
      <w:r w:rsidRPr="005954AB">
        <w:t>.</w:t>
      </w:r>
      <w:r w:rsidR="007D0A20" w:rsidRPr="005954AB">
        <w:t xml:space="preserve"> </w:t>
      </w:r>
      <w:r w:rsidRPr="005954AB">
        <w:t xml:space="preserve"> </w:t>
      </w:r>
      <w:r w:rsidR="004D7E08" w:rsidRPr="005954AB">
        <w:t>Mr. Riley corrected this by installing the meter and putting the service in the Complainant’s name (</w:t>
      </w:r>
      <w:r w:rsidR="005A7DAD" w:rsidRPr="005954AB">
        <w:t xml:space="preserve">(Tr. 46; PECO Ex. 3). </w:t>
      </w:r>
    </w:p>
    <w:p w:rsidR="00426FDF" w:rsidRPr="005954AB" w:rsidRDefault="00426FDF" w:rsidP="00426FDF">
      <w:pPr>
        <w:spacing w:line="360" w:lineRule="auto"/>
      </w:pPr>
    </w:p>
    <w:p w:rsidR="00E3726D" w:rsidRPr="005954AB" w:rsidRDefault="00E3726D" w:rsidP="00426FDF">
      <w:pPr>
        <w:pStyle w:val="BodyText"/>
        <w:tabs>
          <w:tab w:val="clear" w:pos="1980"/>
          <w:tab w:val="left" w:pos="-1710"/>
          <w:tab w:val="left" w:pos="-162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Mr. </w:t>
      </w:r>
      <w:proofErr w:type="spellStart"/>
      <w:r w:rsidRPr="005954AB">
        <w:rPr>
          <w:rFonts w:ascii="Times New Roman" w:hAnsi="Times New Roman"/>
        </w:rPr>
        <w:t>Lerro</w:t>
      </w:r>
      <w:proofErr w:type="spellEnd"/>
      <w:r w:rsidRPr="005954AB">
        <w:rPr>
          <w:rFonts w:ascii="Times New Roman" w:hAnsi="Times New Roman"/>
        </w:rPr>
        <w:t xml:space="preserve"> testified that when public lighting is in use and not metered, the process is to install a meter, identify the property owner and place the public lighting service in the owner’s name (Tr. 48).  </w:t>
      </w:r>
      <w:r w:rsidR="00426FDF" w:rsidRPr="005954AB">
        <w:rPr>
          <w:rFonts w:ascii="Times New Roman" w:hAnsi="Times New Roman"/>
        </w:rPr>
        <w:t xml:space="preserve">In accordance with the </w:t>
      </w:r>
      <w:r w:rsidR="004D7E08" w:rsidRPr="005954AB">
        <w:rPr>
          <w:rFonts w:ascii="Times New Roman" w:hAnsi="Times New Roman"/>
        </w:rPr>
        <w:t xml:space="preserve">Respondent’s </w:t>
      </w:r>
      <w:r w:rsidR="00426FDF" w:rsidRPr="005954AB">
        <w:rPr>
          <w:rFonts w:ascii="Times New Roman" w:hAnsi="Times New Roman"/>
        </w:rPr>
        <w:t>policy, Mr. Riley installed</w:t>
      </w:r>
      <w:r w:rsidRPr="005954AB">
        <w:rPr>
          <w:rFonts w:ascii="Times New Roman" w:hAnsi="Times New Roman"/>
        </w:rPr>
        <w:t xml:space="preserve"> a meter for the first floor tenant Barbara Stewart and a house meter for the </w:t>
      </w:r>
      <w:r w:rsidR="00426FDF" w:rsidRPr="005954AB">
        <w:rPr>
          <w:rFonts w:ascii="Times New Roman" w:hAnsi="Times New Roman"/>
        </w:rPr>
        <w:t xml:space="preserve">public lighting account </w:t>
      </w:r>
      <w:r w:rsidRPr="005954AB">
        <w:rPr>
          <w:rFonts w:ascii="Times New Roman" w:hAnsi="Times New Roman"/>
        </w:rPr>
        <w:t xml:space="preserve">for </w:t>
      </w:r>
      <w:r w:rsidR="00426FDF" w:rsidRPr="005954AB">
        <w:rPr>
          <w:rFonts w:ascii="Times New Roman" w:hAnsi="Times New Roman"/>
        </w:rPr>
        <w:t xml:space="preserve">the </w:t>
      </w:r>
      <w:r w:rsidRPr="005954AB">
        <w:rPr>
          <w:rFonts w:ascii="Times New Roman" w:hAnsi="Times New Roman"/>
        </w:rPr>
        <w:t>C</w:t>
      </w:r>
      <w:r w:rsidR="00426FDF" w:rsidRPr="005954AB">
        <w:rPr>
          <w:rFonts w:ascii="Times New Roman" w:hAnsi="Times New Roman"/>
        </w:rPr>
        <w:t>omplainant</w:t>
      </w:r>
      <w:r w:rsidR="004D7E08" w:rsidRPr="005954AB">
        <w:rPr>
          <w:rFonts w:ascii="Times New Roman" w:hAnsi="Times New Roman"/>
        </w:rPr>
        <w:t xml:space="preserve"> (PECO Ex. 3)</w:t>
      </w:r>
      <w:r w:rsidRPr="005954AB">
        <w:rPr>
          <w:rFonts w:ascii="Times New Roman" w:hAnsi="Times New Roman"/>
        </w:rPr>
        <w:t xml:space="preserve">.  </w:t>
      </w:r>
    </w:p>
    <w:p w:rsidR="004D7E08" w:rsidRPr="005954AB" w:rsidRDefault="004D7E08" w:rsidP="00426FDF">
      <w:pPr>
        <w:pStyle w:val="BodyText"/>
        <w:tabs>
          <w:tab w:val="clear" w:pos="1980"/>
          <w:tab w:val="left" w:pos="-1710"/>
          <w:tab w:val="left" w:pos="-1620"/>
          <w:tab w:val="left" w:pos="0"/>
        </w:tabs>
        <w:spacing w:line="360" w:lineRule="auto"/>
        <w:jc w:val="left"/>
        <w:rPr>
          <w:rFonts w:ascii="Times New Roman" w:hAnsi="Times New Roman"/>
        </w:rPr>
      </w:pPr>
    </w:p>
    <w:p w:rsidR="004D7E08" w:rsidRPr="005954AB" w:rsidRDefault="004D7E08" w:rsidP="00426FDF">
      <w:pPr>
        <w:pStyle w:val="BodyText"/>
        <w:tabs>
          <w:tab w:val="clear" w:pos="1980"/>
          <w:tab w:val="left" w:pos="-1710"/>
          <w:tab w:val="left" w:pos="-162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A public utility is entitled to receive payment for the service it provides.  </w:t>
      </w:r>
      <w:proofErr w:type="spellStart"/>
      <w:proofErr w:type="gramStart"/>
      <w:r w:rsidRPr="005954AB">
        <w:rPr>
          <w:rFonts w:ascii="Times New Roman" w:hAnsi="Times New Roman"/>
          <w:i/>
        </w:rPr>
        <w:t>Scaccia</w:t>
      </w:r>
      <w:proofErr w:type="spellEnd"/>
      <w:r w:rsidRPr="005954AB">
        <w:rPr>
          <w:rFonts w:ascii="Times New Roman" w:hAnsi="Times New Roman"/>
          <w:i/>
        </w:rPr>
        <w:t xml:space="preserve"> v. West Penn Power Co.</w:t>
      </w:r>
      <w:r w:rsidRPr="005954AB">
        <w:rPr>
          <w:rFonts w:ascii="Times New Roman" w:hAnsi="Times New Roman"/>
        </w:rPr>
        <w:t>, 55 Pa. PUC 637 (1982).</w:t>
      </w:r>
      <w:proofErr w:type="gramEnd"/>
      <w:r w:rsidRPr="005954AB">
        <w:rPr>
          <w:rFonts w:ascii="Times New Roman" w:hAnsi="Times New Roman"/>
        </w:rPr>
        <w:t xml:space="preserve">  </w:t>
      </w:r>
      <w:proofErr w:type="gramStart"/>
      <w:r w:rsidRPr="005954AB">
        <w:rPr>
          <w:rFonts w:ascii="Times New Roman" w:hAnsi="Times New Roman"/>
          <w:i/>
          <w:spacing w:val="-3"/>
        </w:rPr>
        <w:t>Kea v. Peoples Natural Gas C</w:t>
      </w:r>
      <w:r w:rsidRPr="005954AB">
        <w:rPr>
          <w:rFonts w:ascii="Times New Roman" w:hAnsi="Times New Roman"/>
          <w:spacing w:val="-3"/>
          <w:u w:val="single"/>
        </w:rPr>
        <w:t>o.</w:t>
      </w:r>
      <w:r w:rsidRPr="005954AB">
        <w:rPr>
          <w:rFonts w:ascii="Times New Roman" w:hAnsi="Times New Roman"/>
          <w:spacing w:val="-3"/>
        </w:rPr>
        <w:t xml:space="preserve">, 60 Pa. PUC 215 (1985); </w:t>
      </w:r>
      <w:r w:rsidRPr="005954AB">
        <w:rPr>
          <w:rFonts w:ascii="Times New Roman" w:hAnsi="Times New Roman"/>
          <w:i/>
          <w:spacing w:val="-3"/>
        </w:rPr>
        <w:t>Mill v. Pa. Pub.</w:t>
      </w:r>
      <w:proofErr w:type="gramEnd"/>
      <w:r w:rsidRPr="005954AB">
        <w:rPr>
          <w:rFonts w:ascii="Times New Roman" w:hAnsi="Times New Roman"/>
          <w:i/>
          <w:spacing w:val="-3"/>
        </w:rPr>
        <w:t xml:space="preserve"> </w:t>
      </w:r>
      <w:proofErr w:type="gramStart"/>
      <w:r w:rsidRPr="005954AB">
        <w:rPr>
          <w:rFonts w:ascii="Times New Roman" w:hAnsi="Times New Roman"/>
          <w:i/>
          <w:spacing w:val="-3"/>
        </w:rPr>
        <w:t>Util. Comm’n</w:t>
      </w:r>
      <w:r w:rsidRPr="005954AB">
        <w:rPr>
          <w:rFonts w:ascii="Times New Roman" w:hAnsi="Times New Roman"/>
          <w:spacing w:val="-3"/>
        </w:rPr>
        <w:t>, 447 A.2d 1100 (</w:t>
      </w:r>
      <w:proofErr w:type="spellStart"/>
      <w:r w:rsidRPr="005954AB">
        <w:rPr>
          <w:rFonts w:ascii="Times New Roman" w:hAnsi="Times New Roman"/>
          <w:spacing w:val="-3"/>
        </w:rPr>
        <w:t>Pa.Cmwlth</w:t>
      </w:r>
      <w:proofErr w:type="spellEnd"/>
      <w:r w:rsidRPr="005954AB">
        <w:rPr>
          <w:rFonts w:ascii="Times New Roman" w:hAnsi="Times New Roman"/>
          <w:spacing w:val="-3"/>
        </w:rPr>
        <w:t>. 1982).</w:t>
      </w:r>
      <w:proofErr w:type="gramEnd"/>
      <w:r w:rsidRPr="005954AB">
        <w:rPr>
          <w:rFonts w:ascii="Times New Roman" w:hAnsi="Times New Roman"/>
          <w:spacing w:val="-3"/>
        </w:rPr>
        <w:t xml:space="preserve">  The</w:t>
      </w:r>
      <w:r w:rsidRPr="005954AB">
        <w:rPr>
          <w:rFonts w:ascii="Times New Roman" w:hAnsi="Times New Roman"/>
        </w:rPr>
        <w:t xml:space="preserve"> Respondent has the right to bill and receive payment for the utility service actually supplied.  </w:t>
      </w:r>
      <w:proofErr w:type="gramStart"/>
      <w:r w:rsidRPr="005954AB">
        <w:rPr>
          <w:rFonts w:ascii="Times New Roman" w:hAnsi="Times New Roman"/>
        </w:rPr>
        <w:t>66 Pa.C.S.</w:t>
      </w:r>
      <w:proofErr w:type="gramEnd"/>
      <w:r w:rsidRPr="005954AB">
        <w:rPr>
          <w:rFonts w:ascii="Times New Roman" w:hAnsi="Times New Roman"/>
        </w:rPr>
        <w:t xml:space="preserve"> § 1303, </w:t>
      </w:r>
      <w:r w:rsidRPr="005954AB">
        <w:rPr>
          <w:rFonts w:ascii="Times New Roman" w:hAnsi="Times New Roman"/>
          <w:i/>
        </w:rPr>
        <w:t>Neal v. Philadelphia Gas Works</w:t>
      </w:r>
      <w:r w:rsidRPr="005954AB">
        <w:rPr>
          <w:rFonts w:ascii="Times New Roman" w:hAnsi="Times New Roman"/>
        </w:rPr>
        <w:t>, Docket No. Z</w:t>
      </w:r>
      <w:r w:rsidRPr="005954AB">
        <w:rPr>
          <w:rFonts w:ascii="Times New Roman" w:hAnsi="Times New Roman"/>
        </w:rPr>
        <w:noBreakHyphen/>
        <w:t xml:space="preserve">00971874, (Order entered January 4, 2002); </w:t>
      </w:r>
      <w:r w:rsidRPr="005954AB">
        <w:rPr>
          <w:rFonts w:ascii="Times New Roman" w:hAnsi="Times New Roman"/>
          <w:i/>
        </w:rPr>
        <w:t>Angie’s Bar v. Duquesne Light Co.,</w:t>
      </w:r>
      <w:r w:rsidRPr="005954AB">
        <w:rPr>
          <w:rFonts w:ascii="Times New Roman" w:hAnsi="Times New Roman"/>
        </w:rPr>
        <w:t xml:space="preserve"> 72 Pa. PUC 213 (1990).  </w:t>
      </w:r>
    </w:p>
    <w:p w:rsidR="004D7E08" w:rsidRPr="005954AB" w:rsidRDefault="004D7E08" w:rsidP="00426FDF">
      <w:pPr>
        <w:pStyle w:val="BodyText"/>
        <w:tabs>
          <w:tab w:val="clear" w:pos="1980"/>
          <w:tab w:val="left" w:pos="-1710"/>
          <w:tab w:val="left" w:pos="-1620"/>
          <w:tab w:val="left" w:pos="0"/>
        </w:tabs>
        <w:spacing w:line="360" w:lineRule="auto"/>
        <w:jc w:val="left"/>
        <w:rPr>
          <w:rFonts w:ascii="Times New Roman" w:hAnsi="Times New Roman"/>
        </w:rPr>
      </w:pPr>
    </w:p>
    <w:p w:rsidR="00426FDF" w:rsidRPr="005954AB" w:rsidRDefault="00E3726D" w:rsidP="00426FDF">
      <w:pPr>
        <w:pStyle w:val="BodyText"/>
        <w:tabs>
          <w:tab w:val="clear" w:pos="1980"/>
          <w:tab w:val="left" w:pos="-1710"/>
          <w:tab w:val="left" w:pos="-162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The evidence in the record shows th</w:t>
      </w:r>
      <w:r w:rsidR="00D45CE7" w:rsidRPr="005954AB">
        <w:rPr>
          <w:rFonts w:ascii="Times New Roman" w:hAnsi="Times New Roman"/>
        </w:rPr>
        <w:t xml:space="preserve">at </w:t>
      </w:r>
      <w:r w:rsidR="00E36F4E" w:rsidRPr="005954AB">
        <w:rPr>
          <w:rFonts w:ascii="Times New Roman" w:hAnsi="Times New Roman"/>
        </w:rPr>
        <w:t xml:space="preserve">during Mr. Riley’s investigation, </w:t>
      </w:r>
      <w:r w:rsidR="004D7E08" w:rsidRPr="005954AB">
        <w:rPr>
          <w:rFonts w:ascii="Times New Roman" w:hAnsi="Times New Roman"/>
        </w:rPr>
        <w:t xml:space="preserve">there was an active public lighting service but no one was paying for it.  Thus, </w:t>
      </w:r>
      <w:r w:rsidR="00D45CE7" w:rsidRPr="005954AB">
        <w:rPr>
          <w:rFonts w:ascii="Times New Roman" w:hAnsi="Times New Roman"/>
        </w:rPr>
        <w:t>Mr. Riley was correct when</w:t>
      </w:r>
      <w:r w:rsidRPr="005954AB">
        <w:rPr>
          <w:rFonts w:ascii="Times New Roman" w:hAnsi="Times New Roman"/>
        </w:rPr>
        <w:t xml:space="preserve"> he installed a meter and established a public lighting account </w:t>
      </w:r>
      <w:r w:rsidR="008A168D" w:rsidRPr="005954AB">
        <w:rPr>
          <w:rFonts w:ascii="Times New Roman" w:hAnsi="Times New Roman"/>
        </w:rPr>
        <w:t xml:space="preserve">in the Complainant’s name </w:t>
      </w:r>
      <w:r w:rsidRPr="005954AB">
        <w:rPr>
          <w:rFonts w:ascii="Times New Roman" w:hAnsi="Times New Roman"/>
        </w:rPr>
        <w:t xml:space="preserve">for the </w:t>
      </w:r>
      <w:r w:rsidR="00AB34D8" w:rsidRPr="005954AB">
        <w:rPr>
          <w:rFonts w:ascii="Times New Roman" w:hAnsi="Times New Roman"/>
        </w:rPr>
        <w:t xml:space="preserve">common services (i.e. the </w:t>
      </w:r>
      <w:r w:rsidRPr="005954AB">
        <w:rPr>
          <w:rFonts w:ascii="Times New Roman" w:hAnsi="Times New Roman"/>
        </w:rPr>
        <w:t>basement l</w:t>
      </w:r>
      <w:r w:rsidR="00701C72" w:rsidRPr="005954AB">
        <w:rPr>
          <w:rFonts w:ascii="Times New Roman" w:hAnsi="Times New Roman"/>
        </w:rPr>
        <w:t>ight and the fire alarm</w:t>
      </w:r>
      <w:r w:rsidR="00AB34D8" w:rsidRPr="005954AB">
        <w:rPr>
          <w:rFonts w:ascii="Times New Roman" w:hAnsi="Times New Roman"/>
        </w:rPr>
        <w:t>)</w:t>
      </w:r>
      <w:r w:rsidR="00701C72" w:rsidRPr="005954AB">
        <w:rPr>
          <w:rFonts w:ascii="Times New Roman" w:hAnsi="Times New Roman"/>
        </w:rPr>
        <w:t xml:space="preserve"> at 3765</w:t>
      </w:r>
      <w:r w:rsidR="008A168D" w:rsidRPr="005954AB">
        <w:rPr>
          <w:rFonts w:ascii="Times New Roman" w:hAnsi="Times New Roman"/>
        </w:rPr>
        <w:t xml:space="preserve"> </w:t>
      </w:r>
      <w:r w:rsidRPr="005954AB">
        <w:rPr>
          <w:rFonts w:ascii="Times New Roman" w:hAnsi="Times New Roman"/>
        </w:rPr>
        <w:t xml:space="preserve">N. </w:t>
      </w:r>
      <w:proofErr w:type="spellStart"/>
      <w:r w:rsidRPr="005954AB">
        <w:rPr>
          <w:rFonts w:ascii="Times New Roman" w:hAnsi="Times New Roman"/>
        </w:rPr>
        <w:t>Bouvier</w:t>
      </w:r>
      <w:proofErr w:type="spellEnd"/>
      <w:r w:rsidRPr="005954AB">
        <w:rPr>
          <w:rFonts w:ascii="Times New Roman" w:hAnsi="Times New Roman"/>
        </w:rPr>
        <w:t xml:space="preserve"> Street.  The electric service for the common areas should be in an </w:t>
      </w:r>
      <w:r w:rsidR="00D45CE7" w:rsidRPr="005954AB">
        <w:rPr>
          <w:rFonts w:ascii="Times New Roman" w:hAnsi="Times New Roman"/>
        </w:rPr>
        <w:t xml:space="preserve">account under the owner’s name (Tr. 48; PECO </w:t>
      </w:r>
      <w:proofErr w:type="spellStart"/>
      <w:r w:rsidR="00D45CE7" w:rsidRPr="005954AB">
        <w:rPr>
          <w:rFonts w:ascii="Times New Roman" w:hAnsi="Times New Roman"/>
        </w:rPr>
        <w:t>Exs</w:t>
      </w:r>
      <w:proofErr w:type="spellEnd"/>
      <w:r w:rsidR="00D45CE7" w:rsidRPr="005954AB">
        <w:rPr>
          <w:rFonts w:ascii="Times New Roman" w:hAnsi="Times New Roman"/>
        </w:rPr>
        <w:t>. 5, 9).</w:t>
      </w:r>
      <w:r w:rsidR="008A168D" w:rsidRPr="005954AB">
        <w:rPr>
          <w:rFonts w:ascii="Times New Roman" w:hAnsi="Times New Roman"/>
        </w:rPr>
        <w:t xml:space="preserve">  </w:t>
      </w:r>
      <w:r w:rsidR="005A7DAD" w:rsidRPr="005954AB">
        <w:rPr>
          <w:rFonts w:ascii="Times New Roman" w:hAnsi="Times New Roman"/>
        </w:rPr>
        <w:t xml:space="preserve">The record also demonstrates that the three tenants were not paying for service for the common area at the time of Mr. Riley’s visit (PECO Ex. 3).  The </w:t>
      </w:r>
      <w:r w:rsidR="008A168D" w:rsidRPr="005954AB">
        <w:rPr>
          <w:rFonts w:ascii="Times New Roman" w:hAnsi="Times New Roman"/>
        </w:rPr>
        <w:t xml:space="preserve">electric service </w:t>
      </w:r>
      <w:r w:rsidR="005A7DAD" w:rsidRPr="005954AB">
        <w:rPr>
          <w:rFonts w:ascii="Times New Roman" w:hAnsi="Times New Roman"/>
        </w:rPr>
        <w:t xml:space="preserve">for the common areas </w:t>
      </w:r>
      <w:r w:rsidR="008A168D" w:rsidRPr="005954AB">
        <w:rPr>
          <w:rFonts w:ascii="Times New Roman" w:hAnsi="Times New Roman"/>
        </w:rPr>
        <w:t>was a</w:t>
      </w:r>
      <w:r w:rsidR="005A7DAD" w:rsidRPr="005954AB">
        <w:rPr>
          <w:rFonts w:ascii="Times New Roman" w:hAnsi="Times New Roman"/>
        </w:rPr>
        <w:t>t</w:t>
      </w:r>
      <w:r w:rsidR="008A168D" w:rsidRPr="005954AB">
        <w:rPr>
          <w:rFonts w:ascii="Times New Roman" w:hAnsi="Times New Roman"/>
        </w:rPr>
        <w:t>t</w:t>
      </w:r>
      <w:r w:rsidR="005A7DAD" w:rsidRPr="005954AB">
        <w:rPr>
          <w:rFonts w:ascii="Times New Roman" w:hAnsi="Times New Roman"/>
        </w:rPr>
        <w:t xml:space="preserve">ached to the public lighting box </w:t>
      </w:r>
      <w:r w:rsidR="008A168D" w:rsidRPr="005954AB">
        <w:rPr>
          <w:rFonts w:ascii="Times New Roman" w:hAnsi="Times New Roman"/>
        </w:rPr>
        <w:t>but no one was paying for it</w:t>
      </w:r>
      <w:r w:rsidR="005A7DAD" w:rsidRPr="005954AB">
        <w:rPr>
          <w:rFonts w:ascii="Times New Roman" w:hAnsi="Times New Roman"/>
        </w:rPr>
        <w:t>.  Therefore</w:t>
      </w:r>
      <w:r w:rsidR="004D7E08" w:rsidRPr="005954AB">
        <w:rPr>
          <w:rFonts w:ascii="Times New Roman" w:hAnsi="Times New Roman"/>
        </w:rPr>
        <w:t>, h</w:t>
      </w:r>
      <w:r w:rsidR="005A7DAD" w:rsidRPr="005954AB">
        <w:rPr>
          <w:rFonts w:ascii="Times New Roman" w:hAnsi="Times New Roman"/>
        </w:rPr>
        <w:t xml:space="preserve">e did </w:t>
      </w:r>
      <w:r w:rsidR="004D7E08" w:rsidRPr="005954AB">
        <w:rPr>
          <w:rFonts w:ascii="Times New Roman" w:hAnsi="Times New Roman"/>
        </w:rPr>
        <w:t xml:space="preserve">not </w:t>
      </w:r>
      <w:r w:rsidR="005A7DAD" w:rsidRPr="005954AB">
        <w:rPr>
          <w:rFonts w:ascii="Times New Roman" w:hAnsi="Times New Roman"/>
        </w:rPr>
        <w:t xml:space="preserve">find </w:t>
      </w:r>
      <w:r w:rsidR="008A168D" w:rsidRPr="005954AB">
        <w:rPr>
          <w:rFonts w:ascii="Times New Roman" w:hAnsi="Times New Roman"/>
        </w:rPr>
        <w:t xml:space="preserve">foreign load.  Mr. Riley properly put </w:t>
      </w:r>
      <w:r w:rsidR="004D7E08" w:rsidRPr="005954AB">
        <w:rPr>
          <w:rFonts w:ascii="Times New Roman" w:hAnsi="Times New Roman"/>
        </w:rPr>
        <w:t xml:space="preserve">the </w:t>
      </w:r>
      <w:r w:rsidR="008A168D" w:rsidRPr="005954AB">
        <w:rPr>
          <w:rFonts w:ascii="Times New Roman" w:hAnsi="Times New Roman"/>
        </w:rPr>
        <w:t xml:space="preserve">active account in the Complainant’s name. </w:t>
      </w:r>
    </w:p>
    <w:p w:rsidR="00E3726D" w:rsidRPr="005954AB" w:rsidRDefault="00E3726D" w:rsidP="00426FDF">
      <w:pPr>
        <w:pStyle w:val="BodyText"/>
        <w:tabs>
          <w:tab w:val="clear" w:pos="1980"/>
          <w:tab w:val="left" w:pos="-1710"/>
          <w:tab w:val="left" w:pos="-1620"/>
          <w:tab w:val="left" w:pos="0"/>
        </w:tabs>
        <w:spacing w:line="360" w:lineRule="auto"/>
        <w:jc w:val="left"/>
        <w:rPr>
          <w:rFonts w:ascii="Times New Roman" w:hAnsi="Times New Roman"/>
        </w:rPr>
      </w:pPr>
      <w:r w:rsidRPr="005954AB">
        <w:rPr>
          <w:rFonts w:ascii="Times New Roman" w:hAnsi="Times New Roman"/>
        </w:rPr>
        <w:t xml:space="preserve"> </w:t>
      </w:r>
    </w:p>
    <w:p w:rsidR="00426FDF" w:rsidRPr="005954AB" w:rsidRDefault="00E3726D" w:rsidP="00426FDF">
      <w:pPr>
        <w:pStyle w:val="BodyText"/>
        <w:tabs>
          <w:tab w:val="clear" w:pos="1980"/>
          <w:tab w:val="left" w:pos="-1710"/>
          <w:tab w:val="left" w:pos="-162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r>
      <w:r w:rsidR="008A168D" w:rsidRPr="005954AB">
        <w:rPr>
          <w:rFonts w:ascii="Times New Roman" w:hAnsi="Times New Roman"/>
        </w:rPr>
        <w:t>During the hearing, t</w:t>
      </w:r>
      <w:r w:rsidRPr="005954AB">
        <w:rPr>
          <w:rFonts w:ascii="Times New Roman" w:hAnsi="Times New Roman"/>
        </w:rPr>
        <w:t>he Complainant testified that he pa</w:t>
      </w:r>
      <w:r w:rsidR="008A168D" w:rsidRPr="005954AB">
        <w:rPr>
          <w:rFonts w:ascii="Times New Roman" w:hAnsi="Times New Roman"/>
        </w:rPr>
        <w:t>id</w:t>
      </w:r>
      <w:r w:rsidRPr="005954AB">
        <w:rPr>
          <w:rFonts w:ascii="Times New Roman" w:hAnsi="Times New Roman"/>
        </w:rPr>
        <w:t xml:space="preserve"> the electric </w:t>
      </w:r>
      <w:r w:rsidR="00C62945" w:rsidRPr="005954AB">
        <w:rPr>
          <w:rFonts w:ascii="Times New Roman" w:hAnsi="Times New Roman"/>
        </w:rPr>
        <w:t xml:space="preserve">bills </w:t>
      </w:r>
      <w:r w:rsidRPr="005954AB">
        <w:rPr>
          <w:rFonts w:ascii="Times New Roman" w:hAnsi="Times New Roman"/>
        </w:rPr>
        <w:t xml:space="preserve">for the vacant third floor.  He said that the basement </w:t>
      </w:r>
      <w:r w:rsidR="0048430E" w:rsidRPr="005954AB">
        <w:rPr>
          <w:rFonts w:ascii="Times New Roman" w:hAnsi="Times New Roman"/>
        </w:rPr>
        <w:t xml:space="preserve">lighting </w:t>
      </w:r>
      <w:r w:rsidRPr="005954AB">
        <w:rPr>
          <w:rFonts w:ascii="Times New Roman" w:hAnsi="Times New Roman"/>
        </w:rPr>
        <w:t xml:space="preserve">and fire alarm are on the meter for the third floor.  </w:t>
      </w:r>
      <w:r w:rsidR="00426FDF" w:rsidRPr="005954AB">
        <w:rPr>
          <w:rFonts w:ascii="Times New Roman" w:hAnsi="Times New Roman"/>
        </w:rPr>
        <w:t xml:space="preserve">He testified that the lights for each floor are controlled by the tenant on that floor.  </w:t>
      </w:r>
    </w:p>
    <w:p w:rsidR="00E36F4E" w:rsidRPr="005954AB" w:rsidRDefault="00E36F4E" w:rsidP="00426FDF">
      <w:pPr>
        <w:pStyle w:val="BodyText"/>
        <w:tabs>
          <w:tab w:val="clear" w:pos="1980"/>
          <w:tab w:val="left" w:pos="-1710"/>
          <w:tab w:val="left" w:pos="-1620"/>
          <w:tab w:val="left" w:pos="0"/>
        </w:tabs>
        <w:spacing w:line="360" w:lineRule="auto"/>
        <w:jc w:val="left"/>
        <w:rPr>
          <w:rFonts w:ascii="Times New Roman" w:hAnsi="Times New Roman"/>
        </w:rPr>
      </w:pPr>
    </w:p>
    <w:p w:rsidR="00426FDF" w:rsidRPr="005954AB" w:rsidRDefault="00426FDF" w:rsidP="00E36F4E">
      <w:pPr>
        <w:spacing w:line="360" w:lineRule="auto"/>
      </w:pPr>
      <w:r w:rsidRPr="005954AB">
        <w:tab/>
      </w:r>
      <w:r w:rsidRPr="005954AB">
        <w:tab/>
        <w:t xml:space="preserve">When Mr. </w:t>
      </w:r>
      <w:proofErr w:type="spellStart"/>
      <w:r w:rsidR="00E3726D" w:rsidRPr="005954AB">
        <w:t>Lerro</w:t>
      </w:r>
      <w:proofErr w:type="spellEnd"/>
      <w:r w:rsidRPr="005954AB">
        <w:t xml:space="preserve"> conducted hi</w:t>
      </w:r>
      <w:r w:rsidR="00E3726D" w:rsidRPr="005954AB">
        <w:t>s field visit</w:t>
      </w:r>
      <w:r w:rsidRPr="005954AB">
        <w:t xml:space="preserve"> on</w:t>
      </w:r>
      <w:r w:rsidR="00E3726D" w:rsidRPr="005954AB">
        <w:t xml:space="preserve"> May 7, 2013</w:t>
      </w:r>
      <w:r w:rsidRPr="005954AB">
        <w:t xml:space="preserve">, </w:t>
      </w:r>
      <w:r w:rsidR="00E36F4E" w:rsidRPr="005954AB">
        <w:t xml:space="preserve">to verify the Complainant’s testimony that there was no need for a public lighting account, </w:t>
      </w:r>
      <w:r w:rsidRPr="005954AB">
        <w:t>his findings differed from the Complainant’s testimony</w:t>
      </w:r>
      <w:r w:rsidR="00E3726D" w:rsidRPr="005954AB">
        <w:t xml:space="preserve"> (Tr. 126</w:t>
      </w:r>
      <w:r w:rsidR="00825FC5" w:rsidRPr="005954AB">
        <w:t>-132</w:t>
      </w:r>
      <w:r w:rsidR="00E3726D" w:rsidRPr="005954AB">
        <w:t xml:space="preserve">; PECO Ex. </w:t>
      </w:r>
      <w:r w:rsidRPr="005954AB">
        <w:t xml:space="preserve">16).  Mr. </w:t>
      </w:r>
      <w:proofErr w:type="spellStart"/>
      <w:r w:rsidRPr="005954AB">
        <w:t>Lerro</w:t>
      </w:r>
      <w:proofErr w:type="spellEnd"/>
      <w:r w:rsidRPr="005954AB">
        <w:t xml:space="preserve"> found four lights, two on the first floor, one </w:t>
      </w:r>
      <w:r w:rsidR="00220D96" w:rsidRPr="005954AB">
        <w:t>on the</w:t>
      </w:r>
      <w:r w:rsidRPr="005954AB">
        <w:t xml:space="preserve"> second floor, and one </w:t>
      </w:r>
      <w:r w:rsidR="00220D96" w:rsidRPr="005954AB">
        <w:t xml:space="preserve">on the </w:t>
      </w:r>
      <w:r w:rsidRPr="005954AB">
        <w:t>third floor.  All of the lights went off when he shut off the second floor main breaker.  This indicated that the outside light and all of the hallway lights were connected to the second floor meter.  Consequently, Mr. Ortiz, the second floor tenant was paying for the common lighting</w:t>
      </w:r>
      <w:r w:rsidR="009D300A" w:rsidRPr="005954AB">
        <w:t xml:space="preserve"> </w:t>
      </w:r>
      <w:r w:rsidR="00E36F4E" w:rsidRPr="005954AB">
        <w:t xml:space="preserve">(Tr. 134; </w:t>
      </w:r>
      <w:r w:rsidR="009D300A" w:rsidRPr="005954AB">
        <w:t xml:space="preserve">PECO </w:t>
      </w:r>
      <w:proofErr w:type="spellStart"/>
      <w:r w:rsidR="009D300A" w:rsidRPr="005954AB">
        <w:t>Ex</w:t>
      </w:r>
      <w:r w:rsidR="00E36F4E" w:rsidRPr="005954AB">
        <w:t>s</w:t>
      </w:r>
      <w:proofErr w:type="spellEnd"/>
      <w:r w:rsidR="009D300A" w:rsidRPr="005954AB">
        <w:t>. 15, 16</w:t>
      </w:r>
      <w:r w:rsidR="00E36F4E" w:rsidRPr="005954AB">
        <w:t>, 17</w:t>
      </w:r>
      <w:r w:rsidR="009D300A" w:rsidRPr="005954AB">
        <w:t xml:space="preserve">).  </w:t>
      </w:r>
      <w:r w:rsidR="00E36F4E" w:rsidRPr="005954AB">
        <w:t xml:space="preserve">The public lighting service was “plated off” at the time of Mr. </w:t>
      </w:r>
      <w:proofErr w:type="spellStart"/>
      <w:r w:rsidR="00E36F4E" w:rsidRPr="005954AB">
        <w:t>Lerro’s</w:t>
      </w:r>
      <w:proofErr w:type="spellEnd"/>
      <w:r w:rsidR="00E36F4E" w:rsidRPr="005954AB">
        <w:t xml:space="preserve"> visit.  </w:t>
      </w:r>
      <w:r w:rsidR="00825FC5" w:rsidRPr="005954AB">
        <w:t xml:space="preserve">It is noted that the Complainant agreed to have the public lighting meter removed during the Common Pleas Court civil suit before Judge </w:t>
      </w:r>
      <w:proofErr w:type="spellStart"/>
      <w:r w:rsidR="00825FC5" w:rsidRPr="005954AB">
        <w:t>Idee</w:t>
      </w:r>
      <w:proofErr w:type="spellEnd"/>
      <w:r w:rsidR="00825FC5" w:rsidRPr="005954AB">
        <w:t xml:space="preserve"> Fox (Tr. 62; PECO </w:t>
      </w:r>
      <w:proofErr w:type="spellStart"/>
      <w:r w:rsidR="00825FC5" w:rsidRPr="005954AB">
        <w:t>Exs</w:t>
      </w:r>
      <w:proofErr w:type="spellEnd"/>
      <w:r w:rsidR="00825FC5" w:rsidRPr="005954AB">
        <w:t xml:space="preserve">. 4, 8, 14).  The Respondent removed the meter on March 14, 2012 pursuant to Judge Fox’s Order (Tr. 64, 140; PECO </w:t>
      </w:r>
      <w:proofErr w:type="spellStart"/>
      <w:r w:rsidR="00825FC5" w:rsidRPr="005954AB">
        <w:t>Exs</w:t>
      </w:r>
      <w:proofErr w:type="spellEnd"/>
      <w:r w:rsidR="00825FC5" w:rsidRPr="005954AB">
        <w:t>. 7, 8).</w:t>
      </w:r>
    </w:p>
    <w:p w:rsidR="009D300A" w:rsidRPr="005954AB" w:rsidRDefault="009D300A" w:rsidP="009D300A">
      <w:pPr>
        <w:spacing w:line="360" w:lineRule="auto"/>
      </w:pPr>
    </w:p>
    <w:p w:rsidR="00825FC5" w:rsidRPr="005954AB" w:rsidRDefault="00825FC5" w:rsidP="009D300A">
      <w:pPr>
        <w:spacing w:line="360" w:lineRule="auto"/>
      </w:pPr>
      <w:r w:rsidRPr="005954AB">
        <w:tab/>
      </w:r>
      <w:r w:rsidRPr="005954AB">
        <w:tab/>
        <w:t xml:space="preserve">Although Mr. </w:t>
      </w:r>
      <w:proofErr w:type="spellStart"/>
      <w:r w:rsidRPr="005954AB">
        <w:t>Lerro</w:t>
      </w:r>
      <w:proofErr w:type="spellEnd"/>
      <w:r w:rsidRPr="005954AB">
        <w:t xml:space="preserve"> found foreign load</w:t>
      </w:r>
      <w:r w:rsidR="00AC7178" w:rsidRPr="005954AB">
        <w:t xml:space="preserve"> during his investigation</w:t>
      </w:r>
      <w:r w:rsidRPr="005954AB">
        <w:t xml:space="preserve">, the </w:t>
      </w:r>
      <w:r w:rsidR="003F441F" w:rsidRPr="005954AB">
        <w:t xml:space="preserve">bill for the </w:t>
      </w:r>
      <w:r w:rsidRPr="005954AB">
        <w:t xml:space="preserve">account that Mr. </w:t>
      </w:r>
      <w:proofErr w:type="spellStart"/>
      <w:r w:rsidRPr="005954AB">
        <w:t>Lerro</w:t>
      </w:r>
      <w:proofErr w:type="spellEnd"/>
      <w:r w:rsidRPr="005954AB">
        <w:t xml:space="preserve"> established in </w:t>
      </w:r>
      <w:r w:rsidR="003F441F" w:rsidRPr="005954AB">
        <w:t>t</w:t>
      </w:r>
      <w:r w:rsidRPr="005954AB">
        <w:t>h</w:t>
      </w:r>
      <w:r w:rsidR="003F441F" w:rsidRPr="005954AB">
        <w:t>e Complainant’s is not</w:t>
      </w:r>
      <w:r w:rsidR="00AC7178" w:rsidRPr="005954AB">
        <w:t xml:space="preserve"> an issue in this complaint</w:t>
      </w:r>
      <w:r w:rsidRPr="005954AB">
        <w:t xml:space="preserve"> (PECO </w:t>
      </w:r>
      <w:proofErr w:type="spellStart"/>
      <w:r w:rsidRPr="005954AB">
        <w:t>Exs</w:t>
      </w:r>
      <w:proofErr w:type="spellEnd"/>
      <w:r w:rsidRPr="005954AB">
        <w:t xml:space="preserve">. 16, 18).  The </w:t>
      </w:r>
      <w:r w:rsidR="00AC7178" w:rsidRPr="005954AB">
        <w:t xml:space="preserve">Respondent is requesting that the </w:t>
      </w:r>
      <w:r w:rsidRPr="005954AB">
        <w:t xml:space="preserve">Complainant </w:t>
      </w:r>
      <w:r w:rsidR="00AC7178" w:rsidRPr="005954AB">
        <w:t>pay the outstanding bill for the Complainant’s public lighting account.</w:t>
      </w:r>
      <w:r w:rsidRPr="005954AB">
        <w:t xml:space="preserve"> </w:t>
      </w:r>
      <w:r w:rsidR="00AC7178" w:rsidRPr="005954AB">
        <w:t xml:space="preserve"> Consequently, foreign load is not issue in this case.</w:t>
      </w:r>
    </w:p>
    <w:p w:rsidR="00825FC5" w:rsidRPr="005954AB" w:rsidRDefault="00825FC5" w:rsidP="009D300A">
      <w:pPr>
        <w:spacing w:line="360" w:lineRule="auto"/>
      </w:pPr>
    </w:p>
    <w:p w:rsidR="009D300A" w:rsidRPr="005954AB" w:rsidRDefault="009D300A" w:rsidP="009D300A">
      <w:pPr>
        <w:spacing w:line="360" w:lineRule="auto"/>
      </w:pPr>
      <w:r w:rsidRPr="005954AB">
        <w:tab/>
      </w:r>
      <w:r w:rsidRPr="005954AB">
        <w:tab/>
        <w:t xml:space="preserve">The Complainant failed to sustain his burden of proving that </w:t>
      </w:r>
      <w:r w:rsidR="00AC7178" w:rsidRPr="005954AB">
        <w:t xml:space="preserve">the Respondent incorrectly established </w:t>
      </w:r>
      <w:r w:rsidRPr="005954AB">
        <w:t xml:space="preserve">a public lighting account </w:t>
      </w:r>
      <w:r w:rsidR="00AC7178" w:rsidRPr="005954AB">
        <w:t xml:space="preserve">in his name </w:t>
      </w:r>
      <w:r w:rsidRPr="005954AB">
        <w:t xml:space="preserve">at the </w:t>
      </w:r>
      <w:proofErr w:type="spellStart"/>
      <w:r w:rsidRPr="005954AB">
        <w:t>Bouvier</w:t>
      </w:r>
      <w:proofErr w:type="spellEnd"/>
      <w:r w:rsidRPr="005954AB">
        <w:t xml:space="preserve"> Street property.  In light of Mr. Riley’s investigation in 2008 and Mr. </w:t>
      </w:r>
      <w:proofErr w:type="spellStart"/>
      <w:r w:rsidRPr="005954AB">
        <w:t>Lerro’s</w:t>
      </w:r>
      <w:proofErr w:type="spellEnd"/>
      <w:r w:rsidRPr="005954AB">
        <w:t xml:space="preserve"> investigation in 2013, it is clear that the fire alarm, the b</w:t>
      </w:r>
      <w:r w:rsidR="0048430E" w:rsidRPr="005954AB">
        <w:t xml:space="preserve">asement </w:t>
      </w:r>
      <w:r w:rsidRPr="005954AB">
        <w:t>l</w:t>
      </w:r>
      <w:r w:rsidR="0048430E" w:rsidRPr="005954AB">
        <w:t>ighting,</w:t>
      </w:r>
      <w:r w:rsidRPr="005954AB">
        <w:t xml:space="preserve"> the outside light and the hallway lights were available for use by all tenants.  Accordingly, these items needed to be on an account that would be paid for by the owner.  Mr. Riley found that the alarms were attached to the public lighting account.  Thus, he correctly installed the meter and established the public lighting account in the owner’s name. </w:t>
      </w:r>
    </w:p>
    <w:p w:rsidR="008A168D" w:rsidRPr="005954AB" w:rsidRDefault="008A168D" w:rsidP="009D300A">
      <w:pPr>
        <w:spacing w:line="360" w:lineRule="auto"/>
        <w:rPr>
          <w:u w:val="single"/>
        </w:rPr>
      </w:pPr>
    </w:p>
    <w:p w:rsidR="009D300A" w:rsidRPr="005954AB" w:rsidRDefault="009D300A" w:rsidP="009D300A">
      <w:pPr>
        <w:spacing w:line="360" w:lineRule="auto"/>
        <w:rPr>
          <w:u w:val="single"/>
        </w:rPr>
      </w:pPr>
      <w:r w:rsidRPr="005954AB">
        <w:rPr>
          <w:u w:val="single"/>
        </w:rPr>
        <w:t>Indispensable party</w:t>
      </w:r>
    </w:p>
    <w:p w:rsidR="009D300A" w:rsidRPr="005954AB" w:rsidRDefault="009D300A" w:rsidP="009D300A">
      <w:pPr>
        <w:spacing w:line="360" w:lineRule="auto"/>
      </w:pPr>
    </w:p>
    <w:p w:rsidR="009D300A" w:rsidRPr="005954AB" w:rsidRDefault="009D300A" w:rsidP="009D300A">
      <w:pPr>
        <w:spacing w:line="360" w:lineRule="auto"/>
      </w:pPr>
      <w:r w:rsidRPr="005954AB">
        <w:tab/>
      </w:r>
      <w:r w:rsidRPr="005954AB">
        <w:tab/>
        <w:t xml:space="preserve">The Complainant objected to having a public lighting account established only in his name for the property at Germantown Avenue.  The evidence in the record demonstrated that </w:t>
      </w:r>
      <w:r w:rsidR="009D567C" w:rsidRPr="005954AB">
        <w:t xml:space="preserve">in 2008 </w:t>
      </w:r>
      <w:r w:rsidRPr="005954AB">
        <w:t>the Complainant and May Gray were</w:t>
      </w:r>
      <w:r w:rsidR="00701C72" w:rsidRPr="005954AB">
        <w:t xml:space="preserve"> owners of the property at 3765 </w:t>
      </w:r>
      <w:r w:rsidRPr="005954AB">
        <w:t xml:space="preserve">N. </w:t>
      </w:r>
      <w:proofErr w:type="spellStart"/>
      <w:r w:rsidRPr="005954AB">
        <w:t>Bouvier</w:t>
      </w:r>
      <w:proofErr w:type="spellEnd"/>
      <w:r w:rsidRPr="005954AB">
        <w:t xml:space="preserve"> Street.  </w:t>
      </w:r>
    </w:p>
    <w:p w:rsidR="009D300A" w:rsidRPr="005954AB" w:rsidRDefault="009D300A" w:rsidP="009D300A">
      <w:pPr>
        <w:spacing w:line="360" w:lineRule="auto"/>
      </w:pPr>
    </w:p>
    <w:p w:rsidR="009D300A" w:rsidRPr="005954AB" w:rsidRDefault="009D300A" w:rsidP="009D300A">
      <w:pPr>
        <w:spacing w:line="360" w:lineRule="auto"/>
      </w:pPr>
      <w:r w:rsidRPr="005954AB">
        <w:tab/>
      </w:r>
      <w:r w:rsidRPr="005954AB">
        <w:tab/>
        <w:t xml:space="preserve">The failure to join an indispensable party deprives an adjudicatory body of subject matter jurisdiction.  </w:t>
      </w:r>
      <w:proofErr w:type="gramStart"/>
      <w:r w:rsidRPr="005954AB">
        <w:rPr>
          <w:i/>
        </w:rPr>
        <w:t>Pa. Game Comm’n v. K.D. Lumber Co., In</w:t>
      </w:r>
      <w:r w:rsidRPr="005954AB">
        <w:t>c., 654 A.2d 6, 9</w:t>
      </w:r>
      <w:r w:rsidR="009821CD" w:rsidRPr="005954AB">
        <w:t xml:space="preserve"> (</w:t>
      </w:r>
      <w:proofErr w:type="spellStart"/>
      <w:r w:rsidR="009821CD" w:rsidRPr="005954AB">
        <w:t>Pa.Cmwlth</w:t>
      </w:r>
      <w:proofErr w:type="spellEnd"/>
      <w:r w:rsidR="009821CD" w:rsidRPr="005954AB">
        <w:t>.</w:t>
      </w:r>
      <w:r w:rsidR="00D25B0B" w:rsidRPr="005954AB">
        <w:t xml:space="preserve"> </w:t>
      </w:r>
      <w:r w:rsidRPr="005954AB">
        <w:t>2001).</w:t>
      </w:r>
      <w:proofErr w:type="gramEnd"/>
      <w:r w:rsidRPr="005954AB">
        <w:t xml:space="preserve">  We further note that whether an adjudicatory body lacks jurisdiction due to the failure to join an indispensable party is an issue that may be raised, </w:t>
      </w:r>
      <w:r w:rsidRPr="005954AB">
        <w:rPr>
          <w:i/>
        </w:rPr>
        <w:t>sua</w:t>
      </w:r>
      <w:r w:rsidRPr="005954AB">
        <w:t xml:space="preserve"> </w:t>
      </w:r>
      <w:r w:rsidRPr="005954AB">
        <w:rPr>
          <w:i/>
        </w:rPr>
        <w:t>sponte</w:t>
      </w:r>
      <w:r w:rsidRPr="005954AB">
        <w:t xml:space="preserve">, at any time in a proceeding.  </w:t>
      </w:r>
      <w:proofErr w:type="gramStart"/>
      <w:r w:rsidRPr="005954AB">
        <w:rPr>
          <w:i/>
        </w:rPr>
        <w:t>O’Hare III v. County of Northam</w:t>
      </w:r>
      <w:r w:rsidRPr="005954AB">
        <w:t xml:space="preserve">pton, 782 </w:t>
      </w:r>
      <w:r w:rsidR="00FB6B6A" w:rsidRPr="005954AB">
        <w:t>A.2d 7, 13 (</w:t>
      </w:r>
      <w:proofErr w:type="spellStart"/>
      <w:r w:rsidR="00FB6B6A" w:rsidRPr="005954AB">
        <w:t>Pa.</w:t>
      </w:r>
      <w:r w:rsidRPr="005954AB">
        <w:t>Cmwlth</w:t>
      </w:r>
      <w:proofErr w:type="spellEnd"/>
      <w:r w:rsidRPr="005954AB">
        <w:t>. 2001).</w:t>
      </w:r>
      <w:proofErr w:type="gramEnd"/>
      <w:r w:rsidRPr="005954AB">
        <w:t xml:space="preserve">  </w:t>
      </w:r>
    </w:p>
    <w:p w:rsidR="009D300A" w:rsidRPr="005954AB" w:rsidRDefault="009D300A" w:rsidP="009D300A">
      <w:pPr>
        <w:spacing w:line="360" w:lineRule="auto"/>
      </w:pPr>
    </w:p>
    <w:p w:rsidR="009D300A" w:rsidRPr="005954AB" w:rsidRDefault="009D300A" w:rsidP="009D300A">
      <w:pPr>
        <w:spacing w:line="360" w:lineRule="auto"/>
      </w:pPr>
      <w:r w:rsidRPr="005954AB">
        <w:tab/>
      </w:r>
      <w:r w:rsidRPr="005954AB">
        <w:tab/>
        <w:t xml:space="preserve">A party is deemed indispensable when “his or her rights are so connected with the claims of the litigants that no decree can be made without impairing those rights.”  </w:t>
      </w:r>
      <w:proofErr w:type="gramStart"/>
      <w:r w:rsidRPr="005954AB">
        <w:rPr>
          <w:i/>
        </w:rPr>
        <w:t>Vernon Township Water Auth. v. Vernon Township</w:t>
      </w:r>
      <w:r w:rsidRPr="005954AB">
        <w:t>, 734 A</w:t>
      </w:r>
      <w:r w:rsidR="00FB6B6A" w:rsidRPr="005954AB">
        <w:t>.2d 935, 938 n. 6 (</w:t>
      </w:r>
      <w:proofErr w:type="spellStart"/>
      <w:r w:rsidR="00FB6B6A" w:rsidRPr="005954AB">
        <w:t>Pa.</w:t>
      </w:r>
      <w:r w:rsidRPr="005954AB">
        <w:t>Cmwlth</w:t>
      </w:r>
      <w:proofErr w:type="spellEnd"/>
      <w:r w:rsidRPr="005954AB">
        <w:t>. 1999).</w:t>
      </w:r>
      <w:proofErr w:type="gramEnd"/>
      <w:r w:rsidRPr="005954AB">
        <w:t xml:space="preserve">  In </w:t>
      </w:r>
      <w:proofErr w:type="spellStart"/>
      <w:r w:rsidRPr="005954AB">
        <w:rPr>
          <w:i/>
        </w:rPr>
        <w:t>Polydyne</w:t>
      </w:r>
      <w:proofErr w:type="spellEnd"/>
      <w:r w:rsidRPr="005954AB">
        <w:rPr>
          <w:i/>
        </w:rPr>
        <w:t>, Inc. v. City of Philadelphia</w:t>
      </w:r>
      <w:r w:rsidR="00FB6B6A" w:rsidRPr="005954AB">
        <w:t>, 795 A.2d 495 (</w:t>
      </w:r>
      <w:proofErr w:type="spellStart"/>
      <w:r w:rsidR="00FB6B6A" w:rsidRPr="005954AB">
        <w:t>Pa.</w:t>
      </w:r>
      <w:r w:rsidRPr="005954AB">
        <w:t>Cmwlth</w:t>
      </w:r>
      <w:proofErr w:type="spellEnd"/>
      <w:r w:rsidRPr="005954AB">
        <w:t xml:space="preserve">. 2002), the Commonwealth Court determined that a successful bidder to which a contract was awarded was an indispensable party to the underlying action where a losing bidder challenged the competitive bidding process.  Without the successful bidder as a party, the Court concluded that the common pleas court lacked jurisdiction to proceed, and remanded the proceeding so the indispensable party could be joined.  </w:t>
      </w:r>
      <w:proofErr w:type="gramStart"/>
      <w:r w:rsidRPr="005954AB">
        <w:t>Id. at 497.</w:t>
      </w:r>
      <w:proofErr w:type="gramEnd"/>
      <w:r w:rsidRPr="005954AB">
        <w:t xml:space="preserve">  See also, </w:t>
      </w:r>
      <w:proofErr w:type="spellStart"/>
      <w:r w:rsidRPr="005954AB">
        <w:rPr>
          <w:i/>
        </w:rPr>
        <w:t>Zurenda</w:t>
      </w:r>
      <w:proofErr w:type="spellEnd"/>
      <w:r w:rsidRPr="005954AB">
        <w:rPr>
          <w:i/>
        </w:rPr>
        <w:t xml:space="preserve"> v. Commonwealth</w:t>
      </w:r>
      <w:r w:rsidR="000362B9" w:rsidRPr="005954AB">
        <w:t>, 405 A.2d 1124 (</w:t>
      </w:r>
      <w:proofErr w:type="spellStart"/>
      <w:r w:rsidR="000362B9" w:rsidRPr="005954AB">
        <w:t>Pa.</w:t>
      </w:r>
      <w:r w:rsidRPr="005954AB">
        <w:t>Cmwlth</w:t>
      </w:r>
      <w:proofErr w:type="spellEnd"/>
      <w:r w:rsidRPr="005954AB">
        <w:t xml:space="preserve">. 1979) (holding that a successful bidder was an indispensable party in an equitable action brought by a disappointed bidder seeking to enjoin the contract award);  </w:t>
      </w:r>
      <w:r w:rsidRPr="005954AB">
        <w:rPr>
          <w:i/>
        </w:rPr>
        <w:t>J3 Energy Group, Inc. v. West Penn Power Company and UGI Development Company, Indispensable Party</w:t>
      </w:r>
      <w:r w:rsidRPr="005954AB">
        <w:t xml:space="preserve"> C-2011-2219 (Opinion and Order Entered October 31, 2013).  In </w:t>
      </w:r>
      <w:r w:rsidRPr="005954AB">
        <w:rPr>
          <w:i/>
        </w:rPr>
        <w:t>J3 Energy Group, Inc. v. West Penn Power Company and UGI Development Company, Indispensable Party</w:t>
      </w:r>
      <w:r w:rsidRPr="005954AB">
        <w:t>, the</w:t>
      </w:r>
      <w:r w:rsidRPr="005954AB">
        <w:rPr>
          <w:i/>
        </w:rPr>
        <w:t xml:space="preserve"> </w:t>
      </w:r>
      <w:r w:rsidRPr="005954AB">
        <w:t xml:space="preserve">Commission </w:t>
      </w:r>
      <w:r w:rsidRPr="005954AB">
        <w:rPr>
          <w:i/>
        </w:rPr>
        <w:t>sua sponte</w:t>
      </w:r>
      <w:r w:rsidRPr="005954AB">
        <w:t xml:space="preserve"> joined UGI Development Company as an Indispensable Party.</w:t>
      </w:r>
    </w:p>
    <w:p w:rsidR="009D300A" w:rsidRPr="005954AB" w:rsidRDefault="009D300A" w:rsidP="009D300A">
      <w:pPr>
        <w:spacing w:line="360" w:lineRule="auto"/>
      </w:pPr>
    </w:p>
    <w:p w:rsidR="009D300A" w:rsidRPr="005954AB" w:rsidRDefault="009D300A" w:rsidP="009D300A">
      <w:pPr>
        <w:spacing w:line="360" w:lineRule="auto"/>
      </w:pPr>
      <w:r w:rsidRPr="005954AB">
        <w:tab/>
      </w:r>
      <w:r w:rsidRPr="005954AB">
        <w:tab/>
        <w:t xml:space="preserve">In </w:t>
      </w:r>
      <w:r w:rsidRPr="005954AB">
        <w:rPr>
          <w:i/>
        </w:rPr>
        <w:t>Mechanicsburg Area School District v. Kline</w:t>
      </w:r>
      <w:r w:rsidRPr="005954AB">
        <w:t>, 431 A.2d 953 (</w:t>
      </w:r>
      <w:r w:rsidR="00D25B0B" w:rsidRPr="005954AB">
        <w:t xml:space="preserve">Pa. </w:t>
      </w:r>
      <w:r w:rsidRPr="005954AB">
        <w:t>1981), the Pennsylvania Supreme Court ruled that “a party is indispensable where his [her] rights are so connected with the claims of the litigants that no decree can be made between them without impairing such rights.”  The Court further stated that determination of an indispensable party question involves at least these considerations:</w:t>
      </w:r>
    </w:p>
    <w:p w:rsidR="009D300A" w:rsidRPr="005954AB" w:rsidRDefault="009D300A" w:rsidP="009D300A">
      <w:pPr>
        <w:spacing w:line="360" w:lineRule="auto"/>
      </w:pPr>
    </w:p>
    <w:p w:rsidR="009D300A" w:rsidRPr="005954AB" w:rsidRDefault="009D300A" w:rsidP="009D567C">
      <w:pPr>
        <w:ind w:left="1440" w:right="1440"/>
      </w:pPr>
      <w:r w:rsidRPr="005954AB">
        <w:t>1.</w:t>
      </w:r>
      <w:r w:rsidRPr="005954AB">
        <w:tab/>
        <w:t>Do absent parties have a right or interest related to the claim?</w:t>
      </w:r>
    </w:p>
    <w:p w:rsidR="009D300A" w:rsidRPr="005954AB" w:rsidRDefault="009D300A" w:rsidP="009D567C">
      <w:pPr>
        <w:ind w:left="1440" w:right="1440"/>
      </w:pPr>
      <w:r w:rsidRPr="005954AB">
        <w:t>2.</w:t>
      </w:r>
      <w:r w:rsidRPr="005954AB">
        <w:tab/>
        <w:t>If so, what is the nature of that right or interest?</w:t>
      </w:r>
    </w:p>
    <w:p w:rsidR="009D300A" w:rsidRPr="005954AB" w:rsidRDefault="009D300A" w:rsidP="009D567C">
      <w:pPr>
        <w:ind w:left="1440" w:right="1440"/>
      </w:pPr>
      <w:r w:rsidRPr="005954AB">
        <w:t>3.</w:t>
      </w:r>
      <w:r w:rsidRPr="005954AB">
        <w:tab/>
        <w:t>Is that right or interest essential to the merits of the issues?</w:t>
      </w:r>
    </w:p>
    <w:p w:rsidR="009D300A" w:rsidRPr="005954AB" w:rsidRDefault="009D300A" w:rsidP="009D567C">
      <w:pPr>
        <w:ind w:left="1440" w:right="1440"/>
      </w:pPr>
      <w:r w:rsidRPr="005954AB">
        <w:t>4.</w:t>
      </w:r>
      <w:r w:rsidRPr="005954AB">
        <w:tab/>
        <w:t>Can justice be afforded without violating the due process rights of absent parties?</w:t>
      </w:r>
    </w:p>
    <w:p w:rsidR="009D300A" w:rsidRPr="005954AB" w:rsidRDefault="00D25B0B" w:rsidP="009D300A">
      <w:pPr>
        <w:spacing w:line="360" w:lineRule="auto"/>
      </w:pPr>
      <w:proofErr w:type="gramStart"/>
      <w:r w:rsidRPr="005954AB">
        <w:rPr>
          <w:i/>
        </w:rPr>
        <w:t>Id</w:t>
      </w:r>
      <w:r w:rsidRPr="005954AB">
        <w:t xml:space="preserve"> at 956.</w:t>
      </w:r>
      <w:proofErr w:type="gramEnd"/>
    </w:p>
    <w:p w:rsidR="00D25B0B" w:rsidRPr="005954AB" w:rsidRDefault="00D25B0B" w:rsidP="009D300A">
      <w:pPr>
        <w:spacing w:line="360" w:lineRule="auto"/>
      </w:pPr>
    </w:p>
    <w:p w:rsidR="009D300A" w:rsidRPr="005954AB" w:rsidRDefault="009D300A" w:rsidP="009D300A">
      <w:pPr>
        <w:spacing w:line="360" w:lineRule="auto"/>
      </w:pPr>
      <w:r w:rsidRPr="005954AB">
        <w:tab/>
      </w:r>
      <w:r w:rsidRPr="005954AB">
        <w:tab/>
      </w:r>
      <w:r w:rsidR="009D567C" w:rsidRPr="005954AB">
        <w:t>Based on the information in the record prior to the May 2016 hearing, the undersigned stated that i</w:t>
      </w:r>
      <w:r w:rsidRPr="005954AB">
        <w:t>n this case, as owner of the property</w:t>
      </w:r>
      <w:r w:rsidR="006F3353" w:rsidRPr="005954AB">
        <w:t>,</w:t>
      </w:r>
      <w:r w:rsidRPr="005954AB">
        <w:t xml:space="preserve"> Ms. Gray has an interest in this matter.  Ms. Gray has an interest in determining whether the owners of the property are responsible for the public lighting bill.  </w:t>
      </w:r>
      <w:r w:rsidR="006F3353" w:rsidRPr="005954AB">
        <w:t>Thus, i</w:t>
      </w:r>
      <w:r w:rsidRPr="005954AB">
        <w:t>n Order #7, Ms. Gray was joined as an indispensable party and a further hearing was held on May 3, 2016 to afford Ms. Gray the opportunity to be heard.</w:t>
      </w:r>
    </w:p>
    <w:p w:rsidR="009D300A" w:rsidRPr="005954AB" w:rsidRDefault="009D300A" w:rsidP="009D300A">
      <w:pPr>
        <w:spacing w:line="360" w:lineRule="auto"/>
      </w:pPr>
    </w:p>
    <w:p w:rsidR="009D300A" w:rsidRPr="005954AB" w:rsidRDefault="009D300A" w:rsidP="009D300A">
      <w:pPr>
        <w:spacing w:line="360" w:lineRule="auto"/>
      </w:pPr>
      <w:r w:rsidRPr="005954AB">
        <w:tab/>
      </w:r>
      <w:r w:rsidRPr="005954AB">
        <w:tab/>
        <w:t xml:space="preserve">Order #7 was sent to Ms. Gray at 730 N. 37th Street, Philadelphia, PA 19104.  The undersigned asked the Complainant to provide the right address within 10 days if the address was incorrect.  </w:t>
      </w:r>
    </w:p>
    <w:p w:rsidR="009D300A" w:rsidRPr="005954AB" w:rsidRDefault="009D300A" w:rsidP="009D300A">
      <w:pPr>
        <w:spacing w:line="360" w:lineRule="auto"/>
      </w:pPr>
    </w:p>
    <w:p w:rsidR="009D300A" w:rsidRPr="005954AB" w:rsidRDefault="009D300A" w:rsidP="009D300A">
      <w:pPr>
        <w:spacing w:line="360" w:lineRule="auto"/>
      </w:pPr>
      <w:r w:rsidRPr="005954AB">
        <w:tab/>
      </w:r>
      <w:r w:rsidRPr="005954AB">
        <w:tab/>
      </w:r>
      <w:r w:rsidR="003F1C33" w:rsidRPr="005954AB">
        <w:t xml:space="preserve">Order #7 </w:t>
      </w:r>
      <w:r w:rsidRPr="005954AB">
        <w:t>and the hearing notice were returned.  The undersigned sent Order #8 to several addresses.  The Complainant did not provide another address.</w:t>
      </w:r>
    </w:p>
    <w:p w:rsidR="009D300A" w:rsidRPr="005954AB" w:rsidRDefault="009D300A" w:rsidP="009D300A">
      <w:pPr>
        <w:spacing w:line="360" w:lineRule="auto"/>
      </w:pPr>
    </w:p>
    <w:p w:rsidR="009D300A" w:rsidRPr="005954AB" w:rsidRDefault="009D300A" w:rsidP="009D300A">
      <w:pPr>
        <w:spacing w:line="360" w:lineRule="auto"/>
      </w:pPr>
      <w:r w:rsidRPr="005954AB">
        <w:tab/>
      </w:r>
      <w:r w:rsidRPr="005954AB">
        <w:tab/>
        <w:t xml:space="preserve">Neither the Complainant nor Ms. Gray appeared at the May 3, 2016 hearing. </w:t>
      </w:r>
    </w:p>
    <w:p w:rsidR="00AE0677" w:rsidRDefault="00AE0677">
      <w:pPr>
        <w:spacing w:line="360" w:lineRule="auto"/>
      </w:pPr>
    </w:p>
    <w:p w:rsidR="009D300A" w:rsidRPr="005954AB" w:rsidRDefault="009D567C">
      <w:pPr>
        <w:spacing w:line="360" w:lineRule="auto"/>
      </w:pPr>
      <w:r w:rsidRPr="005954AB">
        <w:tab/>
      </w:r>
      <w:r w:rsidRPr="005954AB">
        <w:tab/>
        <w:t xml:space="preserve">The Respondent produced evidence to show that the Complainant was the sole owner of the </w:t>
      </w:r>
      <w:proofErr w:type="spellStart"/>
      <w:r w:rsidRPr="005954AB">
        <w:t>Bouvier</w:t>
      </w:r>
      <w:proofErr w:type="spellEnd"/>
      <w:r w:rsidRPr="005954AB">
        <w:t xml:space="preserve"> Street property in 2016 (Tr. </w:t>
      </w:r>
      <w:r w:rsidR="00382A64" w:rsidRPr="005954AB">
        <w:t>196, 197</w:t>
      </w:r>
      <w:r w:rsidRPr="005954AB">
        <w:t xml:space="preserve">; PECO Ex. 19).  It is not clear when Ms. Gray’s ownership ended (Tr. </w:t>
      </w:r>
      <w:r w:rsidR="00382A64" w:rsidRPr="005954AB">
        <w:t>197</w:t>
      </w:r>
      <w:r w:rsidRPr="005954AB">
        <w:t xml:space="preserve">).  </w:t>
      </w:r>
      <w:r w:rsidR="00382A64" w:rsidRPr="005954AB">
        <w:t>The Respondent stated that holding Ms. Gray responsible for the balance should not be an issue in this matter since she is no long</w:t>
      </w:r>
      <w:r w:rsidR="000C1039" w:rsidRPr="005954AB">
        <w:t>er the property owner (Tr. 197).</w:t>
      </w:r>
    </w:p>
    <w:p w:rsidR="009D567C" w:rsidRPr="005954AB" w:rsidRDefault="009D567C">
      <w:pPr>
        <w:spacing w:line="360" w:lineRule="auto"/>
      </w:pPr>
    </w:p>
    <w:p w:rsidR="00D25B0B" w:rsidRPr="005954AB" w:rsidRDefault="009D567C">
      <w:pPr>
        <w:spacing w:line="360" w:lineRule="auto"/>
      </w:pPr>
      <w:r w:rsidRPr="005954AB">
        <w:tab/>
      </w:r>
      <w:r w:rsidRPr="005954AB">
        <w:tab/>
        <w:t xml:space="preserve">Although the Complainant stated that he should not be the only one responsible for the bill, he did not provide information to assist the commission in contacting her.  Furthermore, he did not say that she was no longer an owner.  In the Common Pleas Court action, the Respondent sued the Complainant for the account balance for the public lighting account for the </w:t>
      </w:r>
      <w:proofErr w:type="spellStart"/>
      <w:r w:rsidRPr="005954AB">
        <w:t>Bouvier</w:t>
      </w:r>
      <w:proofErr w:type="spellEnd"/>
      <w:r w:rsidRPr="005954AB">
        <w:t xml:space="preserve"> Street property.  The Respondent su</w:t>
      </w:r>
      <w:r w:rsidR="00746564" w:rsidRPr="005954AB">
        <w:t xml:space="preserve">ed both the Complainant and </w:t>
      </w:r>
    </w:p>
    <w:p w:rsidR="009D567C" w:rsidRPr="005954AB" w:rsidRDefault="00746564">
      <w:pPr>
        <w:spacing w:line="360" w:lineRule="auto"/>
      </w:pPr>
      <w:proofErr w:type="gramStart"/>
      <w:r w:rsidRPr="005954AB">
        <w:t>Ms.</w:t>
      </w:r>
      <w:r w:rsidR="00D25B0B" w:rsidRPr="005954AB">
        <w:t xml:space="preserve"> </w:t>
      </w:r>
      <w:r w:rsidR="009D567C" w:rsidRPr="005954AB">
        <w:t>Gray for access to the property.</w:t>
      </w:r>
      <w:proofErr w:type="gramEnd"/>
      <w:r w:rsidR="009D567C" w:rsidRPr="005954AB">
        <w:t xml:space="preserve">  </w:t>
      </w:r>
    </w:p>
    <w:p w:rsidR="00382A64" w:rsidRPr="005954AB" w:rsidRDefault="00382A64">
      <w:pPr>
        <w:spacing w:line="360" w:lineRule="auto"/>
      </w:pPr>
    </w:p>
    <w:p w:rsidR="009D567C" w:rsidRPr="005954AB" w:rsidRDefault="009D567C">
      <w:pPr>
        <w:spacing w:line="360" w:lineRule="auto"/>
      </w:pPr>
      <w:r w:rsidRPr="005954AB">
        <w:tab/>
      </w:r>
      <w:r w:rsidRPr="005954AB">
        <w:tab/>
        <w:t xml:space="preserve">Based on the </w:t>
      </w:r>
      <w:r w:rsidR="00E00FF3" w:rsidRPr="005954AB">
        <w:t xml:space="preserve">evidence in the </w:t>
      </w:r>
      <w:r w:rsidRPr="005954AB">
        <w:t xml:space="preserve">record, it is not clear when Ms. Gray ceased having an interest in the property or the outstanding bill in this matter.  </w:t>
      </w:r>
      <w:r w:rsidR="00E00FF3" w:rsidRPr="005954AB">
        <w:t>The Complainant has failed to prove that Ms. Gray is responsible for part of the outstanding bill.</w:t>
      </w:r>
      <w:r w:rsidR="00382A64" w:rsidRPr="005954AB">
        <w:t xml:space="preserve">  Therefore, she will not be held responsible for the bill.</w:t>
      </w:r>
    </w:p>
    <w:p w:rsidR="00382A64" w:rsidRPr="005954AB" w:rsidRDefault="00382A64" w:rsidP="002C6DD8">
      <w:pPr>
        <w:pStyle w:val="BodyText"/>
        <w:tabs>
          <w:tab w:val="left" w:pos="-1710"/>
          <w:tab w:val="left" w:pos="-1620"/>
        </w:tabs>
        <w:spacing w:line="360" w:lineRule="auto"/>
        <w:jc w:val="left"/>
        <w:rPr>
          <w:rFonts w:ascii="Times New Roman" w:hAnsi="Times New Roman"/>
          <w:u w:val="single"/>
        </w:rPr>
      </w:pPr>
    </w:p>
    <w:p w:rsidR="002C6DD8" w:rsidRPr="005954AB" w:rsidRDefault="002C6DD8" w:rsidP="002C6DD8">
      <w:pPr>
        <w:pStyle w:val="BodyText"/>
        <w:tabs>
          <w:tab w:val="left" w:pos="-1710"/>
          <w:tab w:val="left" w:pos="-1620"/>
        </w:tabs>
        <w:spacing w:line="360" w:lineRule="auto"/>
        <w:jc w:val="left"/>
        <w:rPr>
          <w:rFonts w:ascii="Times New Roman" w:hAnsi="Times New Roman"/>
          <w:u w:val="single"/>
        </w:rPr>
      </w:pPr>
      <w:r w:rsidRPr="005954AB">
        <w:rPr>
          <w:rFonts w:ascii="Times New Roman" w:hAnsi="Times New Roman"/>
          <w:u w:val="single"/>
        </w:rPr>
        <w:t>Public Lighting in Complainant’s name</w:t>
      </w:r>
    </w:p>
    <w:p w:rsidR="002C6DD8" w:rsidRPr="005954AB" w:rsidRDefault="002C6DD8" w:rsidP="002C6DD8">
      <w:pPr>
        <w:spacing w:line="360" w:lineRule="auto"/>
      </w:pPr>
    </w:p>
    <w:p w:rsidR="00974289" w:rsidRPr="005954AB" w:rsidRDefault="00974289" w:rsidP="00591EBB">
      <w:pPr>
        <w:spacing w:line="360" w:lineRule="auto"/>
      </w:pPr>
      <w:r w:rsidRPr="005954AB">
        <w:tab/>
      </w:r>
      <w:r w:rsidRPr="005954AB">
        <w:tab/>
        <w:t>Dana McCollum, a regulatory assessor for the Respondent, testified that the legal department determines who the property owner is by searching public records (Tr. 200).</w:t>
      </w:r>
      <w:r w:rsidR="00591EBB" w:rsidRPr="005954AB">
        <w:t xml:space="preserve">  </w:t>
      </w:r>
      <w:r w:rsidRPr="005954AB">
        <w:t>Then the legal department looks to see if the owner already has a PECO account.  If there were two owners in pub</w:t>
      </w:r>
      <w:r w:rsidR="001D7F2D" w:rsidRPr="005954AB">
        <w:t>lic records, and then if PECO has</w:t>
      </w:r>
      <w:r w:rsidRPr="005954AB">
        <w:t xml:space="preserve"> an established account in the one owner's name, then the account would be transferred to that owner. </w:t>
      </w:r>
      <w:r w:rsidR="0000052D" w:rsidRPr="005954AB">
        <w:t xml:space="preserve"> </w:t>
      </w:r>
      <w:r w:rsidRPr="005954AB">
        <w:t>If there is no account established for th</w:t>
      </w:r>
      <w:r w:rsidR="001D7F2D" w:rsidRPr="005954AB">
        <w:t>e owner, then, at that point, PECO</w:t>
      </w:r>
      <w:r w:rsidRPr="005954AB">
        <w:t xml:space="preserve"> would establish one for the </w:t>
      </w:r>
      <w:r w:rsidR="00DF20D8" w:rsidRPr="005954AB">
        <w:t>owner.</w:t>
      </w:r>
      <w:r w:rsidRPr="005954AB">
        <w:t xml:space="preserve">  If there is an account established for one of the property owners, PECO does not add the name of the second property owner to the account (Tr. 200).  If both property owners had an account already established with the company, then with the internal matching process, the system would </w:t>
      </w:r>
      <w:r w:rsidR="00591EBB" w:rsidRPr="005954AB">
        <w:t>match it according to the rate of the account.  If one person had a residential account and the other person had a commercial account, then the owner with the commercial ac</w:t>
      </w:r>
      <w:r w:rsidR="000B69B6" w:rsidRPr="005954AB">
        <w:t>count would be chosen (Tr.</w:t>
      </w:r>
      <w:r w:rsidR="00D25B0B" w:rsidRPr="005954AB">
        <w:t xml:space="preserve"> </w:t>
      </w:r>
      <w:r w:rsidR="000B69B6" w:rsidRPr="005954AB">
        <w:t>201,</w:t>
      </w:r>
      <w:r w:rsidR="00D25B0B" w:rsidRPr="005954AB">
        <w:t xml:space="preserve"> 2</w:t>
      </w:r>
      <w:r w:rsidR="00591EBB" w:rsidRPr="005954AB">
        <w:t xml:space="preserve">02).  Ms. McCollum testified that she </w:t>
      </w:r>
      <w:r w:rsidR="00AB0155" w:rsidRPr="005954AB">
        <w:t xml:space="preserve">did </w:t>
      </w:r>
      <w:r w:rsidRPr="005954AB">
        <w:t>not see an</w:t>
      </w:r>
      <w:r w:rsidR="00591EBB" w:rsidRPr="005954AB">
        <w:t xml:space="preserve"> active account in PECO’s records for </w:t>
      </w:r>
      <w:r w:rsidRPr="005954AB">
        <w:t>Ms. Gray</w:t>
      </w:r>
      <w:r w:rsidR="00591EBB" w:rsidRPr="005954AB">
        <w:t xml:space="preserve"> (Tr. 202). </w:t>
      </w:r>
    </w:p>
    <w:p w:rsidR="00974289" w:rsidRPr="005954AB" w:rsidRDefault="00974289" w:rsidP="002C6DD8">
      <w:pPr>
        <w:spacing w:line="360" w:lineRule="auto"/>
      </w:pPr>
    </w:p>
    <w:p w:rsidR="00382A64" w:rsidRPr="005954AB" w:rsidRDefault="00382A64" w:rsidP="00382A64">
      <w:pPr>
        <w:spacing w:line="360" w:lineRule="auto"/>
      </w:pPr>
      <w:r w:rsidRPr="005954AB">
        <w:tab/>
      </w:r>
      <w:r w:rsidRPr="005954AB">
        <w:tab/>
        <w:t>Marcella Martin</w:t>
      </w:r>
      <w:r w:rsidR="00591EBB" w:rsidRPr="005954AB">
        <w:t xml:space="preserve">, a senior business analyst in the Respondent's revenue management, credit and collection department, </w:t>
      </w:r>
      <w:r w:rsidRPr="005954AB">
        <w:t>testified that she did not know w</w:t>
      </w:r>
      <w:r w:rsidR="00AB0155" w:rsidRPr="005954AB">
        <w:t>hy the account was placed in the Complainant’s</w:t>
      </w:r>
      <w:r w:rsidRPr="005954AB">
        <w:t xml:space="preserve"> name only.  However, she said that when she reviewed the contacts on the account at the time it was placed in the writ of replevin process, she did not see any contacts questioning why the account was not in Ms. Gray’s name (Tr. </w:t>
      </w:r>
      <w:r w:rsidR="00591EBB" w:rsidRPr="005954AB">
        <w:t>74</w:t>
      </w:r>
      <w:r w:rsidRPr="005954AB">
        <w:t>).  The Complainant responded that he did not know about the account and that he was not receiving the bills (Tr. 75)</w:t>
      </w:r>
      <w:r w:rsidR="00974289" w:rsidRPr="005954AB">
        <w:t xml:space="preserve">. </w:t>
      </w:r>
      <w:r w:rsidR="00591EBB" w:rsidRPr="005954AB">
        <w:t xml:space="preserve"> According to the collection history, in 2010, he was receiving calls indicating that his account would be terminated for a past due balance on the </w:t>
      </w:r>
      <w:proofErr w:type="spellStart"/>
      <w:r w:rsidR="00591EBB" w:rsidRPr="005954AB">
        <w:t>Bouvier</w:t>
      </w:r>
      <w:proofErr w:type="spellEnd"/>
      <w:r w:rsidR="00591EBB" w:rsidRPr="005954AB">
        <w:t xml:space="preserve"> Street account (PECO Ex. 4).</w:t>
      </w:r>
    </w:p>
    <w:p w:rsidR="00382A64" w:rsidRPr="005954AB" w:rsidRDefault="00382A64" w:rsidP="002C6DD8">
      <w:pPr>
        <w:spacing w:line="360" w:lineRule="auto"/>
      </w:pPr>
    </w:p>
    <w:p w:rsidR="002C6DD8" w:rsidRPr="005954AB" w:rsidRDefault="002C6DD8" w:rsidP="00B1558F">
      <w:pPr>
        <w:pStyle w:val="BodyText"/>
        <w:tabs>
          <w:tab w:val="clear" w:pos="198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The Complainant questioned why the Respondent let the balance accumulate without terminating the service at 3765 N. </w:t>
      </w:r>
      <w:proofErr w:type="spellStart"/>
      <w:r w:rsidRPr="005954AB">
        <w:rPr>
          <w:rFonts w:ascii="Times New Roman" w:hAnsi="Times New Roman"/>
        </w:rPr>
        <w:t>Bouvier</w:t>
      </w:r>
      <w:proofErr w:type="spellEnd"/>
      <w:r w:rsidRPr="005954AB">
        <w:rPr>
          <w:rFonts w:ascii="Times New Roman" w:hAnsi="Times New Roman"/>
        </w:rPr>
        <w:t xml:space="preserve"> Street.  It is undisputed that the Respondent filed a complaint in the Philadelphia Court of Common Pleas to gain access to 3765 N. </w:t>
      </w:r>
      <w:proofErr w:type="spellStart"/>
      <w:r w:rsidRPr="005954AB">
        <w:rPr>
          <w:rFonts w:ascii="Times New Roman" w:hAnsi="Times New Roman"/>
        </w:rPr>
        <w:t>Bouvier</w:t>
      </w:r>
      <w:proofErr w:type="spellEnd"/>
      <w:r w:rsidRPr="005954AB">
        <w:rPr>
          <w:rFonts w:ascii="Times New Roman" w:hAnsi="Times New Roman"/>
        </w:rPr>
        <w:t xml:space="preserve"> Street to terminate the service (PECO Ex. 6).  The Respondent based its complaint</w:t>
      </w:r>
      <w:r w:rsidR="00382A64" w:rsidRPr="005954AB">
        <w:rPr>
          <w:rFonts w:ascii="Times New Roman" w:hAnsi="Times New Roman"/>
        </w:rPr>
        <w:t xml:space="preserve"> in the Common Pleas Court </w:t>
      </w:r>
      <w:r w:rsidRPr="005954AB">
        <w:rPr>
          <w:rFonts w:ascii="Times New Roman" w:hAnsi="Times New Roman"/>
        </w:rPr>
        <w:t xml:space="preserve">on two tariff sections.  Pursuant to § 10.5 of PECO’s Electric Service Tariff, PECO has the right to access a customer’s premises at all reasonable times to read the meters, to install, test, inspect, repair, remove or change any or all PECO equipment.  Pursuant to § 10.6 of PECO’s Electric Service Tariff, “all equipment supplied by the Company shall remain its exclusive property” and PECO has the right to remove its equipment from a customer’s premises at any time after termination of service.  </w:t>
      </w:r>
    </w:p>
    <w:p w:rsidR="002C6DD8" w:rsidRPr="005954AB" w:rsidRDefault="002C6DD8" w:rsidP="002C6DD8">
      <w:pPr>
        <w:pStyle w:val="BodyText"/>
        <w:tabs>
          <w:tab w:val="left" w:pos="0"/>
        </w:tabs>
        <w:spacing w:line="360" w:lineRule="auto"/>
        <w:rPr>
          <w:rFonts w:ascii="Times New Roman" w:hAnsi="Times New Roman"/>
        </w:rPr>
      </w:pPr>
    </w:p>
    <w:p w:rsidR="009213A9" w:rsidRPr="005954AB" w:rsidRDefault="009213A9" w:rsidP="009213A9">
      <w:pPr>
        <w:pStyle w:val="BodyText"/>
        <w:tabs>
          <w:tab w:val="clear" w:pos="1980"/>
          <w:tab w:val="left" w:pos="0"/>
        </w:tabs>
        <w:spacing w:line="360" w:lineRule="auto"/>
        <w:ind w:firstLine="1440"/>
        <w:jc w:val="left"/>
        <w:rPr>
          <w:rFonts w:ascii="Times New Roman" w:hAnsi="Times New Roman"/>
          <w:spacing w:val="-3"/>
        </w:rPr>
      </w:pPr>
      <w:r w:rsidRPr="005954AB">
        <w:rPr>
          <w:rFonts w:ascii="Times New Roman" w:hAnsi="Times New Roman"/>
          <w:spacing w:val="-3"/>
        </w:rPr>
        <w:t xml:space="preserve">Tariff provisions that have been approved by the Commission are </w:t>
      </w:r>
      <w:r w:rsidRPr="005954AB">
        <w:rPr>
          <w:rFonts w:ascii="Times New Roman" w:hAnsi="Times New Roman"/>
          <w:i/>
          <w:spacing w:val="-3"/>
        </w:rPr>
        <w:t>prima facie</w:t>
      </w:r>
      <w:r w:rsidRPr="005954AB">
        <w:rPr>
          <w:rFonts w:ascii="Times New Roman" w:hAnsi="Times New Roman"/>
          <w:spacing w:val="-3"/>
        </w:rPr>
        <w:t xml:space="preserve"> reasonable.  </w:t>
      </w:r>
      <w:r w:rsidRPr="005954AB">
        <w:rPr>
          <w:rFonts w:ascii="Times New Roman" w:hAnsi="Times New Roman"/>
          <w:i/>
          <w:spacing w:val="-3"/>
        </w:rPr>
        <w:t>Lynch v. Pa. Pub. Util. Comm’n</w:t>
      </w:r>
      <w:r w:rsidRPr="005954AB">
        <w:rPr>
          <w:rFonts w:ascii="Times New Roman" w:hAnsi="Times New Roman"/>
          <w:spacing w:val="-3"/>
        </w:rPr>
        <w:t>, 594 A.2d 816 (</w:t>
      </w:r>
      <w:r w:rsidRPr="005954AB">
        <w:rPr>
          <w:rFonts w:ascii="Times New Roman" w:hAnsi="Times New Roman"/>
        </w:rPr>
        <w:t>Pa. Cmwlth.</w:t>
      </w:r>
      <w:r w:rsidRPr="005954AB">
        <w:rPr>
          <w:rFonts w:ascii="Times New Roman" w:hAnsi="Times New Roman"/>
          <w:spacing w:val="-3"/>
        </w:rPr>
        <w:t>1991); app. denied, 605 A.2d 335 (Pa. 1992).  The Complainant has not presented evidence to demonstrate that the tariff provisions are not reasonable</w:t>
      </w:r>
      <w:r w:rsidR="00AE0677">
        <w:rPr>
          <w:rFonts w:ascii="Times New Roman" w:hAnsi="Times New Roman"/>
          <w:spacing w:val="-3"/>
        </w:rPr>
        <w:t xml:space="preserve"> or that the Respondent violated its tariff</w:t>
      </w:r>
      <w:r w:rsidRPr="005954AB">
        <w:rPr>
          <w:rFonts w:ascii="Times New Roman" w:hAnsi="Times New Roman"/>
          <w:spacing w:val="-3"/>
        </w:rPr>
        <w:t xml:space="preserve">. </w:t>
      </w:r>
    </w:p>
    <w:p w:rsidR="009213A9" w:rsidRPr="005954AB" w:rsidRDefault="009213A9" w:rsidP="009213A9">
      <w:pPr>
        <w:pStyle w:val="BodyText"/>
        <w:tabs>
          <w:tab w:val="clear" w:pos="1980"/>
          <w:tab w:val="left" w:pos="0"/>
        </w:tabs>
        <w:spacing w:line="360" w:lineRule="auto"/>
        <w:rPr>
          <w:rFonts w:ascii="Times New Roman" w:hAnsi="Times New Roman"/>
        </w:rPr>
      </w:pPr>
    </w:p>
    <w:p w:rsidR="002C6DD8" w:rsidRPr="005954AB" w:rsidRDefault="002C6DD8" w:rsidP="00382A64">
      <w:pPr>
        <w:pStyle w:val="BodyText"/>
        <w:tabs>
          <w:tab w:val="clear" w:pos="1980"/>
          <w:tab w:val="left" w:pos="0"/>
        </w:tabs>
        <w:spacing w:line="360" w:lineRule="auto"/>
        <w:rPr>
          <w:rFonts w:ascii="Times New Roman" w:hAnsi="Times New Roman"/>
        </w:rPr>
      </w:pPr>
      <w:r w:rsidRPr="005954AB">
        <w:rPr>
          <w:rFonts w:ascii="Times New Roman" w:hAnsi="Times New Roman"/>
        </w:rPr>
        <w:tab/>
      </w:r>
      <w:r w:rsidRPr="005954AB">
        <w:rPr>
          <w:rFonts w:ascii="Times New Roman" w:hAnsi="Times New Roman"/>
        </w:rPr>
        <w:tab/>
        <w:t xml:space="preserve">In the </w:t>
      </w:r>
      <w:r w:rsidR="00382A64" w:rsidRPr="005954AB">
        <w:rPr>
          <w:rFonts w:ascii="Times New Roman" w:hAnsi="Times New Roman"/>
        </w:rPr>
        <w:t xml:space="preserve">Common Pleas Court </w:t>
      </w:r>
      <w:r w:rsidRPr="005954AB">
        <w:rPr>
          <w:rFonts w:ascii="Times New Roman" w:hAnsi="Times New Roman"/>
        </w:rPr>
        <w:t xml:space="preserve">complaint the Respondent alleged that it attempted to gain access to the property to terminate service on at least six separate occasions and that the Complainant denied the Respondent access to the meter (PECO Ex. 6 ¶¶ 16-18).  </w:t>
      </w:r>
    </w:p>
    <w:p w:rsidR="00591EBB" w:rsidRPr="005954AB" w:rsidRDefault="00591EBB" w:rsidP="00382A64">
      <w:pPr>
        <w:pStyle w:val="BodyText"/>
        <w:tabs>
          <w:tab w:val="clear" w:pos="1980"/>
          <w:tab w:val="left" w:pos="0"/>
        </w:tabs>
        <w:spacing w:line="360" w:lineRule="auto"/>
        <w:rPr>
          <w:rFonts w:ascii="Times New Roman" w:hAnsi="Times New Roman"/>
        </w:rPr>
      </w:pPr>
    </w:p>
    <w:p w:rsidR="00591EBB" w:rsidRPr="005954AB" w:rsidRDefault="00591EBB" w:rsidP="00382A64">
      <w:pPr>
        <w:pStyle w:val="BodyText"/>
        <w:tabs>
          <w:tab w:val="clear" w:pos="1980"/>
          <w:tab w:val="left" w:pos="0"/>
        </w:tabs>
        <w:spacing w:line="360" w:lineRule="auto"/>
        <w:rPr>
          <w:rFonts w:ascii="Times New Roman" w:hAnsi="Times New Roman"/>
          <w:u w:val="single"/>
        </w:rPr>
      </w:pPr>
      <w:r w:rsidRPr="005954AB">
        <w:rPr>
          <w:rFonts w:ascii="Times New Roman" w:hAnsi="Times New Roman"/>
        </w:rPr>
        <w:tab/>
      </w:r>
      <w:r w:rsidRPr="005954AB">
        <w:rPr>
          <w:rFonts w:ascii="Times New Roman" w:hAnsi="Times New Roman"/>
        </w:rPr>
        <w:tab/>
        <w:t xml:space="preserve">The Complainant has failed to show that the Respondent incorrectly put the account for public lighting at 3765 N. </w:t>
      </w:r>
      <w:proofErr w:type="spellStart"/>
      <w:r w:rsidRPr="005954AB">
        <w:rPr>
          <w:rFonts w:ascii="Times New Roman" w:hAnsi="Times New Roman"/>
        </w:rPr>
        <w:t>Bouvier</w:t>
      </w:r>
      <w:proofErr w:type="spellEnd"/>
      <w:r w:rsidRPr="005954AB">
        <w:rPr>
          <w:rFonts w:ascii="Times New Roman" w:hAnsi="Times New Roman"/>
        </w:rPr>
        <w:t xml:space="preserve"> Street in his name only.</w:t>
      </w:r>
    </w:p>
    <w:p w:rsidR="002C6DD8" w:rsidRPr="005954AB" w:rsidRDefault="002C6DD8" w:rsidP="002C6DD8">
      <w:pPr>
        <w:pStyle w:val="BodyText"/>
        <w:tabs>
          <w:tab w:val="left" w:pos="0"/>
        </w:tabs>
        <w:spacing w:line="360" w:lineRule="auto"/>
        <w:rPr>
          <w:rFonts w:ascii="Times New Roman" w:hAnsi="Times New Roman"/>
          <w:u w:val="single"/>
        </w:rPr>
      </w:pPr>
    </w:p>
    <w:p w:rsidR="002C6DD8" w:rsidRPr="005954AB" w:rsidRDefault="002C6DD8" w:rsidP="002C6DD8">
      <w:pPr>
        <w:pStyle w:val="BodyText"/>
        <w:tabs>
          <w:tab w:val="left" w:pos="0"/>
        </w:tabs>
        <w:spacing w:line="360" w:lineRule="auto"/>
        <w:rPr>
          <w:rFonts w:ascii="Times New Roman" w:hAnsi="Times New Roman"/>
          <w:u w:val="single"/>
        </w:rPr>
      </w:pPr>
      <w:r w:rsidRPr="005954AB">
        <w:rPr>
          <w:rFonts w:ascii="Times New Roman" w:hAnsi="Times New Roman"/>
          <w:u w:val="single"/>
        </w:rPr>
        <w:t xml:space="preserve">Balance from public lighting account only in </w:t>
      </w:r>
      <w:r w:rsidR="007E4B86" w:rsidRPr="005954AB">
        <w:rPr>
          <w:rFonts w:ascii="Times New Roman" w:hAnsi="Times New Roman"/>
          <w:u w:val="single"/>
        </w:rPr>
        <w:t xml:space="preserve">the </w:t>
      </w:r>
      <w:r w:rsidRPr="005954AB">
        <w:rPr>
          <w:rFonts w:ascii="Times New Roman" w:hAnsi="Times New Roman"/>
          <w:u w:val="single"/>
        </w:rPr>
        <w:t>C</w:t>
      </w:r>
      <w:r w:rsidR="007E4B86" w:rsidRPr="005954AB">
        <w:rPr>
          <w:rFonts w:ascii="Times New Roman" w:hAnsi="Times New Roman"/>
          <w:u w:val="single"/>
        </w:rPr>
        <w:t>omplainant</w:t>
      </w:r>
      <w:r w:rsidRPr="005954AB">
        <w:rPr>
          <w:rFonts w:ascii="Times New Roman" w:hAnsi="Times New Roman"/>
          <w:u w:val="single"/>
        </w:rPr>
        <w:t>’s name</w:t>
      </w:r>
    </w:p>
    <w:p w:rsidR="00591EBB" w:rsidRPr="005954AB" w:rsidRDefault="00591EBB" w:rsidP="002C6DD8">
      <w:pPr>
        <w:pStyle w:val="BodyText"/>
        <w:tabs>
          <w:tab w:val="left" w:pos="0"/>
        </w:tabs>
        <w:spacing w:line="360" w:lineRule="auto"/>
        <w:rPr>
          <w:rFonts w:ascii="Times New Roman" w:hAnsi="Times New Roman"/>
        </w:rPr>
      </w:pPr>
    </w:p>
    <w:p w:rsidR="00591EBB" w:rsidRPr="005954AB" w:rsidRDefault="00591EBB" w:rsidP="00591EBB">
      <w:pPr>
        <w:pStyle w:val="BodyText"/>
        <w:tabs>
          <w:tab w:val="clear" w:pos="1980"/>
          <w:tab w:val="left" w:pos="0"/>
        </w:tabs>
        <w:spacing w:line="360" w:lineRule="auto"/>
        <w:rPr>
          <w:rFonts w:ascii="Times New Roman" w:hAnsi="Times New Roman"/>
        </w:rPr>
      </w:pPr>
      <w:r w:rsidRPr="005954AB">
        <w:rPr>
          <w:rFonts w:ascii="Times New Roman" w:hAnsi="Times New Roman"/>
        </w:rPr>
        <w:tab/>
      </w:r>
      <w:r w:rsidRPr="005954AB">
        <w:rPr>
          <w:rFonts w:ascii="Times New Roman" w:hAnsi="Times New Roman"/>
        </w:rPr>
        <w:tab/>
        <w:t>In addition, the Complainant complained that the outstanding</w:t>
      </w:r>
      <w:r w:rsidR="00882ADC" w:rsidRPr="005954AB">
        <w:rPr>
          <w:rFonts w:ascii="Times New Roman" w:hAnsi="Times New Roman"/>
        </w:rPr>
        <w:t xml:space="preserve"> balance of </w:t>
      </w:r>
      <w:r w:rsidR="00864481" w:rsidRPr="005954AB">
        <w:rPr>
          <w:rFonts w:ascii="Times New Roman" w:hAnsi="Times New Roman"/>
        </w:rPr>
        <w:t>$</w:t>
      </w:r>
      <w:proofErr w:type="gramStart"/>
      <w:r w:rsidR="00864481" w:rsidRPr="005954AB">
        <w:rPr>
          <w:rFonts w:ascii="Times New Roman" w:hAnsi="Times New Roman"/>
        </w:rPr>
        <w:t>3,665.20</w:t>
      </w:r>
      <w:r w:rsidRPr="005954AB">
        <w:rPr>
          <w:rFonts w:ascii="Times New Roman" w:hAnsi="Times New Roman"/>
        </w:rPr>
        <w:t>,</w:t>
      </w:r>
      <w:proofErr w:type="gramEnd"/>
      <w:r w:rsidRPr="005954AB">
        <w:rPr>
          <w:rFonts w:ascii="Times New Roman" w:hAnsi="Times New Roman"/>
        </w:rPr>
        <w:t xml:space="preserve"> was placed in an account for a property that he owned as an individual.  </w:t>
      </w:r>
    </w:p>
    <w:p w:rsidR="0000052D" w:rsidRPr="005954AB" w:rsidRDefault="0000052D" w:rsidP="00591EBB">
      <w:pPr>
        <w:pStyle w:val="BodyText"/>
        <w:tabs>
          <w:tab w:val="clear" w:pos="1980"/>
          <w:tab w:val="left" w:pos="0"/>
        </w:tabs>
        <w:spacing w:line="360" w:lineRule="auto"/>
        <w:rPr>
          <w:rFonts w:ascii="Times New Roman" w:hAnsi="Times New Roman"/>
        </w:rPr>
      </w:pPr>
    </w:p>
    <w:p w:rsidR="0000052D" w:rsidRPr="005954AB" w:rsidRDefault="0000052D" w:rsidP="00C340B6">
      <w:pPr>
        <w:pStyle w:val="BodyText"/>
        <w:tabs>
          <w:tab w:val="clear" w:pos="198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The Respondent uses the internal process mentioned above to determine where it will transfer a final balance (Tr. 200).  In this </w:t>
      </w:r>
      <w:r w:rsidR="00864481" w:rsidRPr="005954AB">
        <w:rPr>
          <w:rFonts w:ascii="Times New Roman" w:hAnsi="Times New Roman"/>
        </w:rPr>
        <w:t>case,</w:t>
      </w:r>
      <w:r w:rsidRPr="005954AB">
        <w:rPr>
          <w:rFonts w:ascii="Times New Roman" w:hAnsi="Times New Roman"/>
        </w:rPr>
        <w:t xml:space="preserve"> the Respondent transferred the balance from the public lighting account from the </w:t>
      </w:r>
      <w:proofErr w:type="spellStart"/>
      <w:r w:rsidRPr="005954AB">
        <w:rPr>
          <w:rFonts w:ascii="Times New Roman" w:hAnsi="Times New Roman"/>
        </w:rPr>
        <w:t>Bouvier</w:t>
      </w:r>
      <w:proofErr w:type="spellEnd"/>
      <w:r w:rsidRPr="005954AB">
        <w:rPr>
          <w:rFonts w:ascii="Times New Roman" w:hAnsi="Times New Roman"/>
        </w:rPr>
        <w:t xml:space="preserve"> Street property to the Complainant’s public lighting account on Germantown Avenue.  There is no evidence in the record that Ms. Gray had an active account with the Respondent.  </w:t>
      </w:r>
    </w:p>
    <w:p w:rsidR="006F524A" w:rsidRPr="005954AB" w:rsidRDefault="006F524A" w:rsidP="00C340B6">
      <w:pPr>
        <w:pStyle w:val="BodyText"/>
        <w:tabs>
          <w:tab w:val="clear" w:pos="1980"/>
          <w:tab w:val="left" w:pos="0"/>
        </w:tabs>
        <w:spacing w:line="360" w:lineRule="auto"/>
        <w:jc w:val="left"/>
        <w:rPr>
          <w:rFonts w:ascii="Times New Roman" w:hAnsi="Times New Roman"/>
        </w:rPr>
      </w:pPr>
    </w:p>
    <w:p w:rsidR="0000052D" w:rsidRPr="005954AB" w:rsidRDefault="0000052D" w:rsidP="001024FE">
      <w:pPr>
        <w:pStyle w:val="BodyText"/>
        <w:tabs>
          <w:tab w:val="clear" w:pos="198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Consequently, the Complainant has failed to prove that the Respondent violated the Public Utility Code, its tariff or the Commission’s regulations when it transferred the outstanding balance to his Germantown Avenue public lighting account.</w:t>
      </w:r>
    </w:p>
    <w:p w:rsidR="004A16CE" w:rsidRDefault="004A16CE">
      <w:r>
        <w:br w:type="page"/>
      </w:r>
    </w:p>
    <w:p w:rsidR="002C6DD8" w:rsidRPr="005954AB" w:rsidRDefault="002C6DD8" w:rsidP="002C6DD8">
      <w:pPr>
        <w:spacing w:line="360" w:lineRule="auto"/>
        <w:rPr>
          <w:u w:val="single"/>
        </w:rPr>
      </w:pPr>
      <w:r w:rsidRPr="005954AB">
        <w:rPr>
          <w:u w:val="single"/>
        </w:rPr>
        <w:t>Dangerous condition</w:t>
      </w:r>
    </w:p>
    <w:p w:rsidR="002C6DD8" w:rsidRPr="005954AB" w:rsidRDefault="002C6DD8" w:rsidP="002C6DD8">
      <w:pPr>
        <w:spacing w:line="360" w:lineRule="auto"/>
        <w:rPr>
          <w:u w:val="single"/>
        </w:rPr>
      </w:pPr>
    </w:p>
    <w:p w:rsidR="0048430E" w:rsidRPr="005954AB" w:rsidRDefault="0048430E" w:rsidP="002C6DD8">
      <w:pPr>
        <w:spacing w:line="360" w:lineRule="auto"/>
      </w:pPr>
      <w:r w:rsidRPr="005954AB">
        <w:tab/>
      </w:r>
      <w:r w:rsidRPr="005954AB">
        <w:tab/>
        <w:t>In his answer to the Common Pleas Court action before Judge Fox, the Complainant stated that there was a dangerous condition</w:t>
      </w:r>
      <w:r w:rsidR="004C4D23" w:rsidRPr="005954AB">
        <w:t xml:space="preserve"> (Tr. 26, 29, 61; C. Ex. 8).  </w:t>
      </w:r>
      <w:proofErr w:type="gramStart"/>
      <w:r w:rsidR="004C4D23" w:rsidRPr="005954AB">
        <w:t>In addition, the Complainant alleged in the current complaint that a dangerous condition existed.</w:t>
      </w:r>
      <w:proofErr w:type="gramEnd"/>
      <w:r w:rsidR="004C4D23" w:rsidRPr="005954AB">
        <w:t xml:space="preserve"> </w:t>
      </w:r>
    </w:p>
    <w:p w:rsidR="004C4D23" w:rsidRPr="005954AB" w:rsidRDefault="004C4D23" w:rsidP="004C4D23">
      <w:pPr>
        <w:rPr>
          <w:rFonts w:eastAsia="Calibri"/>
        </w:rPr>
      </w:pPr>
    </w:p>
    <w:p w:rsidR="004C4D23" w:rsidRPr="005954AB" w:rsidRDefault="004C4D23" w:rsidP="004C4D23">
      <w:pPr>
        <w:spacing w:line="360" w:lineRule="auto"/>
      </w:pPr>
      <w:r w:rsidRPr="005954AB">
        <w:rPr>
          <w:rFonts w:eastAsia="Calibri"/>
        </w:rPr>
        <w:tab/>
      </w:r>
      <w:r w:rsidRPr="005954AB">
        <w:rPr>
          <w:rFonts w:eastAsia="Calibri"/>
        </w:rPr>
        <w:tab/>
        <w:t xml:space="preserve">Section 1501 of the Public Utility Code, </w:t>
      </w:r>
      <w:proofErr w:type="gramStart"/>
      <w:r w:rsidRPr="005954AB">
        <w:rPr>
          <w:rFonts w:eastAsia="Calibri"/>
        </w:rPr>
        <w:t>66 Pa.C.S</w:t>
      </w:r>
      <w:proofErr w:type="gramEnd"/>
      <w:r w:rsidRPr="005954AB">
        <w:rPr>
          <w:rFonts w:eastAsia="Calibri"/>
        </w:rPr>
        <w:t xml:space="preserve">. § 1501 requires public utilities to “furnish and maintain adequate, efficient, safe, and reasonable service and facilities and make all such repairs, changes, alterations, substitutions, extensions, and improvements in or to such service and facilities as shall be necessary or proper for the safety of its patrons, employees, and the public.”  </w:t>
      </w:r>
      <w:proofErr w:type="gramStart"/>
      <w:r w:rsidRPr="005954AB">
        <w:t>Pursuant to 66 Pa.C.S.</w:t>
      </w:r>
      <w:proofErr w:type="gramEnd"/>
      <w:r w:rsidRPr="005954AB">
        <w:t xml:space="preserve"> §1501, the Commission has original jurisdiction over the safety, reasonableness and adequacy of public utility service.  </w:t>
      </w:r>
      <w:r w:rsidRPr="005954AB">
        <w:rPr>
          <w:i/>
        </w:rPr>
        <w:t>Elkin v. Bell Telephone Co.,</w:t>
      </w:r>
      <w:r w:rsidRPr="005954AB">
        <w:t xml:space="preserve"> 372 A.2d 1203 (Pa. Super. 1977) </w:t>
      </w:r>
      <w:r w:rsidRPr="005954AB">
        <w:rPr>
          <w:u w:val="single"/>
        </w:rPr>
        <w:t>aff’d</w:t>
      </w:r>
      <w:r w:rsidRPr="005954AB">
        <w:t xml:space="preserve"> 420 A.2d 371 (Pa. 1977); </w:t>
      </w:r>
      <w:proofErr w:type="spellStart"/>
      <w:r w:rsidRPr="005954AB">
        <w:rPr>
          <w:i/>
        </w:rPr>
        <w:t>Behrend</w:t>
      </w:r>
      <w:proofErr w:type="spellEnd"/>
      <w:r w:rsidRPr="005954AB">
        <w:rPr>
          <w:i/>
        </w:rPr>
        <w:t xml:space="preserve"> </w:t>
      </w:r>
      <w:proofErr w:type="gramStart"/>
      <w:r w:rsidRPr="005954AB">
        <w:rPr>
          <w:i/>
        </w:rPr>
        <w:t>v .</w:t>
      </w:r>
      <w:proofErr w:type="gramEnd"/>
      <w:r w:rsidRPr="005954AB">
        <w:rPr>
          <w:i/>
        </w:rPr>
        <w:t xml:space="preserve"> </w:t>
      </w:r>
      <w:proofErr w:type="gramStart"/>
      <w:r w:rsidRPr="005954AB">
        <w:rPr>
          <w:i/>
        </w:rPr>
        <w:t>Bell Telephone Co.,</w:t>
      </w:r>
      <w:r w:rsidRPr="005954AB">
        <w:t xml:space="preserve"> 243 A.2d 346 (Pa. 1968).</w:t>
      </w:r>
      <w:proofErr w:type="gramEnd"/>
      <w:r w:rsidRPr="005954AB">
        <w:t xml:space="preserve">  </w:t>
      </w:r>
    </w:p>
    <w:p w:rsidR="004C4D23" w:rsidRPr="005954AB" w:rsidRDefault="004C4D23" w:rsidP="002C6DD8">
      <w:pPr>
        <w:spacing w:line="360" w:lineRule="auto"/>
      </w:pPr>
    </w:p>
    <w:p w:rsidR="004A16CE" w:rsidRDefault="002C6DD8" w:rsidP="002C6DD8">
      <w:pPr>
        <w:spacing w:line="360" w:lineRule="auto"/>
      </w:pPr>
      <w:r w:rsidRPr="005954AB">
        <w:tab/>
      </w:r>
      <w:r w:rsidRPr="005954AB">
        <w:tab/>
        <w:t>Ralph Colon, a secondary meter technician for the Respondent, testified</w:t>
      </w:r>
      <w:r w:rsidR="0000052D" w:rsidRPr="005954AB">
        <w:t xml:space="preserve"> that h</w:t>
      </w:r>
      <w:r w:rsidRPr="005954AB">
        <w:t xml:space="preserve">e </w:t>
      </w:r>
      <w:r w:rsidR="0000052D" w:rsidRPr="005954AB">
        <w:t>and another technician were</w:t>
      </w:r>
      <w:r w:rsidRPr="005954AB">
        <w:t xml:space="preserve"> asked to inspect a hazardous condition in 2012</w:t>
      </w:r>
      <w:r w:rsidR="0000052D" w:rsidRPr="005954AB">
        <w:t xml:space="preserve"> </w:t>
      </w:r>
      <w:r w:rsidR="00864481" w:rsidRPr="005954AB">
        <w:t>(</w:t>
      </w:r>
      <w:r w:rsidR="0000052D" w:rsidRPr="005954AB">
        <w:t xml:space="preserve">Tr. </w:t>
      </w:r>
      <w:r w:rsidR="004C4D23" w:rsidRPr="005954AB">
        <w:t xml:space="preserve">61, </w:t>
      </w:r>
      <w:r w:rsidR="0000052D" w:rsidRPr="005954AB">
        <w:t xml:space="preserve">77).  </w:t>
      </w:r>
      <w:r w:rsidRPr="005954AB">
        <w:t xml:space="preserve">He and another technician noticed that the service that fed the </w:t>
      </w:r>
      <w:proofErr w:type="spellStart"/>
      <w:r w:rsidRPr="005954AB">
        <w:t>Bouvier</w:t>
      </w:r>
      <w:proofErr w:type="spellEnd"/>
      <w:r w:rsidRPr="005954AB">
        <w:t xml:space="preserve"> Street property was located on the side of the property.  The service cable was intact and the PECO service was attached to a bracket (Tr. 78).  The service in the rear </w:t>
      </w:r>
      <w:r w:rsidR="0000052D" w:rsidRPr="005954AB">
        <w:t xml:space="preserve">of the Complainant’s property at 3765 </w:t>
      </w:r>
      <w:proofErr w:type="spellStart"/>
      <w:r w:rsidR="0000052D" w:rsidRPr="005954AB">
        <w:t>Bouvier</w:t>
      </w:r>
      <w:proofErr w:type="spellEnd"/>
      <w:r w:rsidR="0000052D" w:rsidRPr="005954AB">
        <w:t xml:space="preserve"> Street </w:t>
      </w:r>
      <w:r w:rsidRPr="005954AB">
        <w:t>supports the lines that fe</w:t>
      </w:r>
      <w:r w:rsidR="0000052D" w:rsidRPr="005954AB">
        <w:t>e</w:t>
      </w:r>
      <w:r w:rsidRPr="005954AB">
        <w:t xml:space="preserve">d 3763 and 3761 </w:t>
      </w:r>
      <w:proofErr w:type="spellStart"/>
      <w:r w:rsidRPr="005954AB">
        <w:t>Bouvier</w:t>
      </w:r>
      <w:proofErr w:type="spellEnd"/>
      <w:r w:rsidRPr="005954AB">
        <w:t xml:space="preserve"> Street (Tr. 78, 79).  </w:t>
      </w:r>
      <w:r w:rsidR="0000052D" w:rsidRPr="005954AB">
        <w:t xml:space="preserve">Mr. </w:t>
      </w:r>
      <w:r w:rsidR="00864481" w:rsidRPr="005954AB">
        <w:t xml:space="preserve">Colon </w:t>
      </w:r>
      <w:r w:rsidRPr="005954AB">
        <w:t xml:space="preserve">took pictures the first time he went out and when he went out a week before the hearing (Tr. 79; PECO </w:t>
      </w:r>
    </w:p>
    <w:p w:rsidR="002C6DD8" w:rsidRPr="005954AB" w:rsidRDefault="002C6DD8" w:rsidP="002C6DD8">
      <w:pPr>
        <w:spacing w:line="360" w:lineRule="auto"/>
      </w:pPr>
      <w:proofErr w:type="gramStart"/>
      <w:r w:rsidRPr="005954AB">
        <w:t>Ex. 12).</w:t>
      </w:r>
      <w:proofErr w:type="gramEnd"/>
      <w:r w:rsidR="0000052D" w:rsidRPr="005954AB">
        <w:t xml:space="preserve">  He stated that t</w:t>
      </w:r>
      <w:r w:rsidRPr="005954AB">
        <w:t xml:space="preserve">he service entrance cable on the side of the property looks fine (Tr. </w:t>
      </w:r>
      <w:r w:rsidR="0000052D" w:rsidRPr="005954AB">
        <w:t xml:space="preserve">80; PECO Ex. </w:t>
      </w:r>
      <w:r w:rsidRPr="005954AB">
        <w:t>12)</w:t>
      </w:r>
      <w:r w:rsidR="0000052D" w:rsidRPr="005954AB">
        <w:t xml:space="preserve">.  Although </w:t>
      </w:r>
      <w:r w:rsidR="00014961" w:rsidRPr="005954AB">
        <w:t>one of the</w:t>
      </w:r>
      <w:r w:rsidRPr="005954AB">
        <w:t xml:space="preserve"> anchor</w:t>
      </w:r>
      <w:r w:rsidR="00014961" w:rsidRPr="005954AB">
        <w:t>s</w:t>
      </w:r>
      <w:r w:rsidRPr="005954AB">
        <w:t xml:space="preserve"> pulled away from the brick </w:t>
      </w:r>
      <w:r w:rsidR="0000052D" w:rsidRPr="005954AB">
        <w:t xml:space="preserve">in one of the pictures, </w:t>
      </w:r>
      <w:r w:rsidR="00864481" w:rsidRPr="005954AB">
        <w:t>the service wa</w:t>
      </w:r>
      <w:r w:rsidRPr="005954AB">
        <w:t xml:space="preserve">s still being supported by another anchor (Tr. 82).  There are multiple brackets and it is supporting the feed to those customers (Tr. 82).  In addition, the conductors were insulated (Tr. 83).  </w:t>
      </w:r>
      <w:r w:rsidR="00864481" w:rsidRPr="005954AB">
        <w:t>He said that w</w:t>
      </w:r>
      <w:r w:rsidRPr="005954AB">
        <w:t>hen another anchor and other brackets are supporting the feed, a missing bracket is not a dangerous condition (Tr. 84</w:t>
      </w:r>
      <w:r w:rsidR="00864481" w:rsidRPr="005954AB">
        <w:t>, 86; C</w:t>
      </w:r>
      <w:r w:rsidR="003F1C33" w:rsidRPr="005954AB">
        <w:t>.</w:t>
      </w:r>
      <w:r w:rsidR="0048430E" w:rsidRPr="005954AB">
        <w:t xml:space="preserve"> Ex. </w:t>
      </w:r>
      <w:r w:rsidR="00864481" w:rsidRPr="005954AB">
        <w:t>8B</w:t>
      </w:r>
      <w:r w:rsidRPr="005954AB">
        <w:t>).</w:t>
      </w:r>
      <w:r w:rsidR="00864481" w:rsidRPr="005954AB">
        <w:t xml:space="preserve">  </w:t>
      </w:r>
    </w:p>
    <w:p w:rsidR="00864481" w:rsidRPr="005954AB" w:rsidRDefault="00864481" w:rsidP="002C6DD8">
      <w:pPr>
        <w:pStyle w:val="BodyText"/>
        <w:tabs>
          <w:tab w:val="left" w:pos="720"/>
        </w:tabs>
        <w:spacing w:line="360" w:lineRule="auto"/>
        <w:jc w:val="left"/>
        <w:rPr>
          <w:rFonts w:ascii="Times New Roman" w:hAnsi="Times New Roman"/>
        </w:rPr>
      </w:pPr>
    </w:p>
    <w:p w:rsidR="00864481" w:rsidRPr="005954AB" w:rsidRDefault="00864481" w:rsidP="00864481">
      <w:pPr>
        <w:pStyle w:val="BodyText"/>
        <w:tabs>
          <w:tab w:val="clear" w:pos="1980"/>
          <w:tab w:val="left" w:pos="0"/>
          <w:tab w:val="left" w:pos="72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The Complainant did not rebut the Respondent’s witness’ testimony about the dangerous condition.  Some of the wires that the Complainant mentioned did not relate to service at h</w:t>
      </w:r>
      <w:r w:rsidR="004C4D23" w:rsidRPr="005954AB">
        <w:rPr>
          <w:rFonts w:ascii="Times New Roman" w:hAnsi="Times New Roman"/>
        </w:rPr>
        <w:t>is</w:t>
      </w:r>
      <w:r w:rsidRPr="005954AB">
        <w:rPr>
          <w:rFonts w:ascii="Times New Roman" w:hAnsi="Times New Roman"/>
        </w:rPr>
        <w:t xml:space="preserve"> </w:t>
      </w:r>
      <w:proofErr w:type="spellStart"/>
      <w:r w:rsidRPr="005954AB">
        <w:rPr>
          <w:rFonts w:ascii="Times New Roman" w:hAnsi="Times New Roman"/>
        </w:rPr>
        <w:t>Bouvier</w:t>
      </w:r>
      <w:proofErr w:type="spellEnd"/>
      <w:r w:rsidRPr="005954AB">
        <w:rPr>
          <w:rFonts w:ascii="Times New Roman" w:hAnsi="Times New Roman"/>
        </w:rPr>
        <w:t xml:space="preserve"> Street property.  Accordingly, the Complainant has not demonstrated that the</w:t>
      </w:r>
      <w:r w:rsidR="004C4D23" w:rsidRPr="005954AB">
        <w:rPr>
          <w:rFonts w:ascii="Times New Roman" w:hAnsi="Times New Roman"/>
        </w:rPr>
        <w:t xml:space="preserve"> Respondent failed furnish and maintain adequate, efficient, safe, and reasonable service and facilities and make </w:t>
      </w:r>
      <w:r w:rsidR="00B65B95" w:rsidRPr="005954AB">
        <w:rPr>
          <w:rFonts w:ascii="Times New Roman" w:hAnsi="Times New Roman"/>
        </w:rPr>
        <w:t>r</w:t>
      </w:r>
      <w:r w:rsidR="004C4D23" w:rsidRPr="005954AB">
        <w:rPr>
          <w:rFonts w:ascii="Times New Roman" w:hAnsi="Times New Roman"/>
        </w:rPr>
        <w:t>epairs, changes, alterations, substitutions, extensions, and improvements in or to such service and facilities as shall be necessary or proper for the safety of the public</w:t>
      </w:r>
      <w:r w:rsidR="00B65B95" w:rsidRPr="005954AB">
        <w:rPr>
          <w:rFonts w:ascii="Times New Roman" w:hAnsi="Times New Roman"/>
        </w:rPr>
        <w:t>, in violation of</w:t>
      </w:r>
      <w:r w:rsidR="004C4D23" w:rsidRPr="005954AB">
        <w:rPr>
          <w:rFonts w:ascii="Times New Roman" w:hAnsi="Times New Roman"/>
        </w:rPr>
        <w:t xml:space="preserve"> Section 1501 of the Public Utility Code, 66 Pa.C.S. § 1501</w:t>
      </w:r>
      <w:r w:rsidR="00B65B95" w:rsidRPr="005954AB">
        <w:rPr>
          <w:rFonts w:ascii="Times New Roman" w:hAnsi="Times New Roman"/>
        </w:rPr>
        <w:t>.</w:t>
      </w:r>
    </w:p>
    <w:p w:rsidR="00A76652" w:rsidRPr="005954AB" w:rsidRDefault="00A76652"/>
    <w:p w:rsidR="002C6DD8" w:rsidRPr="005954AB" w:rsidRDefault="002C6DD8" w:rsidP="002C6DD8">
      <w:pPr>
        <w:pStyle w:val="BodyText"/>
        <w:tabs>
          <w:tab w:val="left" w:pos="720"/>
        </w:tabs>
        <w:spacing w:line="360" w:lineRule="auto"/>
        <w:jc w:val="left"/>
        <w:rPr>
          <w:rFonts w:ascii="Times New Roman" w:hAnsi="Times New Roman"/>
          <w:i/>
          <w:u w:val="single"/>
        </w:rPr>
      </w:pPr>
      <w:r w:rsidRPr="005954AB">
        <w:rPr>
          <w:rFonts w:ascii="Times New Roman" w:hAnsi="Times New Roman"/>
          <w:i/>
          <w:u w:val="single"/>
        </w:rPr>
        <w:t>Res judicata</w:t>
      </w:r>
    </w:p>
    <w:p w:rsidR="002C6DD8" w:rsidRPr="004A16CE" w:rsidRDefault="002C6DD8" w:rsidP="002C6DD8">
      <w:pPr>
        <w:pStyle w:val="BodyText"/>
        <w:tabs>
          <w:tab w:val="left" w:pos="720"/>
        </w:tabs>
        <w:spacing w:line="360" w:lineRule="auto"/>
        <w:jc w:val="left"/>
        <w:rPr>
          <w:rFonts w:ascii="Times New Roman" w:hAnsi="Times New Roman"/>
        </w:rPr>
      </w:pPr>
    </w:p>
    <w:p w:rsidR="002C6DD8" w:rsidRPr="005954AB" w:rsidRDefault="002C6DD8" w:rsidP="00382A64">
      <w:pPr>
        <w:pStyle w:val="BodyText"/>
        <w:tabs>
          <w:tab w:val="clear" w:pos="198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r>
      <w:r w:rsidR="004A16CE">
        <w:rPr>
          <w:rFonts w:ascii="Times New Roman" w:hAnsi="Times New Roman"/>
        </w:rPr>
        <w:t xml:space="preserve">Prior to the May </w:t>
      </w:r>
      <w:r w:rsidR="00004B58">
        <w:rPr>
          <w:rFonts w:ascii="Times New Roman" w:hAnsi="Times New Roman"/>
        </w:rPr>
        <w:t xml:space="preserve">3, </w:t>
      </w:r>
      <w:r w:rsidR="004A16CE">
        <w:rPr>
          <w:rFonts w:ascii="Times New Roman" w:hAnsi="Times New Roman"/>
        </w:rPr>
        <w:t>2016 hearing</w:t>
      </w:r>
      <w:r w:rsidR="00004B58">
        <w:rPr>
          <w:rFonts w:ascii="Times New Roman" w:hAnsi="Times New Roman"/>
        </w:rPr>
        <w:t xml:space="preserve">, the Complainant raised the issue of </w:t>
      </w:r>
      <w:r w:rsidR="00004B58" w:rsidRPr="00004B58">
        <w:rPr>
          <w:rFonts w:ascii="Times New Roman" w:hAnsi="Times New Roman"/>
          <w:i/>
        </w:rPr>
        <w:t>res judicata.</w:t>
      </w:r>
      <w:r w:rsidR="00004B58">
        <w:rPr>
          <w:rFonts w:ascii="Times New Roman" w:hAnsi="Times New Roman"/>
        </w:rPr>
        <w:t xml:space="preserve"> </w:t>
      </w:r>
      <w:r w:rsidR="004A16CE">
        <w:rPr>
          <w:rFonts w:ascii="Times New Roman" w:hAnsi="Times New Roman"/>
        </w:rPr>
        <w:t xml:space="preserve"> </w:t>
      </w:r>
      <w:r w:rsidRPr="005954AB">
        <w:rPr>
          <w:rFonts w:ascii="Times New Roman" w:hAnsi="Times New Roman"/>
        </w:rPr>
        <w:t xml:space="preserve">In correspondence dated April 27, 2016, the Complainant requested that this case be dismissed on the basis of </w:t>
      </w:r>
      <w:r w:rsidRPr="005954AB">
        <w:rPr>
          <w:rFonts w:ascii="Times New Roman" w:hAnsi="Times New Roman"/>
          <w:i/>
        </w:rPr>
        <w:t>res judicata</w:t>
      </w:r>
      <w:r w:rsidR="00004B58">
        <w:rPr>
          <w:rFonts w:ascii="Times New Roman" w:hAnsi="Times New Roman"/>
        </w:rPr>
        <w:t xml:space="preserve"> citing</w:t>
      </w:r>
      <w:r w:rsidRPr="005954AB">
        <w:rPr>
          <w:rFonts w:ascii="Times New Roman" w:hAnsi="Times New Roman"/>
        </w:rPr>
        <w:t xml:space="preserve"> </w:t>
      </w:r>
      <w:r w:rsidRPr="005954AB">
        <w:rPr>
          <w:rFonts w:ascii="Times New Roman" w:hAnsi="Times New Roman"/>
          <w:i/>
        </w:rPr>
        <w:t>Chada v Chada</w:t>
      </w:r>
      <w:r w:rsidRPr="005954AB">
        <w:rPr>
          <w:rFonts w:ascii="Times New Roman" w:hAnsi="Times New Roman"/>
        </w:rPr>
        <w:t xml:space="preserve">, 756 A. 2d 39, 44 (Pa. Super 2000).  He stated that the Respondent should have raised the issues regarding the outstanding balance for the </w:t>
      </w:r>
      <w:proofErr w:type="spellStart"/>
      <w:r w:rsidRPr="005954AB">
        <w:rPr>
          <w:rFonts w:ascii="Times New Roman" w:hAnsi="Times New Roman"/>
        </w:rPr>
        <w:t>Bouvier</w:t>
      </w:r>
      <w:proofErr w:type="spellEnd"/>
      <w:r w:rsidRPr="005954AB">
        <w:rPr>
          <w:rFonts w:ascii="Times New Roman" w:hAnsi="Times New Roman"/>
        </w:rPr>
        <w:t xml:space="preserve"> Street account during the Common Pleas court actions.  </w:t>
      </w:r>
    </w:p>
    <w:p w:rsidR="00014961" w:rsidRPr="005954AB" w:rsidRDefault="00014961" w:rsidP="002C6DD8">
      <w:pPr>
        <w:tabs>
          <w:tab w:val="left" w:pos="0"/>
        </w:tabs>
        <w:spacing w:line="360" w:lineRule="auto"/>
      </w:pPr>
    </w:p>
    <w:p w:rsidR="002C6DD8" w:rsidRPr="005954AB" w:rsidRDefault="002C6DD8" w:rsidP="002C6DD8">
      <w:pPr>
        <w:tabs>
          <w:tab w:val="left" w:pos="0"/>
        </w:tabs>
        <w:spacing w:line="360" w:lineRule="auto"/>
      </w:pPr>
      <w:r w:rsidRPr="005954AB">
        <w:tab/>
      </w:r>
      <w:r w:rsidRPr="005954AB">
        <w:tab/>
        <w:t xml:space="preserve">During the May 3, 2016 hearing, Ms. Lee responded to this issue.  First, Ms. Lee argued that the Complainant is asking the Commission to dismiss a formal complaint that he filed in this matter (Tr. 197).  Second, although the Respondent filed </w:t>
      </w:r>
      <w:r w:rsidRPr="005954AB">
        <w:rPr>
          <w:i/>
        </w:rPr>
        <w:t xml:space="preserve">PECO Energy Company v Abraham </w:t>
      </w:r>
      <w:proofErr w:type="spellStart"/>
      <w:r w:rsidRPr="005954AB">
        <w:rPr>
          <w:i/>
        </w:rPr>
        <w:t>Ituah</w:t>
      </w:r>
      <w:proofErr w:type="spellEnd"/>
      <w:r w:rsidRPr="005954AB">
        <w:rPr>
          <w:i/>
        </w:rPr>
        <w:t xml:space="preserve"> and May Gray</w:t>
      </w:r>
      <w:r w:rsidRPr="005954AB">
        <w:t xml:space="preserve"> in the Philadelphia Court of Common Pleas, ID 110802714, the case was withdrawn.  There was no decision on the merits in that case (Tr. 197).  Consequently, she maintained that </w:t>
      </w:r>
      <w:r w:rsidRPr="005954AB">
        <w:rPr>
          <w:i/>
        </w:rPr>
        <w:t>res judicata</w:t>
      </w:r>
      <w:r w:rsidRPr="005954AB">
        <w:t xml:space="preserve"> is inapplicable (Tr. 197, 198). </w:t>
      </w:r>
    </w:p>
    <w:p w:rsidR="002C6DD8" w:rsidRPr="005954AB" w:rsidRDefault="002C6DD8" w:rsidP="002C6DD8">
      <w:pPr>
        <w:tabs>
          <w:tab w:val="left" w:pos="204"/>
        </w:tabs>
        <w:spacing w:line="360" w:lineRule="auto"/>
      </w:pPr>
    </w:p>
    <w:p w:rsidR="002C6DD8" w:rsidRPr="005954AB" w:rsidRDefault="002C6DD8" w:rsidP="002C6DD8">
      <w:pPr>
        <w:pStyle w:val="p5"/>
        <w:spacing w:line="360" w:lineRule="auto"/>
      </w:pPr>
      <w:r w:rsidRPr="005954AB">
        <w:t xml:space="preserve">Pursuant to the doctrine of claim preclusion or </w:t>
      </w:r>
      <w:r w:rsidRPr="005954AB">
        <w:rPr>
          <w:i/>
        </w:rPr>
        <w:t>res judicata</w:t>
      </w:r>
      <w:r w:rsidRPr="005954AB">
        <w:t xml:space="preserve">, </w:t>
      </w:r>
      <w:r w:rsidR="0087224A" w:rsidRPr="005954AB">
        <w:t>matters, which</w:t>
      </w:r>
      <w:r w:rsidRPr="005954AB">
        <w:t xml:space="preserve"> were actually litigated in a prior action, as well as those issues which should have been litigated in that action, will not be </w:t>
      </w:r>
      <w:proofErr w:type="spellStart"/>
      <w:r w:rsidRPr="005954AB">
        <w:t>relitigated</w:t>
      </w:r>
      <w:proofErr w:type="spellEnd"/>
      <w:r w:rsidRPr="005954AB">
        <w:t xml:space="preserve"> in a subsequent action.  The doctrine applies if:</w:t>
      </w:r>
    </w:p>
    <w:p w:rsidR="002C6DD8" w:rsidRPr="005954AB" w:rsidRDefault="002C6DD8" w:rsidP="002C6DD8">
      <w:pPr>
        <w:tabs>
          <w:tab w:val="left" w:pos="1468"/>
        </w:tabs>
        <w:spacing w:line="360" w:lineRule="auto"/>
      </w:pPr>
    </w:p>
    <w:p w:rsidR="002C6DD8" w:rsidRPr="005954AB" w:rsidRDefault="002C6DD8" w:rsidP="002C6DD8">
      <w:pPr>
        <w:pStyle w:val="p6"/>
        <w:numPr>
          <w:ilvl w:val="0"/>
          <w:numId w:val="10"/>
        </w:numPr>
        <w:tabs>
          <w:tab w:val="clear" w:pos="459"/>
          <w:tab w:val="left" w:pos="720"/>
        </w:tabs>
        <w:ind w:right="720"/>
      </w:pPr>
      <w:r w:rsidRPr="005954AB">
        <w:t xml:space="preserve">the issue decided in the prior case is identical to the one presented in the </w:t>
      </w:r>
      <w:proofErr w:type="spellStart"/>
      <w:r w:rsidRPr="005954AB">
        <w:t>later</w:t>
      </w:r>
      <w:proofErr w:type="spellEnd"/>
      <w:r w:rsidRPr="005954AB">
        <w:t xml:space="preserve"> case:</w:t>
      </w:r>
    </w:p>
    <w:p w:rsidR="002C6DD8" w:rsidRPr="005954AB" w:rsidRDefault="002C6DD8" w:rsidP="002C6DD8">
      <w:pPr>
        <w:pStyle w:val="p6"/>
        <w:ind w:left="1080" w:right="360" w:hanging="360"/>
      </w:pPr>
      <w:r w:rsidRPr="005954AB">
        <w:t xml:space="preserve">(2) </w:t>
      </w:r>
      <w:proofErr w:type="gramStart"/>
      <w:r w:rsidRPr="005954AB">
        <w:t>there</w:t>
      </w:r>
      <w:proofErr w:type="gramEnd"/>
      <w:r w:rsidRPr="005954AB">
        <w:t xml:space="preserve"> is a final judgment on the merits in the prior case;</w:t>
      </w:r>
    </w:p>
    <w:p w:rsidR="002C6DD8" w:rsidRPr="005954AB" w:rsidRDefault="002C6DD8" w:rsidP="002C6DD8">
      <w:pPr>
        <w:pStyle w:val="p6"/>
        <w:tabs>
          <w:tab w:val="clear" w:pos="459"/>
          <w:tab w:val="left" w:pos="9000"/>
        </w:tabs>
        <w:ind w:left="1080" w:right="360" w:hanging="360"/>
      </w:pPr>
      <w:r w:rsidRPr="005954AB">
        <w:t xml:space="preserve">(3) </w:t>
      </w:r>
      <w:proofErr w:type="gramStart"/>
      <w:r w:rsidRPr="005954AB">
        <w:t>the</w:t>
      </w:r>
      <w:proofErr w:type="gramEnd"/>
      <w:r w:rsidRPr="005954AB">
        <w:t xml:space="preserve"> party against whom the plea is asserted was a party, or in </w:t>
      </w:r>
      <w:proofErr w:type="spellStart"/>
      <w:r w:rsidRPr="005954AB">
        <w:t>privity</w:t>
      </w:r>
      <w:proofErr w:type="spellEnd"/>
      <w:r w:rsidRPr="005954AB">
        <w:t xml:space="preserve"> with a party, in the prior case;</w:t>
      </w:r>
    </w:p>
    <w:p w:rsidR="002C6DD8" w:rsidRPr="005954AB" w:rsidRDefault="002C6DD8" w:rsidP="002C6DD8">
      <w:pPr>
        <w:pStyle w:val="p6"/>
        <w:tabs>
          <w:tab w:val="clear" w:pos="459"/>
          <w:tab w:val="left" w:pos="810"/>
        </w:tabs>
        <w:ind w:left="1080" w:right="720" w:hanging="360"/>
      </w:pPr>
      <w:r w:rsidRPr="005954AB">
        <w:t xml:space="preserve">(4) </w:t>
      </w:r>
      <w:proofErr w:type="gramStart"/>
      <w:r w:rsidRPr="005954AB">
        <w:t>the</w:t>
      </w:r>
      <w:proofErr w:type="gramEnd"/>
      <w:r w:rsidRPr="005954AB">
        <w:t xml:space="preserve"> party or person in </w:t>
      </w:r>
      <w:proofErr w:type="spellStart"/>
      <w:r w:rsidRPr="005954AB">
        <w:t>privity</w:t>
      </w:r>
      <w:proofErr w:type="spellEnd"/>
      <w:r w:rsidRPr="005954AB">
        <w:t xml:space="preserve"> to a party had a full and fair opportunity to litigate the issue in the prior proceeding; and</w:t>
      </w:r>
    </w:p>
    <w:p w:rsidR="002C6DD8" w:rsidRPr="005954AB" w:rsidRDefault="002C6DD8" w:rsidP="002C6DD8">
      <w:pPr>
        <w:pStyle w:val="p6"/>
        <w:ind w:left="1080" w:right="720" w:hanging="360"/>
      </w:pPr>
      <w:r w:rsidRPr="005954AB">
        <w:rPr>
          <w:iCs/>
        </w:rPr>
        <w:t xml:space="preserve">(5) </w:t>
      </w:r>
      <w:proofErr w:type="gramStart"/>
      <w:r w:rsidRPr="005954AB">
        <w:t>the</w:t>
      </w:r>
      <w:proofErr w:type="gramEnd"/>
      <w:r w:rsidRPr="005954AB">
        <w:t xml:space="preserve"> determination in the prior proceeding was essential to the judgment.</w:t>
      </w:r>
    </w:p>
    <w:p w:rsidR="002C6DD8" w:rsidRPr="005954AB" w:rsidRDefault="002C6DD8" w:rsidP="002C6DD8">
      <w:pPr>
        <w:tabs>
          <w:tab w:val="left" w:pos="459"/>
        </w:tabs>
        <w:spacing w:line="360" w:lineRule="auto"/>
      </w:pPr>
    </w:p>
    <w:p w:rsidR="002C6DD8" w:rsidRPr="005954AB" w:rsidRDefault="002C6DD8" w:rsidP="002C6DD8">
      <w:pPr>
        <w:pStyle w:val="p7"/>
        <w:tabs>
          <w:tab w:val="left" w:pos="720"/>
        </w:tabs>
        <w:spacing w:line="360" w:lineRule="auto"/>
        <w:ind w:left="0" w:firstLine="0"/>
      </w:pPr>
      <w:r w:rsidRPr="005954AB">
        <w:rPr>
          <w:i/>
        </w:rPr>
        <w:t>Lehigh Valley Power Committee v. Pa. Public Utility Commission</w:t>
      </w:r>
      <w:r w:rsidR="001676E8" w:rsidRPr="005954AB">
        <w:t>, 563 A. 2d 548 (</w:t>
      </w:r>
      <w:proofErr w:type="spellStart"/>
      <w:r w:rsidR="001676E8" w:rsidRPr="005954AB">
        <w:t>Pa.</w:t>
      </w:r>
      <w:r w:rsidRPr="005954AB">
        <w:t>Cmwlth</w:t>
      </w:r>
      <w:proofErr w:type="spellEnd"/>
      <w:r w:rsidRPr="005954AB">
        <w:t xml:space="preserve">. 1989); </w:t>
      </w:r>
      <w:proofErr w:type="spellStart"/>
      <w:r w:rsidRPr="005954AB">
        <w:rPr>
          <w:i/>
        </w:rPr>
        <w:t>Suprick</w:t>
      </w:r>
      <w:proofErr w:type="spellEnd"/>
      <w:r w:rsidRPr="005954AB">
        <w:rPr>
          <w:i/>
        </w:rPr>
        <w:t>, et al. v. Commonwealth Telephone Co</w:t>
      </w:r>
      <w:r w:rsidRPr="005954AB">
        <w:t>., Docket No C</w:t>
      </w:r>
      <w:r w:rsidRPr="005954AB">
        <w:noBreakHyphen/>
        <w:t xml:space="preserve">00903161, C-00903197, 1995 PUC LEXIS 15 (January </w:t>
      </w:r>
      <w:bookmarkStart w:id="0" w:name="_GoBack"/>
      <w:bookmarkEnd w:id="0"/>
      <w:r w:rsidRPr="005954AB">
        <w:t xml:space="preserve">24, </w:t>
      </w:r>
      <w:r w:rsidRPr="005954AB">
        <w:rPr>
          <w:iCs/>
        </w:rPr>
        <w:t xml:space="preserve">1995), </w:t>
      </w:r>
      <w:r w:rsidRPr="005954AB">
        <w:t xml:space="preserve">quoting </w:t>
      </w:r>
      <w:r w:rsidRPr="005954AB">
        <w:rPr>
          <w:i/>
        </w:rPr>
        <w:t>Davis v. O’Brien</w:t>
      </w:r>
      <w:r w:rsidRPr="005954AB">
        <w:t>, 326 A. 2d 511 (Pa. Super. 1974).</w:t>
      </w:r>
    </w:p>
    <w:p w:rsidR="002C6DD8" w:rsidRPr="005954AB" w:rsidRDefault="002C6DD8" w:rsidP="002C6DD8">
      <w:pPr>
        <w:pStyle w:val="p7"/>
        <w:tabs>
          <w:tab w:val="left" w:pos="720"/>
        </w:tabs>
        <w:spacing w:line="360" w:lineRule="auto"/>
        <w:ind w:left="0" w:firstLine="0"/>
      </w:pPr>
    </w:p>
    <w:p w:rsidR="005507B9" w:rsidRDefault="005507B9" w:rsidP="005507B9">
      <w:pPr>
        <w:pStyle w:val="p7"/>
        <w:tabs>
          <w:tab w:val="clear" w:pos="4711"/>
          <w:tab w:val="left" w:pos="0"/>
        </w:tabs>
        <w:spacing w:line="360" w:lineRule="auto"/>
        <w:ind w:left="0" w:firstLine="0"/>
      </w:pPr>
      <w:r w:rsidRPr="005954AB">
        <w:tab/>
      </w:r>
      <w:r w:rsidRPr="005954AB">
        <w:tab/>
        <w:t xml:space="preserve">In </w:t>
      </w:r>
      <w:r w:rsidRPr="005954AB">
        <w:rPr>
          <w:i/>
        </w:rPr>
        <w:t>Chada v Chada</w:t>
      </w:r>
      <w:r w:rsidRPr="005954AB">
        <w:t>, 756 A. 2d at 44</w:t>
      </w:r>
      <w:r w:rsidR="00864481" w:rsidRPr="005954AB">
        <w:t xml:space="preserve">, </w:t>
      </w:r>
      <w:r w:rsidRPr="005954AB">
        <w:t>the court stated, “We agree with the learned trial court's conclusion that Appellant previously had a full and fair opportunity to pursue the claims he now raises, and although he may have failed to do so, the doctrine of res judicata bars re-litigation of those claims.”</w:t>
      </w:r>
    </w:p>
    <w:p w:rsidR="00004B58" w:rsidRPr="005954AB" w:rsidRDefault="00004B58" w:rsidP="005507B9">
      <w:pPr>
        <w:pStyle w:val="p7"/>
        <w:tabs>
          <w:tab w:val="clear" w:pos="4711"/>
          <w:tab w:val="left" w:pos="0"/>
        </w:tabs>
        <w:spacing w:line="360" w:lineRule="auto"/>
        <w:ind w:left="0" w:firstLine="0"/>
      </w:pPr>
    </w:p>
    <w:p w:rsidR="002C6DD8" w:rsidRPr="005954AB" w:rsidRDefault="002C6DD8" w:rsidP="002C6DD8">
      <w:pPr>
        <w:pStyle w:val="p5"/>
        <w:spacing w:line="360" w:lineRule="auto"/>
      </w:pPr>
      <w:r w:rsidRPr="005954AB">
        <w:t xml:space="preserve">The evidence in the record demonstrates that the </w:t>
      </w:r>
      <w:r w:rsidRPr="005954AB">
        <w:rPr>
          <w:i/>
        </w:rPr>
        <w:t>PECO Energy Company v</w:t>
      </w:r>
      <w:r w:rsidR="00014961" w:rsidRPr="005954AB">
        <w:rPr>
          <w:i/>
        </w:rPr>
        <w:t>.</w:t>
      </w:r>
      <w:r w:rsidRPr="005954AB">
        <w:rPr>
          <w:i/>
        </w:rPr>
        <w:t xml:space="preserve"> Abraham </w:t>
      </w:r>
      <w:proofErr w:type="spellStart"/>
      <w:r w:rsidRPr="005954AB">
        <w:rPr>
          <w:i/>
        </w:rPr>
        <w:t>Ituah</w:t>
      </w:r>
      <w:proofErr w:type="spellEnd"/>
      <w:r w:rsidRPr="005954AB">
        <w:rPr>
          <w:i/>
        </w:rPr>
        <w:t xml:space="preserve"> and May Gray</w:t>
      </w:r>
      <w:r w:rsidRPr="005954AB">
        <w:t xml:space="preserve"> Philadelphia Court of Common Pleas </w:t>
      </w:r>
      <w:r w:rsidR="00632E06">
        <w:t xml:space="preserve">case </w:t>
      </w:r>
      <w:r w:rsidRPr="005954AB">
        <w:t xml:space="preserve">was withdrawn.  Therefore, prongs (2) and (4) have not been met.  There was no final judgment on the merits in the prior case and the party or person in </w:t>
      </w:r>
      <w:proofErr w:type="spellStart"/>
      <w:r w:rsidRPr="005954AB">
        <w:t>privity</w:t>
      </w:r>
      <w:proofErr w:type="spellEnd"/>
      <w:r w:rsidRPr="005954AB">
        <w:t xml:space="preserve"> to a party did not have a full and fair opportunity to litigate the issue in the prior proceeding.  </w:t>
      </w:r>
      <w:r w:rsidR="005507B9" w:rsidRPr="005954AB">
        <w:t>The Complainant has not demonstrated that the Respondent had a full and fair opportunity to pursue the claims in this matter</w:t>
      </w:r>
      <w:r w:rsidR="00382A64" w:rsidRPr="005954AB">
        <w:t xml:space="preserve">.  Furthermore, the Complainant not the Respondent filed the formal complaint with the Commission. </w:t>
      </w:r>
      <w:r w:rsidR="005507B9" w:rsidRPr="005954AB">
        <w:t xml:space="preserve"> </w:t>
      </w:r>
      <w:r w:rsidRPr="005954AB">
        <w:t xml:space="preserve">Accordingly, the </w:t>
      </w:r>
      <w:r w:rsidRPr="005954AB">
        <w:rPr>
          <w:i/>
        </w:rPr>
        <w:t xml:space="preserve">res judicata </w:t>
      </w:r>
      <w:r w:rsidRPr="005954AB">
        <w:t xml:space="preserve">doctrine does not apply to this case. </w:t>
      </w:r>
    </w:p>
    <w:p w:rsidR="002C6DD8" w:rsidRPr="005954AB" w:rsidRDefault="002C6DD8" w:rsidP="002C6DD8">
      <w:pPr>
        <w:pStyle w:val="BodyText"/>
        <w:tabs>
          <w:tab w:val="left" w:pos="720"/>
        </w:tabs>
        <w:spacing w:line="360" w:lineRule="auto"/>
        <w:jc w:val="left"/>
        <w:rPr>
          <w:rFonts w:ascii="Times New Roman" w:hAnsi="Times New Roman"/>
        </w:rPr>
      </w:pPr>
    </w:p>
    <w:p w:rsidR="002C6DD8" w:rsidRPr="005954AB" w:rsidRDefault="002C6DD8" w:rsidP="00004B58">
      <w:pPr>
        <w:pStyle w:val="BodyText"/>
        <w:tabs>
          <w:tab w:val="clear" w:pos="1980"/>
          <w:tab w:val="left" w:pos="0"/>
        </w:tabs>
        <w:spacing w:line="360" w:lineRule="auto"/>
        <w:jc w:val="left"/>
        <w:rPr>
          <w:rFonts w:ascii="Times New Roman" w:hAnsi="Times New Roman"/>
        </w:rPr>
      </w:pPr>
      <w:r w:rsidRPr="005954AB">
        <w:rPr>
          <w:rFonts w:ascii="Times New Roman" w:hAnsi="Times New Roman"/>
        </w:rPr>
        <w:tab/>
      </w:r>
      <w:r w:rsidRPr="005954AB">
        <w:rPr>
          <w:rFonts w:ascii="Times New Roman" w:hAnsi="Times New Roman"/>
        </w:rPr>
        <w:tab/>
        <w:t xml:space="preserve">For the reasons set forth above, the </w:t>
      </w:r>
      <w:r w:rsidR="00864481" w:rsidRPr="005954AB">
        <w:rPr>
          <w:rFonts w:ascii="Times New Roman" w:hAnsi="Times New Roman"/>
        </w:rPr>
        <w:t xml:space="preserve">Complainant has failed to meet his burden of proof.  The </w:t>
      </w:r>
      <w:r w:rsidRPr="005954AB">
        <w:rPr>
          <w:rFonts w:ascii="Times New Roman" w:hAnsi="Times New Roman"/>
        </w:rPr>
        <w:t xml:space="preserve">Complainant is responsible for paying the outstanding balance of </w:t>
      </w:r>
      <w:r w:rsidR="00864481" w:rsidRPr="005954AB">
        <w:rPr>
          <w:rFonts w:ascii="Times New Roman" w:hAnsi="Times New Roman"/>
        </w:rPr>
        <w:t xml:space="preserve">$3,665.20 </w:t>
      </w:r>
      <w:r w:rsidRPr="005954AB">
        <w:rPr>
          <w:rFonts w:ascii="Times New Roman" w:hAnsi="Times New Roman"/>
        </w:rPr>
        <w:t xml:space="preserve">within sixty days of the Commission’s </w:t>
      </w:r>
      <w:r w:rsidR="003F1C33" w:rsidRPr="005954AB">
        <w:rPr>
          <w:rFonts w:ascii="Times New Roman" w:hAnsi="Times New Roman"/>
        </w:rPr>
        <w:t xml:space="preserve">Final Order </w:t>
      </w:r>
      <w:r w:rsidRPr="005954AB">
        <w:rPr>
          <w:rFonts w:ascii="Times New Roman" w:hAnsi="Times New Roman"/>
        </w:rPr>
        <w:t xml:space="preserve">in this matter. </w:t>
      </w:r>
    </w:p>
    <w:p w:rsidR="002C6DD8" w:rsidRPr="005954AB" w:rsidRDefault="002C6DD8" w:rsidP="002C6DD8">
      <w:pPr>
        <w:spacing w:line="360" w:lineRule="auto"/>
      </w:pPr>
    </w:p>
    <w:p w:rsidR="002C6DD8" w:rsidRPr="005954AB" w:rsidRDefault="002C6DD8" w:rsidP="002C6DD8">
      <w:pPr>
        <w:spacing w:line="360" w:lineRule="auto"/>
      </w:pPr>
      <w:r w:rsidRPr="005954AB">
        <w:tab/>
      </w:r>
      <w:r w:rsidRPr="005954AB">
        <w:tab/>
        <w:t>Accordingly, the complaint is dismissed.</w:t>
      </w:r>
    </w:p>
    <w:p w:rsidR="002C6DD8" w:rsidRPr="005954AB" w:rsidRDefault="002C6DD8" w:rsidP="002C6DD8">
      <w:pPr>
        <w:spacing w:line="360" w:lineRule="auto"/>
      </w:pPr>
    </w:p>
    <w:p w:rsidR="002C6DD8" w:rsidRPr="005954AB" w:rsidRDefault="002C6DD8" w:rsidP="002C6DD8">
      <w:pPr>
        <w:pStyle w:val="Heading1"/>
        <w:spacing w:line="360" w:lineRule="auto"/>
        <w:rPr>
          <w:rFonts w:ascii="Times New Roman" w:hAnsi="Times New Roman"/>
          <w:b w:val="0"/>
        </w:rPr>
      </w:pPr>
      <w:r w:rsidRPr="005954AB">
        <w:rPr>
          <w:rFonts w:ascii="Times New Roman" w:hAnsi="Times New Roman"/>
          <w:b w:val="0"/>
        </w:rPr>
        <w:t>CONCLUSIONS OF LAW</w:t>
      </w:r>
    </w:p>
    <w:p w:rsidR="002C6DD8" w:rsidRPr="005954AB" w:rsidRDefault="002C6DD8" w:rsidP="002C6DD8">
      <w:pPr>
        <w:spacing w:line="360" w:lineRule="auto"/>
      </w:pPr>
    </w:p>
    <w:p w:rsidR="002C6DD8" w:rsidRPr="005954AB" w:rsidRDefault="002C6DD8" w:rsidP="005954AB">
      <w:pPr>
        <w:pStyle w:val="Heading1"/>
        <w:numPr>
          <w:ilvl w:val="0"/>
          <w:numId w:val="14"/>
        </w:numPr>
        <w:spacing w:line="360" w:lineRule="auto"/>
        <w:ind w:left="0" w:firstLine="1440"/>
        <w:jc w:val="left"/>
        <w:rPr>
          <w:rFonts w:ascii="Times New Roman" w:hAnsi="Times New Roman"/>
          <w:b w:val="0"/>
        </w:rPr>
      </w:pPr>
      <w:r w:rsidRPr="005954AB">
        <w:rPr>
          <w:rFonts w:ascii="Times New Roman" w:hAnsi="Times New Roman"/>
          <w:b w:val="0"/>
          <w:u w:val="none"/>
        </w:rPr>
        <w:t xml:space="preserve">The Commission has jurisdiction over the parties and subject matter in this proceeding.  </w:t>
      </w:r>
      <w:proofErr w:type="gramStart"/>
      <w:r w:rsidRPr="005954AB">
        <w:rPr>
          <w:rFonts w:ascii="Times New Roman" w:hAnsi="Times New Roman"/>
          <w:b w:val="0"/>
          <w:u w:val="none"/>
        </w:rPr>
        <w:t>66 Pa.C.S.</w:t>
      </w:r>
      <w:proofErr w:type="gramEnd"/>
      <w:r w:rsidRPr="005954AB">
        <w:rPr>
          <w:rFonts w:ascii="Times New Roman" w:hAnsi="Times New Roman"/>
          <w:b w:val="0"/>
          <w:u w:val="none"/>
        </w:rPr>
        <w:t xml:space="preserve"> § 701.</w:t>
      </w:r>
    </w:p>
    <w:p w:rsidR="002C6DD8" w:rsidRPr="005954AB" w:rsidRDefault="002C6DD8" w:rsidP="005954AB">
      <w:pPr>
        <w:pStyle w:val="BodyText"/>
        <w:tabs>
          <w:tab w:val="left" w:pos="720"/>
        </w:tabs>
        <w:spacing w:line="360" w:lineRule="auto"/>
        <w:ind w:firstLine="1440"/>
        <w:jc w:val="left"/>
        <w:rPr>
          <w:rFonts w:ascii="Times New Roman" w:hAnsi="Times New Roman"/>
        </w:rPr>
      </w:pPr>
    </w:p>
    <w:p w:rsidR="005954AB" w:rsidRPr="005954AB" w:rsidRDefault="002C6DD8" w:rsidP="005954AB">
      <w:pPr>
        <w:pStyle w:val="BodyText"/>
        <w:numPr>
          <w:ilvl w:val="0"/>
          <w:numId w:val="14"/>
        </w:numPr>
        <w:tabs>
          <w:tab w:val="clear" w:pos="1980"/>
          <w:tab w:val="left" w:pos="0"/>
        </w:tabs>
        <w:spacing w:line="360" w:lineRule="auto"/>
        <w:ind w:left="0" w:firstLine="1440"/>
        <w:jc w:val="left"/>
        <w:rPr>
          <w:rFonts w:ascii="Times New Roman" w:hAnsi="Times New Roman"/>
        </w:rPr>
      </w:pPr>
      <w:r w:rsidRPr="005954AB">
        <w:rPr>
          <w:rFonts w:ascii="Times New Roman" w:hAnsi="Times New Roman"/>
        </w:rPr>
        <w:t>That the Complainant has the burden of proof in this matter pursuant to 66 Pa.C.S. § 332(a).</w:t>
      </w:r>
      <w:r w:rsidR="005954AB" w:rsidRPr="005954AB">
        <w:rPr>
          <w:rFonts w:ascii="Times New Roman" w:hAnsi="Times New Roman"/>
        </w:rPr>
        <w:t xml:space="preserve"> </w:t>
      </w:r>
    </w:p>
    <w:p w:rsidR="005954AB" w:rsidRPr="005954AB" w:rsidRDefault="005954AB" w:rsidP="005954AB">
      <w:pPr>
        <w:pStyle w:val="ListParagraph"/>
      </w:pPr>
    </w:p>
    <w:p w:rsidR="005954AB" w:rsidRPr="005954AB" w:rsidRDefault="005954AB" w:rsidP="005954AB">
      <w:pPr>
        <w:pStyle w:val="BodyText"/>
        <w:numPr>
          <w:ilvl w:val="0"/>
          <w:numId w:val="14"/>
        </w:numPr>
        <w:tabs>
          <w:tab w:val="left" w:pos="0"/>
        </w:tabs>
        <w:spacing w:line="360" w:lineRule="auto"/>
        <w:ind w:left="0" w:firstLine="1440"/>
      </w:pPr>
      <w:r w:rsidRPr="005954AB">
        <w:rPr>
          <w:rFonts w:ascii="Times New Roman" w:hAnsi="Times New Roman"/>
        </w:rPr>
        <w:t xml:space="preserve">A public utility is entitled to receive payment for the service it provides.  </w:t>
      </w:r>
      <w:proofErr w:type="spellStart"/>
      <w:r w:rsidRPr="005954AB">
        <w:rPr>
          <w:rFonts w:ascii="Times New Roman" w:hAnsi="Times New Roman"/>
          <w:i/>
        </w:rPr>
        <w:t>Scaccia</w:t>
      </w:r>
      <w:proofErr w:type="spellEnd"/>
      <w:r w:rsidRPr="005954AB">
        <w:rPr>
          <w:rFonts w:ascii="Times New Roman" w:hAnsi="Times New Roman"/>
          <w:i/>
        </w:rPr>
        <w:t xml:space="preserve"> v. West Penn Power Co.</w:t>
      </w:r>
      <w:r w:rsidRPr="005954AB">
        <w:rPr>
          <w:rFonts w:ascii="Times New Roman" w:hAnsi="Times New Roman"/>
        </w:rPr>
        <w:t xml:space="preserve">, 55 Pa. PUC 637 (1982), </w:t>
      </w:r>
      <w:r w:rsidRPr="005954AB">
        <w:rPr>
          <w:rFonts w:ascii="Times New Roman" w:hAnsi="Times New Roman"/>
          <w:i/>
          <w:spacing w:val="-3"/>
        </w:rPr>
        <w:t>Kea v. Peoples Natural Gas Co.,</w:t>
      </w:r>
      <w:r w:rsidRPr="005954AB">
        <w:rPr>
          <w:rFonts w:ascii="Times New Roman" w:hAnsi="Times New Roman"/>
          <w:spacing w:val="-3"/>
        </w:rPr>
        <w:t xml:space="preserve"> 60 Pa. PUC 215 (1985); </w:t>
      </w:r>
      <w:r w:rsidRPr="005954AB">
        <w:rPr>
          <w:rFonts w:ascii="Times New Roman" w:hAnsi="Times New Roman"/>
          <w:i/>
          <w:spacing w:val="-3"/>
        </w:rPr>
        <w:t>Mill v. Pa. Pub. Util. Comm’n</w:t>
      </w:r>
      <w:r w:rsidRPr="005954AB">
        <w:rPr>
          <w:rFonts w:ascii="Times New Roman" w:hAnsi="Times New Roman"/>
          <w:spacing w:val="-3"/>
        </w:rPr>
        <w:t>, 447 A.2d 1100 (</w:t>
      </w:r>
      <w:proofErr w:type="spellStart"/>
      <w:r w:rsidRPr="005954AB">
        <w:rPr>
          <w:rFonts w:ascii="Times New Roman" w:hAnsi="Times New Roman"/>
          <w:spacing w:val="-3"/>
        </w:rPr>
        <w:t>Pa.Cmwlth</w:t>
      </w:r>
      <w:proofErr w:type="spellEnd"/>
      <w:r w:rsidRPr="005954AB">
        <w:rPr>
          <w:rFonts w:ascii="Times New Roman" w:hAnsi="Times New Roman"/>
          <w:spacing w:val="-3"/>
        </w:rPr>
        <w:t>. 1982).  The</w:t>
      </w:r>
      <w:r w:rsidRPr="005954AB">
        <w:rPr>
          <w:rFonts w:ascii="Times New Roman" w:hAnsi="Times New Roman"/>
        </w:rPr>
        <w:t xml:space="preserve"> Respondent has the right to bill and receive payment for the utility service actually supplied.  </w:t>
      </w:r>
      <w:proofErr w:type="gramStart"/>
      <w:r w:rsidRPr="005954AB">
        <w:rPr>
          <w:rFonts w:ascii="Times New Roman" w:hAnsi="Times New Roman"/>
        </w:rPr>
        <w:t>66 Pa.C.S.</w:t>
      </w:r>
      <w:proofErr w:type="gramEnd"/>
      <w:r w:rsidRPr="005954AB">
        <w:rPr>
          <w:rFonts w:ascii="Times New Roman" w:hAnsi="Times New Roman"/>
        </w:rPr>
        <w:t xml:space="preserve"> § 1303, </w:t>
      </w:r>
      <w:r w:rsidRPr="005954AB">
        <w:rPr>
          <w:rFonts w:ascii="Times New Roman" w:hAnsi="Times New Roman"/>
          <w:i/>
        </w:rPr>
        <w:t>Neal v. Philadelphia Gas Works</w:t>
      </w:r>
      <w:r w:rsidRPr="005954AB">
        <w:rPr>
          <w:rFonts w:ascii="Times New Roman" w:hAnsi="Times New Roman"/>
        </w:rPr>
        <w:t>, Docket No. Z</w:t>
      </w:r>
      <w:r w:rsidRPr="005954AB">
        <w:rPr>
          <w:rFonts w:ascii="Times New Roman" w:hAnsi="Times New Roman"/>
        </w:rPr>
        <w:noBreakHyphen/>
        <w:t xml:space="preserve">00971874, (Order entered January 4, 2002); </w:t>
      </w:r>
      <w:r w:rsidRPr="005954AB">
        <w:rPr>
          <w:rFonts w:ascii="Times New Roman" w:hAnsi="Times New Roman"/>
          <w:i/>
        </w:rPr>
        <w:t>Angie’s Bar v. Duquesne Light Co.,</w:t>
      </w:r>
      <w:r w:rsidRPr="005954AB">
        <w:rPr>
          <w:rFonts w:ascii="Times New Roman" w:hAnsi="Times New Roman"/>
        </w:rPr>
        <w:t xml:space="preserve"> 72 Pa. PUC 213 (1990). </w:t>
      </w:r>
    </w:p>
    <w:p w:rsidR="005954AB" w:rsidRDefault="005954AB" w:rsidP="005954AB">
      <w:pPr>
        <w:pStyle w:val="ListParagraph"/>
        <w:spacing w:line="360" w:lineRule="auto"/>
      </w:pPr>
    </w:p>
    <w:p w:rsidR="005954AB" w:rsidRDefault="005954AB" w:rsidP="005954AB">
      <w:pPr>
        <w:pStyle w:val="BodyText"/>
        <w:numPr>
          <w:ilvl w:val="0"/>
          <w:numId w:val="14"/>
        </w:numPr>
        <w:tabs>
          <w:tab w:val="left" w:pos="0"/>
        </w:tabs>
        <w:spacing w:line="360" w:lineRule="auto"/>
        <w:ind w:left="0" w:firstLine="1440"/>
        <w:jc w:val="left"/>
        <w:rPr>
          <w:rFonts w:ascii="Times New Roman" w:hAnsi="Times New Roman"/>
        </w:rPr>
      </w:pPr>
      <w:r w:rsidRPr="005954AB">
        <w:rPr>
          <w:rFonts w:ascii="Times New Roman" w:hAnsi="Times New Roman"/>
        </w:rPr>
        <w:t xml:space="preserve"> A utility’s Commission-approved tariff has the force and effect of law and is binding on the public utility and its customers.  </w:t>
      </w:r>
      <w:proofErr w:type="spellStart"/>
      <w:r w:rsidRPr="005954AB">
        <w:rPr>
          <w:rFonts w:ascii="Times New Roman" w:hAnsi="Times New Roman"/>
          <w:i/>
          <w:iCs/>
        </w:rPr>
        <w:t>Stiteler</w:t>
      </w:r>
      <w:proofErr w:type="spellEnd"/>
      <w:r w:rsidRPr="005954AB">
        <w:rPr>
          <w:rFonts w:ascii="Times New Roman" w:hAnsi="Times New Roman"/>
          <w:i/>
          <w:iCs/>
        </w:rPr>
        <w:t xml:space="preserve"> v. Bell Telephone Company</w:t>
      </w:r>
      <w:r w:rsidRPr="005954AB">
        <w:rPr>
          <w:rFonts w:ascii="Times New Roman" w:hAnsi="Times New Roman"/>
        </w:rPr>
        <w:t>, 379 A.2d 339 (</w:t>
      </w:r>
      <w:proofErr w:type="spellStart"/>
      <w:r w:rsidRPr="005954AB">
        <w:rPr>
          <w:rFonts w:ascii="Times New Roman" w:hAnsi="Times New Roman"/>
        </w:rPr>
        <w:t>Pa.Cmwlth</w:t>
      </w:r>
      <w:proofErr w:type="spellEnd"/>
      <w:r w:rsidRPr="005954AB">
        <w:rPr>
          <w:rFonts w:ascii="Times New Roman" w:hAnsi="Times New Roman"/>
        </w:rPr>
        <w:t xml:space="preserve">. 1977); </w:t>
      </w:r>
      <w:r w:rsidRPr="005954AB">
        <w:rPr>
          <w:rFonts w:ascii="Times New Roman" w:hAnsi="Times New Roman"/>
          <w:i/>
          <w:iCs/>
        </w:rPr>
        <w:t xml:space="preserve">Brockway Glass Company v. </w:t>
      </w:r>
      <w:r w:rsidRPr="005954AB">
        <w:rPr>
          <w:rFonts w:ascii="Times New Roman" w:hAnsi="Times New Roman"/>
          <w:i/>
        </w:rPr>
        <w:t>Pa. Pub. Util. Comm’n</w:t>
      </w:r>
      <w:proofErr w:type="gramStart"/>
      <w:r w:rsidRPr="005954AB">
        <w:rPr>
          <w:rFonts w:ascii="Times New Roman" w:hAnsi="Times New Roman"/>
          <w:i/>
        </w:rPr>
        <w:t>,</w:t>
      </w:r>
      <w:r w:rsidRPr="005954AB">
        <w:rPr>
          <w:rFonts w:ascii="Times New Roman" w:hAnsi="Times New Roman"/>
        </w:rPr>
        <w:t>,</w:t>
      </w:r>
      <w:proofErr w:type="gramEnd"/>
      <w:r w:rsidRPr="005954AB">
        <w:rPr>
          <w:rFonts w:ascii="Times New Roman" w:hAnsi="Times New Roman"/>
        </w:rPr>
        <w:t xml:space="preserve"> 437 A.2d 1067 (</w:t>
      </w:r>
      <w:proofErr w:type="spellStart"/>
      <w:r w:rsidRPr="005954AB">
        <w:rPr>
          <w:rFonts w:ascii="Times New Roman" w:hAnsi="Times New Roman"/>
        </w:rPr>
        <w:t>Pa.Cmwlth</w:t>
      </w:r>
      <w:proofErr w:type="spellEnd"/>
      <w:r w:rsidRPr="005954AB">
        <w:rPr>
          <w:rFonts w:ascii="Times New Roman" w:hAnsi="Times New Roman"/>
        </w:rPr>
        <w:t xml:space="preserve">. 1981); </w:t>
      </w:r>
      <w:r w:rsidRPr="005954AB">
        <w:rPr>
          <w:rFonts w:ascii="Times New Roman" w:hAnsi="Times New Roman"/>
          <w:i/>
          <w:iCs/>
        </w:rPr>
        <w:t xml:space="preserve">Pennsylvania Electric Company v. </w:t>
      </w:r>
      <w:r w:rsidRPr="005954AB">
        <w:rPr>
          <w:rFonts w:ascii="Times New Roman" w:hAnsi="Times New Roman"/>
          <w:i/>
        </w:rPr>
        <w:t>Pa. Pub. Util. Comm’n</w:t>
      </w:r>
      <w:proofErr w:type="gramStart"/>
      <w:r w:rsidRPr="005954AB">
        <w:rPr>
          <w:rFonts w:ascii="Times New Roman" w:hAnsi="Times New Roman"/>
          <w:i/>
        </w:rPr>
        <w:t>,</w:t>
      </w:r>
      <w:r w:rsidRPr="005954AB">
        <w:rPr>
          <w:rFonts w:ascii="Times New Roman" w:hAnsi="Times New Roman"/>
        </w:rPr>
        <w:t>,</w:t>
      </w:r>
      <w:proofErr w:type="gramEnd"/>
      <w:r w:rsidRPr="005954AB">
        <w:rPr>
          <w:rFonts w:ascii="Times New Roman" w:hAnsi="Times New Roman"/>
        </w:rPr>
        <w:t xml:space="preserve"> 663 A.2d 281 (</w:t>
      </w:r>
      <w:proofErr w:type="spellStart"/>
      <w:r w:rsidRPr="005954AB">
        <w:rPr>
          <w:rFonts w:ascii="Times New Roman" w:hAnsi="Times New Roman"/>
        </w:rPr>
        <w:t>Pa.Cmwlth</w:t>
      </w:r>
      <w:proofErr w:type="spellEnd"/>
      <w:r w:rsidRPr="005954AB">
        <w:rPr>
          <w:rFonts w:ascii="Times New Roman" w:hAnsi="Times New Roman"/>
        </w:rPr>
        <w:t xml:space="preserve">. 1995). </w:t>
      </w:r>
    </w:p>
    <w:p w:rsidR="002D6717" w:rsidRDefault="002D6717" w:rsidP="002D6717">
      <w:pPr>
        <w:pStyle w:val="ListParagraph"/>
      </w:pPr>
    </w:p>
    <w:p w:rsidR="002D6717" w:rsidRDefault="002D6717" w:rsidP="002D6717">
      <w:pPr>
        <w:pStyle w:val="BodyText"/>
        <w:tabs>
          <w:tab w:val="left" w:pos="0"/>
        </w:tabs>
        <w:spacing w:line="360" w:lineRule="auto"/>
        <w:jc w:val="left"/>
        <w:rPr>
          <w:rFonts w:ascii="Times New Roman" w:hAnsi="Times New Roman"/>
        </w:rPr>
      </w:pPr>
    </w:p>
    <w:p w:rsidR="002D6717" w:rsidRDefault="002D6717" w:rsidP="002D6717">
      <w:pPr>
        <w:pStyle w:val="NoSpacing"/>
        <w:numPr>
          <w:ilvl w:val="0"/>
          <w:numId w:val="14"/>
        </w:numPr>
        <w:ind w:left="0" w:firstLine="1440"/>
      </w:pPr>
      <w:r>
        <w:t>The Complainant has not shown that the Respondent violated its tariff.</w:t>
      </w:r>
    </w:p>
    <w:p w:rsidR="005954AB" w:rsidRPr="005954AB" w:rsidRDefault="005954AB" w:rsidP="005954AB">
      <w:pPr>
        <w:pStyle w:val="BodyText"/>
        <w:tabs>
          <w:tab w:val="left" w:pos="0"/>
        </w:tabs>
        <w:spacing w:line="360" w:lineRule="auto"/>
        <w:jc w:val="left"/>
        <w:rPr>
          <w:rFonts w:ascii="Times New Roman" w:hAnsi="Times New Roman"/>
        </w:rPr>
      </w:pPr>
    </w:p>
    <w:p w:rsidR="005954AB" w:rsidRDefault="002D6717" w:rsidP="005954AB">
      <w:pPr>
        <w:pStyle w:val="ListParagraph"/>
        <w:numPr>
          <w:ilvl w:val="0"/>
          <w:numId w:val="14"/>
        </w:numPr>
        <w:spacing w:line="360" w:lineRule="auto"/>
        <w:ind w:left="0" w:firstLine="1440"/>
        <w:rPr>
          <w:rFonts w:eastAsia="Calibri"/>
        </w:rPr>
      </w:pPr>
      <w:r w:rsidRPr="005954AB">
        <w:rPr>
          <w:rFonts w:eastAsia="Calibri"/>
        </w:rPr>
        <w:t xml:space="preserve">Public </w:t>
      </w:r>
      <w:r w:rsidR="005954AB" w:rsidRPr="005954AB">
        <w:rPr>
          <w:rFonts w:eastAsia="Calibri"/>
        </w:rPr>
        <w:t xml:space="preserve">utilities </w:t>
      </w:r>
      <w:r>
        <w:rPr>
          <w:rFonts w:eastAsia="Calibri"/>
        </w:rPr>
        <w:t xml:space="preserve">are required </w:t>
      </w:r>
      <w:r w:rsidR="005954AB" w:rsidRPr="005954AB">
        <w:rPr>
          <w:rFonts w:eastAsia="Calibri"/>
        </w:rPr>
        <w:t xml:space="preserve">to “furnish and maintain adequate, efficient, safe, and reasonable service and facilities and make all such repairs, changes, alterations, substitutions, extensions, and improvements in or to such service and facilities as shall be necessary or proper for the safety of its patrons, employees, and the public.” Section 1501 of the Public Utility Code, </w:t>
      </w:r>
      <w:proofErr w:type="gramStart"/>
      <w:r w:rsidR="005954AB" w:rsidRPr="005954AB">
        <w:rPr>
          <w:rFonts w:eastAsia="Calibri"/>
        </w:rPr>
        <w:t>66 Pa.C.S</w:t>
      </w:r>
      <w:proofErr w:type="gramEnd"/>
      <w:r w:rsidR="005954AB" w:rsidRPr="005954AB">
        <w:rPr>
          <w:rFonts w:eastAsia="Calibri"/>
        </w:rPr>
        <w:t>. § 1501</w:t>
      </w:r>
      <w:r>
        <w:rPr>
          <w:rFonts w:eastAsia="Calibri"/>
        </w:rPr>
        <w:t>.</w:t>
      </w:r>
    </w:p>
    <w:p w:rsidR="002D6717" w:rsidRPr="002D6717" w:rsidRDefault="002D6717" w:rsidP="002D6717">
      <w:pPr>
        <w:pStyle w:val="ListParagraph"/>
        <w:rPr>
          <w:rFonts w:eastAsia="Calibri"/>
        </w:rPr>
      </w:pPr>
    </w:p>
    <w:p w:rsidR="002D6717" w:rsidRDefault="002D6717" w:rsidP="002D6717">
      <w:pPr>
        <w:pStyle w:val="ListParagraph"/>
        <w:numPr>
          <w:ilvl w:val="0"/>
          <w:numId w:val="14"/>
        </w:numPr>
        <w:spacing w:line="360" w:lineRule="auto"/>
        <w:ind w:left="0" w:firstLine="1440"/>
        <w:contextualSpacing/>
      </w:pPr>
      <w:r>
        <w:rPr>
          <w:rFonts w:eastAsia="Calibri"/>
          <w:iCs/>
        </w:rPr>
        <w:t xml:space="preserve">The Complainant has not established that that the Respondent is providing unreasonable service or facilities. </w:t>
      </w:r>
      <w:proofErr w:type="gramStart"/>
      <w:r>
        <w:rPr>
          <w:color w:val="333333"/>
        </w:rPr>
        <w:t>66 Pa.C.S.</w:t>
      </w:r>
      <w:proofErr w:type="gramEnd"/>
      <w:r w:rsidR="0087224A">
        <w:rPr>
          <w:color w:val="333333"/>
        </w:rPr>
        <w:t xml:space="preserve"> </w:t>
      </w:r>
      <w:r>
        <w:rPr>
          <w:color w:val="333333"/>
        </w:rPr>
        <w:t xml:space="preserve">§ 1501. </w:t>
      </w:r>
    </w:p>
    <w:p w:rsidR="005954AB" w:rsidRPr="005954AB" w:rsidRDefault="005954AB" w:rsidP="002D6717">
      <w:pPr>
        <w:pStyle w:val="BodyText"/>
        <w:tabs>
          <w:tab w:val="clear" w:pos="1980"/>
          <w:tab w:val="left" w:pos="0"/>
        </w:tabs>
        <w:spacing w:line="360" w:lineRule="auto"/>
        <w:ind w:firstLine="1440"/>
        <w:jc w:val="left"/>
        <w:rPr>
          <w:rFonts w:ascii="Times New Roman" w:hAnsi="Times New Roman"/>
        </w:rPr>
      </w:pPr>
    </w:p>
    <w:p w:rsidR="008F29A2" w:rsidRPr="005954AB" w:rsidRDefault="008F29A2" w:rsidP="005954AB">
      <w:pPr>
        <w:pStyle w:val="p5"/>
        <w:numPr>
          <w:ilvl w:val="0"/>
          <w:numId w:val="14"/>
        </w:numPr>
        <w:spacing w:line="360" w:lineRule="auto"/>
        <w:ind w:left="0" w:firstLine="1440"/>
      </w:pPr>
      <w:r w:rsidRPr="005954AB">
        <w:t>A party is indispensable where his</w:t>
      </w:r>
      <w:r w:rsidR="005954AB" w:rsidRPr="005954AB">
        <w:t xml:space="preserve"> or </w:t>
      </w:r>
      <w:r w:rsidRPr="005954AB">
        <w:t xml:space="preserve">her rights are so connected with the claims of the litigants that no decree can be made between them without impairing such rights. </w:t>
      </w:r>
      <w:r w:rsidRPr="005954AB">
        <w:rPr>
          <w:i/>
        </w:rPr>
        <w:t>Mechanicsburg Area School District v. Kline</w:t>
      </w:r>
      <w:r w:rsidRPr="005954AB">
        <w:t xml:space="preserve">, 431 A.2d 953 (Pa. 1981), </w:t>
      </w:r>
      <w:r w:rsidRPr="005954AB">
        <w:rPr>
          <w:i/>
        </w:rPr>
        <w:t>Vernon Township Water Auth. v. Vernon Township</w:t>
      </w:r>
      <w:r w:rsidRPr="005954AB">
        <w:t>, 734 A.2d 935, 938 n. 6 (</w:t>
      </w:r>
      <w:proofErr w:type="spellStart"/>
      <w:r w:rsidRPr="005954AB">
        <w:t>Pa.Cmwlth</w:t>
      </w:r>
      <w:proofErr w:type="spellEnd"/>
      <w:r w:rsidRPr="005954AB">
        <w:t xml:space="preserve">. 1999).  In </w:t>
      </w:r>
      <w:proofErr w:type="spellStart"/>
      <w:r w:rsidRPr="005954AB">
        <w:rPr>
          <w:i/>
        </w:rPr>
        <w:t>Polydyne</w:t>
      </w:r>
      <w:proofErr w:type="spellEnd"/>
      <w:r w:rsidRPr="005954AB">
        <w:rPr>
          <w:i/>
        </w:rPr>
        <w:t>, Inc. v. City of Philadelphia</w:t>
      </w:r>
      <w:r w:rsidRPr="005954AB">
        <w:t>, 795 A.2d 495 (</w:t>
      </w:r>
      <w:proofErr w:type="spellStart"/>
      <w:r w:rsidRPr="005954AB">
        <w:t>Pa.Cmwlth</w:t>
      </w:r>
      <w:proofErr w:type="spellEnd"/>
      <w:r w:rsidRPr="005954AB">
        <w:t>. 2002),</w:t>
      </w:r>
    </w:p>
    <w:p w:rsidR="008F29A2" w:rsidRPr="005954AB" w:rsidRDefault="008F29A2" w:rsidP="005954AB">
      <w:pPr>
        <w:pStyle w:val="p5"/>
        <w:spacing w:line="360" w:lineRule="auto"/>
        <w:ind w:firstLine="1440"/>
      </w:pPr>
    </w:p>
    <w:p w:rsidR="00864481" w:rsidRPr="005954AB" w:rsidRDefault="00864481" w:rsidP="005954AB">
      <w:pPr>
        <w:pStyle w:val="p5"/>
        <w:numPr>
          <w:ilvl w:val="0"/>
          <w:numId w:val="14"/>
        </w:numPr>
        <w:spacing w:line="360" w:lineRule="auto"/>
        <w:ind w:left="0" w:firstLine="1440"/>
      </w:pPr>
      <w:r w:rsidRPr="005954AB">
        <w:t xml:space="preserve">Pursuant to the doctrine of claim preclusion or </w:t>
      </w:r>
      <w:r w:rsidRPr="005954AB">
        <w:rPr>
          <w:i/>
        </w:rPr>
        <w:t>res judicata</w:t>
      </w:r>
      <w:r w:rsidRPr="005954AB">
        <w:t xml:space="preserve">, matters which were actually litigated in a prior action, as well as those issues which should have been litigated in that action, will not be </w:t>
      </w:r>
      <w:proofErr w:type="spellStart"/>
      <w:r w:rsidRPr="005954AB">
        <w:t>relitigated</w:t>
      </w:r>
      <w:proofErr w:type="spellEnd"/>
      <w:r w:rsidRPr="005954AB">
        <w:t xml:space="preserve"> in a subsequent action.  </w:t>
      </w:r>
      <w:r w:rsidRPr="005954AB">
        <w:rPr>
          <w:i/>
        </w:rPr>
        <w:t>Lehigh Valley Power Committee v. Pa. Public Utility Commission</w:t>
      </w:r>
      <w:r w:rsidRPr="005954AB">
        <w:t>, 563 A. 2d 5</w:t>
      </w:r>
      <w:r w:rsidR="00585B8D" w:rsidRPr="005954AB">
        <w:t>48 (</w:t>
      </w:r>
      <w:proofErr w:type="spellStart"/>
      <w:r w:rsidR="00585B8D" w:rsidRPr="005954AB">
        <w:t>Pa.</w:t>
      </w:r>
      <w:r w:rsidRPr="005954AB">
        <w:t>Cmwlth</w:t>
      </w:r>
      <w:proofErr w:type="spellEnd"/>
      <w:r w:rsidRPr="005954AB">
        <w:t xml:space="preserve">. 1989); </w:t>
      </w:r>
      <w:proofErr w:type="spellStart"/>
      <w:r w:rsidRPr="005954AB">
        <w:rPr>
          <w:i/>
        </w:rPr>
        <w:t>Suprick</w:t>
      </w:r>
      <w:proofErr w:type="spellEnd"/>
      <w:r w:rsidRPr="005954AB">
        <w:rPr>
          <w:i/>
        </w:rPr>
        <w:t>, et al. v. Commonwealth Telephone Co</w:t>
      </w:r>
      <w:r w:rsidRPr="005954AB">
        <w:t>., Docket No C</w:t>
      </w:r>
      <w:r w:rsidRPr="005954AB">
        <w:noBreakHyphen/>
        <w:t xml:space="preserve">00903161, C-00903197, 1995 PUC LEXIS 15 (January 24, </w:t>
      </w:r>
      <w:r w:rsidRPr="005954AB">
        <w:rPr>
          <w:iCs/>
        </w:rPr>
        <w:t xml:space="preserve">1995), </w:t>
      </w:r>
      <w:r w:rsidRPr="005954AB">
        <w:t xml:space="preserve">quoting </w:t>
      </w:r>
      <w:r w:rsidRPr="005954AB">
        <w:rPr>
          <w:i/>
        </w:rPr>
        <w:t>Davis v. O’Brien</w:t>
      </w:r>
      <w:r w:rsidRPr="005954AB">
        <w:t>, 326 A. 2d 511 (Pa. Super. 1974).</w:t>
      </w:r>
    </w:p>
    <w:p w:rsidR="004129A8" w:rsidRPr="005954AB" w:rsidRDefault="004129A8" w:rsidP="005954AB">
      <w:pPr>
        <w:pStyle w:val="p5"/>
        <w:spacing w:line="360" w:lineRule="auto"/>
        <w:ind w:firstLine="1440"/>
      </w:pPr>
    </w:p>
    <w:p w:rsidR="00864481" w:rsidRDefault="00864481" w:rsidP="005954AB">
      <w:pPr>
        <w:pStyle w:val="p5"/>
        <w:numPr>
          <w:ilvl w:val="0"/>
          <w:numId w:val="14"/>
        </w:numPr>
        <w:spacing w:line="360" w:lineRule="auto"/>
        <w:ind w:left="0" w:firstLine="1440"/>
      </w:pPr>
      <w:r w:rsidRPr="005954AB">
        <w:t xml:space="preserve">Since the issues in this matter were not litigated fully </w:t>
      </w:r>
      <w:r w:rsidR="007E4B86" w:rsidRPr="005954AB">
        <w:t xml:space="preserve">in the Common Pleas Court action, </w:t>
      </w:r>
      <w:r w:rsidR="007E4B86" w:rsidRPr="005954AB">
        <w:rPr>
          <w:i/>
        </w:rPr>
        <w:t>res judicata</w:t>
      </w:r>
      <w:r w:rsidR="007E4B86" w:rsidRPr="005954AB">
        <w:t xml:space="preserve"> is not applicable in this matter.</w:t>
      </w:r>
    </w:p>
    <w:p w:rsidR="002D6717" w:rsidRDefault="002D6717" w:rsidP="002D6717">
      <w:pPr>
        <w:pStyle w:val="ListParagraph"/>
      </w:pPr>
    </w:p>
    <w:p w:rsidR="002D6717" w:rsidRPr="005954AB" w:rsidRDefault="002D6717" w:rsidP="005954AB">
      <w:pPr>
        <w:pStyle w:val="p5"/>
        <w:numPr>
          <w:ilvl w:val="0"/>
          <w:numId w:val="14"/>
        </w:numPr>
        <w:spacing w:line="360" w:lineRule="auto"/>
        <w:ind w:left="0" w:firstLine="1440"/>
      </w:pPr>
      <w:r>
        <w:t>The Complainant has failed to sustain his burden of proof.</w:t>
      </w:r>
    </w:p>
    <w:p w:rsidR="00695DBC" w:rsidRPr="005954AB" w:rsidRDefault="00695DBC" w:rsidP="005954AB">
      <w:pPr>
        <w:spacing w:line="360" w:lineRule="auto"/>
        <w:ind w:firstLine="1440"/>
      </w:pPr>
    </w:p>
    <w:p w:rsidR="002C6DD8" w:rsidRPr="005954AB" w:rsidRDefault="002C6DD8" w:rsidP="002C6DD8">
      <w:pPr>
        <w:pStyle w:val="Heading3"/>
        <w:rPr>
          <w:b w:val="0"/>
        </w:rPr>
      </w:pPr>
      <w:r w:rsidRPr="005954AB">
        <w:rPr>
          <w:b w:val="0"/>
        </w:rPr>
        <w:t>ORDER</w:t>
      </w:r>
    </w:p>
    <w:p w:rsidR="002C6DD8" w:rsidRPr="005954AB" w:rsidRDefault="002C6DD8" w:rsidP="002C6DD8">
      <w:pPr>
        <w:spacing w:line="360" w:lineRule="auto"/>
      </w:pPr>
    </w:p>
    <w:p w:rsidR="002C6DD8" w:rsidRPr="005954AB" w:rsidRDefault="002C6DD8" w:rsidP="002C6DD8">
      <w:pPr>
        <w:spacing w:line="360" w:lineRule="auto"/>
      </w:pPr>
    </w:p>
    <w:p w:rsidR="002C6DD8" w:rsidRPr="005954AB" w:rsidRDefault="002C6DD8" w:rsidP="002C6DD8">
      <w:pPr>
        <w:spacing w:line="360" w:lineRule="auto"/>
      </w:pPr>
      <w:r w:rsidRPr="005954AB">
        <w:tab/>
      </w:r>
      <w:r w:rsidRPr="005954AB">
        <w:tab/>
        <w:t>THEREFORE,</w:t>
      </w:r>
    </w:p>
    <w:p w:rsidR="002C6DD8" w:rsidRPr="005954AB" w:rsidRDefault="002C6DD8" w:rsidP="002C6DD8">
      <w:pPr>
        <w:spacing w:line="360" w:lineRule="auto"/>
      </w:pPr>
    </w:p>
    <w:p w:rsidR="002C6DD8" w:rsidRPr="005954AB" w:rsidRDefault="002C6DD8" w:rsidP="002C6DD8">
      <w:pPr>
        <w:spacing w:line="360" w:lineRule="auto"/>
      </w:pPr>
      <w:r w:rsidRPr="005954AB">
        <w:tab/>
      </w:r>
      <w:r w:rsidRPr="005954AB">
        <w:tab/>
        <w:t>IT IS ORDERED:</w:t>
      </w:r>
    </w:p>
    <w:p w:rsidR="002C6DD8" w:rsidRPr="005954AB" w:rsidRDefault="002C6DD8" w:rsidP="002C6DD8">
      <w:pPr>
        <w:spacing w:line="360" w:lineRule="auto"/>
      </w:pPr>
    </w:p>
    <w:p w:rsidR="002C6DD8" w:rsidRPr="005954AB" w:rsidRDefault="002C6DD8" w:rsidP="002C6DD8">
      <w:pPr>
        <w:spacing w:line="360" w:lineRule="auto"/>
      </w:pPr>
      <w:r w:rsidRPr="005954AB">
        <w:tab/>
      </w:r>
      <w:r w:rsidRPr="005954AB">
        <w:tab/>
        <w:t>1.</w:t>
      </w:r>
      <w:r w:rsidRPr="005954AB">
        <w:tab/>
        <w:t xml:space="preserve">That the complaint filed by Abraham </w:t>
      </w:r>
      <w:proofErr w:type="spellStart"/>
      <w:r w:rsidRPr="005954AB">
        <w:t>Ituah</w:t>
      </w:r>
      <w:proofErr w:type="spellEnd"/>
      <w:r w:rsidRPr="005954AB">
        <w:t xml:space="preserve"> against the PECO Energy Company at Docket No. C-2012-2338738 is dismissed.</w:t>
      </w:r>
    </w:p>
    <w:p w:rsidR="002C6DD8" w:rsidRPr="005954AB" w:rsidRDefault="002C6DD8" w:rsidP="002C6DD8">
      <w:pPr>
        <w:spacing w:line="360" w:lineRule="auto"/>
        <w:rPr>
          <w:bCs/>
        </w:rPr>
      </w:pPr>
    </w:p>
    <w:p w:rsidR="002C6DD8" w:rsidRPr="005954AB" w:rsidRDefault="002C6DD8" w:rsidP="002C6DD8">
      <w:pPr>
        <w:spacing w:line="360" w:lineRule="auto"/>
        <w:rPr>
          <w:bCs/>
        </w:rPr>
      </w:pPr>
      <w:r w:rsidRPr="005954AB">
        <w:rPr>
          <w:bCs/>
        </w:rPr>
        <w:tab/>
      </w:r>
      <w:r w:rsidRPr="005954AB">
        <w:rPr>
          <w:bCs/>
        </w:rPr>
        <w:tab/>
        <w:t>2.</w:t>
      </w:r>
      <w:r w:rsidRPr="005954AB">
        <w:rPr>
          <w:bCs/>
        </w:rPr>
        <w:tab/>
        <w:t xml:space="preserve">That the Complainant is responsible for paying the Respondent the outstanding balance of </w:t>
      </w:r>
      <w:r w:rsidR="007E4B86" w:rsidRPr="005954AB">
        <w:t xml:space="preserve">$3,665.20 </w:t>
      </w:r>
      <w:r w:rsidRPr="005954AB">
        <w:rPr>
          <w:bCs/>
        </w:rPr>
        <w:t xml:space="preserve">within sixty days of the Commission’s </w:t>
      </w:r>
      <w:r w:rsidR="003F1C33" w:rsidRPr="005954AB">
        <w:rPr>
          <w:bCs/>
        </w:rPr>
        <w:t xml:space="preserve">Final Order </w:t>
      </w:r>
      <w:r w:rsidRPr="005954AB">
        <w:rPr>
          <w:bCs/>
        </w:rPr>
        <w:t>in this matter.</w:t>
      </w:r>
    </w:p>
    <w:p w:rsidR="00004B58" w:rsidRDefault="00004B58">
      <w:r>
        <w:br w:type="page"/>
      </w:r>
    </w:p>
    <w:p w:rsidR="002C6DD8" w:rsidRPr="005954AB" w:rsidRDefault="002C6DD8" w:rsidP="002C6DD8">
      <w:pPr>
        <w:pStyle w:val="BodyText3"/>
      </w:pPr>
      <w:r w:rsidRPr="005954AB">
        <w:tab/>
      </w:r>
      <w:r w:rsidRPr="005954AB">
        <w:tab/>
        <w:t>3.</w:t>
      </w:r>
      <w:r w:rsidRPr="005954AB">
        <w:tab/>
        <w:t>That the record in this case is marked closed.</w:t>
      </w:r>
    </w:p>
    <w:p w:rsidR="002C6DD8" w:rsidRPr="005954AB" w:rsidRDefault="002C6DD8" w:rsidP="00013894">
      <w:pPr>
        <w:spacing w:line="360" w:lineRule="auto"/>
      </w:pPr>
    </w:p>
    <w:p w:rsidR="002C6DD8" w:rsidRPr="005954AB" w:rsidRDefault="002C6DD8" w:rsidP="00013894">
      <w:pPr>
        <w:spacing w:line="360" w:lineRule="auto"/>
      </w:pPr>
    </w:p>
    <w:p w:rsidR="002C6DD8" w:rsidRPr="005954AB" w:rsidRDefault="002C6DD8" w:rsidP="007E4B86">
      <w:pPr>
        <w:tabs>
          <w:tab w:val="left" w:pos="0"/>
        </w:tabs>
      </w:pPr>
      <w:r w:rsidRPr="005954AB">
        <w:t xml:space="preserve">Dated: </w:t>
      </w:r>
      <w:r w:rsidR="007E4B86" w:rsidRPr="005954AB">
        <w:rPr>
          <w:u w:val="single"/>
        </w:rPr>
        <w:t>August 15, 2016</w:t>
      </w:r>
      <w:r w:rsidR="007E4B86" w:rsidRPr="005954AB">
        <w:tab/>
      </w:r>
      <w:r w:rsidR="007E4B86" w:rsidRPr="005954AB">
        <w:tab/>
      </w:r>
      <w:r w:rsidR="007E4B86" w:rsidRPr="005954AB">
        <w:tab/>
      </w:r>
      <w:r w:rsidR="00013894" w:rsidRPr="005954AB">
        <w:tab/>
      </w:r>
      <w:r w:rsidR="007E4B86" w:rsidRPr="005954AB">
        <w:rPr>
          <w:u w:val="single"/>
        </w:rPr>
        <w:tab/>
      </w:r>
      <w:r w:rsidRPr="005954AB">
        <w:rPr>
          <w:u w:val="single"/>
        </w:rPr>
        <w:t>/s/</w:t>
      </w:r>
      <w:r w:rsidRPr="005954AB">
        <w:rPr>
          <w:u w:val="single"/>
        </w:rPr>
        <w:tab/>
      </w:r>
      <w:r w:rsidRPr="005954AB">
        <w:rPr>
          <w:u w:val="single"/>
        </w:rPr>
        <w:tab/>
      </w:r>
      <w:r w:rsidRPr="005954AB">
        <w:rPr>
          <w:u w:val="single"/>
        </w:rPr>
        <w:tab/>
      </w:r>
      <w:r w:rsidRPr="005954AB">
        <w:rPr>
          <w:u w:val="single"/>
        </w:rPr>
        <w:tab/>
      </w:r>
    </w:p>
    <w:p w:rsidR="002C6DD8" w:rsidRPr="005954AB" w:rsidRDefault="002C6DD8" w:rsidP="002C6DD8">
      <w:pPr>
        <w:tabs>
          <w:tab w:val="num" w:pos="2160"/>
          <w:tab w:val="left" w:pos="2880"/>
          <w:tab w:val="left" w:pos="3600"/>
          <w:tab w:val="left" w:pos="4320"/>
          <w:tab w:val="left" w:pos="5040"/>
          <w:tab w:val="left" w:pos="5760"/>
          <w:tab w:val="left" w:pos="6480"/>
          <w:tab w:val="left" w:pos="8302"/>
        </w:tabs>
      </w:pPr>
      <w:r w:rsidRPr="005954AB">
        <w:tab/>
      </w:r>
      <w:r w:rsidRPr="005954AB">
        <w:tab/>
      </w:r>
      <w:r w:rsidRPr="005954AB">
        <w:tab/>
      </w:r>
      <w:r w:rsidRPr="005954AB">
        <w:tab/>
      </w:r>
      <w:r w:rsidRPr="005954AB">
        <w:tab/>
        <w:t>Cynthia Williams Fordham</w:t>
      </w:r>
      <w:r w:rsidRPr="005954AB">
        <w:tab/>
      </w:r>
    </w:p>
    <w:p w:rsidR="002C6DD8" w:rsidRPr="005954AB" w:rsidRDefault="002C6DD8" w:rsidP="002C6DD8">
      <w:pPr>
        <w:tabs>
          <w:tab w:val="num" w:pos="2160"/>
        </w:tabs>
      </w:pPr>
      <w:r w:rsidRPr="005954AB">
        <w:tab/>
      </w:r>
      <w:r w:rsidRPr="005954AB">
        <w:tab/>
      </w:r>
      <w:r w:rsidRPr="005954AB">
        <w:tab/>
      </w:r>
      <w:r w:rsidRPr="005954AB">
        <w:tab/>
      </w:r>
      <w:r w:rsidRPr="005954AB">
        <w:tab/>
        <w:t>Administrative Law Judge</w:t>
      </w:r>
    </w:p>
    <w:p w:rsidR="002C6DD8" w:rsidRPr="005954AB" w:rsidRDefault="002C6DD8" w:rsidP="002C6DD8"/>
    <w:p w:rsidR="00E00FF3" w:rsidRPr="005954AB" w:rsidRDefault="00E00FF3">
      <w:pPr>
        <w:spacing w:line="360" w:lineRule="auto"/>
      </w:pPr>
    </w:p>
    <w:sectPr w:rsidR="00E00FF3" w:rsidRPr="005954AB" w:rsidSect="00671B0E">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E15" w:rsidRDefault="00B95E15">
      <w:r>
        <w:separator/>
      </w:r>
    </w:p>
  </w:endnote>
  <w:endnote w:type="continuationSeparator" w:id="0">
    <w:p w:rsidR="00B95E15" w:rsidRDefault="00B9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FC5" w:rsidRDefault="00825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825FC5" w:rsidRDefault="00825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FC5" w:rsidRPr="00671B0E" w:rsidRDefault="00825FC5" w:rsidP="000825B8">
    <w:pPr>
      <w:pStyle w:val="Footer"/>
      <w:framePr w:wrap="around" w:vAnchor="text" w:hAnchor="page" w:x="6117" w:y="-3"/>
      <w:rPr>
        <w:rStyle w:val="PageNumber"/>
        <w:sz w:val="20"/>
        <w:szCs w:val="20"/>
      </w:rPr>
    </w:pPr>
    <w:r w:rsidRPr="00671B0E">
      <w:rPr>
        <w:rStyle w:val="PageNumber"/>
        <w:sz w:val="20"/>
        <w:szCs w:val="20"/>
      </w:rPr>
      <w:fldChar w:fldCharType="begin"/>
    </w:r>
    <w:r w:rsidRPr="00671B0E">
      <w:rPr>
        <w:rStyle w:val="PageNumber"/>
        <w:sz w:val="20"/>
        <w:szCs w:val="20"/>
      </w:rPr>
      <w:instrText xml:space="preserve">PAGE  </w:instrText>
    </w:r>
    <w:r w:rsidRPr="00671B0E">
      <w:rPr>
        <w:rStyle w:val="PageNumber"/>
        <w:sz w:val="20"/>
        <w:szCs w:val="20"/>
      </w:rPr>
      <w:fldChar w:fldCharType="separate"/>
    </w:r>
    <w:r w:rsidR="00632E06">
      <w:rPr>
        <w:rStyle w:val="PageNumber"/>
        <w:noProof/>
        <w:sz w:val="20"/>
        <w:szCs w:val="20"/>
      </w:rPr>
      <w:t>30</w:t>
    </w:r>
    <w:r w:rsidRPr="00671B0E">
      <w:rPr>
        <w:rStyle w:val="PageNumber"/>
        <w:sz w:val="20"/>
        <w:szCs w:val="20"/>
      </w:rPr>
      <w:fldChar w:fldCharType="end"/>
    </w:r>
  </w:p>
  <w:p w:rsidR="00825FC5" w:rsidRDefault="00825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E15" w:rsidRDefault="00B95E15">
      <w:r>
        <w:separator/>
      </w:r>
    </w:p>
  </w:footnote>
  <w:footnote w:type="continuationSeparator" w:id="0">
    <w:p w:rsidR="00B95E15" w:rsidRDefault="00B95E15">
      <w:r>
        <w:continuationSeparator/>
      </w:r>
    </w:p>
  </w:footnote>
  <w:footnote w:id="1">
    <w:p w:rsidR="00825FC5" w:rsidRDefault="00825FC5">
      <w:pPr>
        <w:pStyle w:val="FootnoteText"/>
      </w:pPr>
      <w:r>
        <w:rPr>
          <w:rStyle w:val="FootnoteReference"/>
        </w:rPr>
        <w:footnoteRef/>
      </w:r>
      <w:r>
        <w:t xml:space="preserve"> </w:t>
      </w:r>
      <w:r>
        <w:tab/>
        <w:t>See Exhibit list and information about admission on pages 6-8.</w:t>
      </w:r>
    </w:p>
  </w:footnote>
  <w:footnote w:id="2">
    <w:p w:rsidR="00825FC5" w:rsidRDefault="00825FC5">
      <w:pPr>
        <w:pStyle w:val="FootnoteText"/>
      </w:pPr>
      <w:r>
        <w:rPr>
          <w:rStyle w:val="FootnoteReference"/>
        </w:rPr>
        <w:footnoteRef/>
      </w:r>
      <w:r>
        <w:t xml:space="preserve"> </w:t>
      </w:r>
      <w:r>
        <w:tab/>
        <w:t>PECO Exhibits 17 D and E were admitted during the October 2015 hearing (Tr. 184).</w:t>
      </w:r>
    </w:p>
  </w:footnote>
  <w:footnote w:id="3">
    <w:p w:rsidR="00825FC5" w:rsidRDefault="00825FC5">
      <w:pPr>
        <w:pStyle w:val="FootnoteText"/>
      </w:pPr>
      <w:r>
        <w:rPr>
          <w:rStyle w:val="FootnoteReference"/>
        </w:rPr>
        <w:footnoteRef/>
      </w:r>
      <w:r>
        <w:t xml:space="preserve"> </w:t>
      </w:r>
      <w:r>
        <w:tab/>
        <w:t>PECO Exhibit 18 wa</w:t>
      </w:r>
      <w:r w:rsidRPr="001F4CFF">
        <w:t xml:space="preserve">s admitted into the record for the limited purpose of indicating that the </w:t>
      </w:r>
      <w:r>
        <w:t>seco</w:t>
      </w:r>
      <w:r w:rsidRPr="001F4CFF">
        <w:t xml:space="preserve">nd floor account </w:t>
      </w:r>
      <w:r>
        <w:t>w</w:t>
      </w:r>
      <w:r w:rsidRPr="001F4CFF">
        <w:t>as changed to an account in the Complainant’s name</w:t>
      </w:r>
      <w:r>
        <w:t xml:space="preserve"> in 2013</w:t>
      </w:r>
      <w:r w:rsidRPr="001F4CFF">
        <w:t>.</w:t>
      </w:r>
    </w:p>
  </w:footnote>
  <w:footnote w:id="4">
    <w:p w:rsidR="00825FC5" w:rsidRDefault="00825FC5" w:rsidP="00CE3503">
      <w:r>
        <w:rPr>
          <w:rStyle w:val="FootnoteReference"/>
        </w:rPr>
        <w:footnoteRef/>
      </w:r>
      <w:r>
        <w:t xml:space="preserve"> </w:t>
      </w:r>
      <w:r>
        <w:tab/>
      </w:r>
      <w:r w:rsidRPr="00435CC8">
        <w:rPr>
          <w:sz w:val="20"/>
          <w:szCs w:val="20"/>
        </w:rPr>
        <w:t>The</w:t>
      </w:r>
      <w:r>
        <w:t xml:space="preserve"> </w:t>
      </w:r>
      <w:r w:rsidRPr="00435CC8">
        <w:rPr>
          <w:sz w:val="20"/>
        </w:rPr>
        <w:t>C</w:t>
      </w:r>
      <w:r>
        <w:rPr>
          <w:sz w:val="20"/>
        </w:rPr>
        <w:t xml:space="preserve">omplainant </w:t>
      </w:r>
      <w:r w:rsidRPr="00435CC8">
        <w:rPr>
          <w:sz w:val="20"/>
        </w:rPr>
        <w:t xml:space="preserve">objected </w:t>
      </w:r>
      <w:r>
        <w:rPr>
          <w:sz w:val="20"/>
        </w:rPr>
        <w:t xml:space="preserve">because the Respondent </w:t>
      </w:r>
      <w:r w:rsidRPr="00435CC8">
        <w:rPr>
          <w:sz w:val="20"/>
        </w:rPr>
        <w:t xml:space="preserve">created </w:t>
      </w:r>
      <w:r>
        <w:rPr>
          <w:sz w:val="20"/>
        </w:rPr>
        <w:t xml:space="preserve">the </w:t>
      </w:r>
      <w:r w:rsidRPr="00435CC8">
        <w:rPr>
          <w:sz w:val="20"/>
        </w:rPr>
        <w:t xml:space="preserve">account for </w:t>
      </w:r>
      <w:r>
        <w:rPr>
          <w:sz w:val="20"/>
        </w:rPr>
        <w:t xml:space="preserve">the </w:t>
      </w:r>
      <w:r w:rsidRPr="00435CC8">
        <w:rPr>
          <w:sz w:val="20"/>
        </w:rPr>
        <w:t>property owner</w:t>
      </w:r>
      <w:r>
        <w:rPr>
          <w:sz w:val="20"/>
        </w:rPr>
        <w:t>s</w:t>
      </w:r>
      <w:r w:rsidRPr="00435CC8">
        <w:rPr>
          <w:sz w:val="20"/>
        </w:rPr>
        <w:t xml:space="preserve"> but just used his name and did not include May Gray. </w:t>
      </w:r>
      <w:r>
        <w:rPr>
          <w:sz w:val="20"/>
        </w:rPr>
        <w:t xml:space="preserve"> Objection overruled (Tr. </w:t>
      </w:r>
      <w:r w:rsidRPr="00435CC8">
        <w:rPr>
          <w:sz w:val="20"/>
        </w:rPr>
        <w:t>111</w:t>
      </w:r>
      <w:r>
        <w:rPr>
          <w:sz w:val="20"/>
        </w:rPr>
        <w:t xml:space="preserve">, </w:t>
      </w:r>
      <w:r w:rsidRPr="00435CC8">
        <w:rPr>
          <w:sz w:val="20"/>
        </w:rPr>
        <w:t>112</w:t>
      </w:r>
      <w:r>
        <w:rPr>
          <w:sz w:val="20"/>
        </w:rPr>
        <w:t>, 115).  Complainant’s</w:t>
      </w:r>
      <w:r w:rsidRPr="00435CC8">
        <w:rPr>
          <w:sz w:val="20"/>
        </w:rPr>
        <w:t xml:space="preserve"> </w:t>
      </w:r>
      <w:r>
        <w:rPr>
          <w:sz w:val="20"/>
        </w:rPr>
        <w:t>Exhibits 2, 3 and 4 relate to this account.</w:t>
      </w:r>
    </w:p>
  </w:footnote>
  <w:footnote w:id="5">
    <w:p w:rsidR="00825FC5" w:rsidRDefault="00825FC5">
      <w:pPr>
        <w:pStyle w:val="FootnoteText"/>
      </w:pPr>
      <w:r>
        <w:rPr>
          <w:rStyle w:val="FootnoteReference"/>
        </w:rPr>
        <w:footnoteRef/>
      </w:r>
      <w:r>
        <w:t xml:space="preserve"> </w:t>
      </w:r>
      <w:r>
        <w:tab/>
      </w:r>
      <w:r w:rsidRPr="00C246CD">
        <w:t>The Complainant objected because the Respondent created the account for the property owners but just used his name and did not include May Gray.  Objection overruled (Tr. 111, 112, 115).  Complainant’s Exhibits</w:t>
      </w:r>
      <w:r>
        <w:t xml:space="preserve"> 1,</w:t>
      </w:r>
      <w:r w:rsidRPr="00C246CD">
        <w:t xml:space="preserve"> 2, </w:t>
      </w:r>
      <w:r>
        <w:t>4, 5</w:t>
      </w:r>
      <w:r w:rsidRPr="00C246CD">
        <w:t xml:space="preserve"> and </w:t>
      </w:r>
      <w:r>
        <w:t>10</w:t>
      </w:r>
      <w:r w:rsidRPr="00C246CD">
        <w:t xml:space="preserve"> relate to this account.</w:t>
      </w:r>
    </w:p>
  </w:footnote>
  <w:footnote w:id="6">
    <w:p w:rsidR="00825FC5" w:rsidRDefault="00825FC5">
      <w:pPr>
        <w:pStyle w:val="FootnoteText"/>
      </w:pPr>
      <w:r>
        <w:rPr>
          <w:rStyle w:val="FootnoteReference"/>
        </w:rPr>
        <w:footnoteRef/>
      </w:r>
      <w:r>
        <w:t xml:space="preserve"> </w:t>
      </w:r>
      <w:r>
        <w:tab/>
        <w:t>The Complainant objected on the grounds that he never received the letter.  The objection was noted and the exhibit was admitted to show that Exelon sent a demand letter (Tr. 113)</w:t>
      </w:r>
    </w:p>
  </w:footnote>
  <w:footnote w:id="7">
    <w:p w:rsidR="00825FC5" w:rsidRDefault="00825FC5">
      <w:pPr>
        <w:pStyle w:val="FootnoteText"/>
      </w:pPr>
      <w:r>
        <w:rPr>
          <w:rStyle w:val="FootnoteReference"/>
        </w:rPr>
        <w:footnoteRef/>
      </w:r>
      <w:r>
        <w:t xml:space="preserve"> </w:t>
      </w:r>
      <w:r>
        <w:tab/>
        <w:t xml:space="preserve">The Complainant objected because it was not in the original packet of exhibits.  The objection was overruled and the exhibit was admitted (Tr. 116-119). </w:t>
      </w:r>
    </w:p>
  </w:footnote>
  <w:footnote w:id="8">
    <w:p w:rsidR="00825FC5" w:rsidRDefault="00825FC5">
      <w:pPr>
        <w:pStyle w:val="FootnoteText"/>
      </w:pPr>
      <w:r>
        <w:rPr>
          <w:rStyle w:val="FootnoteReference"/>
        </w:rPr>
        <w:footnoteRef/>
      </w:r>
      <w:r>
        <w:t xml:space="preserve"> </w:t>
      </w:r>
      <w:r>
        <w:tab/>
      </w:r>
      <w:r w:rsidRPr="00291831">
        <w:t xml:space="preserve">The Complainant objected to this exhibit </w:t>
      </w:r>
      <w:r>
        <w:t xml:space="preserve">at the </w:t>
      </w:r>
      <w:r w:rsidRPr="00291831">
        <w:t xml:space="preserve">hearing because he had not seen the document.  However, he did not object to </w:t>
      </w:r>
      <w:r>
        <w:t xml:space="preserve">the </w:t>
      </w:r>
      <w:r w:rsidRPr="00291831">
        <w:t>exhibit in his October 2015</w:t>
      </w:r>
      <w:r>
        <w:t xml:space="preserve"> correspondence after the hearing</w:t>
      </w:r>
      <w:r w:rsidRPr="00291831">
        <w:t>.  Therefore, the exhibit w</w:t>
      </w:r>
      <w:r>
        <w:t>as</w:t>
      </w:r>
      <w:r w:rsidRPr="00291831">
        <w:t xml:space="preserve"> admitted</w:t>
      </w:r>
      <w:r>
        <w:t xml:space="preserve"> in Order #7</w:t>
      </w:r>
      <w:r w:rsidRPr="00291831">
        <w:t>.</w:t>
      </w:r>
    </w:p>
  </w:footnote>
  <w:footnote w:id="9">
    <w:p w:rsidR="00825FC5" w:rsidRDefault="00825FC5">
      <w:pPr>
        <w:pStyle w:val="FootnoteText"/>
      </w:pPr>
      <w:r>
        <w:rPr>
          <w:rStyle w:val="FootnoteReference"/>
        </w:rPr>
        <w:footnoteRef/>
      </w:r>
      <w:r>
        <w:t xml:space="preserve"> </w:t>
      </w:r>
      <w:r>
        <w:tab/>
      </w:r>
      <w:r w:rsidRPr="00291831">
        <w:t xml:space="preserve">The Complainant objected to this exhibit at </w:t>
      </w:r>
      <w:r>
        <w:t xml:space="preserve">the </w:t>
      </w:r>
      <w:r w:rsidRPr="00291831">
        <w:t xml:space="preserve">hearing because he had not seen the document before and he was not present during inspection.  In his October 2015 </w:t>
      </w:r>
      <w:r>
        <w:t>correspondence after the hearing</w:t>
      </w:r>
      <w:r w:rsidRPr="00291831">
        <w:t xml:space="preserve">, the Complainant objected to the exhibit because he could not “confirm the origination”.  During the </w:t>
      </w:r>
      <w:r>
        <w:t xml:space="preserve">October 2015 </w:t>
      </w:r>
      <w:r w:rsidRPr="00291831">
        <w:t xml:space="preserve">hearing, Mr. </w:t>
      </w:r>
      <w:proofErr w:type="spellStart"/>
      <w:r w:rsidRPr="00291831">
        <w:t>Lerro</w:t>
      </w:r>
      <w:proofErr w:type="spellEnd"/>
      <w:r w:rsidRPr="00291831">
        <w:t xml:space="preserve"> testified that he went to the property to conduct the investigation and that he prepared this exhibit during the investigation.  </w:t>
      </w:r>
      <w:r>
        <w:t>When t</w:t>
      </w:r>
      <w:r w:rsidRPr="00291831">
        <w:t>he Complainant cross-examine</w:t>
      </w:r>
      <w:r>
        <w:t>d</w:t>
      </w:r>
      <w:r w:rsidRPr="00291831">
        <w:t xml:space="preserve"> Mr. </w:t>
      </w:r>
      <w:proofErr w:type="spellStart"/>
      <w:r w:rsidRPr="00291831">
        <w:t>Lerro</w:t>
      </w:r>
      <w:proofErr w:type="spellEnd"/>
      <w:r>
        <w:t>, he could have “confirmed the origination” of the document (Tr. 136-139, 159-163)</w:t>
      </w:r>
      <w:r w:rsidRPr="00291831">
        <w:t xml:space="preserve">.  Therefore, the objection </w:t>
      </w:r>
      <w:r>
        <w:t>wa</w:t>
      </w:r>
      <w:r w:rsidRPr="00291831">
        <w:t>s overruled and the exhibit w</w:t>
      </w:r>
      <w:r>
        <w:t>as</w:t>
      </w:r>
      <w:r w:rsidRPr="00291831">
        <w:t xml:space="preserve"> admitted</w:t>
      </w:r>
      <w:r>
        <w:t xml:space="preserve"> in Order #7</w:t>
      </w:r>
      <w:r w:rsidRPr="00291831">
        <w:t>.</w:t>
      </w:r>
    </w:p>
  </w:footnote>
  <w:footnote w:id="10">
    <w:p w:rsidR="00825FC5" w:rsidRPr="0063496E" w:rsidRDefault="00825FC5" w:rsidP="0063496E">
      <w:pPr>
        <w:pStyle w:val="FootnoteText"/>
      </w:pPr>
      <w:r>
        <w:rPr>
          <w:rStyle w:val="FootnoteReference"/>
        </w:rPr>
        <w:footnoteRef/>
      </w:r>
      <w:r>
        <w:t xml:space="preserve"> The Complainant did not object to 17D and 17E and the exhibits were admitted during the hearing. </w:t>
      </w:r>
      <w:r w:rsidRPr="0063496E">
        <w:t xml:space="preserve">The </w:t>
      </w:r>
      <w:r>
        <w:t xml:space="preserve">objected to 17A, B and C, because </w:t>
      </w:r>
      <w:r w:rsidRPr="0063496E">
        <w:t xml:space="preserve">he was seeing pictures for the first time and he could not comment.  </w:t>
      </w:r>
      <w:r>
        <w:t xml:space="preserve">He submitted Complainant’s Exhibit 9 in rebuttal.  Therefore, PECO Exhibit 17A, B and C were admitted in Order #7. </w:t>
      </w:r>
    </w:p>
    <w:p w:rsidR="00825FC5" w:rsidRDefault="00825FC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B92"/>
    <w:multiLevelType w:val="hybridMultilevel"/>
    <w:tmpl w:val="14A2F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61481"/>
    <w:multiLevelType w:val="hybridMultilevel"/>
    <w:tmpl w:val="7EA4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21288"/>
    <w:multiLevelType w:val="hybridMultilevel"/>
    <w:tmpl w:val="529A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A0A5D"/>
    <w:multiLevelType w:val="hybridMultilevel"/>
    <w:tmpl w:val="7B8C2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2446D"/>
    <w:multiLevelType w:val="hybridMultilevel"/>
    <w:tmpl w:val="AED00D74"/>
    <w:lvl w:ilvl="0" w:tplc="D4CE9AAE">
      <w:start w:val="1"/>
      <w:numFmt w:val="decimal"/>
      <w:lvlText w:val="%1."/>
      <w:lvlJc w:val="left"/>
      <w:pPr>
        <w:ind w:left="3600" w:hanging="21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E526FE"/>
    <w:multiLevelType w:val="hybridMultilevel"/>
    <w:tmpl w:val="920C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42568D"/>
    <w:multiLevelType w:val="hybridMultilevel"/>
    <w:tmpl w:val="6CFC7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592E8C"/>
    <w:multiLevelType w:val="hybridMultilevel"/>
    <w:tmpl w:val="E45E9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A136C7A"/>
    <w:multiLevelType w:val="hybridMultilevel"/>
    <w:tmpl w:val="A9BE6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59276A"/>
    <w:multiLevelType w:val="hybridMultilevel"/>
    <w:tmpl w:val="AD9A9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A5B53"/>
    <w:multiLevelType w:val="hybridMultilevel"/>
    <w:tmpl w:val="CB52A5A4"/>
    <w:lvl w:ilvl="0" w:tplc="54E8E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2"/>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FC"/>
    <w:rsid w:val="0000052D"/>
    <w:rsid w:val="00000687"/>
    <w:rsid w:val="000043BD"/>
    <w:rsid w:val="00004B58"/>
    <w:rsid w:val="0001222A"/>
    <w:rsid w:val="00013894"/>
    <w:rsid w:val="00014961"/>
    <w:rsid w:val="000163BC"/>
    <w:rsid w:val="00021368"/>
    <w:rsid w:val="00030F22"/>
    <w:rsid w:val="00031BE8"/>
    <w:rsid w:val="00033177"/>
    <w:rsid w:val="000335F4"/>
    <w:rsid w:val="00035E1A"/>
    <w:rsid w:val="000362B9"/>
    <w:rsid w:val="00036A78"/>
    <w:rsid w:val="00040FAD"/>
    <w:rsid w:val="00041042"/>
    <w:rsid w:val="00043B4B"/>
    <w:rsid w:val="0004569F"/>
    <w:rsid w:val="00056BF9"/>
    <w:rsid w:val="00056E50"/>
    <w:rsid w:val="00057ED1"/>
    <w:rsid w:val="0007176C"/>
    <w:rsid w:val="000825B8"/>
    <w:rsid w:val="00082C84"/>
    <w:rsid w:val="00084E43"/>
    <w:rsid w:val="00086450"/>
    <w:rsid w:val="000864D4"/>
    <w:rsid w:val="0008715F"/>
    <w:rsid w:val="00087D24"/>
    <w:rsid w:val="000937BE"/>
    <w:rsid w:val="000B1E05"/>
    <w:rsid w:val="000B69B6"/>
    <w:rsid w:val="000C1039"/>
    <w:rsid w:val="000D199F"/>
    <w:rsid w:val="000D2125"/>
    <w:rsid w:val="000D6DC3"/>
    <w:rsid w:val="000E554D"/>
    <w:rsid w:val="000E74BD"/>
    <w:rsid w:val="000E7FDF"/>
    <w:rsid w:val="000F2DA7"/>
    <w:rsid w:val="000F54DF"/>
    <w:rsid w:val="000F5AA2"/>
    <w:rsid w:val="001024FE"/>
    <w:rsid w:val="00105381"/>
    <w:rsid w:val="001104CF"/>
    <w:rsid w:val="001163D8"/>
    <w:rsid w:val="00121884"/>
    <w:rsid w:val="001323EB"/>
    <w:rsid w:val="00133115"/>
    <w:rsid w:val="0013797A"/>
    <w:rsid w:val="00141BE4"/>
    <w:rsid w:val="00141D45"/>
    <w:rsid w:val="00143245"/>
    <w:rsid w:val="00143E87"/>
    <w:rsid w:val="00144F26"/>
    <w:rsid w:val="001468F6"/>
    <w:rsid w:val="00151900"/>
    <w:rsid w:val="001564FA"/>
    <w:rsid w:val="001643E1"/>
    <w:rsid w:val="001676E8"/>
    <w:rsid w:val="00180752"/>
    <w:rsid w:val="001868D7"/>
    <w:rsid w:val="001A0354"/>
    <w:rsid w:val="001B2290"/>
    <w:rsid w:val="001B35EA"/>
    <w:rsid w:val="001C0CC6"/>
    <w:rsid w:val="001C4C9D"/>
    <w:rsid w:val="001D0119"/>
    <w:rsid w:val="001D1D0D"/>
    <w:rsid w:val="001D7A5C"/>
    <w:rsid w:val="001D7F2D"/>
    <w:rsid w:val="001E00C0"/>
    <w:rsid w:val="001F3239"/>
    <w:rsid w:val="001F4CFF"/>
    <w:rsid w:val="00200CB8"/>
    <w:rsid w:val="00201781"/>
    <w:rsid w:val="002070AE"/>
    <w:rsid w:val="00211B20"/>
    <w:rsid w:val="00213055"/>
    <w:rsid w:val="00220D96"/>
    <w:rsid w:val="00225787"/>
    <w:rsid w:val="0022630C"/>
    <w:rsid w:val="002320D6"/>
    <w:rsid w:val="00232EC3"/>
    <w:rsid w:val="00233AAE"/>
    <w:rsid w:val="002348DD"/>
    <w:rsid w:val="00235428"/>
    <w:rsid w:val="00237791"/>
    <w:rsid w:val="002429F2"/>
    <w:rsid w:val="00242A07"/>
    <w:rsid w:val="00245EAD"/>
    <w:rsid w:val="00246632"/>
    <w:rsid w:val="00254DBA"/>
    <w:rsid w:val="00255111"/>
    <w:rsid w:val="002634E5"/>
    <w:rsid w:val="00267CE0"/>
    <w:rsid w:val="00270FE3"/>
    <w:rsid w:val="0027661C"/>
    <w:rsid w:val="002865AC"/>
    <w:rsid w:val="00291831"/>
    <w:rsid w:val="002A0E90"/>
    <w:rsid w:val="002A2685"/>
    <w:rsid w:val="002A2C41"/>
    <w:rsid w:val="002A2F34"/>
    <w:rsid w:val="002A5645"/>
    <w:rsid w:val="002B79EB"/>
    <w:rsid w:val="002C098E"/>
    <w:rsid w:val="002C1E0E"/>
    <w:rsid w:val="002C2930"/>
    <w:rsid w:val="002C6DD8"/>
    <w:rsid w:val="002D0DA8"/>
    <w:rsid w:val="002D1A02"/>
    <w:rsid w:val="002D1B3F"/>
    <w:rsid w:val="002D2AA0"/>
    <w:rsid w:val="002D6717"/>
    <w:rsid w:val="002E12ED"/>
    <w:rsid w:val="002E4679"/>
    <w:rsid w:val="002F069B"/>
    <w:rsid w:val="002F5EE7"/>
    <w:rsid w:val="002F63C5"/>
    <w:rsid w:val="00302C51"/>
    <w:rsid w:val="003061CA"/>
    <w:rsid w:val="0031368E"/>
    <w:rsid w:val="003226F4"/>
    <w:rsid w:val="0032495F"/>
    <w:rsid w:val="00330254"/>
    <w:rsid w:val="00330D3A"/>
    <w:rsid w:val="0033647F"/>
    <w:rsid w:val="00342D48"/>
    <w:rsid w:val="0034530D"/>
    <w:rsid w:val="00354FA2"/>
    <w:rsid w:val="00356D03"/>
    <w:rsid w:val="0036031F"/>
    <w:rsid w:val="0036398A"/>
    <w:rsid w:val="00371DC4"/>
    <w:rsid w:val="003731D5"/>
    <w:rsid w:val="00377115"/>
    <w:rsid w:val="00377ECE"/>
    <w:rsid w:val="00382A64"/>
    <w:rsid w:val="0038513A"/>
    <w:rsid w:val="00386502"/>
    <w:rsid w:val="003A7D98"/>
    <w:rsid w:val="003B7AF9"/>
    <w:rsid w:val="003C2F8C"/>
    <w:rsid w:val="003C6953"/>
    <w:rsid w:val="003F18DD"/>
    <w:rsid w:val="003F1C33"/>
    <w:rsid w:val="003F441F"/>
    <w:rsid w:val="00401749"/>
    <w:rsid w:val="00411A41"/>
    <w:rsid w:val="004129A8"/>
    <w:rsid w:val="00414B87"/>
    <w:rsid w:val="00426FDF"/>
    <w:rsid w:val="00430F8F"/>
    <w:rsid w:val="00433383"/>
    <w:rsid w:val="00433AB4"/>
    <w:rsid w:val="00435CC8"/>
    <w:rsid w:val="00447564"/>
    <w:rsid w:val="004476B2"/>
    <w:rsid w:val="00456C93"/>
    <w:rsid w:val="00460484"/>
    <w:rsid w:val="004633A2"/>
    <w:rsid w:val="004654A0"/>
    <w:rsid w:val="00481A2A"/>
    <w:rsid w:val="0048430E"/>
    <w:rsid w:val="0049133F"/>
    <w:rsid w:val="004937EE"/>
    <w:rsid w:val="004A0BEE"/>
    <w:rsid w:val="004A16CE"/>
    <w:rsid w:val="004A6E16"/>
    <w:rsid w:val="004A73B2"/>
    <w:rsid w:val="004B24D4"/>
    <w:rsid w:val="004B4C5B"/>
    <w:rsid w:val="004B6B43"/>
    <w:rsid w:val="004B7069"/>
    <w:rsid w:val="004C00D9"/>
    <w:rsid w:val="004C4079"/>
    <w:rsid w:val="004C4610"/>
    <w:rsid w:val="004C4BCF"/>
    <w:rsid w:val="004C4D23"/>
    <w:rsid w:val="004D7E08"/>
    <w:rsid w:val="004E006F"/>
    <w:rsid w:val="004E1024"/>
    <w:rsid w:val="004F739B"/>
    <w:rsid w:val="00501D99"/>
    <w:rsid w:val="00501E0E"/>
    <w:rsid w:val="0050409C"/>
    <w:rsid w:val="005068FA"/>
    <w:rsid w:val="00506F72"/>
    <w:rsid w:val="00510627"/>
    <w:rsid w:val="005108E6"/>
    <w:rsid w:val="0051320C"/>
    <w:rsid w:val="00516D7D"/>
    <w:rsid w:val="00526B3F"/>
    <w:rsid w:val="00534DAD"/>
    <w:rsid w:val="005453D2"/>
    <w:rsid w:val="005507B9"/>
    <w:rsid w:val="00553692"/>
    <w:rsid w:val="00556252"/>
    <w:rsid w:val="005603E3"/>
    <w:rsid w:val="00563349"/>
    <w:rsid w:val="005653E7"/>
    <w:rsid w:val="00570A3A"/>
    <w:rsid w:val="00570F98"/>
    <w:rsid w:val="005710F1"/>
    <w:rsid w:val="00574454"/>
    <w:rsid w:val="00582B11"/>
    <w:rsid w:val="005845D5"/>
    <w:rsid w:val="00585B8D"/>
    <w:rsid w:val="00586535"/>
    <w:rsid w:val="00587D74"/>
    <w:rsid w:val="00591EBB"/>
    <w:rsid w:val="005954AB"/>
    <w:rsid w:val="005A037B"/>
    <w:rsid w:val="005A0684"/>
    <w:rsid w:val="005A7DAD"/>
    <w:rsid w:val="005C6979"/>
    <w:rsid w:val="005C7CD7"/>
    <w:rsid w:val="005E1BCF"/>
    <w:rsid w:val="005E3731"/>
    <w:rsid w:val="005F786C"/>
    <w:rsid w:val="005F7B65"/>
    <w:rsid w:val="006043FD"/>
    <w:rsid w:val="00632734"/>
    <w:rsid w:val="00632E06"/>
    <w:rsid w:val="00633D95"/>
    <w:rsid w:val="0063496E"/>
    <w:rsid w:val="00642DD6"/>
    <w:rsid w:val="006660C7"/>
    <w:rsid w:val="00671B0E"/>
    <w:rsid w:val="00675479"/>
    <w:rsid w:val="00675E7A"/>
    <w:rsid w:val="00683EE7"/>
    <w:rsid w:val="006862B0"/>
    <w:rsid w:val="00686FBA"/>
    <w:rsid w:val="00687D26"/>
    <w:rsid w:val="00690ED0"/>
    <w:rsid w:val="00690FBD"/>
    <w:rsid w:val="006929E9"/>
    <w:rsid w:val="00695153"/>
    <w:rsid w:val="00695DBC"/>
    <w:rsid w:val="00697967"/>
    <w:rsid w:val="006A063B"/>
    <w:rsid w:val="006A50AE"/>
    <w:rsid w:val="006A565D"/>
    <w:rsid w:val="006A5D6B"/>
    <w:rsid w:val="006A6AFC"/>
    <w:rsid w:val="006A7BB6"/>
    <w:rsid w:val="006B08EA"/>
    <w:rsid w:val="006B47F5"/>
    <w:rsid w:val="006B4AE4"/>
    <w:rsid w:val="006C03BC"/>
    <w:rsid w:val="006C2114"/>
    <w:rsid w:val="006C6001"/>
    <w:rsid w:val="006D28F6"/>
    <w:rsid w:val="006E219A"/>
    <w:rsid w:val="006E440E"/>
    <w:rsid w:val="006F0DE0"/>
    <w:rsid w:val="006F3353"/>
    <w:rsid w:val="006F40C7"/>
    <w:rsid w:val="006F524A"/>
    <w:rsid w:val="00701C72"/>
    <w:rsid w:val="00705B69"/>
    <w:rsid w:val="0072138A"/>
    <w:rsid w:val="007254B6"/>
    <w:rsid w:val="00732E42"/>
    <w:rsid w:val="00733F6F"/>
    <w:rsid w:val="00735862"/>
    <w:rsid w:val="00737710"/>
    <w:rsid w:val="00740109"/>
    <w:rsid w:val="00740F21"/>
    <w:rsid w:val="007428F9"/>
    <w:rsid w:val="00745095"/>
    <w:rsid w:val="00745814"/>
    <w:rsid w:val="00746564"/>
    <w:rsid w:val="00751D2E"/>
    <w:rsid w:val="007537C4"/>
    <w:rsid w:val="00754D57"/>
    <w:rsid w:val="00760EBD"/>
    <w:rsid w:val="00771404"/>
    <w:rsid w:val="007801A3"/>
    <w:rsid w:val="00783116"/>
    <w:rsid w:val="00787E82"/>
    <w:rsid w:val="00795A89"/>
    <w:rsid w:val="00796BFD"/>
    <w:rsid w:val="00797575"/>
    <w:rsid w:val="007A4980"/>
    <w:rsid w:val="007A7633"/>
    <w:rsid w:val="007B3195"/>
    <w:rsid w:val="007B4A7F"/>
    <w:rsid w:val="007B6BDA"/>
    <w:rsid w:val="007C11DF"/>
    <w:rsid w:val="007C5BFB"/>
    <w:rsid w:val="007C783B"/>
    <w:rsid w:val="007D0A20"/>
    <w:rsid w:val="007D61D6"/>
    <w:rsid w:val="007E23F4"/>
    <w:rsid w:val="007E4B86"/>
    <w:rsid w:val="007E4EA5"/>
    <w:rsid w:val="007F5025"/>
    <w:rsid w:val="008029B4"/>
    <w:rsid w:val="00804AB4"/>
    <w:rsid w:val="008055CA"/>
    <w:rsid w:val="0080607E"/>
    <w:rsid w:val="00812DA9"/>
    <w:rsid w:val="00813540"/>
    <w:rsid w:val="00817363"/>
    <w:rsid w:val="008211C2"/>
    <w:rsid w:val="00822C36"/>
    <w:rsid w:val="00825BFF"/>
    <w:rsid w:val="00825FC5"/>
    <w:rsid w:val="0082792C"/>
    <w:rsid w:val="00835069"/>
    <w:rsid w:val="00836AAD"/>
    <w:rsid w:val="00840016"/>
    <w:rsid w:val="008425EB"/>
    <w:rsid w:val="0085246B"/>
    <w:rsid w:val="00854687"/>
    <w:rsid w:val="00861555"/>
    <w:rsid w:val="00864481"/>
    <w:rsid w:val="008658AB"/>
    <w:rsid w:val="0086646B"/>
    <w:rsid w:val="00870BD3"/>
    <w:rsid w:val="0087224A"/>
    <w:rsid w:val="0087354E"/>
    <w:rsid w:val="00873C64"/>
    <w:rsid w:val="00882ADC"/>
    <w:rsid w:val="0088325D"/>
    <w:rsid w:val="00883BFE"/>
    <w:rsid w:val="00883C46"/>
    <w:rsid w:val="008851C7"/>
    <w:rsid w:val="00892FBD"/>
    <w:rsid w:val="00894B72"/>
    <w:rsid w:val="0089793E"/>
    <w:rsid w:val="008A168D"/>
    <w:rsid w:val="008A3F3B"/>
    <w:rsid w:val="008A748F"/>
    <w:rsid w:val="008B3944"/>
    <w:rsid w:val="008B74DA"/>
    <w:rsid w:val="008B7C1F"/>
    <w:rsid w:val="008C1CE9"/>
    <w:rsid w:val="008D1111"/>
    <w:rsid w:val="008E3676"/>
    <w:rsid w:val="008E37D7"/>
    <w:rsid w:val="008E6899"/>
    <w:rsid w:val="008E7D7C"/>
    <w:rsid w:val="008F29A2"/>
    <w:rsid w:val="008F4CF2"/>
    <w:rsid w:val="008F74D6"/>
    <w:rsid w:val="009038E3"/>
    <w:rsid w:val="00907173"/>
    <w:rsid w:val="009213A9"/>
    <w:rsid w:val="00921EEA"/>
    <w:rsid w:val="00925AD1"/>
    <w:rsid w:val="009301C2"/>
    <w:rsid w:val="00930C98"/>
    <w:rsid w:val="009348E1"/>
    <w:rsid w:val="009365CE"/>
    <w:rsid w:val="00941439"/>
    <w:rsid w:val="0096023E"/>
    <w:rsid w:val="009615A2"/>
    <w:rsid w:val="00971DEE"/>
    <w:rsid w:val="00973DDC"/>
    <w:rsid w:val="00974289"/>
    <w:rsid w:val="009821CD"/>
    <w:rsid w:val="00982F1A"/>
    <w:rsid w:val="0098386D"/>
    <w:rsid w:val="00983A0E"/>
    <w:rsid w:val="00984C9F"/>
    <w:rsid w:val="00987ACE"/>
    <w:rsid w:val="00990550"/>
    <w:rsid w:val="00995529"/>
    <w:rsid w:val="0099681D"/>
    <w:rsid w:val="009A2A60"/>
    <w:rsid w:val="009A6797"/>
    <w:rsid w:val="009B0B08"/>
    <w:rsid w:val="009B589D"/>
    <w:rsid w:val="009C27DF"/>
    <w:rsid w:val="009D02DC"/>
    <w:rsid w:val="009D300A"/>
    <w:rsid w:val="009D567C"/>
    <w:rsid w:val="009E2692"/>
    <w:rsid w:val="009E3152"/>
    <w:rsid w:val="009F558B"/>
    <w:rsid w:val="00A11EAA"/>
    <w:rsid w:val="00A178A6"/>
    <w:rsid w:val="00A179D1"/>
    <w:rsid w:val="00A202C7"/>
    <w:rsid w:val="00A241FC"/>
    <w:rsid w:val="00A272E0"/>
    <w:rsid w:val="00A306FA"/>
    <w:rsid w:val="00A33B90"/>
    <w:rsid w:val="00A341A7"/>
    <w:rsid w:val="00A35A05"/>
    <w:rsid w:val="00A419C5"/>
    <w:rsid w:val="00A448E7"/>
    <w:rsid w:val="00A70101"/>
    <w:rsid w:val="00A732D3"/>
    <w:rsid w:val="00A738AD"/>
    <w:rsid w:val="00A76652"/>
    <w:rsid w:val="00A80FE1"/>
    <w:rsid w:val="00A85E8B"/>
    <w:rsid w:val="00A86645"/>
    <w:rsid w:val="00A91328"/>
    <w:rsid w:val="00A9398D"/>
    <w:rsid w:val="00AA054F"/>
    <w:rsid w:val="00AA320C"/>
    <w:rsid w:val="00AA3A16"/>
    <w:rsid w:val="00AB0155"/>
    <w:rsid w:val="00AB34D8"/>
    <w:rsid w:val="00AB4F8A"/>
    <w:rsid w:val="00AC1B66"/>
    <w:rsid w:val="00AC412C"/>
    <w:rsid w:val="00AC54E4"/>
    <w:rsid w:val="00AC7178"/>
    <w:rsid w:val="00AD154B"/>
    <w:rsid w:val="00AD6AD7"/>
    <w:rsid w:val="00AE0677"/>
    <w:rsid w:val="00AE14E6"/>
    <w:rsid w:val="00AE4074"/>
    <w:rsid w:val="00AE50B9"/>
    <w:rsid w:val="00AE5DFA"/>
    <w:rsid w:val="00AF0429"/>
    <w:rsid w:val="00AF1644"/>
    <w:rsid w:val="00AF3517"/>
    <w:rsid w:val="00B048CF"/>
    <w:rsid w:val="00B1558F"/>
    <w:rsid w:val="00B17531"/>
    <w:rsid w:val="00B176CF"/>
    <w:rsid w:val="00B22547"/>
    <w:rsid w:val="00B24C35"/>
    <w:rsid w:val="00B54105"/>
    <w:rsid w:val="00B54262"/>
    <w:rsid w:val="00B54C49"/>
    <w:rsid w:val="00B6045D"/>
    <w:rsid w:val="00B65B95"/>
    <w:rsid w:val="00B670EF"/>
    <w:rsid w:val="00B71EB6"/>
    <w:rsid w:val="00B733C6"/>
    <w:rsid w:val="00B93E26"/>
    <w:rsid w:val="00B94ABE"/>
    <w:rsid w:val="00B95E15"/>
    <w:rsid w:val="00B97DE5"/>
    <w:rsid w:val="00BA4745"/>
    <w:rsid w:val="00BA4C87"/>
    <w:rsid w:val="00BA5E07"/>
    <w:rsid w:val="00BB720A"/>
    <w:rsid w:val="00BC1856"/>
    <w:rsid w:val="00BC4F5A"/>
    <w:rsid w:val="00BC6DDA"/>
    <w:rsid w:val="00BD03B3"/>
    <w:rsid w:val="00BD0D9F"/>
    <w:rsid w:val="00BD2ABA"/>
    <w:rsid w:val="00BD2E06"/>
    <w:rsid w:val="00BD43CF"/>
    <w:rsid w:val="00BD6C97"/>
    <w:rsid w:val="00BE29B9"/>
    <w:rsid w:val="00BE4CCC"/>
    <w:rsid w:val="00BE6551"/>
    <w:rsid w:val="00BF533F"/>
    <w:rsid w:val="00BF551A"/>
    <w:rsid w:val="00C030AB"/>
    <w:rsid w:val="00C11408"/>
    <w:rsid w:val="00C13F77"/>
    <w:rsid w:val="00C15D17"/>
    <w:rsid w:val="00C16CB5"/>
    <w:rsid w:val="00C2038D"/>
    <w:rsid w:val="00C21D91"/>
    <w:rsid w:val="00C246CD"/>
    <w:rsid w:val="00C340B6"/>
    <w:rsid w:val="00C347D5"/>
    <w:rsid w:val="00C41134"/>
    <w:rsid w:val="00C41843"/>
    <w:rsid w:val="00C45FE5"/>
    <w:rsid w:val="00C527D6"/>
    <w:rsid w:val="00C547CC"/>
    <w:rsid w:val="00C55A2F"/>
    <w:rsid w:val="00C56639"/>
    <w:rsid w:val="00C57260"/>
    <w:rsid w:val="00C61BB6"/>
    <w:rsid w:val="00C61CD3"/>
    <w:rsid w:val="00C62945"/>
    <w:rsid w:val="00C757C8"/>
    <w:rsid w:val="00C87349"/>
    <w:rsid w:val="00CA3D75"/>
    <w:rsid w:val="00CA4F6D"/>
    <w:rsid w:val="00CB0150"/>
    <w:rsid w:val="00CB6C7B"/>
    <w:rsid w:val="00CB7114"/>
    <w:rsid w:val="00CC6E55"/>
    <w:rsid w:val="00CD1E67"/>
    <w:rsid w:val="00CD6CC4"/>
    <w:rsid w:val="00CE3503"/>
    <w:rsid w:val="00CF315A"/>
    <w:rsid w:val="00D00C82"/>
    <w:rsid w:val="00D038E4"/>
    <w:rsid w:val="00D045DC"/>
    <w:rsid w:val="00D062D3"/>
    <w:rsid w:val="00D177AF"/>
    <w:rsid w:val="00D21CF8"/>
    <w:rsid w:val="00D25B0B"/>
    <w:rsid w:val="00D31E46"/>
    <w:rsid w:val="00D354F9"/>
    <w:rsid w:val="00D37AF6"/>
    <w:rsid w:val="00D45CE7"/>
    <w:rsid w:val="00D468F8"/>
    <w:rsid w:val="00D5282B"/>
    <w:rsid w:val="00D57C35"/>
    <w:rsid w:val="00D60074"/>
    <w:rsid w:val="00D620B3"/>
    <w:rsid w:val="00D650FD"/>
    <w:rsid w:val="00D814FF"/>
    <w:rsid w:val="00D83AB4"/>
    <w:rsid w:val="00D97BE8"/>
    <w:rsid w:val="00D97D70"/>
    <w:rsid w:val="00DA39DB"/>
    <w:rsid w:val="00DA41FB"/>
    <w:rsid w:val="00DA4C5B"/>
    <w:rsid w:val="00DA59CB"/>
    <w:rsid w:val="00DB3D28"/>
    <w:rsid w:val="00DC15AC"/>
    <w:rsid w:val="00DC30F9"/>
    <w:rsid w:val="00DC4E42"/>
    <w:rsid w:val="00DC6673"/>
    <w:rsid w:val="00DC768A"/>
    <w:rsid w:val="00DD3B7C"/>
    <w:rsid w:val="00DD6B50"/>
    <w:rsid w:val="00DD7CB3"/>
    <w:rsid w:val="00DE34A6"/>
    <w:rsid w:val="00DE4AF1"/>
    <w:rsid w:val="00DF134D"/>
    <w:rsid w:val="00DF20D8"/>
    <w:rsid w:val="00DF686E"/>
    <w:rsid w:val="00DF7C05"/>
    <w:rsid w:val="00DF7FA7"/>
    <w:rsid w:val="00E00FF3"/>
    <w:rsid w:val="00E0110A"/>
    <w:rsid w:val="00E03168"/>
    <w:rsid w:val="00E06118"/>
    <w:rsid w:val="00E10489"/>
    <w:rsid w:val="00E13EB3"/>
    <w:rsid w:val="00E155D5"/>
    <w:rsid w:val="00E23745"/>
    <w:rsid w:val="00E237EC"/>
    <w:rsid w:val="00E250F2"/>
    <w:rsid w:val="00E26F4F"/>
    <w:rsid w:val="00E36215"/>
    <w:rsid w:val="00E36F4E"/>
    <w:rsid w:val="00E3726D"/>
    <w:rsid w:val="00E424AD"/>
    <w:rsid w:val="00E44004"/>
    <w:rsid w:val="00E4705F"/>
    <w:rsid w:val="00E504C1"/>
    <w:rsid w:val="00E51A21"/>
    <w:rsid w:val="00E61478"/>
    <w:rsid w:val="00E6646C"/>
    <w:rsid w:val="00E70B83"/>
    <w:rsid w:val="00E90BC8"/>
    <w:rsid w:val="00E92E84"/>
    <w:rsid w:val="00EA2AAB"/>
    <w:rsid w:val="00EA3430"/>
    <w:rsid w:val="00EA560F"/>
    <w:rsid w:val="00EB1BC2"/>
    <w:rsid w:val="00EB3AFE"/>
    <w:rsid w:val="00ED41AF"/>
    <w:rsid w:val="00EE1A25"/>
    <w:rsid w:val="00EE25BE"/>
    <w:rsid w:val="00EE4A51"/>
    <w:rsid w:val="00EF0574"/>
    <w:rsid w:val="00F004EF"/>
    <w:rsid w:val="00F005B6"/>
    <w:rsid w:val="00F06C95"/>
    <w:rsid w:val="00F06E50"/>
    <w:rsid w:val="00F07242"/>
    <w:rsid w:val="00F10F4F"/>
    <w:rsid w:val="00F17B74"/>
    <w:rsid w:val="00F210BB"/>
    <w:rsid w:val="00F217D2"/>
    <w:rsid w:val="00F24CCA"/>
    <w:rsid w:val="00F264F9"/>
    <w:rsid w:val="00F35F55"/>
    <w:rsid w:val="00F36C62"/>
    <w:rsid w:val="00F37CD8"/>
    <w:rsid w:val="00F40C00"/>
    <w:rsid w:val="00F411F5"/>
    <w:rsid w:val="00F53BA5"/>
    <w:rsid w:val="00F56149"/>
    <w:rsid w:val="00F56D5C"/>
    <w:rsid w:val="00F609B4"/>
    <w:rsid w:val="00F6195D"/>
    <w:rsid w:val="00F61EFA"/>
    <w:rsid w:val="00F6419A"/>
    <w:rsid w:val="00F7339C"/>
    <w:rsid w:val="00F76EBF"/>
    <w:rsid w:val="00F80DE9"/>
    <w:rsid w:val="00F82EAA"/>
    <w:rsid w:val="00F85A3A"/>
    <w:rsid w:val="00F872A5"/>
    <w:rsid w:val="00F93BB5"/>
    <w:rsid w:val="00F94E7F"/>
    <w:rsid w:val="00FA6055"/>
    <w:rsid w:val="00FB1AD1"/>
    <w:rsid w:val="00FB2532"/>
    <w:rsid w:val="00FB2AD9"/>
    <w:rsid w:val="00FB38A4"/>
    <w:rsid w:val="00FB47E1"/>
    <w:rsid w:val="00FB5845"/>
    <w:rsid w:val="00FB6B6A"/>
    <w:rsid w:val="00FB783F"/>
    <w:rsid w:val="00FC3D60"/>
    <w:rsid w:val="00FC3F45"/>
    <w:rsid w:val="00FD3E7F"/>
    <w:rsid w:val="00FD4F35"/>
    <w:rsid w:val="00FE0613"/>
    <w:rsid w:val="00FE6B11"/>
    <w:rsid w:val="00FE7C43"/>
    <w:rsid w:val="00FE7EFA"/>
    <w:rsid w:val="00FF26E3"/>
    <w:rsid w:val="00FF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link w:val="Heading3Char"/>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EE4A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semiHidden/>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link w:val="BodyText3Char"/>
    <w:semiHidden/>
    <w:pPr>
      <w:spacing w:line="360" w:lineRule="auto"/>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semiHidden/>
    <w:rsid w:val="00B176CF"/>
    <w:rPr>
      <w:rFonts w:ascii="Courier" w:hAnsi="Courier"/>
      <w:sz w:val="24"/>
      <w:szCs w:val="24"/>
    </w:rPr>
  </w:style>
  <w:style w:type="character" w:customStyle="1" w:styleId="FootnoteTextChar">
    <w:name w:val="Footnote Text Char"/>
    <w:link w:val="FootnoteText"/>
    <w:semiHidden/>
    <w:rsid w:val="00BA5E07"/>
    <w:rPr>
      <w:szCs w:val="24"/>
    </w:rPr>
  </w:style>
  <w:style w:type="paragraph" w:styleId="ListParagraph">
    <w:name w:val="List Paragraph"/>
    <w:basedOn w:val="Normal"/>
    <w:uiPriority w:val="34"/>
    <w:qFormat/>
    <w:rsid w:val="00ED41AF"/>
    <w:pPr>
      <w:ind w:left="720"/>
    </w:pPr>
  </w:style>
  <w:style w:type="paragraph" w:styleId="Header">
    <w:name w:val="header"/>
    <w:basedOn w:val="Normal"/>
    <w:link w:val="HeaderChar"/>
    <w:uiPriority w:val="99"/>
    <w:unhideWhenUsed/>
    <w:rsid w:val="00671B0E"/>
    <w:pPr>
      <w:tabs>
        <w:tab w:val="center" w:pos="4680"/>
        <w:tab w:val="right" w:pos="9360"/>
      </w:tabs>
    </w:pPr>
  </w:style>
  <w:style w:type="character" w:customStyle="1" w:styleId="HeaderChar">
    <w:name w:val="Header Char"/>
    <w:basedOn w:val="DefaultParagraphFont"/>
    <w:link w:val="Header"/>
    <w:uiPriority w:val="99"/>
    <w:rsid w:val="00671B0E"/>
    <w:rPr>
      <w:sz w:val="24"/>
      <w:szCs w:val="24"/>
    </w:rPr>
  </w:style>
  <w:style w:type="character" w:customStyle="1" w:styleId="Heading6Char">
    <w:name w:val="Heading 6 Char"/>
    <w:basedOn w:val="DefaultParagraphFont"/>
    <w:link w:val="Heading6"/>
    <w:uiPriority w:val="9"/>
    <w:semiHidden/>
    <w:rsid w:val="00EE4A51"/>
    <w:rPr>
      <w:rFonts w:asciiTheme="majorHAnsi" w:eastAsiaTheme="majorEastAsia" w:hAnsiTheme="majorHAnsi" w:cstheme="majorBidi"/>
      <w:i/>
      <w:iCs/>
      <w:color w:val="243F60" w:themeColor="accent1" w:themeShade="7F"/>
      <w:sz w:val="24"/>
      <w:szCs w:val="24"/>
    </w:rPr>
  </w:style>
  <w:style w:type="character" w:styleId="Hyperlink">
    <w:name w:val="Hyperlink"/>
    <w:unhideWhenUsed/>
    <w:rsid w:val="00EE4A51"/>
    <w:rPr>
      <w:color w:val="0000FF"/>
      <w:u w:val="single"/>
    </w:rPr>
  </w:style>
  <w:style w:type="paragraph" w:customStyle="1" w:styleId="ParaTab1">
    <w:name w:val="ParaTab 1"/>
    <w:rsid w:val="00EE4A51"/>
    <w:pPr>
      <w:tabs>
        <w:tab w:val="left" w:pos="-720"/>
      </w:tabs>
      <w:suppressAutoHyphens/>
      <w:autoSpaceDE w:val="0"/>
      <w:autoSpaceDN w:val="0"/>
      <w:ind w:firstLine="1440"/>
    </w:pPr>
    <w:rPr>
      <w:rFonts w:ascii="CG Times" w:hAnsi="CG Times" w:cs="CG Times"/>
      <w:sz w:val="24"/>
      <w:szCs w:val="24"/>
    </w:rPr>
  </w:style>
  <w:style w:type="paragraph" w:customStyle="1" w:styleId="p5">
    <w:name w:val="p5"/>
    <w:basedOn w:val="Normal"/>
    <w:rsid w:val="00EF0574"/>
    <w:pPr>
      <w:widowControl w:val="0"/>
      <w:tabs>
        <w:tab w:val="left" w:pos="1468"/>
      </w:tabs>
      <w:autoSpaceDE w:val="0"/>
      <w:autoSpaceDN w:val="0"/>
      <w:adjustRightInd w:val="0"/>
      <w:ind w:firstLine="1468"/>
    </w:pPr>
  </w:style>
  <w:style w:type="paragraph" w:customStyle="1" w:styleId="p6">
    <w:name w:val="p6"/>
    <w:basedOn w:val="Normal"/>
    <w:rsid w:val="00EF0574"/>
    <w:pPr>
      <w:widowControl w:val="0"/>
      <w:tabs>
        <w:tab w:val="left" w:pos="459"/>
      </w:tabs>
      <w:autoSpaceDE w:val="0"/>
      <w:autoSpaceDN w:val="0"/>
      <w:adjustRightInd w:val="0"/>
      <w:ind w:left="981"/>
    </w:pPr>
  </w:style>
  <w:style w:type="paragraph" w:customStyle="1" w:styleId="p7">
    <w:name w:val="p7"/>
    <w:basedOn w:val="Normal"/>
    <w:rsid w:val="00EF0574"/>
    <w:pPr>
      <w:widowControl w:val="0"/>
      <w:tabs>
        <w:tab w:val="left" w:pos="4711"/>
      </w:tabs>
      <w:autoSpaceDE w:val="0"/>
      <w:autoSpaceDN w:val="0"/>
      <w:adjustRightInd w:val="0"/>
      <w:ind w:left="3271" w:hanging="4711"/>
    </w:pPr>
  </w:style>
  <w:style w:type="character" w:customStyle="1" w:styleId="Heading1Char">
    <w:name w:val="Heading 1 Char"/>
    <w:basedOn w:val="DefaultParagraphFont"/>
    <w:link w:val="Heading1"/>
    <w:rsid w:val="00E3726D"/>
    <w:rPr>
      <w:rFonts w:ascii="Courier" w:hAnsi="Courier"/>
      <w:b/>
      <w:sz w:val="24"/>
      <w:szCs w:val="24"/>
      <w:u w:val="single"/>
    </w:rPr>
  </w:style>
  <w:style w:type="character" w:customStyle="1" w:styleId="Heading3Char">
    <w:name w:val="Heading 3 Char"/>
    <w:basedOn w:val="DefaultParagraphFont"/>
    <w:link w:val="Heading3"/>
    <w:rsid w:val="002C6DD8"/>
    <w:rPr>
      <w:b/>
      <w:sz w:val="24"/>
      <w:szCs w:val="24"/>
      <w:u w:val="single"/>
    </w:rPr>
  </w:style>
  <w:style w:type="character" w:customStyle="1" w:styleId="FooterChar">
    <w:name w:val="Footer Char"/>
    <w:basedOn w:val="DefaultParagraphFont"/>
    <w:link w:val="Footer"/>
    <w:semiHidden/>
    <w:rsid w:val="002C6DD8"/>
    <w:rPr>
      <w:sz w:val="24"/>
      <w:szCs w:val="24"/>
    </w:rPr>
  </w:style>
  <w:style w:type="character" w:customStyle="1" w:styleId="BodyText3Char">
    <w:name w:val="Body Text 3 Char"/>
    <w:basedOn w:val="DefaultParagraphFont"/>
    <w:link w:val="BodyText3"/>
    <w:semiHidden/>
    <w:rsid w:val="002C6DD8"/>
    <w:rPr>
      <w:sz w:val="24"/>
      <w:szCs w:val="24"/>
    </w:rPr>
  </w:style>
  <w:style w:type="paragraph" w:styleId="NoSpacing">
    <w:name w:val="No Spacing"/>
    <w:uiPriority w:val="1"/>
    <w:qFormat/>
    <w:rsid w:val="002D6717"/>
    <w:pPr>
      <w:spacing w:line="360" w:lineRule="auto"/>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link w:val="Heading3Char"/>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EE4A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semiHidden/>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link w:val="BodyText3Char"/>
    <w:semiHidden/>
    <w:pPr>
      <w:spacing w:line="360" w:lineRule="auto"/>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semiHidden/>
    <w:rsid w:val="00B176CF"/>
    <w:rPr>
      <w:rFonts w:ascii="Courier" w:hAnsi="Courier"/>
      <w:sz w:val="24"/>
      <w:szCs w:val="24"/>
    </w:rPr>
  </w:style>
  <w:style w:type="character" w:customStyle="1" w:styleId="FootnoteTextChar">
    <w:name w:val="Footnote Text Char"/>
    <w:link w:val="FootnoteText"/>
    <w:semiHidden/>
    <w:rsid w:val="00BA5E07"/>
    <w:rPr>
      <w:szCs w:val="24"/>
    </w:rPr>
  </w:style>
  <w:style w:type="paragraph" w:styleId="ListParagraph">
    <w:name w:val="List Paragraph"/>
    <w:basedOn w:val="Normal"/>
    <w:uiPriority w:val="34"/>
    <w:qFormat/>
    <w:rsid w:val="00ED41AF"/>
    <w:pPr>
      <w:ind w:left="720"/>
    </w:pPr>
  </w:style>
  <w:style w:type="paragraph" w:styleId="Header">
    <w:name w:val="header"/>
    <w:basedOn w:val="Normal"/>
    <w:link w:val="HeaderChar"/>
    <w:uiPriority w:val="99"/>
    <w:unhideWhenUsed/>
    <w:rsid w:val="00671B0E"/>
    <w:pPr>
      <w:tabs>
        <w:tab w:val="center" w:pos="4680"/>
        <w:tab w:val="right" w:pos="9360"/>
      </w:tabs>
    </w:pPr>
  </w:style>
  <w:style w:type="character" w:customStyle="1" w:styleId="HeaderChar">
    <w:name w:val="Header Char"/>
    <w:basedOn w:val="DefaultParagraphFont"/>
    <w:link w:val="Header"/>
    <w:uiPriority w:val="99"/>
    <w:rsid w:val="00671B0E"/>
    <w:rPr>
      <w:sz w:val="24"/>
      <w:szCs w:val="24"/>
    </w:rPr>
  </w:style>
  <w:style w:type="character" w:customStyle="1" w:styleId="Heading6Char">
    <w:name w:val="Heading 6 Char"/>
    <w:basedOn w:val="DefaultParagraphFont"/>
    <w:link w:val="Heading6"/>
    <w:uiPriority w:val="9"/>
    <w:semiHidden/>
    <w:rsid w:val="00EE4A51"/>
    <w:rPr>
      <w:rFonts w:asciiTheme="majorHAnsi" w:eastAsiaTheme="majorEastAsia" w:hAnsiTheme="majorHAnsi" w:cstheme="majorBidi"/>
      <w:i/>
      <w:iCs/>
      <w:color w:val="243F60" w:themeColor="accent1" w:themeShade="7F"/>
      <w:sz w:val="24"/>
      <w:szCs w:val="24"/>
    </w:rPr>
  </w:style>
  <w:style w:type="character" w:styleId="Hyperlink">
    <w:name w:val="Hyperlink"/>
    <w:unhideWhenUsed/>
    <w:rsid w:val="00EE4A51"/>
    <w:rPr>
      <w:color w:val="0000FF"/>
      <w:u w:val="single"/>
    </w:rPr>
  </w:style>
  <w:style w:type="paragraph" w:customStyle="1" w:styleId="ParaTab1">
    <w:name w:val="ParaTab 1"/>
    <w:rsid w:val="00EE4A51"/>
    <w:pPr>
      <w:tabs>
        <w:tab w:val="left" w:pos="-720"/>
      </w:tabs>
      <w:suppressAutoHyphens/>
      <w:autoSpaceDE w:val="0"/>
      <w:autoSpaceDN w:val="0"/>
      <w:ind w:firstLine="1440"/>
    </w:pPr>
    <w:rPr>
      <w:rFonts w:ascii="CG Times" w:hAnsi="CG Times" w:cs="CG Times"/>
      <w:sz w:val="24"/>
      <w:szCs w:val="24"/>
    </w:rPr>
  </w:style>
  <w:style w:type="paragraph" w:customStyle="1" w:styleId="p5">
    <w:name w:val="p5"/>
    <w:basedOn w:val="Normal"/>
    <w:rsid w:val="00EF0574"/>
    <w:pPr>
      <w:widowControl w:val="0"/>
      <w:tabs>
        <w:tab w:val="left" w:pos="1468"/>
      </w:tabs>
      <w:autoSpaceDE w:val="0"/>
      <w:autoSpaceDN w:val="0"/>
      <w:adjustRightInd w:val="0"/>
      <w:ind w:firstLine="1468"/>
    </w:pPr>
  </w:style>
  <w:style w:type="paragraph" w:customStyle="1" w:styleId="p6">
    <w:name w:val="p6"/>
    <w:basedOn w:val="Normal"/>
    <w:rsid w:val="00EF0574"/>
    <w:pPr>
      <w:widowControl w:val="0"/>
      <w:tabs>
        <w:tab w:val="left" w:pos="459"/>
      </w:tabs>
      <w:autoSpaceDE w:val="0"/>
      <w:autoSpaceDN w:val="0"/>
      <w:adjustRightInd w:val="0"/>
      <w:ind w:left="981"/>
    </w:pPr>
  </w:style>
  <w:style w:type="paragraph" w:customStyle="1" w:styleId="p7">
    <w:name w:val="p7"/>
    <w:basedOn w:val="Normal"/>
    <w:rsid w:val="00EF0574"/>
    <w:pPr>
      <w:widowControl w:val="0"/>
      <w:tabs>
        <w:tab w:val="left" w:pos="4711"/>
      </w:tabs>
      <w:autoSpaceDE w:val="0"/>
      <w:autoSpaceDN w:val="0"/>
      <w:adjustRightInd w:val="0"/>
      <w:ind w:left="3271" w:hanging="4711"/>
    </w:pPr>
  </w:style>
  <w:style w:type="character" w:customStyle="1" w:styleId="Heading1Char">
    <w:name w:val="Heading 1 Char"/>
    <w:basedOn w:val="DefaultParagraphFont"/>
    <w:link w:val="Heading1"/>
    <w:rsid w:val="00E3726D"/>
    <w:rPr>
      <w:rFonts w:ascii="Courier" w:hAnsi="Courier"/>
      <w:b/>
      <w:sz w:val="24"/>
      <w:szCs w:val="24"/>
      <w:u w:val="single"/>
    </w:rPr>
  </w:style>
  <w:style w:type="character" w:customStyle="1" w:styleId="Heading3Char">
    <w:name w:val="Heading 3 Char"/>
    <w:basedOn w:val="DefaultParagraphFont"/>
    <w:link w:val="Heading3"/>
    <w:rsid w:val="002C6DD8"/>
    <w:rPr>
      <w:b/>
      <w:sz w:val="24"/>
      <w:szCs w:val="24"/>
      <w:u w:val="single"/>
    </w:rPr>
  </w:style>
  <w:style w:type="character" w:customStyle="1" w:styleId="FooterChar">
    <w:name w:val="Footer Char"/>
    <w:basedOn w:val="DefaultParagraphFont"/>
    <w:link w:val="Footer"/>
    <w:semiHidden/>
    <w:rsid w:val="002C6DD8"/>
    <w:rPr>
      <w:sz w:val="24"/>
      <w:szCs w:val="24"/>
    </w:rPr>
  </w:style>
  <w:style w:type="character" w:customStyle="1" w:styleId="BodyText3Char">
    <w:name w:val="Body Text 3 Char"/>
    <w:basedOn w:val="DefaultParagraphFont"/>
    <w:link w:val="BodyText3"/>
    <w:semiHidden/>
    <w:rsid w:val="002C6DD8"/>
    <w:rPr>
      <w:sz w:val="24"/>
      <w:szCs w:val="24"/>
    </w:rPr>
  </w:style>
  <w:style w:type="paragraph" w:styleId="NoSpacing">
    <w:name w:val="No Spacing"/>
    <w:uiPriority w:val="1"/>
    <w:qFormat/>
    <w:rsid w:val="002D6717"/>
    <w:pPr>
      <w:spacing w:line="360" w:lineRule="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417">
      <w:bodyDiv w:val="1"/>
      <w:marLeft w:val="0"/>
      <w:marRight w:val="0"/>
      <w:marTop w:val="0"/>
      <w:marBottom w:val="0"/>
      <w:divBdr>
        <w:top w:val="none" w:sz="0" w:space="0" w:color="auto"/>
        <w:left w:val="none" w:sz="0" w:space="0" w:color="auto"/>
        <w:bottom w:val="none" w:sz="0" w:space="0" w:color="auto"/>
        <w:right w:val="none" w:sz="0" w:space="0" w:color="auto"/>
      </w:divBdr>
    </w:div>
    <w:div w:id="13774183">
      <w:bodyDiv w:val="1"/>
      <w:marLeft w:val="0"/>
      <w:marRight w:val="0"/>
      <w:marTop w:val="0"/>
      <w:marBottom w:val="0"/>
      <w:divBdr>
        <w:top w:val="none" w:sz="0" w:space="0" w:color="auto"/>
        <w:left w:val="none" w:sz="0" w:space="0" w:color="auto"/>
        <w:bottom w:val="none" w:sz="0" w:space="0" w:color="auto"/>
        <w:right w:val="none" w:sz="0" w:space="0" w:color="auto"/>
      </w:divBdr>
    </w:div>
    <w:div w:id="35282259">
      <w:bodyDiv w:val="1"/>
      <w:marLeft w:val="0"/>
      <w:marRight w:val="0"/>
      <w:marTop w:val="0"/>
      <w:marBottom w:val="0"/>
      <w:divBdr>
        <w:top w:val="none" w:sz="0" w:space="0" w:color="auto"/>
        <w:left w:val="none" w:sz="0" w:space="0" w:color="auto"/>
        <w:bottom w:val="none" w:sz="0" w:space="0" w:color="auto"/>
        <w:right w:val="none" w:sz="0" w:space="0" w:color="auto"/>
      </w:divBdr>
    </w:div>
    <w:div w:id="38601110">
      <w:bodyDiv w:val="1"/>
      <w:marLeft w:val="0"/>
      <w:marRight w:val="0"/>
      <w:marTop w:val="0"/>
      <w:marBottom w:val="0"/>
      <w:divBdr>
        <w:top w:val="none" w:sz="0" w:space="0" w:color="auto"/>
        <w:left w:val="none" w:sz="0" w:space="0" w:color="auto"/>
        <w:bottom w:val="none" w:sz="0" w:space="0" w:color="auto"/>
        <w:right w:val="none" w:sz="0" w:space="0" w:color="auto"/>
      </w:divBdr>
    </w:div>
    <w:div w:id="49378220">
      <w:bodyDiv w:val="1"/>
      <w:marLeft w:val="0"/>
      <w:marRight w:val="0"/>
      <w:marTop w:val="0"/>
      <w:marBottom w:val="0"/>
      <w:divBdr>
        <w:top w:val="none" w:sz="0" w:space="0" w:color="auto"/>
        <w:left w:val="none" w:sz="0" w:space="0" w:color="auto"/>
        <w:bottom w:val="none" w:sz="0" w:space="0" w:color="auto"/>
        <w:right w:val="none" w:sz="0" w:space="0" w:color="auto"/>
      </w:divBdr>
    </w:div>
    <w:div w:id="77794438">
      <w:bodyDiv w:val="1"/>
      <w:marLeft w:val="0"/>
      <w:marRight w:val="0"/>
      <w:marTop w:val="0"/>
      <w:marBottom w:val="0"/>
      <w:divBdr>
        <w:top w:val="none" w:sz="0" w:space="0" w:color="auto"/>
        <w:left w:val="none" w:sz="0" w:space="0" w:color="auto"/>
        <w:bottom w:val="none" w:sz="0" w:space="0" w:color="auto"/>
        <w:right w:val="none" w:sz="0" w:space="0" w:color="auto"/>
      </w:divBdr>
    </w:div>
    <w:div w:id="117265774">
      <w:bodyDiv w:val="1"/>
      <w:marLeft w:val="0"/>
      <w:marRight w:val="0"/>
      <w:marTop w:val="0"/>
      <w:marBottom w:val="0"/>
      <w:divBdr>
        <w:top w:val="none" w:sz="0" w:space="0" w:color="auto"/>
        <w:left w:val="none" w:sz="0" w:space="0" w:color="auto"/>
        <w:bottom w:val="none" w:sz="0" w:space="0" w:color="auto"/>
        <w:right w:val="none" w:sz="0" w:space="0" w:color="auto"/>
      </w:divBdr>
    </w:div>
    <w:div w:id="142242569">
      <w:bodyDiv w:val="1"/>
      <w:marLeft w:val="0"/>
      <w:marRight w:val="0"/>
      <w:marTop w:val="0"/>
      <w:marBottom w:val="0"/>
      <w:divBdr>
        <w:top w:val="none" w:sz="0" w:space="0" w:color="auto"/>
        <w:left w:val="none" w:sz="0" w:space="0" w:color="auto"/>
        <w:bottom w:val="none" w:sz="0" w:space="0" w:color="auto"/>
        <w:right w:val="none" w:sz="0" w:space="0" w:color="auto"/>
      </w:divBdr>
    </w:div>
    <w:div w:id="170293252">
      <w:bodyDiv w:val="1"/>
      <w:marLeft w:val="0"/>
      <w:marRight w:val="0"/>
      <w:marTop w:val="0"/>
      <w:marBottom w:val="0"/>
      <w:divBdr>
        <w:top w:val="none" w:sz="0" w:space="0" w:color="auto"/>
        <w:left w:val="none" w:sz="0" w:space="0" w:color="auto"/>
        <w:bottom w:val="none" w:sz="0" w:space="0" w:color="auto"/>
        <w:right w:val="none" w:sz="0" w:space="0" w:color="auto"/>
      </w:divBdr>
    </w:div>
    <w:div w:id="213126442">
      <w:bodyDiv w:val="1"/>
      <w:marLeft w:val="0"/>
      <w:marRight w:val="0"/>
      <w:marTop w:val="0"/>
      <w:marBottom w:val="0"/>
      <w:divBdr>
        <w:top w:val="none" w:sz="0" w:space="0" w:color="auto"/>
        <w:left w:val="none" w:sz="0" w:space="0" w:color="auto"/>
        <w:bottom w:val="none" w:sz="0" w:space="0" w:color="auto"/>
        <w:right w:val="none" w:sz="0" w:space="0" w:color="auto"/>
      </w:divBdr>
    </w:div>
    <w:div w:id="216479251">
      <w:bodyDiv w:val="1"/>
      <w:marLeft w:val="0"/>
      <w:marRight w:val="0"/>
      <w:marTop w:val="0"/>
      <w:marBottom w:val="0"/>
      <w:divBdr>
        <w:top w:val="none" w:sz="0" w:space="0" w:color="auto"/>
        <w:left w:val="none" w:sz="0" w:space="0" w:color="auto"/>
        <w:bottom w:val="none" w:sz="0" w:space="0" w:color="auto"/>
        <w:right w:val="none" w:sz="0" w:space="0" w:color="auto"/>
      </w:divBdr>
    </w:div>
    <w:div w:id="251162153">
      <w:bodyDiv w:val="1"/>
      <w:marLeft w:val="0"/>
      <w:marRight w:val="0"/>
      <w:marTop w:val="0"/>
      <w:marBottom w:val="0"/>
      <w:divBdr>
        <w:top w:val="none" w:sz="0" w:space="0" w:color="auto"/>
        <w:left w:val="none" w:sz="0" w:space="0" w:color="auto"/>
        <w:bottom w:val="none" w:sz="0" w:space="0" w:color="auto"/>
        <w:right w:val="none" w:sz="0" w:space="0" w:color="auto"/>
      </w:divBdr>
    </w:div>
    <w:div w:id="251472086">
      <w:bodyDiv w:val="1"/>
      <w:marLeft w:val="0"/>
      <w:marRight w:val="0"/>
      <w:marTop w:val="0"/>
      <w:marBottom w:val="0"/>
      <w:divBdr>
        <w:top w:val="none" w:sz="0" w:space="0" w:color="auto"/>
        <w:left w:val="none" w:sz="0" w:space="0" w:color="auto"/>
        <w:bottom w:val="none" w:sz="0" w:space="0" w:color="auto"/>
        <w:right w:val="none" w:sz="0" w:space="0" w:color="auto"/>
      </w:divBdr>
    </w:div>
    <w:div w:id="273247938">
      <w:bodyDiv w:val="1"/>
      <w:marLeft w:val="0"/>
      <w:marRight w:val="0"/>
      <w:marTop w:val="0"/>
      <w:marBottom w:val="0"/>
      <w:divBdr>
        <w:top w:val="none" w:sz="0" w:space="0" w:color="auto"/>
        <w:left w:val="none" w:sz="0" w:space="0" w:color="auto"/>
        <w:bottom w:val="none" w:sz="0" w:space="0" w:color="auto"/>
        <w:right w:val="none" w:sz="0" w:space="0" w:color="auto"/>
      </w:divBdr>
    </w:div>
    <w:div w:id="281112314">
      <w:bodyDiv w:val="1"/>
      <w:marLeft w:val="0"/>
      <w:marRight w:val="0"/>
      <w:marTop w:val="0"/>
      <w:marBottom w:val="0"/>
      <w:divBdr>
        <w:top w:val="none" w:sz="0" w:space="0" w:color="auto"/>
        <w:left w:val="none" w:sz="0" w:space="0" w:color="auto"/>
        <w:bottom w:val="none" w:sz="0" w:space="0" w:color="auto"/>
        <w:right w:val="none" w:sz="0" w:space="0" w:color="auto"/>
      </w:divBdr>
    </w:div>
    <w:div w:id="295450623">
      <w:bodyDiv w:val="1"/>
      <w:marLeft w:val="0"/>
      <w:marRight w:val="0"/>
      <w:marTop w:val="0"/>
      <w:marBottom w:val="0"/>
      <w:divBdr>
        <w:top w:val="none" w:sz="0" w:space="0" w:color="auto"/>
        <w:left w:val="none" w:sz="0" w:space="0" w:color="auto"/>
        <w:bottom w:val="none" w:sz="0" w:space="0" w:color="auto"/>
        <w:right w:val="none" w:sz="0" w:space="0" w:color="auto"/>
      </w:divBdr>
    </w:div>
    <w:div w:id="302276891">
      <w:bodyDiv w:val="1"/>
      <w:marLeft w:val="0"/>
      <w:marRight w:val="0"/>
      <w:marTop w:val="0"/>
      <w:marBottom w:val="0"/>
      <w:divBdr>
        <w:top w:val="none" w:sz="0" w:space="0" w:color="auto"/>
        <w:left w:val="none" w:sz="0" w:space="0" w:color="auto"/>
        <w:bottom w:val="none" w:sz="0" w:space="0" w:color="auto"/>
        <w:right w:val="none" w:sz="0" w:space="0" w:color="auto"/>
      </w:divBdr>
    </w:div>
    <w:div w:id="310909679">
      <w:bodyDiv w:val="1"/>
      <w:marLeft w:val="0"/>
      <w:marRight w:val="0"/>
      <w:marTop w:val="0"/>
      <w:marBottom w:val="0"/>
      <w:divBdr>
        <w:top w:val="none" w:sz="0" w:space="0" w:color="auto"/>
        <w:left w:val="none" w:sz="0" w:space="0" w:color="auto"/>
        <w:bottom w:val="none" w:sz="0" w:space="0" w:color="auto"/>
        <w:right w:val="none" w:sz="0" w:space="0" w:color="auto"/>
      </w:divBdr>
    </w:div>
    <w:div w:id="314653118">
      <w:bodyDiv w:val="1"/>
      <w:marLeft w:val="0"/>
      <w:marRight w:val="0"/>
      <w:marTop w:val="0"/>
      <w:marBottom w:val="0"/>
      <w:divBdr>
        <w:top w:val="none" w:sz="0" w:space="0" w:color="auto"/>
        <w:left w:val="none" w:sz="0" w:space="0" w:color="auto"/>
        <w:bottom w:val="none" w:sz="0" w:space="0" w:color="auto"/>
        <w:right w:val="none" w:sz="0" w:space="0" w:color="auto"/>
      </w:divBdr>
    </w:div>
    <w:div w:id="315912190">
      <w:bodyDiv w:val="1"/>
      <w:marLeft w:val="0"/>
      <w:marRight w:val="0"/>
      <w:marTop w:val="0"/>
      <w:marBottom w:val="0"/>
      <w:divBdr>
        <w:top w:val="none" w:sz="0" w:space="0" w:color="auto"/>
        <w:left w:val="none" w:sz="0" w:space="0" w:color="auto"/>
        <w:bottom w:val="none" w:sz="0" w:space="0" w:color="auto"/>
        <w:right w:val="none" w:sz="0" w:space="0" w:color="auto"/>
      </w:divBdr>
    </w:div>
    <w:div w:id="318996405">
      <w:bodyDiv w:val="1"/>
      <w:marLeft w:val="0"/>
      <w:marRight w:val="0"/>
      <w:marTop w:val="0"/>
      <w:marBottom w:val="0"/>
      <w:divBdr>
        <w:top w:val="none" w:sz="0" w:space="0" w:color="auto"/>
        <w:left w:val="none" w:sz="0" w:space="0" w:color="auto"/>
        <w:bottom w:val="none" w:sz="0" w:space="0" w:color="auto"/>
        <w:right w:val="none" w:sz="0" w:space="0" w:color="auto"/>
      </w:divBdr>
    </w:div>
    <w:div w:id="346686737">
      <w:bodyDiv w:val="1"/>
      <w:marLeft w:val="0"/>
      <w:marRight w:val="0"/>
      <w:marTop w:val="0"/>
      <w:marBottom w:val="0"/>
      <w:divBdr>
        <w:top w:val="none" w:sz="0" w:space="0" w:color="auto"/>
        <w:left w:val="none" w:sz="0" w:space="0" w:color="auto"/>
        <w:bottom w:val="none" w:sz="0" w:space="0" w:color="auto"/>
        <w:right w:val="none" w:sz="0" w:space="0" w:color="auto"/>
      </w:divBdr>
    </w:div>
    <w:div w:id="361856919">
      <w:bodyDiv w:val="1"/>
      <w:marLeft w:val="0"/>
      <w:marRight w:val="0"/>
      <w:marTop w:val="0"/>
      <w:marBottom w:val="0"/>
      <w:divBdr>
        <w:top w:val="none" w:sz="0" w:space="0" w:color="auto"/>
        <w:left w:val="none" w:sz="0" w:space="0" w:color="auto"/>
        <w:bottom w:val="none" w:sz="0" w:space="0" w:color="auto"/>
        <w:right w:val="none" w:sz="0" w:space="0" w:color="auto"/>
      </w:divBdr>
    </w:div>
    <w:div w:id="383603372">
      <w:bodyDiv w:val="1"/>
      <w:marLeft w:val="0"/>
      <w:marRight w:val="0"/>
      <w:marTop w:val="0"/>
      <w:marBottom w:val="0"/>
      <w:divBdr>
        <w:top w:val="none" w:sz="0" w:space="0" w:color="auto"/>
        <w:left w:val="none" w:sz="0" w:space="0" w:color="auto"/>
        <w:bottom w:val="none" w:sz="0" w:space="0" w:color="auto"/>
        <w:right w:val="none" w:sz="0" w:space="0" w:color="auto"/>
      </w:divBdr>
    </w:div>
    <w:div w:id="394202790">
      <w:bodyDiv w:val="1"/>
      <w:marLeft w:val="0"/>
      <w:marRight w:val="0"/>
      <w:marTop w:val="0"/>
      <w:marBottom w:val="0"/>
      <w:divBdr>
        <w:top w:val="none" w:sz="0" w:space="0" w:color="auto"/>
        <w:left w:val="none" w:sz="0" w:space="0" w:color="auto"/>
        <w:bottom w:val="none" w:sz="0" w:space="0" w:color="auto"/>
        <w:right w:val="none" w:sz="0" w:space="0" w:color="auto"/>
      </w:divBdr>
    </w:div>
    <w:div w:id="397365476">
      <w:bodyDiv w:val="1"/>
      <w:marLeft w:val="0"/>
      <w:marRight w:val="0"/>
      <w:marTop w:val="0"/>
      <w:marBottom w:val="0"/>
      <w:divBdr>
        <w:top w:val="none" w:sz="0" w:space="0" w:color="auto"/>
        <w:left w:val="none" w:sz="0" w:space="0" w:color="auto"/>
        <w:bottom w:val="none" w:sz="0" w:space="0" w:color="auto"/>
        <w:right w:val="none" w:sz="0" w:space="0" w:color="auto"/>
      </w:divBdr>
    </w:div>
    <w:div w:id="402799445">
      <w:bodyDiv w:val="1"/>
      <w:marLeft w:val="0"/>
      <w:marRight w:val="0"/>
      <w:marTop w:val="0"/>
      <w:marBottom w:val="0"/>
      <w:divBdr>
        <w:top w:val="none" w:sz="0" w:space="0" w:color="auto"/>
        <w:left w:val="none" w:sz="0" w:space="0" w:color="auto"/>
        <w:bottom w:val="none" w:sz="0" w:space="0" w:color="auto"/>
        <w:right w:val="none" w:sz="0" w:space="0" w:color="auto"/>
      </w:divBdr>
    </w:div>
    <w:div w:id="428160430">
      <w:bodyDiv w:val="1"/>
      <w:marLeft w:val="0"/>
      <w:marRight w:val="0"/>
      <w:marTop w:val="0"/>
      <w:marBottom w:val="0"/>
      <w:divBdr>
        <w:top w:val="none" w:sz="0" w:space="0" w:color="auto"/>
        <w:left w:val="none" w:sz="0" w:space="0" w:color="auto"/>
        <w:bottom w:val="none" w:sz="0" w:space="0" w:color="auto"/>
        <w:right w:val="none" w:sz="0" w:space="0" w:color="auto"/>
      </w:divBdr>
    </w:div>
    <w:div w:id="431248860">
      <w:bodyDiv w:val="1"/>
      <w:marLeft w:val="0"/>
      <w:marRight w:val="0"/>
      <w:marTop w:val="0"/>
      <w:marBottom w:val="0"/>
      <w:divBdr>
        <w:top w:val="none" w:sz="0" w:space="0" w:color="auto"/>
        <w:left w:val="none" w:sz="0" w:space="0" w:color="auto"/>
        <w:bottom w:val="none" w:sz="0" w:space="0" w:color="auto"/>
        <w:right w:val="none" w:sz="0" w:space="0" w:color="auto"/>
      </w:divBdr>
    </w:div>
    <w:div w:id="477261141">
      <w:bodyDiv w:val="1"/>
      <w:marLeft w:val="0"/>
      <w:marRight w:val="0"/>
      <w:marTop w:val="0"/>
      <w:marBottom w:val="0"/>
      <w:divBdr>
        <w:top w:val="none" w:sz="0" w:space="0" w:color="auto"/>
        <w:left w:val="none" w:sz="0" w:space="0" w:color="auto"/>
        <w:bottom w:val="none" w:sz="0" w:space="0" w:color="auto"/>
        <w:right w:val="none" w:sz="0" w:space="0" w:color="auto"/>
      </w:divBdr>
    </w:div>
    <w:div w:id="480193246">
      <w:bodyDiv w:val="1"/>
      <w:marLeft w:val="0"/>
      <w:marRight w:val="0"/>
      <w:marTop w:val="0"/>
      <w:marBottom w:val="0"/>
      <w:divBdr>
        <w:top w:val="none" w:sz="0" w:space="0" w:color="auto"/>
        <w:left w:val="none" w:sz="0" w:space="0" w:color="auto"/>
        <w:bottom w:val="none" w:sz="0" w:space="0" w:color="auto"/>
        <w:right w:val="none" w:sz="0" w:space="0" w:color="auto"/>
      </w:divBdr>
    </w:div>
    <w:div w:id="507017460">
      <w:bodyDiv w:val="1"/>
      <w:marLeft w:val="0"/>
      <w:marRight w:val="0"/>
      <w:marTop w:val="0"/>
      <w:marBottom w:val="0"/>
      <w:divBdr>
        <w:top w:val="none" w:sz="0" w:space="0" w:color="auto"/>
        <w:left w:val="none" w:sz="0" w:space="0" w:color="auto"/>
        <w:bottom w:val="none" w:sz="0" w:space="0" w:color="auto"/>
        <w:right w:val="none" w:sz="0" w:space="0" w:color="auto"/>
      </w:divBdr>
    </w:div>
    <w:div w:id="514463424">
      <w:bodyDiv w:val="1"/>
      <w:marLeft w:val="0"/>
      <w:marRight w:val="0"/>
      <w:marTop w:val="0"/>
      <w:marBottom w:val="0"/>
      <w:divBdr>
        <w:top w:val="none" w:sz="0" w:space="0" w:color="auto"/>
        <w:left w:val="none" w:sz="0" w:space="0" w:color="auto"/>
        <w:bottom w:val="none" w:sz="0" w:space="0" w:color="auto"/>
        <w:right w:val="none" w:sz="0" w:space="0" w:color="auto"/>
      </w:divBdr>
    </w:div>
    <w:div w:id="542905014">
      <w:bodyDiv w:val="1"/>
      <w:marLeft w:val="0"/>
      <w:marRight w:val="0"/>
      <w:marTop w:val="0"/>
      <w:marBottom w:val="0"/>
      <w:divBdr>
        <w:top w:val="none" w:sz="0" w:space="0" w:color="auto"/>
        <w:left w:val="none" w:sz="0" w:space="0" w:color="auto"/>
        <w:bottom w:val="none" w:sz="0" w:space="0" w:color="auto"/>
        <w:right w:val="none" w:sz="0" w:space="0" w:color="auto"/>
      </w:divBdr>
    </w:div>
    <w:div w:id="543256020">
      <w:bodyDiv w:val="1"/>
      <w:marLeft w:val="0"/>
      <w:marRight w:val="0"/>
      <w:marTop w:val="0"/>
      <w:marBottom w:val="0"/>
      <w:divBdr>
        <w:top w:val="none" w:sz="0" w:space="0" w:color="auto"/>
        <w:left w:val="none" w:sz="0" w:space="0" w:color="auto"/>
        <w:bottom w:val="none" w:sz="0" w:space="0" w:color="auto"/>
        <w:right w:val="none" w:sz="0" w:space="0" w:color="auto"/>
      </w:divBdr>
    </w:div>
    <w:div w:id="552695284">
      <w:bodyDiv w:val="1"/>
      <w:marLeft w:val="0"/>
      <w:marRight w:val="0"/>
      <w:marTop w:val="0"/>
      <w:marBottom w:val="0"/>
      <w:divBdr>
        <w:top w:val="none" w:sz="0" w:space="0" w:color="auto"/>
        <w:left w:val="none" w:sz="0" w:space="0" w:color="auto"/>
        <w:bottom w:val="none" w:sz="0" w:space="0" w:color="auto"/>
        <w:right w:val="none" w:sz="0" w:space="0" w:color="auto"/>
      </w:divBdr>
    </w:div>
    <w:div w:id="563301048">
      <w:bodyDiv w:val="1"/>
      <w:marLeft w:val="0"/>
      <w:marRight w:val="0"/>
      <w:marTop w:val="0"/>
      <w:marBottom w:val="0"/>
      <w:divBdr>
        <w:top w:val="none" w:sz="0" w:space="0" w:color="auto"/>
        <w:left w:val="none" w:sz="0" w:space="0" w:color="auto"/>
        <w:bottom w:val="none" w:sz="0" w:space="0" w:color="auto"/>
        <w:right w:val="none" w:sz="0" w:space="0" w:color="auto"/>
      </w:divBdr>
    </w:div>
    <w:div w:id="570501481">
      <w:bodyDiv w:val="1"/>
      <w:marLeft w:val="0"/>
      <w:marRight w:val="0"/>
      <w:marTop w:val="0"/>
      <w:marBottom w:val="0"/>
      <w:divBdr>
        <w:top w:val="none" w:sz="0" w:space="0" w:color="auto"/>
        <w:left w:val="none" w:sz="0" w:space="0" w:color="auto"/>
        <w:bottom w:val="none" w:sz="0" w:space="0" w:color="auto"/>
        <w:right w:val="none" w:sz="0" w:space="0" w:color="auto"/>
      </w:divBdr>
    </w:div>
    <w:div w:id="577835880">
      <w:bodyDiv w:val="1"/>
      <w:marLeft w:val="0"/>
      <w:marRight w:val="0"/>
      <w:marTop w:val="0"/>
      <w:marBottom w:val="0"/>
      <w:divBdr>
        <w:top w:val="none" w:sz="0" w:space="0" w:color="auto"/>
        <w:left w:val="none" w:sz="0" w:space="0" w:color="auto"/>
        <w:bottom w:val="none" w:sz="0" w:space="0" w:color="auto"/>
        <w:right w:val="none" w:sz="0" w:space="0" w:color="auto"/>
      </w:divBdr>
    </w:div>
    <w:div w:id="586380576">
      <w:bodyDiv w:val="1"/>
      <w:marLeft w:val="0"/>
      <w:marRight w:val="0"/>
      <w:marTop w:val="0"/>
      <w:marBottom w:val="0"/>
      <w:divBdr>
        <w:top w:val="none" w:sz="0" w:space="0" w:color="auto"/>
        <w:left w:val="none" w:sz="0" w:space="0" w:color="auto"/>
        <w:bottom w:val="none" w:sz="0" w:space="0" w:color="auto"/>
        <w:right w:val="none" w:sz="0" w:space="0" w:color="auto"/>
      </w:divBdr>
    </w:div>
    <w:div w:id="604921822">
      <w:bodyDiv w:val="1"/>
      <w:marLeft w:val="0"/>
      <w:marRight w:val="0"/>
      <w:marTop w:val="0"/>
      <w:marBottom w:val="0"/>
      <w:divBdr>
        <w:top w:val="none" w:sz="0" w:space="0" w:color="auto"/>
        <w:left w:val="none" w:sz="0" w:space="0" w:color="auto"/>
        <w:bottom w:val="none" w:sz="0" w:space="0" w:color="auto"/>
        <w:right w:val="none" w:sz="0" w:space="0" w:color="auto"/>
      </w:divBdr>
    </w:div>
    <w:div w:id="613681189">
      <w:bodyDiv w:val="1"/>
      <w:marLeft w:val="0"/>
      <w:marRight w:val="0"/>
      <w:marTop w:val="0"/>
      <w:marBottom w:val="0"/>
      <w:divBdr>
        <w:top w:val="none" w:sz="0" w:space="0" w:color="auto"/>
        <w:left w:val="none" w:sz="0" w:space="0" w:color="auto"/>
        <w:bottom w:val="none" w:sz="0" w:space="0" w:color="auto"/>
        <w:right w:val="none" w:sz="0" w:space="0" w:color="auto"/>
      </w:divBdr>
    </w:div>
    <w:div w:id="645012560">
      <w:bodyDiv w:val="1"/>
      <w:marLeft w:val="0"/>
      <w:marRight w:val="0"/>
      <w:marTop w:val="0"/>
      <w:marBottom w:val="0"/>
      <w:divBdr>
        <w:top w:val="none" w:sz="0" w:space="0" w:color="auto"/>
        <w:left w:val="none" w:sz="0" w:space="0" w:color="auto"/>
        <w:bottom w:val="none" w:sz="0" w:space="0" w:color="auto"/>
        <w:right w:val="none" w:sz="0" w:space="0" w:color="auto"/>
      </w:divBdr>
    </w:div>
    <w:div w:id="654336488">
      <w:bodyDiv w:val="1"/>
      <w:marLeft w:val="0"/>
      <w:marRight w:val="0"/>
      <w:marTop w:val="0"/>
      <w:marBottom w:val="0"/>
      <w:divBdr>
        <w:top w:val="none" w:sz="0" w:space="0" w:color="auto"/>
        <w:left w:val="none" w:sz="0" w:space="0" w:color="auto"/>
        <w:bottom w:val="none" w:sz="0" w:space="0" w:color="auto"/>
        <w:right w:val="none" w:sz="0" w:space="0" w:color="auto"/>
      </w:divBdr>
    </w:div>
    <w:div w:id="658926245">
      <w:bodyDiv w:val="1"/>
      <w:marLeft w:val="0"/>
      <w:marRight w:val="0"/>
      <w:marTop w:val="0"/>
      <w:marBottom w:val="0"/>
      <w:divBdr>
        <w:top w:val="none" w:sz="0" w:space="0" w:color="auto"/>
        <w:left w:val="none" w:sz="0" w:space="0" w:color="auto"/>
        <w:bottom w:val="none" w:sz="0" w:space="0" w:color="auto"/>
        <w:right w:val="none" w:sz="0" w:space="0" w:color="auto"/>
      </w:divBdr>
    </w:div>
    <w:div w:id="662198750">
      <w:bodyDiv w:val="1"/>
      <w:marLeft w:val="0"/>
      <w:marRight w:val="0"/>
      <w:marTop w:val="0"/>
      <w:marBottom w:val="0"/>
      <w:divBdr>
        <w:top w:val="none" w:sz="0" w:space="0" w:color="auto"/>
        <w:left w:val="none" w:sz="0" w:space="0" w:color="auto"/>
        <w:bottom w:val="none" w:sz="0" w:space="0" w:color="auto"/>
        <w:right w:val="none" w:sz="0" w:space="0" w:color="auto"/>
      </w:divBdr>
    </w:div>
    <w:div w:id="683868279">
      <w:bodyDiv w:val="1"/>
      <w:marLeft w:val="0"/>
      <w:marRight w:val="0"/>
      <w:marTop w:val="0"/>
      <w:marBottom w:val="0"/>
      <w:divBdr>
        <w:top w:val="none" w:sz="0" w:space="0" w:color="auto"/>
        <w:left w:val="none" w:sz="0" w:space="0" w:color="auto"/>
        <w:bottom w:val="none" w:sz="0" w:space="0" w:color="auto"/>
        <w:right w:val="none" w:sz="0" w:space="0" w:color="auto"/>
      </w:divBdr>
    </w:div>
    <w:div w:id="687872299">
      <w:bodyDiv w:val="1"/>
      <w:marLeft w:val="0"/>
      <w:marRight w:val="0"/>
      <w:marTop w:val="0"/>
      <w:marBottom w:val="0"/>
      <w:divBdr>
        <w:top w:val="none" w:sz="0" w:space="0" w:color="auto"/>
        <w:left w:val="none" w:sz="0" w:space="0" w:color="auto"/>
        <w:bottom w:val="none" w:sz="0" w:space="0" w:color="auto"/>
        <w:right w:val="none" w:sz="0" w:space="0" w:color="auto"/>
      </w:divBdr>
    </w:div>
    <w:div w:id="692341409">
      <w:bodyDiv w:val="1"/>
      <w:marLeft w:val="0"/>
      <w:marRight w:val="0"/>
      <w:marTop w:val="0"/>
      <w:marBottom w:val="0"/>
      <w:divBdr>
        <w:top w:val="none" w:sz="0" w:space="0" w:color="auto"/>
        <w:left w:val="none" w:sz="0" w:space="0" w:color="auto"/>
        <w:bottom w:val="none" w:sz="0" w:space="0" w:color="auto"/>
        <w:right w:val="none" w:sz="0" w:space="0" w:color="auto"/>
      </w:divBdr>
    </w:div>
    <w:div w:id="700058599">
      <w:bodyDiv w:val="1"/>
      <w:marLeft w:val="0"/>
      <w:marRight w:val="0"/>
      <w:marTop w:val="0"/>
      <w:marBottom w:val="0"/>
      <w:divBdr>
        <w:top w:val="none" w:sz="0" w:space="0" w:color="auto"/>
        <w:left w:val="none" w:sz="0" w:space="0" w:color="auto"/>
        <w:bottom w:val="none" w:sz="0" w:space="0" w:color="auto"/>
        <w:right w:val="none" w:sz="0" w:space="0" w:color="auto"/>
      </w:divBdr>
    </w:div>
    <w:div w:id="705832917">
      <w:bodyDiv w:val="1"/>
      <w:marLeft w:val="0"/>
      <w:marRight w:val="0"/>
      <w:marTop w:val="0"/>
      <w:marBottom w:val="0"/>
      <w:divBdr>
        <w:top w:val="none" w:sz="0" w:space="0" w:color="auto"/>
        <w:left w:val="none" w:sz="0" w:space="0" w:color="auto"/>
        <w:bottom w:val="none" w:sz="0" w:space="0" w:color="auto"/>
        <w:right w:val="none" w:sz="0" w:space="0" w:color="auto"/>
      </w:divBdr>
    </w:div>
    <w:div w:id="706103534">
      <w:bodyDiv w:val="1"/>
      <w:marLeft w:val="0"/>
      <w:marRight w:val="0"/>
      <w:marTop w:val="0"/>
      <w:marBottom w:val="0"/>
      <w:divBdr>
        <w:top w:val="none" w:sz="0" w:space="0" w:color="auto"/>
        <w:left w:val="none" w:sz="0" w:space="0" w:color="auto"/>
        <w:bottom w:val="none" w:sz="0" w:space="0" w:color="auto"/>
        <w:right w:val="none" w:sz="0" w:space="0" w:color="auto"/>
      </w:divBdr>
    </w:div>
    <w:div w:id="710544531">
      <w:bodyDiv w:val="1"/>
      <w:marLeft w:val="0"/>
      <w:marRight w:val="0"/>
      <w:marTop w:val="0"/>
      <w:marBottom w:val="0"/>
      <w:divBdr>
        <w:top w:val="none" w:sz="0" w:space="0" w:color="auto"/>
        <w:left w:val="none" w:sz="0" w:space="0" w:color="auto"/>
        <w:bottom w:val="none" w:sz="0" w:space="0" w:color="auto"/>
        <w:right w:val="none" w:sz="0" w:space="0" w:color="auto"/>
      </w:divBdr>
    </w:div>
    <w:div w:id="723986004">
      <w:bodyDiv w:val="1"/>
      <w:marLeft w:val="0"/>
      <w:marRight w:val="0"/>
      <w:marTop w:val="0"/>
      <w:marBottom w:val="0"/>
      <w:divBdr>
        <w:top w:val="none" w:sz="0" w:space="0" w:color="auto"/>
        <w:left w:val="none" w:sz="0" w:space="0" w:color="auto"/>
        <w:bottom w:val="none" w:sz="0" w:space="0" w:color="auto"/>
        <w:right w:val="none" w:sz="0" w:space="0" w:color="auto"/>
      </w:divBdr>
    </w:div>
    <w:div w:id="733090032">
      <w:bodyDiv w:val="1"/>
      <w:marLeft w:val="0"/>
      <w:marRight w:val="0"/>
      <w:marTop w:val="0"/>
      <w:marBottom w:val="0"/>
      <w:divBdr>
        <w:top w:val="none" w:sz="0" w:space="0" w:color="auto"/>
        <w:left w:val="none" w:sz="0" w:space="0" w:color="auto"/>
        <w:bottom w:val="none" w:sz="0" w:space="0" w:color="auto"/>
        <w:right w:val="none" w:sz="0" w:space="0" w:color="auto"/>
      </w:divBdr>
    </w:div>
    <w:div w:id="746151002">
      <w:bodyDiv w:val="1"/>
      <w:marLeft w:val="0"/>
      <w:marRight w:val="0"/>
      <w:marTop w:val="0"/>
      <w:marBottom w:val="0"/>
      <w:divBdr>
        <w:top w:val="none" w:sz="0" w:space="0" w:color="auto"/>
        <w:left w:val="none" w:sz="0" w:space="0" w:color="auto"/>
        <w:bottom w:val="none" w:sz="0" w:space="0" w:color="auto"/>
        <w:right w:val="none" w:sz="0" w:space="0" w:color="auto"/>
      </w:divBdr>
    </w:div>
    <w:div w:id="751586922">
      <w:bodyDiv w:val="1"/>
      <w:marLeft w:val="0"/>
      <w:marRight w:val="0"/>
      <w:marTop w:val="0"/>
      <w:marBottom w:val="0"/>
      <w:divBdr>
        <w:top w:val="none" w:sz="0" w:space="0" w:color="auto"/>
        <w:left w:val="none" w:sz="0" w:space="0" w:color="auto"/>
        <w:bottom w:val="none" w:sz="0" w:space="0" w:color="auto"/>
        <w:right w:val="none" w:sz="0" w:space="0" w:color="auto"/>
      </w:divBdr>
    </w:div>
    <w:div w:id="771630563">
      <w:bodyDiv w:val="1"/>
      <w:marLeft w:val="0"/>
      <w:marRight w:val="0"/>
      <w:marTop w:val="0"/>
      <w:marBottom w:val="0"/>
      <w:divBdr>
        <w:top w:val="none" w:sz="0" w:space="0" w:color="auto"/>
        <w:left w:val="none" w:sz="0" w:space="0" w:color="auto"/>
        <w:bottom w:val="none" w:sz="0" w:space="0" w:color="auto"/>
        <w:right w:val="none" w:sz="0" w:space="0" w:color="auto"/>
      </w:divBdr>
    </w:div>
    <w:div w:id="802775534">
      <w:bodyDiv w:val="1"/>
      <w:marLeft w:val="0"/>
      <w:marRight w:val="0"/>
      <w:marTop w:val="0"/>
      <w:marBottom w:val="0"/>
      <w:divBdr>
        <w:top w:val="none" w:sz="0" w:space="0" w:color="auto"/>
        <w:left w:val="none" w:sz="0" w:space="0" w:color="auto"/>
        <w:bottom w:val="none" w:sz="0" w:space="0" w:color="auto"/>
        <w:right w:val="none" w:sz="0" w:space="0" w:color="auto"/>
      </w:divBdr>
    </w:div>
    <w:div w:id="812143494">
      <w:bodyDiv w:val="1"/>
      <w:marLeft w:val="0"/>
      <w:marRight w:val="0"/>
      <w:marTop w:val="0"/>
      <w:marBottom w:val="0"/>
      <w:divBdr>
        <w:top w:val="none" w:sz="0" w:space="0" w:color="auto"/>
        <w:left w:val="none" w:sz="0" w:space="0" w:color="auto"/>
        <w:bottom w:val="none" w:sz="0" w:space="0" w:color="auto"/>
        <w:right w:val="none" w:sz="0" w:space="0" w:color="auto"/>
      </w:divBdr>
    </w:div>
    <w:div w:id="821393016">
      <w:bodyDiv w:val="1"/>
      <w:marLeft w:val="0"/>
      <w:marRight w:val="0"/>
      <w:marTop w:val="0"/>
      <w:marBottom w:val="0"/>
      <w:divBdr>
        <w:top w:val="none" w:sz="0" w:space="0" w:color="auto"/>
        <w:left w:val="none" w:sz="0" w:space="0" w:color="auto"/>
        <w:bottom w:val="none" w:sz="0" w:space="0" w:color="auto"/>
        <w:right w:val="none" w:sz="0" w:space="0" w:color="auto"/>
      </w:divBdr>
    </w:div>
    <w:div w:id="875433015">
      <w:bodyDiv w:val="1"/>
      <w:marLeft w:val="0"/>
      <w:marRight w:val="0"/>
      <w:marTop w:val="0"/>
      <w:marBottom w:val="0"/>
      <w:divBdr>
        <w:top w:val="none" w:sz="0" w:space="0" w:color="auto"/>
        <w:left w:val="none" w:sz="0" w:space="0" w:color="auto"/>
        <w:bottom w:val="none" w:sz="0" w:space="0" w:color="auto"/>
        <w:right w:val="none" w:sz="0" w:space="0" w:color="auto"/>
      </w:divBdr>
    </w:div>
    <w:div w:id="887910878">
      <w:bodyDiv w:val="1"/>
      <w:marLeft w:val="0"/>
      <w:marRight w:val="0"/>
      <w:marTop w:val="0"/>
      <w:marBottom w:val="0"/>
      <w:divBdr>
        <w:top w:val="none" w:sz="0" w:space="0" w:color="auto"/>
        <w:left w:val="none" w:sz="0" w:space="0" w:color="auto"/>
        <w:bottom w:val="none" w:sz="0" w:space="0" w:color="auto"/>
        <w:right w:val="none" w:sz="0" w:space="0" w:color="auto"/>
      </w:divBdr>
    </w:div>
    <w:div w:id="889070235">
      <w:bodyDiv w:val="1"/>
      <w:marLeft w:val="0"/>
      <w:marRight w:val="0"/>
      <w:marTop w:val="0"/>
      <w:marBottom w:val="0"/>
      <w:divBdr>
        <w:top w:val="none" w:sz="0" w:space="0" w:color="auto"/>
        <w:left w:val="none" w:sz="0" w:space="0" w:color="auto"/>
        <w:bottom w:val="none" w:sz="0" w:space="0" w:color="auto"/>
        <w:right w:val="none" w:sz="0" w:space="0" w:color="auto"/>
      </w:divBdr>
    </w:div>
    <w:div w:id="914818741">
      <w:bodyDiv w:val="1"/>
      <w:marLeft w:val="0"/>
      <w:marRight w:val="0"/>
      <w:marTop w:val="0"/>
      <w:marBottom w:val="0"/>
      <w:divBdr>
        <w:top w:val="none" w:sz="0" w:space="0" w:color="auto"/>
        <w:left w:val="none" w:sz="0" w:space="0" w:color="auto"/>
        <w:bottom w:val="none" w:sz="0" w:space="0" w:color="auto"/>
        <w:right w:val="none" w:sz="0" w:space="0" w:color="auto"/>
      </w:divBdr>
    </w:div>
    <w:div w:id="915014341">
      <w:bodyDiv w:val="1"/>
      <w:marLeft w:val="0"/>
      <w:marRight w:val="0"/>
      <w:marTop w:val="0"/>
      <w:marBottom w:val="0"/>
      <w:divBdr>
        <w:top w:val="none" w:sz="0" w:space="0" w:color="auto"/>
        <w:left w:val="none" w:sz="0" w:space="0" w:color="auto"/>
        <w:bottom w:val="none" w:sz="0" w:space="0" w:color="auto"/>
        <w:right w:val="none" w:sz="0" w:space="0" w:color="auto"/>
      </w:divBdr>
    </w:div>
    <w:div w:id="937710909">
      <w:bodyDiv w:val="1"/>
      <w:marLeft w:val="0"/>
      <w:marRight w:val="0"/>
      <w:marTop w:val="0"/>
      <w:marBottom w:val="0"/>
      <w:divBdr>
        <w:top w:val="none" w:sz="0" w:space="0" w:color="auto"/>
        <w:left w:val="none" w:sz="0" w:space="0" w:color="auto"/>
        <w:bottom w:val="none" w:sz="0" w:space="0" w:color="auto"/>
        <w:right w:val="none" w:sz="0" w:space="0" w:color="auto"/>
      </w:divBdr>
    </w:div>
    <w:div w:id="1001470997">
      <w:bodyDiv w:val="1"/>
      <w:marLeft w:val="0"/>
      <w:marRight w:val="0"/>
      <w:marTop w:val="0"/>
      <w:marBottom w:val="0"/>
      <w:divBdr>
        <w:top w:val="none" w:sz="0" w:space="0" w:color="auto"/>
        <w:left w:val="none" w:sz="0" w:space="0" w:color="auto"/>
        <w:bottom w:val="none" w:sz="0" w:space="0" w:color="auto"/>
        <w:right w:val="none" w:sz="0" w:space="0" w:color="auto"/>
      </w:divBdr>
    </w:div>
    <w:div w:id="1009018336">
      <w:bodyDiv w:val="1"/>
      <w:marLeft w:val="0"/>
      <w:marRight w:val="0"/>
      <w:marTop w:val="0"/>
      <w:marBottom w:val="0"/>
      <w:divBdr>
        <w:top w:val="none" w:sz="0" w:space="0" w:color="auto"/>
        <w:left w:val="none" w:sz="0" w:space="0" w:color="auto"/>
        <w:bottom w:val="none" w:sz="0" w:space="0" w:color="auto"/>
        <w:right w:val="none" w:sz="0" w:space="0" w:color="auto"/>
      </w:divBdr>
    </w:div>
    <w:div w:id="1012610513">
      <w:bodyDiv w:val="1"/>
      <w:marLeft w:val="0"/>
      <w:marRight w:val="0"/>
      <w:marTop w:val="0"/>
      <w:marBottom w:val="0"/>
      <w:divBdr>
        <w:top w:val="none" w:sz="0" w:space="0" w:color="auto"/>
        <w:left w:val="none" w:sz="0" w:space="0" w:color="auto"/>
        <w:bottom w:val="none" w:sz="0" w:space="0" w:color="auto"/>
        <w:right w:val="none" w:sz="0" w:space="0" w:color="auto"/>
      </w:divBdr>
    </w:div>
    <w:div w:id="1034311500">
      <w:bodyDiv w:val="1"/>
      <w:marLeft w:val="0"/>
      <w:marRight w:val="0"/>
      <w:marTop w:val="0"/>
      <w:marBottom w:val="0"/>
      <w:divBdr>
        <w:top w:val="none" w:sz="0" w:space="0" w:color="auto"/>
        <w:left w:val="none" w:sz="0" w:space="0" w:color="auto"/>
        <w:bottom w:val="none" w:sz="0" w:space="0" w:color="auto"/>
        <w:right w:val="none" w:sz="0" w:space="0" w:color="auto"/>
      </w:divBdr>
    </w:div>
    <w:div w:id="1039473521">
      <w:bodyDiv w:val="1"/>
      <w:marLeft w:val="0"/>
      <w:marRight w:val="0"/>
      <w:marTop w:val="0"/>
      <w:marBottom w:val="0"/>
      <w:divBdr>
        <w:top w:val="none" w:sz="0" w:space="0" w:color="auto"/>
        <w:left w:val="none" w:sz="0" w:space="0" w:color="auto"/>
        <w:bottom w:val="none" w:sz="0" w:space="0" w:color="auto"/>
        <w:right w:val="none" w:sz="0" w:space="0" w:color="auto"/>
      </w:divBdr>
    </w:div>
    <w:div w:id="1047412468">
      <w:bodyDiv w:val="1"/>
      <w:marLeft w:val="0"/>
      <w:marRight w:val="0"/>
      <w:marTop w:val="0"/>
      <w:marBottom w:val="0"/>
      <w:divBdr>
        <w:top w:val="none" w:sz="0" w:space="0" w:color="auto"/>
        <w:left w:val="none" w:sz="0" w:space="0" w:color="auto"/>
        <w:bottom w:val="none" w:sz="0" w:space="0" w:color="auto"/>
        <w:right w:val="none" w:sz="0" w:space="0" w:color="auto"/>
      </w:divBdr>
    </w:div>
    <w:div w:id="1066221821">
      <w:bodyDiv w:val="1"/>
      <w:marLeft w:val="0"/>
      <w:marRight w:val="0"/>
      <w:marTop w:val="0"/>
      <w:marBottom w:val="0"/>
      <w:divBdr>
        <w:top w:val="none" w:sz="0" w:space="0" w:color="auto"/>
        <w:left w:val="none" w:sz="0" w:space="0" w:color="auto"/>
        <w:bottom w:val="none" w:sz="0" w:space="0" w:color="auto"/>
        <w:right w:val="none" w:sz="0" w:space="0" w:color="auto"/>
      </w:divBdr>
    </w:div>
    <w:div w:id="1079987336">
      <w:bodyDiv w:val="1"/>
      <w:marLeft w:val="0"/>
      <w:marRight w:val="0"/>
      <w:marTop w:val="0"/>
      <w:marBottom w:val="0"/>
      <w:divBdr>
        <w:top w:val="none" w:sz="0" w:space="0" w:color="auto"/>
        <w:left w:val="none" w:sz="0" w:space="0" w:color="auto"/>
        <w:bottom w:val="none" w:sz="0" w:space="0" w:color="auto"/>
        <w:right w:val="none" w:sz="0" w:space="0" w:color="auto"/>
      </w:divBdr>
    </w:div>
    <w:div w:id="1148984798">
      <w:bodyDiv w:val="1"/>
      <w:marLeft w:val="0"/>
      <w:marRight w:val="0"/>
      <w:marTop w:val="0"/>
      <w:marBottom w:val="0"/>
      <w:divBdr>
        <w:top w:val="none" w:sz="0" w:space="0" w:color="auto"/>
        <w:left w:val="none" w:sz="0" w:space="0" w:color="auto"/>
        <w:bottom w:val="none" w:sz="0" w:space="0" w:color="auto"/>
        <w:right w:val="none" w:sz="0" w:space="0" w:color="auto"/>
      </w:divBdr>
    </w:div>
    <w:div w:id="1166551912">
      <w:bodyDiv w:val="1"/>
      <w:marLeft w:val="0"/>
      <w:marRight w:val="0"/>
      <w:marTop w:val="0"/>
      <w:marBottom w:val="0"/>
      <w:divBdr>
        <w:top w:val="none" w:sz="0" w:space="0" w:color="auto"/>
        <w:left w:val="none" w:sz="0" w:space="0" w:color="auto"/>
        <w:bottom w:val="none" w:sz="0" w:space="0" w:color="auto"/>
        <w:right w:val="none" w:sz="0" w:space="0" w:color="auto"/>
      </w:divBdr>
    </w:div>
    <w:div w:id="1173716132">
      <w:bodyDiv w:val="1"/>
      <w:marLeft w:val="0"/>
      <w:marRight w:val="0"/>
      <w:marTop w:val="0"/>
      <w:marBottom w:val="0"/>
      <w:divBdr>
        <w:top w:val="none" w:sz="0" w:space="0" w:color="auto"/>
        <w:left w:val="none" w:sz="0" w:space="0" w:color="auto"/>
        <w:bottom w:val="none" w:sz="0" w:space="0" w:color="auto"/>
        <w:right w:val="none" w:sz="0" w:space="0" w:color="auto"/>
      </w:divBdr>
    </w:div>
    <w:div w:id="1224026249">
      <w:bodyDiv w:val="1"/>
      <w:marLeft w:val="0"/>
      <w:marRight w:val="0"/>
      <w:marTop w:val="0"/>
      <w:marBottom w:val="0"/>
      <w:divBdr>
        <w:top w:val="none" w:sz="0" w:space="0" w:color="auto"/>
        <w:left w:val="none" w:sz="0" w:space="0" w:color="auto"/>
        <w:bottom w:val="none" w:sz="0" w:space="0" w:color="auto"/>
        <w:right w:val="none" w:sz="0" w:space="0" w:color="auto"/>
      </w:divBdr>
    </w:div>
    <w:div w:id="1230919559">
      <w:bodyDiv w:val="1"/>
      <w:marLeft w:val="0"/>
      <w:marRight w:val="0"/>
      <w:marTop w:val="0"/>
      <w:marBottom w:val="0"/>
      <w:divBdr>
        <w:top w:val="none" w:sz="0" w:space="0" w:color="auto"/>
        <w:left w:val="none" w:sz="0" w:space="0" w:color="auto"/>
        <w:bottom w:val="none" w:sz="0" w:space="0" w:color="auto"/>
        <w:right w:val="none" w:sz="0" w:space="0" w:color="auto"/>
      </w:divBdr>
    </w:div>
    <w:div w:id="1245064300">
      <w:bodyDiv w:val="1"/>
      <w:marLeft w:val="0"/>
      <w:marRight w:val="0"/>
      <w:marTop w:val="0"/>
      <w:marBottom w:val="0"/>
      <w:divBdr>
        <w:top w:val="none" w:sz="0" w:space="0" w:color="auto"/>
        <w:left w:val="none" w:sz="0" w:space="0" w:color="auto"/>
        <w:bottom w:val="none" w:sz="0" w:space="0" w:color="auto"/>
        <w:right w:val="none" w:sz="0" w:space="0" w:color="auto"/>
      </w:divBdr>
    </w:div>
    <w:div w:id="1277636659">
      <w:bodyDiv w:val="1"/>
      <w:marLeft w:val="0"/>
      <w:marRight w:val="0"/>
      <w:marTop w:val="0"/>
      <w:marBottom w:val="0"/>
      <w:divBdr>
        <w:top w:val="none" w:sz="0" w:space="0" w:color="auto"/>
        <w:left w:val="none" w:sz="0" w:space="0" w:color="auto"/>
        <w:bottom w:val="none" w:sz="0" w:space="0" w:color="auto"/>
        <w:right w:val="none" w:sz="0" w:space="0" w:color="auto"/>
      </w:divBdr>
    </w:div>
    <w:div w:id="1293975108">
      <w:bodyDiv w:val="1"/>
      <w:marLeft w:val="0"/>
      <w:marRight w:val="0"/>
      <w:marTop w:val="0"/>
      <w:marBottom w:val="0"/>
      <w:divBdr>
        <w:top w:val="none" w:sz="0" w:space="0" w:color="auto"/>
        <w:left w:val="none" w:sz="0" w:space="0" w:color="auto"/>
        <w:bottom w:val="none" w:sz="0" w:space="0" w:color="auto"/>
        <w:right w:val="none" w:sz="0" w:space="0" w:color="auto"/>
      </w:divBdr>
    </w:div>
    <w:div w:id="1302424085">
      <w:bodyDiv w:val="1"/>
      <w:marLeft w:val="0"/>
      <w:marRight w:val="0"/>
      <w:marTop w:val="0"/>
      <w:marBottom w:val="0"/>
      <w:divBdr>
        <w:top w:val="none" w:sz="0" w:space="0" w:color="auto"/>
        <w:left w:val="none" w:sz="0" w:space="0" w:color="auto"/>
        <w:bottom w:val="none" w:sz="0" w:space="0" w:color="auto"/>
        <w:right w:val="none" w:sz="0" w:space="0" w:color="auto"/>
      </w:divBdr>
    </w:div>
    <w:div w:id="1305116644">
      <w:bodyDiv w:val="1"/>
      <w:marLeft w:val="0"/>
      <w:marRight w:val="0"/>
      <w:marTop w:val="0"/>
      <w:marBottom w:val="0"/>
      <w:divBdr>
        <w:top w:val="none" w:sz="0" w:space="0" w:color="auto"/>
        <w:left w:val="none" w:sz="0" w:space="0" w:color="auto"/>
        <w:bottom w:val="none" w:sz="0" w:space="0" w:color="auto"/>
        <w:right w:val="none" w:sz="0" w:space="0" w:color="auto"/>
      </w:divBdr>
    </w:div>
    <w:div w:id="1317494355">
      <w:bodyDiv w:val="1"/>
      <w:marLeft w:val="0"/>
      <w:marRight w:val="0"/>
      <w:marTop w:val="0"/>
      <w:marBottom w:val="0"/>
      <w:divBdr>
        <w:top w:val="none" w:sz="0" w:space="0" w:color="auto"/>
        <w:left w:val="none" w:sz="0" w:space="0" w:color="auto"/>
        <w:bottom w:val="none" w:sz="0" w:space="0" w:color="auto"/>
        <w:right w:val="none" w:sz="0" w:space="0" w:color="auto"/>
      </w:divBdr>
    </w:div>
    <w:div w:id="1335376112">
      <w:bodyDiv w:val="1"/>
      <w:marLeft w:val="0"/>
      <w:marRight w:val="0"/>
      <w:marTop w:val="0"/>
      <w:marBottom w:val="0"/>
      <w:divBdr>
        <w:top w:val="none" w:sz="0" w:space="0" w:color="auto"/>
        <w:left w:val="none" w:sz="0" w:space="0" w:color="auto"/>
        <w:bottom w:val="none" w:sz="0" w:space="0" w:color="auto"/>
        <w:right w:val="none" w:sz="0" w:space="0" w:color="auto"/>
      </w:divBdr>
    </w:div>
    <w:div w:id="1358389079">
      <w:bodyDiv w:val="1"/>
      <w:marLeft w:val="0"/>
      <w:marRight w:val="0"/>
      <w:marTop w:val="0"/>
      <w:marBottom w:val="0"/>
      <w:divBdr>
        <w:top w:val="none" w:sz="0" w:space="0" w:color="auto"/>
        <w:left w:val="none" w:sz="0" w:space="0" w:color="auto"/>
        <w:bottom w:val="none" w:sz="0" w:space="0" w:color="auto"/>
        <w:right w:val="none" w:sz="0" w:space="0" w:color="auto"/>
      </w:divBdr>
    </w:div>
    <w:div w:id="1370765453">
      <w:bodyDiv w:val="1"/>
      <w:marLeft w:val="0"/>
      <w:marRight w:val="0"/>
      <w:marTop w:val="0"/>
      <w:marBottom w:val="0"/>
      <w:divBdr>
        <w:top w:val="none" w:sz="0" w:space="0" w:color="auto"/>
        <w:left w:val="none" w:sz="0" w:space="0" w:color="auto"/>
        <w:bottom w:val="none" w:sz="0" w:space="0" w:color="auto"/>
        <w:right w:val="none" w:sz="0" w:space="0" w:color="auto"/>
      </w:divBdr>
    </w:div>
    <w:div w:id="1430856291">
      <w:bodyDiv w:val="1"/>
      <w:marLeft w:val="0"/>
      <w:marRight w:val="0"/>
      <w:marTop w:val="0"/>
      <w:marBottom w:val="0"/>
      <w:divBdr>
        <w:top w:val="none" w:sz="0" w:space="0" w:color="auto"/>
        <w:left w:val="none" w:sz="0" w:space="0" w:color="auto"/>
        <w:bottom w:val="none" w:sz="0" w:space="0" w:color="auto"/>
        <w:right w:val="none" w:sz="0" w:space="0" w:color="auto"/>
      </w:divBdr>
    </w:div>
    <w:div w:id="1455447605">
      <w:bodyDiv w:val="1"/>
      <w:marLeft w:val="0"/>
      <w:marRight w:val="0"/>
      <w:marTop w:val="0"/>
      <w:marBottom w:val="0"/>
      <w:divBdr>
        <w:top w:val="none" w:sz="0" w:space="0" w:color="auto"/>
        <w:left w:val="none" w:sz="0" w:space="0" w:color="auto"/>
        <w:bottom w:val="none" w:sz="0" w:space="0" w:color="auto"/>
        <w:right w:val="none" w:sz="0" w:space="0" w:color="auto"/>
      </w:divBdr>
    </w:div>
    <w:div w:id="1457874005">
      <w:bodyDiv w:val="1"/>
      <w:marLeft w:val="0"/>
      <w:marRight w:val="0"/>
      <w:marTop w:val="0"/>
      <w:marBottom w:val="0"/>
      <w:divBdr>
        <w:top w:val="none" w:sz="0" w:space="0" w:color="auto"/>
        <w:left w:val="none" w:sz="0" w:space="0" w:color="auto"/>
        <w:bottom w:val="none" w:sz="0" w:space="0" w:color="auto"/>
        <w:right w:val="none" w:sz="0" w:space="0" w:color="auto"/>
      </w:divBdr>
    </w:div>
    <w:div w:id="1461418557">
      <w:bodyDiv w:val="1"/>
      <w:marLeft w:val="0"/>
      <w:marRight w:val="0"/>
      <w:marTop w:val="0"/>
      <w:marBottom w:val="0"/>
      <w:divBdr>
        <w:top w:val="none" w:sz="0" w:space="0" w:color="auto"/>
        <w:left w:val="none" w:sz="0" w:space="0" w:color="auto"/>
        <w:bottom w:val="none" w:sz="0" w:space="0" w:color="auto"/>
        <w:right w:val="none" w:sz="0" w:space="0" w:color="auto"/>
      </w:divBdr>
    </w:div>
    <w:div w:id="1493524415">
      <w:bodyDiv w:val="1"/>
      <w:marLeft w:val="0"/>
      <w:marRight w:val="0"/>
      <w:marTop w:val="0"/>
      <w:marBottom w:val="0"/>
      <w:divBdr>
        <w:top w:val="none" w:sz="0" w:space="0" w:color="auto"/>
        <w:left w:val="none" w:sz="0" w:space="0" w:color="auto"/>
        <w:bottom w:val="none" w:sz="0" w:space="0" w:color="auto"/>
        <w:right w:val="none" w:sz="0" w:space="0" w:color="auto"/>
      </w:divBdr>
    </w:div>
    <w:div w:id="1494757970">
      <w:bodyDiv w:val="1"/>
      <w:marLeft w:val="0"/>
      <w:marRight w:val="0"/>
      <w:marTop w:val="0"/>
      <w:marBottom w:val="0"/>
      <w:divBdr>
        <w:top w:val="none" w:sz="0" w:space="0" w:color="auto"/>
        <w:left w:val="none" w:sz="0" w:space="0" w:color="auto"/>
        <w:bottom w:val="none" w:sz="0" w:space="0" w:color="auto"/>
        <w:right w:val="none" w:sz="0" w:space="0" w:color="auto"/>
      </w:divBdr>
    </w:div>
    <w:div w:id="1499466492">
      <w:bodyDiv w:val="1"/>
      <w:marLeft w:val="0"/>
      <w:marRight w:val="0"/>
      <w:marTop w:val="0"/>
      <w:marBottom w:val="0"/>
      <w:divBdr>
        <w:top w:val="none" w:sz="0" w:space="0" w:color="auto"/>
        <w:left w:val="none" w:sz="0" w:space="0" w:color="auto"/>
        <w:bottom w:val="none" w:sz="0" w:space="0" w:color="auto"/>
        <w:right w:val="none" w:sz="0" w:space="0" w:color="auto"/>
      </w:divBdr>
    </w:div>
    <w:div w:id="1506895315">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523200727">
      <w:bodyDiv w:val="1"/>
      <w:marLeft w:val="0"/>
      <w:marRight w:val="0"/>
      <w:marTop w:val="0"/>
      <w:marBottom w:val="0"/>
      <w:divBdr>
        <w:top w:val="none" w:sz="0" w:space="0" w:color="auto"/>
        <w:left w:val="none" w:sz="0" w:space="0" w:color="auto"/>
        <w:bottom w:val="none" w:sz="0" w:space="0" w:color="auto"/>
        <w:right w:val="none" w:sz="0" w:space="0" w:color="auto"/>
      </w:divBdr>
    </w:div>
    <w:div w:id="1580214066">
      <w:bodyDiv w:val="1"/>
      <w:marLeft w:val="0"/>
      <w:marRight w:val="0"/>
      <w:marTop w:val="0"/>
      <w:marBottom w:val="0"/>
      <w:divBdr>
        <w:top w:val="none" w:sz="0" w:space="0" w:color="auto"/>
        <w:left w:val="none" w:sz="0" w:space="0" w:color="auto"/>
        <w:bottom w:val="none" w:sz="0" w:space="0" w:color="auto"/>
        <w:right w:val="none" w:sz="0" w:space="0" w:color="auto"/>
      </w:divBdr>
    </w:div>
    <w:div w:id="1581257846">
      <w:bodyDiv w:val="1"/>
      <w:marLeft w:val="0"/>
      <w:marRight w:val="0"/>
      <w:marTop w:val="0"/>
      <w:marBottom w:val="0"/>
      <w:divBdr>
        <w:top w:val="none" w:sz="0" w:space="0" w:color="auto"/>
        <w:left w:val="none" w:sz="0" w:space="0" w:color="auto"/>
        <w:bottom w:val="none" w:sz="0" w:space="0" w:color="auto"/>
        <w:right w:val="none" w:sz="0" w:space="0" w:color="auto"/>
      </w:divBdr>
    </w:div>
    <w:div w:id="1595630737">
      <w:bodyDiv w:val="1"/>
      <w:marLeft w:val="0"/>
      <w:marRight w:val="0"/>
      <w:marTop w:val="0"/>
      <w:marBottom w:val="0"/>
      <w:divBdr>
        <w:top w:val="none" w:sz="0" w:space="0" w:color="auto"/>
        <w:left w:val="none" w:sz="0" w:space="0" w:color="auto"/>
        <w:bottom w:val="none" w:sz="0" w:space="0" w:color="auto"/>
        <w:right w:val="none" w:sz="0" w:space="0" w:color="auto"/>
      </w:divBdr>
    </w:div>
    <w:div w:id="1601260802">
      <w:bodyDiv w:val="1"/>
      <w:marLeft w:val="0"/>
      <w:marRight w:val="0"/>
      <w:marTop w:val="0"/>
      <w:marBottom w:val="0"/>
      <w:divBdr>
        <w:top w:val="none" w:sz="0" w:space="0" w:color="auto"/>
        <w:left w:val="none" w:sz="0" w:space="0" w:color="auto"/>
        <w:bottom w:val="none" w:sz="0" w:space="0" w:color="auto"/>
        <w:right w:val="none" w:sz="0" w:space="0" w:color="auto"/>
      </w:divBdr>
    </w:div>
    <w:div w:id="1604067019">
      <w:bodyDiv w:val="1"/>
      <w:marLeft w:val="0"/>
      <w:marRight w:val="0"/>
      <w:marTop w:val="0"/>
      <w:marBottom w:val="0"/>
      <w:divBdr>
        <w:top w:val="none" w:sz="0" w:space="0" w:color="auto"/>
        <w:left w:val="none" w:sz="0" w:space="0" w:color="auto"/>
        <w:bottom w:val="none" w:sz="0" w:space="0" w:color="auto"/>
        <w:right w:val="none" w:sz="0" w:space="0" w:color="auto"/>
      </w:divBdr>
    </w:div>
    <w:div w:id="1607417906">
      <w:bodyDiv w:val="1"/>
      <w:marLeft w:val="0"/>
      <w:marRight w:val="0"/>
      <w:marTop w:val="0"/>
      <w:marBottom w:val="0"/>
      <w:divBdr>
        <w:top w:val="none" w:sz="0" w:space="0" w:color="auto"/>
        <w:left w:val="none" w:sz="0" w:space="0" w:color="auto"/>
        <w:bottom w:val="none" w:sz="0" w:space="0" w:color="auto"/>
        <w:right w:val="none" w:sz="0" w:space="0" w:color="auto"/>
      </w:divBdr>
    </w:div>
    <w:div w:id="1624186523">
      <w:bodyDiv w:val="1"/>
      <w:marLeft w:val="0"/>
      <w:marRight w:val="0"/>
      <w:marTop w:val="0"/>
      <w:marBottom w:val="0"/>
      <w:divBdr>
        <w:top w:val="none" w:sz="0" w:space="0" w:color="auto"/>
        <w:left w:val="none" w:sz="0" w:space="0" w:color="auto"/>
        <w:bottom w:val="none" w:sz="0" w:space="0" w:color="auto"/>
        <w:right w:val="none" w:sz="0" w:space="0" w:color="auto"/>
      </w:divBdr>
    </w:div>
    <w:div w:id="1626691687">
      <w:bodyDiv w:val="1"/>
      <w:marLeft w:val="0"/>
      <w:marRight w:val="0"/>
      <w:marTop w:val="0"/>
      <w:marBottom w:val="0"/>
      <w:divBdr>
        <w:top w:val="none" w:sz="0" w:space="0" w:color="auto"/>
        <w:left w:val="none" w:sz="0" w:space="0" w:color="auto"/>
        <w:bottom w:val="none" w:sz="0" w:space="0" w:color="auto"/>
        <w:right w:val="none" w:sz="0" w:space="0" w:color="auto"/>
      </w:divBdr>
    </w:div>
    <w:div w:id="1626934485">
      <w:bodyDiv w:val="1"/>
      <w:marLeft w:val="0"/>
      <w:marRight w:val="0"/>
      <w:marTop w:val="0"/>
      <w:marBottom w:val="0"/>
      <w:divBdr>
        <w:top w:val="none" w:sz="0" w:space="0" w:color="auto"/>
        <w:left w:val="none" w:sz="0" w:space="0" w:color="auto"/>
        <w:bottom w:val="none" w:sz="0" w:space="0" w:color="auto"/>
        <w:right w:val="none" w:sz="0" w:space="0" w:color="auto"/>
      </w:divBdr>
    </w:div>
    <w:div w:id="1649819742">
      <w:bodyDiv w:val="1"/>
      <w:marLeft w:val="0"/>
      <w:marRight w:val="0"/>
      <w:marTop w:val="0"/>
      <w:marBottom w:val="0"/>
      <w:divBdr>
        <w:top w:val="none" w:sz="0" w:space="0" w:color="auto"/>
        <w:left w:val="none" w:sz="0" w:space="0" w:color="auto"/>
        <w:bottom w:val="none" w:sz="0" w:space="0" w:color="auto"/>
        <w:right w:val="none" w:sz="0" w:space="0" w:color="auto"/>
      </w:divBdr>
    </w:div>
    <w:div w:id="1651323686">
      <w:bodyDiv w:val="1"/>
      <w:marLeft w:val="0"/>
      <w:marRight w:val="0"/>
      <w:marTop w:val="0"/>
      <w:marBottom w:val="0"/>
      <w:divBdr>
        <w:top w:val="none" w:sz="0" w:space="0" w:color="auto"/>
        <w:left w:val="none" w:sz="0" w:space="0" w:color="auto"/>
        <w:bottom w:val="none" w:sz="0" w:space="0" w:color="auto"/>
        <w:right w:val="none" w:sz="0" w:space="0" w:color="auto"/>
      </w:divBdr>
    </w:div>
    <w:div w:id="1676033287">
      <w:bodyDiv w:val="1"/>
      <w:marLeft w:val="0"/>
      <w:marRight w:val="0"/>
      <w:marTop w:val="0"/>
      <w:marBottom w:val="0"/>
      <w:divBdr>
        <w:top w:val="none" w:sz="0" w:space="0" w:color="auto"/>
        <w:left w:val="none" w:sz="0" w:space="0" w:color="auto"/>
        <w:bottom w:val="none" w:sz="0" w:space="0" w:color="auto"/>
        <w:right w:val="none" w:sz="0" w:space="0" w:color="auto"/>
      </w:divBdr>
    </w:div>
    <w:div w:id="1758477429">
      <w:bodyDiv w:val="1"/>
      <w:marLeft w:val="0"/>
      <w:marRight w:val="0"/>
      <w:marTop w:val="0"/>
      <w:marBottom w:val="0"/>
      <w:divBdr>
        <w:top w:val="none" w:sz="0" w:space="0" w:color="auto"/>
        <w:left w:val="none" w:sz="0" w:space="0" w:color="auto"/>
        <w:bottom w:val="none" w:sz="0" w:space="0" w:color="auto"/>
        <w:right w:val="none" w:sz="0" w:space="0" w:color="auto"/>
      </w:divBdr>
    </w:div>
    <w:div w:id="1829207497">
      <w:bodyDiv w:val="1"/>
      <w:marLeft w:val="0"/>
      <w:marRight w:val="0"/>
      <w:marTop w:val="0"/>
      <w:marBottom w:val="0"/>
      <w:divBdr>
        <w:top w:val="none" w:sz="0" w:space="0" w:color="auto"/>
        <w:left w:val="none" w:sz="0" w:space="0" w:color="auto"/>
        <w:bottom w:val="none" w:sz="0" w:space="0" w:color="auto"/>
        <w:right w:val="none" w:sz="0" w:space="0" w:color="auto"/>
      </w:divBdr>
    </w:div>
    <w:div w:id="1831560388">
      <w:bodyDiv w:val="1"/>
      <w:marLeft w:val="0"/>
      <w:marRight w:val="0"/>
      <w:marTop w:val="0"/>
      <w:marBottom w:val="0"/>
      <w:divBdr>
        <w:top w:val="none" w:sz="0" w:space="0" w:color="auto"/>
        <w:left w:val="none" w:sz="0" w:space="0" w:color="auto"/>
        <w:bottom w:val="none" w:sz="0" w:space="0" w:color="auto"/>
        <w:right w:val="none" w:sz="0" w:space="0" w:color="auto"/>
      </w:divBdr>
    </w:div>
    <w:div w:id="1840850884">
      <w:bodyDiv w:val="1"/>
      <w:marLeft w:val="0"/>
      <w:marRight w:val="0"/>
      <w:marTop w:val="0"/>
      <w:marBottom w:val="0"/>
      <w:divBdr>
        <w:top w:val="none" w:sz="0" w:space="0" w:color="auto"/>
        <w:left w:val="none" w:sz="0" w:space="0" w:color="auto"/>
        <w:bottom w:val="none" w:sz="0" w:space="0" w:color="auto"/>
        <w:right w:val="none" w:sz="0" w:space="0" w:color="auto"/>
      </w:divBdr>
    </w:div>
    <w:div w:id="1843474618">
      <w:bodyDiv w:val="1"/>
      <w:marLeft w:val="0"/>
      <w:marRight w:val="0"/>
      <w:marTop w:val="0"/>
      <w:marBottom w:val="0"/>
      <w:divBdr>
        <w:top w:val="none" w:sz="0" w:space="0" w:color="auto"/>
        <w:left w:val="none" w:sz="0" w:space="0" w:color="auto"/>
        <w:bottom w:val="none" w:sz="0" w:space="0" w:color="auto"/>
        <w:right w:val="none" w:sz="0" w:space="0" w:color="auto"/>
      </w:divBdr>
    </w:div>
    <w:div w:id="1915119984">
      <w:bodyDiv w:val="1"/>
      <w:marLeft w:val="0"/>
      <w:marRight w:val="0"/>
      <w:marTop w:val="0"/>
      <w:marBottom w:val="0"/>
      <w:divBdr>
        <w:top w:val="none" w:sz="0" w:space="0" w:color="auto"/>
        <w:left w:val="none" w:sz="0" w:space="0" w:color="auto"/>
        <w:bottom w:val="none" w:sz="0" w:space="0" w:color="auto"/>
        <w:right w:val="none" w:sz="0" w:space="0" w:color="auto"/>
      </w:divBdr>
    </w:div>
    <w:div w:id="1972010715">
      <w:bodyDiv w:val="1"/>
      <w:marLeft w:val="0"/>
      <w:marRight w:val="0"/>
      <w:marTop w:val="0"/>
      <w:marBottom w:val="0"/>
      <w:divBdr>
        <w:top w:val="none" w:sz="0" w:space="0" w:color="auto"/>
        <w:left w:val="none" w:sz="0" w:space="0" w:color="auto"/>
        <w:bottom w:val="none" w:sz="0" w:space="0" w:color="auto"/>
        <w:right w:val="none" w:sz="0" w:space="0" w:color="auto"/>
      </w:divBdr>
    </w:div>
    <w:div w:id="1979919548">
      <w:bodyDiv w:val="1"/>
      <w:marLeft w:val="0"/>
      <w:marRight w:val="0"/>
      <w:marTop w:val="0"/>
      <w:marBottom w:val="0"/>
      <w:divBdr>
        <w:top w:val="none" w:sz="0" w:space="0" w:color="auto"/>
        <w:left w:val="none" w:sz="0" w:space="0" w:color="auto"/>
        <w:bottom w:val="none" w:sz="0" w:space="0" w:color="auto"/>
        <w:right w:val="none" w:sz="0" w:space="0" w:color="auto"/>
      </w:divBdr>
    </w:div>
    <w:div w:id="1981306040">
      <w:bodyDiv w:val="1"/>
      <w:marLeft w:val="0"/>
      <w:marRight w:val="0"/>
      <w:marTop w:val="0"/>
      <w:marBottom w:val="0"/>
      <w:divBdr>
        <w:top w:val="none" w:sz="0" w:space="0" w:color="auto"/>
        <w:left w:val="none" w:sz="0" w:space="0" w:color="auto"/>
        <w:bottom w:val="none" w:sz="0" w:space="0" w:color="auto"/>
        <w:right w:val="none" w:sz="0" w:space="0" w:color="auto"/>
      </w:divBdr>
    </w:div>
    <w:div w:id="2011831343">
      <w:bodyDiv w:val="1"/>
      <w:marLeft w:val="0"/>
      <w:marRight w:val="0"/>
      <w:marTop w:val="0"/>
      <w:marBottom w:val="0"/>
      <w:divBdr>
        <w:top w:val="none" w:sz="0" w:space="0" w:color="auto"/>
        <w:left w:val="none" w:sz="0" w:space="0" w:color="auto"/>
        <w:bottom w:val="none" w:sz="0" w:space="0" w:color="auto"/>
        <w:right w:val="none" w:sz="0" w:space="0" w:color="auto"/>
      </w:divBdr>
    </w:div>
    <w:div w:id="2033728463">
      <w:bodyDiv w:val="1"/>
      <w:marLeft w:val="0"/>
      <w:marRight w:val="0"/>
      <w:marTop w:val="0"/>
      <w:marBottom w:val="0"/>
      <w:divBdr>
        <w:top w:val="none" w:sz="0" w:space="0" w:color="auto"/>
        <w:left w:val="none" w:sz="0" w:space="0" w:color="auto"/>
        <w:bottom w:val="none" w:sz="0" w:space="0" w:color="auto"/>
        <w:right w:val="none" w:sz="0" w:space="0" w:color="auto"/>
      </w:divBdr>
    </w:div>
    <w:div w:id="2035836719">
      <w:bodyDiv w:val="1"/>
      <w:marLeft w:val="0"/>
      <w:marRight w:val="0"/>
      <w:marTop w:val="0"/>
      <w:marBottom w:val="0"/>
      <w:divBdr>
        <w:top w:val="none" w:sz="0" w:space="0" w:color="auto"/>
        <w:left w:val="none" w:sz="0" w:space="0" w:color="auto"/>
        <w:bottom w:val="none" w:sz="0" w:space="0" w:color="auto"/>
        <w:right w:val="none" w:sz="0" w:space="0" w:color="auto"/>
      </w:divBdr>
    </w:div>
    <w:div w:id="2048750572">
      <w:bodyDiv w:val="1"/>
      <w:marLeft w:val="0"/>
      <w:marRight w:val="0"/>
      <w:marTop w:val="0"/>
      <w:marBottom w:val="0"/>
      <w:divBdr>
        <w:top w:val="none" w:sz="0" w:space="0" w:color="auto"/>
        <w:left w:val="none" w:sz="0" w:space="0" w:color="auto"/>
        <w:bottom w:val="none" w:sz="0" w:space="0" w:color="auto"/>
        <w:right w:val="none" w:sz="0" w:space="0" w:color="auto"/>
      </w:divBdr>
    </w:div>
    <w:div w:id="2080983623">
      <w:bodyDiv w:val="1"/>
      <w:marLeft w:val="0"/>
      <w:marRight w:val="0"/>
      <w:marTop w:val="0"/>
      <w:marBottom w:val="0"/>
      <w:divBdr>
        <w:top w:val="none" w:sz="0" w:space="0" w:color="auto"/>
        <w:left w:val="none" w:sz="0" w:space="0" w:color="auto"/>
        <w:bottom w:val="none" w:sz="0" w:space="0" w:color="auto"/>
        <w:right w:val="none" w:sz="0" w:space="0" w:color="auto"/>
      </w:divBdr>
    </w:div>
    <w:div w:id="2083479382">
      <w:bodyDiv w:val="1"/>
      <w:marLeft w:val="0"/>
      <w:marRight w:val="0"/>
      <w:marTop w:val="0"/>
      <w:marBottom w:val="0"/>
      <w:divBdr>
        <w:top w:val="none" w:sz="0" w:space="0" w:color="auto"/>
        <w:left w:val="none" w:sz="0" w:space="0" w:color="auto"/>
        <w:bottom w:val="none" w:sz="0" w:space="0" w:color="auto"/>
        <w:right w:val="none" w:sz="0" w:space="0" w:color="auto"/>
      </w:divBdr>
    </w:div>
    <w:div w:id="2100910518">
      <w:bodyDiv w:val="1"/>
      <w:marLeft w:val="0"/>
      <w:marRight w:val="0"/>
      <w:marTop w:val="0"/>
      <w:marBottom w:val="0"/>
      <w:divBdr>
        <w:top w:val="none" w:sz="0" w:space="0" w:color="auto"/>
        <w:left w:val="none" w:sz="0" w:space="0" w:color="auto"/>
        <w:bottom w:val="none" w:sz="0" w:space="0" w:color="auto"/>
        <w:right w:val="none" w:sz="0" w:space="0" w:color="auto"/>
      </w:divBdr>
    </w:div>
    <w:div w:id="2114783155">
      <w:bodyDiv w:val="1"/>
      <w:marLeft w:val="0"/>
      <w:marRight w:val="0"/>
      <w:marTop w:val="0"/>
      <w:marBottom w:val="0"/>
      <w:divBdr>
        <w:top w:val="none" w:sz="0" w:space="0" w:color="auto"/>
        <w:left w:val="none" w:sz="0" w:space="0" w:color="auto"/>
        <w:bottom w:val="none" w:sz="0" w:space="0" w:color="auto"/>
        <w:right w:val="none" w:sz="0" w:space="0" w:color="auto"/>
      </w:divBdr>
    </w:div>
    <w:div w:id="2145921797">
      <w:bodyDiv w:val="1"/>
      <w:marLeft w:val="0"/>
      <w:marRight w:val="0"/>
      <w:marTop w:val="0"/>
      <w:marBottom w:val="0"/>
      <w:divBdr>
        <w:top w:val="none" w:sz="0" w:space="0" w:color="auto"/>
        <w:left w:val="none" w:sz="0" w:space="0" w:color="auto"/>
        <w:bottom w:val="none" w:sz="0" w:space="0" w:color="auto"/>
        <w:right w:val="none" w:sz="0" w:space="0" w:color="auto"/>
      </w:divBdr>
    </w:div>
    <w:div w:id="21463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CB94B-D831-4D53-BDF2-056B765E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7846</Words>
  <Characters>44728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shoffner</cp:lastModifiedBy>
  <cp:revision>3</cp:revision>
  <cp:lastPrinted>2016-08-26T14:19:00Z</cp:lastPrinted>
  <dcterms:created xsi:type="dcterms:W3CDTF">2016-08-19T17:39:00Z</dcterms:created>
  <dcterms:modified xsi:type="dcterms:W3CDTF">2016-08-26T14:19:00Z</dcterms:modified>
</cp:coreProperties>
</file>