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194F9B" w:rsidRDefault="00F514FB" w:rsidP="009A28BF">
      <w:pPr>
        <w:widowControl/>
        <w:tabs>
          <w:tab w:val="center" w:pos="4680"/>
        </w:tabs>
        <w:suppressAutoHyphens/>
        <w:jc w:val="center"/>
        <w:rPr>
          <w:b/>
          <w:sz w:val="26"/>
          <w:szCs w:val="26"/>
        </w:rPr>
      </w:pPr>
      <w:r w:rsidRPr="00194F9B">
        <w:rPr>
          <w:b/>
          <w:sz w:val="26"/>
          <w:szCs w:val="26"/>
        </w:rPr>
        <w:t>PENNSYLVANIA</w:t>
      </w:r>
    </w:p>
    <w:p w:rsidR="00F514FB" w:rsidRPr="00194F9B" w:rsidRDefault="00F514FB" w:rsidP="009A28BF">
      <w:pPr>
        <w:widowControl/>
        <w:tabs>
          <w:tab w:val="center" w:pos="4680"/>
        </w:tabs>
        <w:suppressAutoHyphens/>
        <w:jc w:val="center"/>
        <w:rPr>
          <w:sz w:val="26"/>
          <w:szCs w:val="26"/>
        </w:rPr>
      </w:pPr>
      <w:r w:rsidRPr="00194F9B">
        <w:rPr>
          <w:b/>
          <w:sz w:val="26"/>
          <w:szCs w:val="26"/>
        </w:rPr>
        <w:t>PUBLIC UTILITY COMMISSION</w:t>
      </w:r>
    </w:p>
    <w:p w:rsidR="00F514FB" w:rsidRPr="00194F9B" w:rsidRDefault="00F514FB" w:rsidP="009A28BF">
      <w:pPr>
        <w:widowControl/>
        <w:tabs>
          <w:tab w:val="center" w:pos="4680"/>
        </w:tabs>
        <w:suppressAutoHyphens/>
        <w:jc w:val="center"/>
        <w:rPr>
          <w:sz w:val="26"/>
          <w:szCs w:val="26"/>
        </w:rPr>
      </w:pPr>
      <w:r w:rsidRPr="00194F9B">
        <w:rPr>
          <w:b/>
          <w:sz w:val="26"/>
          <w:szCs w:val="26"/>
        </w:rPr>
        <w:t>Harrisburg, PA 17105-3265</w:t>
      </w:r>
    </w:p>
    <w:p w:rsidR="00F514FB" w:rsidRDefault="00F514FB" w:rsidP="009A28BF">
      <w:pPr>
        <w:widowControl/>
        <w:tabs>
          <w:tab w:val="left" w:pos="-720"/>
        </w:tabs>
        <w:suppressAutoHyphens/>
        <w:rPr>
          <w:sz w:val="26"/>
          <w:szCs w:val="26"/>
        </w:rPr>
      </w:pPr>
    </w:p>
    <w:p w:rsidR="00E822DF" w:rsidRPr="00194F9B" w:rsidRDefault="00E822DF" w:rsidP="009A28BF">
      <w:pPr>
        <w:widowControl/>
        <w:tabs>
          <w:tab w:val="left" w:pos="-720"/>
        </w:tabs>
        <w:suppressAutoHyphens/>
        <w:rPr>
          <w:sz w:val="26"/>
          <w:szCs w:val="26"/>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8"/>
      </w:tblGrid>
      <w:tr w:rsidR="00181027" w:rsidRPr="00194F9B" w:rsidTr="00181027">
        <w:tc>
          <w:tcPr>
            <w:tcW w:w="9738" w:type="dxa"/>
          </w:tcPr>
          <w:p w:rsidR="00181027" w:rsidRDefault="00181027" w:rsidP="009A28BF">
            <w:pPr>
              <w:widowControl/>
              <w:rPr>
                <w:sz w:val="26"/>
                <w:szCs w:val="26"/>
              </w:rPr>
            </w:pPr>
          </w:p>
          <w:p w:rsidR="00181027" w:rsidRPr="00194F9B" w:rsidRDefault="00181027" w:rsidP="00181027">
            <w:pPr>
              <w:widowControl/>
              <w:jc w:val="right"/>
              <w:rPr>
                <w:sz w:val="26"/>
                <w:szCs w:val="26"/>
              </w:rPr>
            </w:pPr>
            <w:r>
              <w:rPr>
                <w:sz w:val="26"/>
                <w:szCs w:val="26"/>
              </w:rPr>
              <w:t>Public Meeting held August 11, 2016</w:t>
            </w:r>
          </w:p>
          <w:p w:rsidR="00181027" w:rsidRDefault="00181027" w:rsidP="00181027">
            <w:pPr>
              <w:widowControl/>
              <w:jc w:val="right"/>
              <w:rPr>
                <w:sz w:val="26"/>
                <w:szCs w:val="26"/>
              </w:rPr>
            </w:pPr>
          </w:p>
          <w:p w:rsidR="00181027" w:rsidRDefault="00181027" w:rsidP="00181027">
            <w:pPr>
              <w:widowControl/>
              <w:rPr>
                <w:sz w:val="26"/>
                <w:szCs w:val="26"/>
              </w:rPr>
            </w:pPr>
            <w:r w:rsidRPr="00194F9B">
              <w:rPr>
                <w:sz w:val="26"/>
                <w:szCs w:val="26"/>
              </w:rPr>
              <w:t>Commissioners Present:</w:t>
            </w:r>
          </w:p>
          <w:p w:rsidR="00181027" w:rsidRDefault="00181027" w:rsidP="00181027">
            <w:pPr>
              <w:widowControl/>
              <w:rPr>
                <w:sz w:val="26"/>
                <w:szCs w:val="26"/>
              </w:rPr>
            </w:pPr>
          </w:p>
          <w:p w:rsidR="00181027" w:rsidRDefault="00181027" w:rsidP="00181027">
            <w:pPr>
              <w:widowControl/>
              <w:rPr>
                <w:sz w:val="26"/>
                <w:szCs w:val="26"/>
              </w:rPr>
            </w:pPr>
            <w:r>
              <w:rPr>
                <w:sz w:val="26"/>
                <w:szCs w:val="26"/>
              </w:rPr>
              <w:t xml:space="preserve">     Gladys M. Brown, Chairman</w:t>
            </w:r>
          </w:p>
          <w:p w:rsidR="00181027" w:rsidRDefault="00181027" w:rsidP="00181027">
            <w:pPr>
              <w:widowControl/>
              <w:rPr>
                <w:sz w:val="26"/>
                <w:szCs w:val="26"/>
              </w:rPr>
            </w:pPr>
            <w:r>
              <w:rPr>
                <w:sz w:val="26"/>
                <w:szCs w:val="26"/>
              </w:rPr>
              <w:t xml:space="preserve">     Andrew G. Place, Vice Chairman</w:t>
            </w:r>
          </w:p>
          <w:p w:rsidR="00181027" w:rsidRDefault="00181027" w:rsidP="00181027">
            <w:pPr>
              <w:widowControl/>
              <w:rPr>
                <w:sz w:val="26"/>
                <w:szCs w:val="26"/>
              </w:rPr>
            </w:pPr>
            <w:r>
              <w:rPr>
                <w:sz w:val="26"/>
                <w:szCs w:val="26"/>
              </w:rPr>
              <w:t xml:space="preserve">     John F. Coleman, Jr., Joint Statement, concurring in result only</w:t>
            </w:r>
          </w:p>
          <w:p w:rsidR="00181027" w:rsidRDefault="00181027" w:rsidP="00181027">
            <w:pPr>
              <w:widowControl/>
              <w:rPr>
                <w:sz w:val="26"/>
                <w:szCs w:val="26"/>
              </w:rPr>
            </w:pPr>
            <w:r>
              <w:rPr>
                <w:sz w:val="26"/>
                <w:szCs w:val="26"/>
              </w:rPr>
              <w:t xml:space="preserve">     Robert F. Powelson, Joint Statement, concurring in result only</w:t>
            </w:r>
          </w:p>
          <w:p w:rsidR="00181027" w:rsidRDefault="00181027" w:rsidP="00181027">
            <w:pPr>
              <w:widowControl/>
              <w:rPr>
                <w:sz w:val="26"/>
                <w:szCs w:val="26"/>
              </w:rPr>
            </w:pPr>
            <w:r>
              <w:rPr>
                <w:sz w:val="26"/>
                <w:szCs w:val="26"/>
              </w:rPr>
              <w:t xml:space="preserve">     David W. Sweet</w:t>
            </w:r>
          </w:p>
          <w:p w:rsidR="00181027" w:rsidRPr="00194F9B" w:rsidRDefault="00181027" w:rsidP="009A28BF">
            <w:pPr>
              <w:widowControl/>
              <w:rPr>
                <w:sz w:val="26"/>
                <w:szCs w:val="26"/>
              </w:rPr>
            </w:pPr>
          </w:p>
        </w:tc>
      </w:tr>
      <w:tr w:rsidR="00181027" w:rsidRPr="00194F9B" w:rsidTr="00181027">
        <w:trPr>
          <w:trHeight w:val="675"/>
        </w:trPr>
        <w:tc>
          <w:tcPr>
            <w:tcW w:w="9738" w:type="dxa"/>
          </w:tcPr>
          <w:p w:rsidR="00181027" w:rsidRDefault="00181027" w:rsidP="00181027">
            <w:pPr>
              <w:widowControl/>
              <w:jc w:val="right"/>
              <w:rPr>
                <w:sz w:val="26"/>
                <w:szCs w:val="26"/>
              </w:rPr>
            </w:pPr>
            <w:r>
              <w:rPr>
                <w:sz w:val="26"/>
                <w:szCs w:val="26"/>
              </w:rPr>
              <w:t>F-2015-2487224</w:t>
            </w:r>
          </w:p>
          <w:p w:rsidR="00181027" w:rsidRDefault="00181027" w:rsidP="009A28BF">
            <w:pPr>
              <w:widowControl/>
              <w:rPr>
                <w:sz w:val="26"/>
                <w:szCs w:val="26"/>
              </w:rPr>
            </w:pPr>
          </w:p>
          <w:p w:rsidR="00181027" w:rsidRPr="00194F9B" w:rsidRDefault="00181027" w:rsidP="009A28BF">
            <w:pPr>
              <w:widowControl/>
              <w:rPr>
                <w:sz w:val="26"/>
                <w:szCs w:val="26"/>
              </w:rPr>
            </w:pPr>
            <w:r>
              <w:rPr>
                <w:sz w:val="26"/>
                <w:szCs w:val="26"/>
              </w:rPr>
              <w:t xml:space="preserve">James S. </w:t>
            </w:r>
            <w:proofErr w:type="spellStart"/>
            <w:r>
              <w:rPr>
                <w:sz w:val="26"/>
                <w:szCs w:val="26"/>
              </w:rPr>
              <w:t>Kashmer</w:t>
            </w:r>
            <w:proofErr w:type="spellEnd"/>
          </w:p>
          <w:p w:rsidR="00181027" w:rsidRPr="00194F9B" w:rsidRDefault="00181027" w:rsidP="009A28BF">
            <w:pPr>
              <w:widowControl/>
              <w:rPr>
                <w:sz w:val="26"/>
                <w:szCs w:val="26"/>
              </w:rPr>
            </w:pPr>
          </w:p>
        </w:tc>
      </w:tr>
      <w:tr w:rsidR="00181027" w:rsidRPr="00194F9B" w:rsidTr="00181027">
        <w:tc>
          <w:tcPr>
            <w:tcW w:w="9738" w:type="dxa"/>
          </w:tcPr>
          <w:p w:rsidR="00181027" w:rsidRPr="00194F9B" w:rsidRDefault="00181027" w:rsidP="009A28BF">
            <w:pPr>
              <w:widowControl/>
              <w:ind w:firstLine="900"/>
              <w:rPr>
                <w:sz w:val="26"/>
                <w:szCs w:val="26"/>
              </w:rPr>
            </w:pPr>
            <w:proofErr w:type="gramStart"/>
            <w:r w:rsidRPr="00194F9B">
              <w:rPr>
                <w:sz w:val="26"/>
                <w:szCs w:val="26"/>
              </w:rPr>
              <w:t>v</w:t>
            </w:r>
            <w:proofErr w:type="gramEnd"/>
            <w:r w:rsidRPr="00194F9B">
              <w:rPr>
                <w:sz w:val="26"/>
                <w:szCs w:val="26"/>
              </w:rPr>
              <w:t>.</w:t>
            </w:r>
          </w:p>
          <w:p w:rsidR="00181027" w:rsidRPr="00194F9B" w:rsidRDefault="00181027" w:rsidP="009A28BF">
            <w:pPr>
              <w:widowControl/>
              <w:ind w:firstLine="1440"/>
              <w:rPr>
                <w:sz w:val="26"/>
                <w:szCs w:val="26"/>
              </w:rPr>
            </w:pPr>
          </w:p>
        </w:tc>
      </w:tr>
      <w:tr w:rsidR="00181027" w:rsidRPr="00194F9B" w:rsidTr="00181027">
        <w:tc>
          <w:tcPr>
            <w:tcW w:w="9738" w:type="dxa"/>
          </w:tcPr>
          <w:p w:rsidR="00181027" w:rsidRPr="00194F9B" w:rsidRDefault="00181027" w:rsidP="009A28BF">
            <w:pPr>
              <w:widowControl/>
              <w:rPr>
                <w:sz w:val="26"/>
                <w:szCs w:val="26"/>
              </w:rPr>
            </w:pPr>
            <w:r w:rsidRPr="00194F9B">
              <w:rPr>
                <w:sz w:val="26"/>
                <w:szCs w:val="26"/>
              </w:rPr>
              <w:t>PPL Electric Utilities Corporation</w:t>
            </w:r>
          </w:p>
        </w:tc>
      </w:tr>
    </w:tbl>
    <w:p w:rsidR="00F514FB" w:rsidRPr="00194F9B" w:rsidRDefault="00F514FB" w:rsidP="009A28BF">
      <w:pPr>
        <w:widowControl/>
        <w:rPr>
          <w:sz w:val="26"/>
          <w:szCs w:val="26"/>
        </w:rPr>
      </w:pPr>
    </w:p>
    <w:p w:rsidR="00F514FB" w:rsidRPr="00194F9B" w:rsidRDefault="00F514FB" w:rsidP="009A28BF">
      <w:pPr>
        <w:widowControl/>
        <w:rPr>
          <w:sz w:val="26"/>
          <w:szCs w:val="26"/>
        </w:rPr>
      </w:pPr>
    </w:p>
    <w:p w:rsidR="008543B7" w:rsidRDefault="008543B7" w:rsidP="009A28BF">
      <w:pPr>
        <w:widowControl/>
        <w:jc w:val="center"/>
        <w:rPr>
          <w:b/>
          <w:sz w:val="26"/>
          <w:szCs w:val="26"/>
        </w:rPr>
      </w:pPr>
    </w:p>
    <w:p w:rsidR="00F514FB" w:rsidRPr="00194F9B" w:rsidRDefault="00F514FB" w:rsidP="009A28BF">
      <w:pPr>
        <w:widowControl/>
        <w:jc w:val="center"/>
        <w:rPr>
          <w:b/>
          <w:sz w:val="26"/>
          <w:szCs w:val="26"/>
        </w:rPr>
      </w:pPr>
      <w:r w:rsidRPr="00194F9B">
        <w:rPr>
          <w:b/>
          <w:sz w:val="26"/>
          <w:szCs w:val="26"/>
        </w:rPr>
        <w:t>OPINION AND ORDER</w:t>
      </w:r>
    </w:p>
    <w:p w:rsidR="00F514FB" w:rsidRPr="00194F9B" w:rsidRDefault="00F514FB" w:rsidP="009A28BF">
      <w:pPr>
        <w:widowControl/>
        <w:jc w:val="center"/>
        <w:rPr>
          <w:b/>
          <w:sz w:val="26"/>
          <w:szCs w:val="26"/>
        </w:rPr>
      </w:pPr>
    </w:p>
    <w:p w:rsidR="008543B7" w:rsidRDefault="008543B7" w:rsidP="009A28BF">
      <w:pPr>
        <w:widowControl/>
        <w:rPr>
          <w:b/>
          <w:sz w:val="26"/>
          <w:szCs w:val="26"/>
        </w:rPr>
      </w:pPr>
    </w:p>
    <w:p w:rsidR="00A87F79" w:rsidRDefault="00A87F79" w:rsidP="009A28BF">
      <w:pPr>
        <w:widowControl/>
        <w:rPr>
          <w:b/>
          <w:sz w:val="26"/>
          <w:szCs w:val="26"/>
        </w:rPr>
      </w:pPr>
    </w:p>
    <w:p w:rsidR="00F514FB" w:rsidRPr="00194F9B" w:rsidRDefault="00F514FB" w:rsidP="009A28BF">
      <w:pPr>
        <w:widowControl/>
        <w:rPr>
          <w:b/>
          <w:sz w:val="26"/>
          <w:szCs w:val="26"/>
        </w:rPr>
      </w:pPr>
      <w:r w:rsidRPr="00194F9B">
        <w:rPr>
          <w:b/>
          <w:sz w:val="26"/>
          <w:szCs w:val="26"/>
        </w:rPr>
        <w:t>BY THE COMMISSION:</w:t>
      </w:r>
    </w:p>
    <w:p w:rsidR="00F514FB" w:rsidRPr="00194F9B" w:rsidRDefault="00F514FB" w:rsidP="009A28BF">
      <w:pPr>
        <w:widowControl/>
        <w:rPr>
          <w:sz w:val="26"/>
          <w:szCs w:val="26"/>
        </w:rPr>
      </w:pPr>
    </w:p>
    <w:p w:rsidR="00CA43A5" w:rsidRDefault="00CA43A5" w:rsidP="009A28BF">
      <w:pPr>
        <w:widowControl/>
        <w:spacing w:line="360" w:lineRule="auto"/>
        <w:ind w:firstLine="1440"/>
        <w:rPr>
          <w:sz w:val="26"/>
          <w:szCs w:val="26"/>
        </w:rPr>
      </w:pPr>
      <w:r w:rsidRPr="00194F9B">
        <w:rPr>
          <w:sz w:val="26"/>
          <w:szCs w:val="26"/>
        </w:rPr>
        <w:t xml:space="preserve">Before the Pennsylvania Public Utility Commission (Commission) for consideration and disposition </w:t>
      </w:r>
      <w:r w:rsidR="00671E4C" w:rsidRPr="00194F9B">
        <w:rPr>
          <w:sz w:val="26"/>
          <w:szCs w:val="26"/>
        </w:rPr>
        <w:t xml:space="preserve">are the Exceptions </w:t>
      </w:r>
      <w:r w:rsidR="00A16587" w:rsidRPr="00194F9B">
        <w:rPr>
          <w:sz w:val="26"/>
          <w:szCs w:val="26"/>
        </w:rPr>
        <w:t>of</w:t>
      </w:r>
      <w:r w:rsidR="00C60CE5" w:rsidRPr="00194F9B">
        <w:rPr>
          <w:sz w:val="26"/>
          <w:szCs w:val="26"/>
        </w:rPr>
        <w:t xml:space="preserve"> PPL Electric Utilities Corporation (PPL)</w:t>
      </w:r>
      <w:r w:rsidR="00A16587" w:rsidRPr="00194F9B">
        <w:rPr>
          <w:sz w:val="26"/>
          <w:szCs w:val="26"/>
        </w:rPr>
        <w:t xml:space="preserve"> </w:t>
      </w:r>
      <w:r w:rsidR="00D041BD">
        <w:rPr>
          <w:sz w:val="26"/>
          <w:szCs w:val="26"/>
        </w:rPr>
        <w:t>filed on December 8</w:t>
      </w:r>
      <w:r w:rsidR="004064EA" w:rsidRPr="00194F9B">
        <w:rPr>
          <w:sz w:val="26"/>
          <w:szCs w:val="26"/>
        </w:rPr>
        <w:t>,</w:t>
      </w:r>
      <w:r w:rsidR="00C60CE5" w:rsidRPr="00194F9B">
        <w:rPr>
          <w:sz w:val="26"/>
          <w:szCs w:val="26"/>
        </w:rPr>
        <w:t xml:space="preserve"> 2015</w:t>
      </w:r>
      <w:r w:rsidR="007E2AAF" w:rsidRPr="00194F9B">
        <w:rPr>
          <w:sz w:val="26"/>
          <w:szCs w:val="26"/>
        </w:rPr>
        <w:t>,</w:t>
      </w:r>
      <w:r w:rsidR="00671E4C" w:rsidRPr="00194F9B">
        <w:rPr>
          <w:sz w:val="26"/>
          <w:szCs w:val="26"/>
        </w:rPr>
        <w:t xml:space="preserve"> to the Initial Decision (I.D.) of Administrative </w:t>
      </w:r>
      <w:r w:rsidR="00E609DF" w:rsidRPr="00194F9B">
        <w:rPr>
          <w:sz w:val="26"/>
          <w:szCs w:val="26"/>
        </w:rPr>
        <w:t xml:space="preserve">Law Judge </w:t>
      </w:r>
      <w:r w:rsidR="00D041BD">
        <w:rPr>
          <w:sz w:val="26"/>
          <w:szCs w:val="26"/>
        </w:rPr>
        <w:t>(ALJ) Joel H. Cheskis</w:t>
      </w:r>
      <w:r w:rsidR="00DB71D6" w:rsidRPr="00194F9B">
        <w:rPr>
          <w:sz w:val="26"/>
          <w:szCs w:val="26"/>
        </w:rPr>
        <w:t xml:space="preserve"> </w:t>
      </w:r>
      <w:r w:rsidR="009A0ABC" w:rsidRPr="00194F9B">
        <w:rPr>
          <w:sz w:val="26"/>
          <w:szCs w:val="26"/>
        </w:rPr>
        <w:t>issued</w:t>
      </w:r>
      <w:r w:rsidR="00D041BD">
        <w:rPr>
          <w:sz w:val="26"/>
          <w:szCs w:val="26"/>
        </w:rPr>
        <w:t xml:space="preserve"> on November 18</w:t>
      </w:r>
      <w:r w:rsidR="00C60CE5" w:rsidRPr="00194F9B">
        <w:rPr>
          <w:sz w:val="26"/>
          <w:szCs w:val="26"/>
        </w:rPr>
        <w:t>, 2015</w:t>
      </w:r>
      <w:r w:rsidR="00671E4C" w:rsidRPr="00194F9B">
        <w:rPr>
          <w:sz w:val="26"/>
          <w:szCs w:val="26"/>
        </w:rPr>
        <w:t>, in</w:t>
      </w:r>
      <w:r w:rsidR="0035728C" w:rsidRPr="00194F9B">
        <w:rPr>
          <w:sz w:val="26"/>
          <w:szCs w:val="26"/>
        </w:rPr>
        <w:t xml:space="preserve"> the above-captioned proceeding</w:t>
      </w:r>
      <w:r w:rsidR="00671E4C" w:rsidRPr="00194F9B">
        <w:rPr>
          <w:sz w:val="26"/>
          <w:szCs w:val="26"/>
        </w:rPr>
        <w:t>.</w:t>
      </w:r>
      <w:r w:rsidR="00091946" w:rsidRPr="00194F9B">
        <w:rPr>
          <w:sz w:val="26"/>
          <w:szCs w:val="26"/>
        </w:rPr>
        <w:t xml:space="preserve">  </w:t>
      </w:r>
      <w:r w:rsidR="00C60CE5" w:rsidRPr="00194F9B">
        <w:rPr>
          <w:sz w:val="26"/>
          <w:szCs w:val="26"/>
        </w:rPr>
        <w:t xml:space="preserve">No </w:t>
      </w:r>
      <w:r w:rsidR="00671E4C" w:rsidRPr="00194F9B">
        <w:rPr>
          <w:sz w:val="26"/>
          <w:szCs w:val="26"/>
        </w:rPr>
        <w:t xml:space="preserve">Replies to Exceptions </w:t>
      </w:r>
      <w:r w:rsidR="00A61C8F" w:rsidRPr="00194F9B">
        <w:rPr>
          <w:sz w:val="26"/>
          <w:szCs w:val="26"/>
        </w:rPr>
        <w:t>w</w:t>
      </w:r>
      <w:r w:rsidR="00D041BD">
        <w:rPr>
          <w:sz w:val="26"/>
          <w:szCs w:val="26"/>
        </w:rPr>
        <w:t xml:space="preserve">ere filed by James S. </w:t>
      </w:r>
      <w:proofErr w:type="spellStart"/>
      <w:r w:rsidR="00D041BD">
        <w:rPr>
          <w:sz w:val="26"/>
          <w:szCs w:val="26"/>
        </w:rPr>
        <w:t>Kashmer</w:t>
      </w:r>
      <w:proofErr w:type="spellEnd"/>
      <w:r w:rsidR="00D041BD">
        <w:rPr>
          <w:sz w:val="26"/>
          <w:szCs w:val="26"/>
        </w:rPr>
        <w:t xml:space="preserve"> (Complainant or Mr. </w:t>
      </w:r>
      <w:proofErr w:type="spellStart"/>
      <w:r w:rsidR="00D041BD">
        <w:rPr>
          <w:sz w:val="26"/>
          <w:szCs w:val="26"/>
        </w:rPr>
        <w:t>Kashmer</w:t>
      </w:r>
      <w:proofErr w:type="spellEnd"/>
      <w:r w:rsidR="00C60CE5" w:rsidRPr="00194F9B">
        <w:rPr>
          <w:sz w:val="26"/>
          <w:szCs w:val="26"/>
        </w:rPr>
        <w:t>)</w:t>
      </w:r>
      <w:r w:rsidR="00671E4C" w:rsidRPr="00194F9B">
        <w:rPr>
          <w:sz w:val="26"/>
          <w:szCs w:val="26"/>
        </w:rPr>
        <w:t xml:space="preserve">.  </w:t>
      </w:r>
      <w:r w:rsidRPr="00194F9B">
        <w:rPr>
          <w:sz w:val="26"/>
          <w:szCs w:val="26"/>
        </w:rPr>
        <w:t>For the reason</w:t>
      </w:r>
      <w:r w:rsidR="0006356A" w:rsidRPr="00194F9B">
        <w:rPr>
          <w:sz w:val="26"/>
          <w:szCs w:val="26"/>
        </w:rPr>
        <w:t xml:space="preserve">s stated below, we </w:t>
      </w:r>
      <w:r w:rsidR="000E0295" w:rsidRPr="00194F9B">
        <w:rPr>
          <w:sz w:val="26"/>
          <w:szCs w:val="26"/>
        </w:rPr>
        <w:t>sha</w:t>
      </w:r>
      <w:r w:rsidR="00A00BAF">
        <w:rPr>
          <w:sz w:val="26"/>
          <w:szCs w:val="26"/>
        </w:rPr>
        <w:t>ll deny</w:t>
      </w:r>
      <w:r w:rsidR="00A72F20">
        <w:rPr>
          <w:sz w:val="26"/>
          <w:szCs w:val="26"/>
        </w:rPr>
        <w:t xml:space="preserve"> </w:t>
      </w:r>
      <w:r w:rsidR="00A5705C">
        <w:rPr>
          <w:sz w:val="26"/>
          <w:szCs w:val="26"/>
        </w:rPr>
        <w:t>PPL’s Exceptions</w:t>
      </w:r>
      <w:r w:rsidR="00950AD8">
        <w:rPr>
          <w:sz w:val="26"/>
          <w:szCs w:val="26"/>
        </w:rPr>
        <w:t xml:space="preserve"> and</w:t>
      </w:r>
      <w:r w:rsidR="00766971">
        <w:rPr>
          <w:sz w:val="26"/>
          <w:szCs w:val="26"/>
        </w:rPr>
        <w:t xml:space="preserve"> </w:t>
      </w:r>
      <w:r w:rsidR="00A72F20">
        <w:rPr>
          <w:sz w:val="26"/>
          <w:szCs w:val="26"/>
        </w:rPr>
        <w:t>adopt</w:t>
      </w:r>
      <w:r w:rsidR="00950AD8">
        <w:rPr>
          <w:sz w:val="26"/>
          <w:szCs w:val="26"/>
        </w:rPr>
        <w:t xml:space="preserve"> </w:t>
      </w:r>
      <w:r w:rsidR="0006356A" w:rsidRPr="00194F9B">
        <w:rPr>
          <w:sz w:val="26"/>
          <w:szCs w:val="26"/>
        </w:rPr>
        <w:t>the ALJ’s Initial Decision</w:t>
      </w:r>
      <w:r w:rsidR="000A6282" w:rsidRPr="00194F9B">
        <w:rPr>
          <w:sz w:val="26"/>
          <w:szCs w:val="26"/>
        </w:rPr>
        <w:t xml:space="preserve">, which </w:t>
      </w:r>
      <w:r w:rsidR="00C60CE5" w:rsidRPr="00194F9B">
        <w:rPr>
          <w:sz w:val="26"/>
          <w:szCs w:val="26"/>
        </w:rPr>
        <w:t>sustains</w:t>
      </w:r>
      <w:r w:rsidR="000A6282" w:rsidRPr="00194F9B">
        <w:rPr>
          <w:sz w:val="26"/>
          <w:szCs w:val="26"/>
        </w:rPr>
        <w:t xml:space="preserve"> </w:t>
      </w:r>
      <w:r w:rsidR="00B92D7C" w:rsidRPr="00194F9B">
        <w:rPr>
          <w:sz w:val="26"/>
          <w:szCs w:val="26"/>
        </w:rPr>
        <w:t>the Complaint</w:t>
      </w:r>
      <w:r w:rsidRPr="00194F9B">
        <w:rPr>
          <w:sz w:val="26"/>
          <w:szCs w:val="26"/>
        </w:rPr>
        <w:t>.</w:t>
      </w:r>
    </w:p>
    <w:p w:rsidR="00A87F79" w:rsidRPr="00194F9B" w:rsidRDefault="00A87F79" w:rsidP="009A28BF">
      <w:pPr>
        <w:widowControl/>
        <w:spacing w:line="360" w:lineRule="auto"/>
        <w:ind w:firstLine="1440"/>
        <w:rPr>
          <w:sz w:val="26"/>
          <w:szCs w:val="26"/>
        </w:rPr>
      </w:pPr>
    </w:p>
    <w:p w:rsidR="000C31E4" w:rsidRPr="00194F9B" w:rsidRDefault="004064EA" w:rsidP="009A28BF">
      <w:pPr>
        <w:keepNext/>
        <w:widowControl/>
        <w:spacing w:line="360" w:lineRule="auto"/>
        <w:jc w:val="center"/>
        <w:rPr>
          <w:b/>
          <w:sz w:val="26"/>
          <w:szCs w:val="26"/>
        </w:rPr>
      </w:pPr>
      <w:bookmarkStart w:id="0" w:name="OLE_LINK1"/>
      <w:bookmarkStart w:id="1" w:name="OLE_LINK2"/>
      <w:r w:rsidRPr="00194F9B">
        <w:rPr>
          <w:b/>
          <w:sz w:val="26"/>
          <w:szCs w:val="26"/>
        </w:rPr>
        <w:t>History of the Proceeding</w:t>
      </w:r>
    </w:p>
    <w:p w:rsidR="000C31E4" w:rsidRPr="00194F9B" w:rsidRDefault="000C31E4" w:rsidP="009A28BF">
      <w:pPr>
        <w:keepNext/>
        <w:widowControl/>
        <w:spacing w:line="360" w:lineRule="auto"/>
        <w:rPr>
          <w:sz w:val="26"/>
          <w:szCs w:val="26"/>
        </w:rPr>
      </w:pPr>
    </w:p>
    <w:p w:rsidR="00DE0758" w:rsidRPr="00194F9B" w:rsidRDefault="004765F6" w:rsidP="009A28BF">
      <w:pPr>
        <w:widowControl/>
        <w:spacing w:line="360" w:lineRule="auto"/>
        <w:rPr>
          <w:sz w:val="26"/>
          <w:szCs w:val="26"/>
        </w:rPr>
      </w:pPr>
      <w:r w:rsidRPr="00194F9B">
        <w:rPr>
          <w:sz w:val="26"/>
          <w:szCs w:val="26"/>
        </w:rPr>
        <w:tab/>
      </w:r>
      <w:r w:rsidRPr="00194F9B">
        <w:rPr>
          <w:sz w:val="26"/>
          <w:szCs w:val="26"/>
        </w:rPr>
        <w:tab/>
      </w:r>
      <w:r w:rsidR="00D041BD">
        <w:rPr>
          <w:sz w:val="26"/>
          <w:szCs w:val="26"/>
        </w:rPr>
        <w:t>On June 12, 2015</w:t>
      </w:r>
      <w:r w:rsidRPr="00194F9B">
        <w:rPr>
          <w:sz w:val="26"/>
          <w:szCs w:val="26"/>
        </w:rPr>
        <w:t>, the Complainant filed a Formal C</w:t>
      </w:r>
      <w:r w:rsidR="00EF59CA" w:rsidRPr="00194F9B">
        <w:rPr>
          <w:sz w:val="26"/>
          <w:szCs w:val="26"/>
        </w:rPr>
        <w:t>omplaint (Compl</w:t>
      </w:r>
      <w:r w:rsidR="00F66372" w:rsidRPr="00194F9B">
        <w:rPr>
          <w:sz w:val="26"/>
          <w:szCs w:val="26"/>
        </w:rPr>
        <w:t>aint)</w:t>
      </w:r>
      <w:r w:rsidR="00FE6EDA" w:rsidRPr="00FE6EDA">
        <w:rPr>
          <w:rStyle w:val="FootnoteReference"/>
          <w:sz w:val="26"/>
          <w:szCs w:val="26"/>
        </w:rPr>
        <w:t xml:space="preserve"> </w:t>
      </w:r>
      <w:r w:rsidR="00FE6EDA" w:rsidRPr="00194F9B">
        <w:rPr>
          <w:rStyle w:val="FootnoteReference"/>
          <w:sz w:val="26"/>
          <w:szCs w:val="26"/>
        </w:rPr>
        <w:footnoteReference w:id="2"/>
      </w:r>
      <w:r w:rsidR="00F66372" w:rsidRPr="00194F9B">
        <w:rPr>
          <w:sz w:val="26"/>
          <w:szCs w:val="26"/>
        </w:rPr>
        <w:t xml:space="preserve"> </w:t>
      </w:r>
      <w:r w:rsidR="00EB38F4">
        <w:rPr>
          <w:sz w:val="26"/>
          <w:szCs w:val="26"/>
        </w:rPr>
        <w:t>alleging that PPL was threatening to shut off his electric service or has already shut off his service</w:t>
      </w:r>
      <w:r w:rsidRPr="00194F9B">
        <w:rPr>
          <w:sz w:val="26"/>
          <w:szCs w:val="26"/>
        </w:rPr>
        <w:t>.</w:t>
      </w:r>
      <w:r w:rsidR="00FE6EDA" w:rsidRPr="00FE6EDA">
        <w:rPr>
          <w:rStyle w:val="FootnoteReference"/>
          <w:sz w:val="26"/>
          <w:szCs w:val="26"/>
        </w:rPr>
        <w:t xml:space="preserve"> </w:t>
      </w:r>
      <w:r w:rsidR="00FE6EDA">
        <w:rPr>
          <w:rStyle w:val="FootnoteReference"/>
          <w:sz w:val="26"/>
          <w:szCs w:val="26"/>
        </w:rPr>
        <w:footnoteReference w:id="3"/>
      </w:r>
      <w:r w:rsidR="007F03E8" w:rsidRPr="00194F9B">
        <w:rPr>
          <w:sz w:val="26"/>
          <w:szCs w:val="26"/>
        </w:rPr>
        <w:t xml:space="preserve">  </w:t>
      </w:r>
      <w:r w:rsidR="00EB38F4">
        <w:rPr>
          <w:sz w:val="26"/>
          <w:szCs w:val="26"/>
        </w:rPr>
        <w:t xml:space="preserve">In his </w:t>
      </w:r>
      <w:r w:rsidR="00DB71D6" w:rsidRPr="00194F9B">
        <w:rPr>
          <w:sz w:val="26"/>
          <w:szCs w:val="26"/>
        </w:rPr>
        <w:t>Complaint, t</w:t>
      </w:r>
      <w:r w:rsidR="00D324D4" w:rsidRPr="00194F9B">
        <w:rPr>
          <w:sz w:val="26"/>
          <w:szCs w:val="26"/>
        </w:rPr>
        <w:t xml:space="preserve">he </w:t>
      </w:r>
      <w:r w:rsidR="00D041BD">
        <w:rPr>
          <w:sz w:val="26"/>
          <w:szCs w:val="26"/>
        </w:rPr>
        <w:t>Complainant</w:t>
      </w:r>
      <w:r w:rsidR="00F54F90">
        <w:rPr>
          <w:sz w:val="26"/>
          <w:szCs w:val="26"/>
        </w:rPr>
        <w:t xml:space="preserve"> indicat</w:t>
      </w:r>
      <w:r w:rsidR="00EB38F4">
        <w:rPr>
          <w:sz w:val="26"/>
          <w:szCs w:val="26"/>
        </w:rPr>
        <w:t xml:space="preserve">ed that even though his </w:t>
      </w:r>
      <w:r w:rsidR="00F54F90">
        <w:rPr>
          <w:sz w:val="26"/>
          <w:szCs w:val="26"/>
        </w:rPr>
        <w:t>account was curren</w:t>
      </w:r>
      <w:r w:rsidR="00EB38F4">
        <w:rPr>
          <w:sz w:val="26"/>
          <w:szCs w:val="26"/>
        </w:rPr>
        <w:t xml:space="preserve">t, PPL left a termination notice on the door of his second home that would have gone into effect had he not </w:t>
      </w:r>
      <w:r w:rsidR="009211EE">
        <w:rPr>
          <w:sz w:val="26"/>
          <w:szCs w:val="26"/>
        </w:rPr>
        <w:t>visited</w:t>
      </w:r>
      <w:r w:rsidR="00EB38F4">
        <w:rPr>
          <w:sz w:val="26"/>
          <w:szCs w:val="26"/>
        </w:rPr>
        <w:t xml:space="preserve"> the home on that weekend.  </w:t>
      </w:r>
      <w:r w:rsidR="007F4B5A">
        <w:rPr>
          <w:sz w:val="26"/>
          <w:szCs w:val="26"/>
        </w:rPr>
        <w:t xml:space="preserve">The Complainant further stated, among other things, </w:t>
      </w:r>
      <w:r w:rsidR="00766971">
        <w:rPr>
          <w:sz w:val="26"/>
          <w:szCs w:val="26"/>
        </w:rPr>
        <w:t xml:space="preserve">that </w:t>
      </w:r>
      <w:r w:rsidR="00F54F90">
        <w:rPr>
          <w:sz w:val="26"/>
          <w:szCs w:val="26"/>
        </w:rPr>
        <w:t xml:space="preserve">had he not gone to check the home that weekend and PPL had terminated his service, his water pipes would have burst </w:t>
      </w:r>
      <w:r w:rsidR="009211EE">
        <w:rPr>
          <w:sz w:val="26"/>
          <w:szCs w:val="26"/>
        </w:rPr>
        <w:t xml:space="preserve">due to the cold </w:t>
      </w:r>
      <w:r w:rsidR="00F54F90">
        <w:rPr>
          <w:sz w:val="26"/>
          <w:szCs w:val="26"/>
        </w:rPr>
        <w:t xml:space="preserve">weather because </w:t>
      </w:r>
      <w:r w:rsidR="007F4B5A">
        <w:rPr>
          <w:sz w:val="26"/>
          <w:szCs w:val="26"/>
        </w:rPr>
        <w:t>he h</w:t>
      </w:r>
      <w:r w:rsidR="00F54F90">
        <w:rPr>
          <w:sz w:val="26"/>
          <w:szCs w:val="26"/>
        </w:rPr>
        <w:t>as electric heat in the home</w:t>
      </w:r>
      <w:r w:rsidR="007F4B5A">
        <w:rPr>
          <w:sz w:val="26"/>
          <w:szCs w:val="26"/>
        </w:rPr>
        <w:t>.  The Complainant averred that PPL should have contacted him by phone or email instead of leaving a termination notice on his door.</w:t>
      </w:r>
      <w:r w:rsidR="00F54F90">
        <w:rPr>
          <w:sz w:val="26"/>
          <w:szCs w:val="26"/>
        </w:rPr>
        <w:t xml:space="preserve">  </w:t>
      </w:r>
      <w:r w:rsidR="007F4B5A">
        <w:rPr>
          <w:sz w:val="26"/>
          <w:szCs w:val="26"/>
        </w:rPr>
        <w:t>Complaint at 2-3</w:t>
      </w:r>
      <w:r w:rsidR="00123510" w:rsidRPr="00194F9B">
        <w:rPr>
          <w:sz w:val="26"/>
          <w:szCs w:val="26"/>
        </w:rPr>
        <w:t>.</w:t>
      </w:r>
    </w:p>
    <w:p w:rsidR="00361DD8" w:rsidRPr="00194F9B" w:rsidRDefault="00361DD8" w:rsidP="009A28BF">
      <w:pPr>
        <w:widowControl/>
        <w:spacing w:line="360" w:lineRule="auto"/>
        <w:rPr>
          <w:sz w:val="26"/>
          <w:szCs w:val="26"/>
        </w:rPr>
      </w:pPr>
    </w:p>
    <w:p w:rsidR="009E0551" w:rsidRDefault="00361DD8" w:rsidP="009A28BF">
      <w:pPr>
        <w:widowControl/>
        <w:spacing w:line="360" w:lineRule="auto"/>
        <w:rPr>
          <w:sz w:val="26"/>
          <w:szCs w:val="26"/>
        </w:rPr>
      </w:pPr>
      <w:r w:rsidRPr="00194F9B">
        <w:rPr>
          <w:sz w:val="26"/>
          <w:szCs w:val="26"/>
        </w:rPr>
        <w:tab/>
      </w:r>
      <w:r w:rsidRPr="00194F9B">
        <w:rPr>
          <w:sz w:val="26"/>
          <w:szCs w:val="26"/>
        </w:rPr>
        <w:tab/>
      </w:r>
      <w:r w:rsidR="00F54F90">
        <w:rPr>
          <w:sz w:val="26"/>
          <w:szCs w:val="26"/>
        </w:rPr>
        <w:t>On July 2, 2015</w:t>
      </w:r>
      <w:r w:rsidR="00091946" w:rsidRPr="00194F9B">
        <w:rPr>
          <w:sz w:val="26"/>
          <w:szCs w:val="26"/>
        </w:rPr>
        <w:t>, PPL</w:t>
      </w:r>
      <w:r w:rsidRPr="00194F9B">
        <w:rPr>
          <w:sz w:val="26"/>
          <w:szCs w:val="26"/>
        </w:rPr>
        <w:t xml:space="preserve"> filed an Answer to the </w:t>
      </w:r>
      <w:r w:rsidR="003D330B" w:rsidRPr="00194F9B">
        <w:rPr>
          <w:sz w:val="26"/>
          <w:szCs w:val="26"/>
        </w:rPr>
        <w:t>Complaint</w:t>
      </w:r>
      <w:r w:rsidRPr="00194F9B">
        <w:rPr>
          <w:sz w:val="26"/>
          <w:szCs w:val="26"/>
        </w:rPr>
        <w:t xml:space="preserve"> (Answer)</w:t>
      </w:r>
      <w:r w:rsidR="00470391" w:rsidRPr="00194F9B">
        <w:rPr>
          <w:sz w:val="26"/>
          <w:szCs w:val="26"/>
        </w:rPr>
        <w:t xml:space="preserve"> in which it admitted and denied certain allegations contained in the Complaint.</w:t>
      </w:r>
      <w:r w:rsidR="00123510" w:rsidRPr="00194F9B">
        <w:rPr>
          <w:sz w:val="26"/>
          <w:szCs w:val="26"/>
        </w:rPr>
        <w:t xml:space="preserve">  </w:t>
      </w:r>
      <w:r w:rsidR="00091946" w:rsidRPr="00194F9B">
        <w:rPr>
          <w:sz w:val="26"/>
          <w:szCs w:val="26"/>
        </w:rPr>
        <w:t xml:space="preserve">In its Answer, PPL </w:t>
      </w:r>
      <w:r w:rsidR="00AA08A4" w:rsidRPr="00194F9B">
        <w:rPr>
          <w:sz w:val="26"/>
          <w:szCs w:val="26"/>
        </w:rPr>
        <w:t>averred</w:t>
      </w:r>
      <w:r w:rsidR="00091946" w:rsidRPr="00194F9B">
        <w:rPr>
          <w:sz w:val="26"/>
          <w:szCs w:val="26"/>
        </w:rPr>
        <w:t xml:space="preserve"> that </w:t>
      </w:r>
      <w:r w:rsidR="009211EE">
        <w:rPr>
          <w:sz w:val="26"/>
          <w:szCs w:val="26"/>
        </w:rPr>
        <w:t>a third</w:t>
      </w:r>
      <w:r w:rsidR="006B68A5">
        <w:rPr>
          <w:sz w:val="26"/>
          <w:szCs w:val="26"/>
        </w:rPr>
        <w:t xml:space="preserve"> </w:t>
      </w:r>
      <w:r w:rsidR="009211EE">
        <w:rPr>
          <w:sz w:val="26"/>
          <w:szCs w:val="26"/>
        </w:rPr>
        <w:t xml:space="preserve">party </w:t>
      </w:r>
      <w:r w:rsidR="009E0551">
        <w:rPr>
          <w:sz w:val="26"/>
          <w:szCs w:val="26"/>
        </w:rPr>
        <w:t xml:space="preserve">with </w:t>
      </w:r>
      <w:r w:rsidR="009211EE">
        <w:rPr>
          <w:sz w:val="26"/>
          <w:szCs w:val="26"/>
        </w:rPr>
        <w:t>a past due balance</w:t>
      </w:r>
      <w:r w:rsidR="009E0551">
        <w:rPr>
          <w:sz w:val="26"/>
          <w:szCs w:val="26"/>
        </w:rPr>
        <w:t xml:space="preserve"> from a previous address attempted to initiate service at the Complainant’s address which resulted in PPL posting a termination notice on the </w:t>
      </w:r>
      <w:r w:rsidR="009211EE">
        <w:rPr>
          <w:sz w:val="26"/>
          <w:szCs w:val="26"/>
        </w:rPr>
        <w:t>Complainant’s door</w:t>
      </w:r>
      <w:r w:rsidR="009E0551">
        <w:rPr>
          <w:sz w:val="26"/>
          <w:szCs w:val="26"/>
        </w:rPr>
        <w:t>.</w:t>
      </w:r>
      <w:r w:rsidR="00A5705C">
        <w:rPr>
          <w:rStyle w:val="FootnoteReference"/>
          <w:sz w:val="26"/>
          <w:szCs w:val="26"/>
        </w:rPr>
        <w:footnoteReference w:id="4"/>
      </w:r>
      <w:r w:rsidR="009E0551">
        <w:rPr>
          <w:sz w:val="26"/>
          <w:szCs w:val="26"/>
        </w:rPr>
        <w:t xml:space="preserve">  PPL, however, also clarified that the Complainant’s service was never terminated and requested that the Commission deny the Complaint.  </w:t>
      </w:r>
      <w:proofErr w:type="gramStart"/>
      <w:r w:rsidR="009E0551">
        <w:rPr>
          <w:sz w:val="26"/>
          <w:szCs w:val="26"/>
        </w:rPr>
        <w:t>Answer at 1-2.</w:t>
      </w:r>
      <w:proofErr w:type="gramEnd"/>
    </w:p>
    <w:p w:rsidR="009D4706" w:rsidRDefault="009D4706" w:rsidP="009A28BF">
      <w:pPr>
        <w:widowControl/>
        <w:spacing w:line="360" w:lineRule="auto"/>
        <w:rPr>
          <w:sz w:val="26"/>
          <w:szCs w:val="26"/>
        </w:rPr>
      </w:pPr>
    </w:p>
    <w:p w:rsidR="001F5955" w:rsidRDefault="009E0551" w:rsidP="000F4E87">
      <w:pPr>
        <w:widowControl/>
        <w:spacing w:line="360" w:lineRule="auto"/>
        <w:ind w:firstLine="1440"/>
        <w:rPr>
          <w:sz w:val="26"/>
          <w:szCs w:val="26"/>
        </w:rPr>
      </w:pPr>
      <w:r>
        <w:rPr>
          <w:sz w:val="26"/>
          <w:szCs w:val="26"/>
        </w:rPr>
        <w:t>On August 11</w:t>
      </w:r>
      <w:r w:rsidR="000B1493" w:rsidRPr="00194F9B">
        <w:rPr>
          <w:sz w:val="26"/>
          <w:szCs w:val="26"/>
        </w:rPr>
        <w:t>, 2015</w:t>
      </w:r>
      <w:r w:rsidR="00E55B3A" w:rsidRPr="00194F9B">
        <w:rPr>
          <w:sz w:val="26"/>
          <w:szCs w:val="26"/>
        </w:rPr>
        <w:t>, a</w:t>
      </w:r>
      <w:r w:rsidR="00D02B7D" w:rsidRPr="00194F9B">
        <w:rPr>
          <w:sz w:val="26"/>
          <w:szCs w:val="26"/>
        </w:rPr>
        <w:t xml:space="preserve"> </w:t>
      </w:r>
      <w:r w:rsidR="005770C8" w:rsidRPr="00194F9B">
        <w:rPr>
          <w:sz w:val="26"/>
          <w:szCs w:val="26"/>
        </w:rPr>
        <w:t xml:space="preserve">telephonic </w:t>
      </w:r>
      <w:r w:rsidR="006C1271" w:rsidRPr="00194F9B">
        <w:rPr>
          <w:sz w:val="26"/>
          <w:szCs w:val="26"/>
        </w:rPr>
        <w:t xml:space="preserve">hearing was held in this matter.  The </w:t>
      </w:r>
      <w:r w:rsidR="00D041BD">
        <w:rPr>
          <w:sz w:val="26"/>
          <w:szCs w:val="26"/>
        </w:rPr>
        <w:t>Complainant</w:t>
      </w:r>
      <w:r w:rsidR="006C1271" w:rsidRPr="00194F9B">
        <w:rPr>
          <w:sz w:val="26"/>
          <w:szCs w:val="26"/>
        </w:rPr>
        <w:t xml:space="preserve"> </w:t>
      </w:r>
      <w:r w:rsidR="001E6885" w:rsidRPr="00194F9B">
        <w:rPr>
          <w:sz w:val="26"/>
          <w:szCs w:val="26"/>
        </w:rPr>
        <w:t xml:space="preserve">appeared </w:t>
      </w:r>
      <w:r w:rsidR="001E6885" w:rsidRPr="0023056F">
        <w:rPr>
          <w:i/>
          <w:sz w:val="26"/>
          <w:szCs w:val="26"/>
        </w:rPr>
        <w:t>pro se</w:t>
      </w:r>
      <w:r w:rsidR="001E6885" w:rsidRPr="00194F9B">
        <w:rPr>
          <w:sz w:val="26"/>
          <w:szCs w:val="26"/>
        </w:rPr>
        <w:t xml:space="preserve"> </w:t>
      </w:r>
      <w:r w:rsidR="00D02B7D" w:rsidRPr="00194F9B">
        <w:rPr>
          <w:sz w:val="26"/>
          <w:szCs w:val="26"/>
        </w:rPr>
        <w:t>and testified</w:t>
      </w:r>
      <w:r w:rsidR="006C1271" w:rsidRPr="00194F9B">
        <w:rPr>
          <w:sz w:val="26"/>
          <w:szCs w:val="26"/>
        </w:rPr>
        <w:t xml:space="preserve">.  </w:t>
      </w:r>
      <w:r w:rsidR="000B1493" w:rsidRPr="00194F9B">
        <w:rPr>
          <w:sz w:val="26"/>
          <w:szCs w:val="26"/>
        </w:rPr>
        <w:t>PPL</w:t>
      </w:r>
      <w:r w:rsidR="00D02B7D" w:rsidRPr="00194F9B">
        <w:rPr>
          <w:sz w:val="26"/>
          <w:szCs w:val="26"/>
        </w:rPr>
        <w:t xml:space="preserve"> appeared and was represented by </w:t>
      </w:r>
      <w:r w:rsidR="001F5955" w:rsidRPr="00194F9B">
        <w:rPr>
          <w:sz w:val="26"/>
          <w:szCs w:val="26"/>
        </w:rPr>
        <w:t xml:space="preserve">its </w:t>
      </w:r>
      <w:r w:rsidR="001F5955" w:rsidRPr="00194F9B">
        <w:rPr>
          <w:sz w:val="26"/>
          <w:szCs w:val="26"/>
        </w:rPr>
        <w:lastRenderedPageBreak/>
        <w:t>counsel</w:t>
      </w:r>
      <w:r w:rsidR="00D02B7D" w:rsidRPr="00194F9B">
        <w:rPr>
          <w:sz w:val="26"/>
          <w:szCs w:val="26"/>
        </w:rPr>
        <w:t>, who presente</w:t>
      </w:r>
      <w:r>
        <w:rPr>
          <w:sz w:val="26"/>
          <w:szCs w:val="26"/>
        </w:rPr>
        <w:t>d the testimony of two</w:t>
      </w:r>
      <w:r w:rsidR="00197192" w:rsidRPr="00194F9B">
        <w:rPr>
          <w:sz w:val="26"/>
          <w:szCs w:val="26"/>
        </w:rPr>
        <w:t xml:space="preserve"> witness</w:t>
      </w:r>
      <w:r>
        <w:rPr>
          <w:sz w:val="26"/>
          <w:szCs w:val="26"/>
        </w:rPr>
        <w:t>es and offered one</w:t>
      </w:r>
      <w:r w:rsidR="00D02B7D" w:rsidRPr="00194F9B">
        <w:rPr>
          <w:sz w:val="26"/>
          <w:szCs w:val="26"/>
        </w:rPr>
        <w:t xml:space="preserve"> </w:t>
      </w:r>
      <w:r w:rsidR="009254FA">
        <w:rPr>
          <w:sz w:val="26"/>
          <w:szCs w:val="26"/>
        </w:rPr>
        <w:t>exhibit</w:t>
      </w:r>
      <w:r w:rsidR="00D02B7D" w:rsidRPr="00194F9B">
        <w:rPr>
          <w:sz w:val="26"/>
          <w:szCs w:val="26"/>
        </w:rPr>
        <w:t xml:space="preserve"> during the hearing</w:t>
      </w:r>
      <w:r>
        <w:rPr>
          <w:sz w:val="26"/>
          <w:szCs w:val="26"/>
        </w:rPr>
        <w:t xml:space="preserve"> that was</w:t>
      </w:r>
      <w:r w:rsidR="00D02B7D" w:rsidRPr="00194F9B">
        <w:rPr>
          <w:sz w:val="26"/>
          <w:szCs w:val="26"/>
        </w:rPr>
        <w:t xml:space="preserve"> admitted into the record</w:t>
      </w:r>
      <w:r w:rsidR="007B753D">
        <w:rPr>
          <w:sz w:val="26"/>
          <w:szCs w:val="26"/>
        </w:rPr>
        <w:t xml:space="preserve">.  </w:t>
      </w:r>
      <w:r>
        <w:rPr>
          <w:sz w:val="26"/>
          <w:szCs w:val="26"/>
        </w:rPr>
        <w:t xml:space="preserve">Following </w:t>
      </w:r>
      <w:r w:rsidR="007B753D">
        <w:rPr>
          <w:sz w:val="26"/>
          <w:szCs w:val="26"/>
        </w:rPr>
        <w:t xml:space="preserve">the hearing and pursuant to agreement </w:t>
      </w:r>
      <w:r w:rsidR="00DF2835">
        <w:rPr>
          <w:sz w:val="26"/>
          <w:szCs w:val="26"/>
        </w:rPr>
        <w:t>by</w:t>
      </w:r>
      <w:r w:rsidR="007B753D">
        <w:rPr>
          <w:sz w:val="26"/>
          <w:szCs w:val="26"/>
        </w:rPr>
        <w:t xml:space="preserve"> the Parties, the Complainant submitted five </w:t>
      </w:r>
      <w:r w:rsidR="009254FA">
        <w:rPr>
          <w:sz w:val="26"/>
          <w:szCs w:val="26"/>
        </w:rPr>
        <w:t xml:space="preserve">late-filed </w:t>
      </w:r>
      <w:r w:rsidR="007B753D">
        <w:rPr>
          <w:sz w:val="26"/>
          <w:szCs w:val="26"/>
        </w:rPr>
        <w:t xml:space="preserve">exhibits </w:t>
      </w:r>
      <w:r w:rsidR="00DF2835">
        <w:rPr>
          <w:sz w:val="26"/>
          <w:szCs w:val="26"/>
        </w:rPr>
        <w:t>(Complainant Exhibits 1 through 5)</w:t>
      </w:r>
      <w:r w:rsidR="007B753D">
        <w:rPr>
          <w:sz w:val="26"/>
          <w:szCs w:val="26"/>
        </w:rPr>
        <w:t>.</w:t>
      </w:r>
      <w:r w:rsidR="009254FA">
        <w:rPr>
          <w:rStyle w:val="FootnoteReference"/>
          <w:sz w:val="26"/>
          <w:szCs w:val="26"/>
        </w:rPr>
        <w:footnoteReference w:id="5"/>
      </w:r>
      <w:r w:rsidR="007B753D">
        <w:rPr>
          <w:sz w:val="26"/>
          <w:szCs w:val="26"/>
        </w:rPr>
        <w:t xml:space="preserve">  PPL did not object to the admission of the exhibits</w:t>
      </w:r>
      <w:r w:rsidR="008302C8">
        <w:rPr>
          <w:sz w:val="26"/>
          <w:szCs w:val="26"/>
        </w:rPr>
        <w:t>,</w:t>
      </w:r>
      <w:r w:rsidR="007B753D">
        <w:rPr>
          <w:sz w:val="26"/>
          <w:szCs w:val="26"/>
        </w:rPr>
        <w:t xml:space="preserve"> </w:t>
      </w:r>
      <w:r w:rsidR="00B26938">
        <w:rPr>
          <w:sz w:val="26"/>
          <w:szCs w:val="26"/>
        </w:rPr>
        <w:t>and they</w:t>
      </w:r>
      <w:r w:rsidR="007B753D">
        <w:rPr>
          <w:sz w:val="26"/>
          <w:szCs w:val="26"/>
        </w:rPr>
        <w:t xml:space="preserve"> were made part of the record.  </w:t>
      </w:r>
      <w:r w:rsidR="007B753D" w:rsidRPr="00194F9B">
        <w:rPr>
          <w:sz w:val="26"/>
          <w:szCs w:val="26"/>
        </w:rPr>
        <w:t xml:space="preserve">The record in this case contains a </w:t>
      </w:r>
      <w:r w:rsidR="007B753D">
        <w:rPr>
          <w:sz w:val="26"/>
          <w:szCs w:val="26"/>
        </w:rPr>
        <w:t>sixty</w:t>
      </w:r>
      <w:r w:rsidR="0023056F">
        <w:rPr>
          <w:sz w:val="26"/>
          <w:szCs w:val="26"/>
        </w:rPr>
        <w:t>-</w:t>
      </w:r>
      <w:r w:rsidR="007B753D" w:rsidRPr="00194F9B">
        <w:rPr>
          <w:sz w:val="26"/>
          <w:szCs w:val="26"/>
        </w:rPr>
        <w:t>page transc</w:t>
      </w:r>
      <w:r w:rsidR="007B753D">
        <w:rPr>
          <w:sz w:val="26"/>
          <w:szCs w:val="26"/>
        </w:rPr>
        <w:t>ript and six exhibits</w:t>
      </w:r>
      <w:r w:rsidR="007B753D" w:rsidRPr="00194F9B">
        <w:rPr>
          <w:sz w:val="26"/>
          <w:szCs w:val="26"/>
        </w:rPr>
        <w:t>.</w:t>
      </w:r>
      <w:r w:rsidR="007B753D">
        <w:rPr>
          <w:sz w:val="26"/>
          <w:szCs w:val="26"/>
        </w:rPr>
        <w:t xml:space="preserve">  </w:t>
      </w:r>
      <w:r w:rsidR="001F5955" w:rsidRPr="00194F9B">
        <w:rPr>
          <w:sz w:val="26"/>
          <w:szCs w:val="26"/>
        </w:rPr>
        <w:t>The</w:t>
      </w:r>
      <w:r w:rsidR="007B753D">
        <w:rPr>
          <w:sz w:val="26"/>
          <w:szCs w:val="26"/>
        </w:rPr>
        <w:t xml:space="preserve"> record was closed on August 24</w:t>
      </w:r>
      <w:r w:rsidR="001F5955" w:rsidRPr="00194F9B">
        <w:rPr>
          <w:sz w:val="26"/>
          <w:szCs w:val="26"/>
        </w:rPr>
        <w:t>, 2015.  I.D. at 2-3.</w:t>
      </w:r>
    </w:p>
    <w:p w:rsidR="009E0551" w:rsidRDefault="009E0551" w:rsidP="009A28BF">
      <w:pPr>
        <w:widowControl/>
        <w:spacing w:line="360" w:lineRule="auto"/>
        <w:ind w:firstLine="1440"/>
        <w:rPr>
          <w:sz w:val="26"/>
          <w:szCs w:val="26"/>
        </w:rPr>
      </w:pPr>
    </w:p>
    <w:p w:rsidR="00B7619A" w:rsidRPr="00194F9B" w:rsidRDefault="00B7619A" w:rsidP="009A28BF">
      <w:pPr>
        <w:widowControl/>
        <w:spacing w:line="360" w:lineRule="auto"/>
        <w:rPr>
          <w:sz w:val="26"/>
          <w:szCs w:val="26"/>
        </w:rPr>
      </w:pPr>
      <w:r w:rsidRPr="00194F9B">
        <w:rPr>
          <w:sz w:val="26"/>
          <w:szCs w:val="26"/>
        </w:rPr>
        <w:tab/>
      </w:r>
      <w:r w:rsidRPr="00194F9B">
        <w:rPr>
          <w:sz w:val="26"/>
          <w:szCs w:val="26"/>
        </w:rPr>
        <w:tab/>
      </w:r>
      <w:r w:rsidR="007B753D">
        <w:rPr>
          <w:sz w:val="26"/>
          <w:szCs w:val="26"/>
        </w:rPr>
        <w:t>In his</w:t>
      </w:r>
      <w:r w:rsidR="00E1419D" w:rsidRPr="00194F9B">
        <w:rPr>
          <w:sz w:val="26"/>
          <w:szCs w:val="26"/>
        </w:rPr>
        <w:t xml:space="preserve"> Init</w:t>
      </w:r>
      <w:r w:rsidR="003141F1" w:rsidRPr="00194F9B">
        <w:rPr>
          <w:sz w:val="26"/>
          <w:szCs w:val="26"/>
        </w:rPr>
        <w:t>ial</w:t>
      </w:r>
      <w:r w:rsidR="007B753D">
        <w:rPr>
          <w:sz w:val="26"/>
          <w:szCs w:val="26"/>
        </w:rPr>
        <w:t xml:space="preserve"> Decision, issued on November 18</w:t>
      </w:r>
      <w:r w:rsidR="001F5955" w:rsidRPr="00194F9B">
        <w:rPr>
          <w:sz w:val="26"/>
          <w:szCs w:val="26"/>
        </w:rPr>
        <w:t>, 2015</w:t>
      </w:r>
      <w:r w:rsidR="0003481E" w:rsidRPr="00194F9B">
        <w:rPr>
          <w:sz w:val="26"/>
          <w:szCs w:val="26"/>
        </w:rPr>
        <w:t xml:space="preserve">, the ALJ </w:t>
      </w:r>
      <w:r w:rsidR="001F5955" w:rsidRPr="00194F9B">
        <w:rPr>
          <w:sz w:val="26"/>
          <w:szCs w:val="26"/>
        </w:rPr>
        <w:t>sustained</w:t>
      </w:r>
      <w:r w:rsidR="003A64D0" w:rsidRPr="00194F9B">
        <w:rPr>
          <w:sz w:val="26"/>
          <w:szCs w:val="26"/>
        </w:rPr>
        <w:t xml:space="preserve"> </w:t>
      </w:r>
      <w:r w:rsidR="00E1419D" w:rsidRPr="00194F9B">
        <w:rPr>
          <w:sz w:val="26"/>
          <w:szCs w:val="26"/>
        </w:rPr>
        <w:t>the Complaint</w:t>
      </w:r>
      <w:r w:rsidR="00F6199B" w:rsidRPr="00194F9B">
        <w:rPr>
          <w:sz w:val="26"/>
          <w:szCs w:val="26"/>
        </w:rPr>
        <w:t xml:space="preserve"> </w:t>
      </w:r>
      <w:r w:rsidR="007B753D">
        <w:rPr>
          <w:sz w:val="26"/>
          <w:szCs w:val="26"/>
        </w:rPr>
        <w:t xml:space="preserve">because </w:t>
      </w:r>
      <w:r w:rsidR="00BD1ED0">
        <w:rPr>
          <w:sz w:val="26"/>
          <w:szCs w:val="26"/>
        </w:rPr>
        <w:t>the record evidence indicates</w:t>
      </w:r>
      <w:r w:rsidR="007B753D">
        <w:rPr>
          <w:sz w:val="26"/>
          <w:szCs w:val="26"/>
        </w:rPr>
        <w:t xml:space="preserve"> that PPL provided the Complainant improper notice of termination in violation of the Public Utility Code (Code), a Commission Order or Regulation or a Commission-approved Company tariff.  </w:t>
      </w:r>
      <w:proofErr w:type="gramStart"/>
      <w:r w:rsidR="007B753D">
        <w:rPr>
          <w:sz w:val="26"/>
          <w:szCs w:val="26"/>
        </w:rPr>
        <w:t>I.D. at 8</w:t>
      </w:r>
      <w:r w:rsidR="002B448D">
        <w:rPr>
          <w:sz w:val="26"/>
          <w:szCs w:val="26"/>
        </w:rPr>
        <w:t>-9</w:t>
      </w:r>
      <w:r w:rsidR="00E54E66">
        <w:rPr>
          <w:sz w:val="26"/>
          <w:szCs w:val="26"/>
        </w:rPr>
        <w:t xml:space="preserve"> and</w:t>
      </w:r>
      <w:r w:rsidR="00C43AB6">
        <w:t> </w:t>
      </w:r>
      <w:r w:rsidR="00E54E66">
        <w:rPr>
          <w:sz w:val="26"/>
          <w:szCs w:val="26"/>
        </w:rPr>
        <w:t>17</w:t>
      </w:r>
      <w:r w:rsidR="00E1419D" w:rsidRPr="00194F9B">
        <w:rPr>
          <w:sz w:val="26"/>
          <w:szCs w:val="26"/>
        </w:rPr>
        <w:t>.</w:t>
      </w:r>
      <w:proofErr w:type="gramEnd"/>
      <w:r w:rsidR="00E1419D" w:rsidRPr="00194F9B">
        <w:rPr>
          <w:sz w:val="26"/>
          <w:szCs w:val="26"/>
        </w:rPr>
        <w:t xml:space="preserve">  </w:t>
      </w:r>
      <w:r w:rsidR="007B753D">
        <w:rPr>
          <w:sz w:val="26"/>
          <w:szCs w:val="26"/>
        </w:rPr>
        <w:t>The ALJ also a</w:t>
      </w:r>
      <w:r w:rsidR="003C68FC">
        <w:rPr>
          <w:sz w:val="26"/>
          <w:szCs w:val="26"/>
        </w:rPr>
        <w:t>ss</w:t>
      </w:r>
      <w:r w:rsidR="007B753D">
        <w:rPr>
          <w:sz w:val="26"/>
          <w:szCs w:val="26"/>
        </w:rPr>
        <w:t xml:space="preserve">essed a $500 civil penalty against </w:t>
      </w:r>
      <w:r w:rsidR="00DF0764">
        <w:rPr>
          <w:sz w:val="26"/>
          <w:szCs w:val="26"/>
        </w:rPr>
        <w:t>PPL for its conduct in this matter</w:t>
      </w:r>
      <w:r w:rsidR="007B753D">
        <w:rPr>
          <w:sz w:val="26"/>
          <w:szCs w:val="26"/>
        </w:rPr>
        <w:t>.</w:t>
      </w:r>
      <w:r w:rsidR="002B448D">
        <w:rPr>
          <w:rStyle w:val="FootnoteReference"/>
          <w:sz w:val="26"/>
          <w:szCs w:val="26"/>
        </w:rPr>
        <w:footnoteReference w:id="6"/>
      </w:r>
      <w:r w:rsidR="007B753D">
        <w:rPr>
          <w:sz w:val="26"/>
          <w:szCs w:val="26"/>
        </w:rPr>
        <w:t xml:space="preserve">  </w:t>
      </w:r>
      <w:proofErr w:type="gramStart"/>
      <w:r w:rsidR="002B448D">
        <w:rPr>
          <w:sz w:val="26"/>
          <w:szCs w:val="26"/>
        </w:rPr>
        <w:t>I.D. at 17.</w:t>
      </w:r>
      <w:proofErr w:type="gramEnd"/>
      <w:r w:rsidR="002B448D">
        <w:rPr>
          <w:sz w:val="26"/>
          <w:szCs w:val="26"/>
        </w:rPr>
        <w:t xml:space="preserve">  </w:t>
      </w:r>
      <w:r w:rsidR="00E1419D" w:rsidRPr="00194F9B">
        <w:rPr>
          <w:sz w:val="26"/>
          <w:szCs w:val="26"/>
        </w:rPr>
        <w:t xml:space="preserve">As noted, </w:t>
      </w:r>
      <w:r w:rsidR="00E1419D" w:rsidRPr="00194F9B">
        <w:rPr>
          <w:i/>
          <w:sz w:val="26"/>
          <w:szCs w:val="26"/>
        </w:rPr>
        <w:t>supra</w:t>
      </w:r>
      <w:r w:rsidR="00E1419D" w:rsidRPr="00194F9B">
        <w:rPr>
          <w:sz w:val="26"/>
          <w:szCs w:val="26"/>
        </w:rPr>
        <w:t xml:space="preserve">, </w:t>
      </w:r>
      <w:r w:rsidR="00B56D6B" w:rsidRPr="00194F9B">
        <w:rPr>
          <w:sz w:val="26"/>
          <w:szCs w:val="26"/>
        </w:rPr>
        <w:t>PPL</w:t>
      </w:r>
      <w:r w:rsidR="00E1419D" w:rsidRPr="00194F9B">
        <w:rPr>
          <w:sz w:val="26"/>
          <w:szCs w:val="26"/>
        </w:rPr>
        <w:t xml:space="preserve"> filed </w:t>
      </w:r>
      <w:r w:rsidR="00E54E66">
        <w:rPr>
          <w:sz w:val="26"/>
          <w:szCs w:val="26"/>
        </w:rPr>
        <w:t>Exceptions on December 8</w:t>
      </w:r>
      <w:r w:rsidR="00B56D6B" w:rsidRPr="00194F9B">
        <w:rPr>
          <w:sz w:val="26"/>
          <w:szCs w:val="26"/>
        </w:rPr>
        <w:t xml:space="preserve">, 2015.  The </w:t>
      </w:r>
      <w:r w:rsidR="00D041BD">
        <w:rPr>
          <w:sz w:val="26"/>
          <w:szCs w:val="26"/>
        </w:rPr>
        <w:t>Complainant</w:t>
      </w:r>
      <w:r w:rsidR="00B56D6B" w:rsidRPr="00194F9B">
        <w:rPr>
          <w:sz w:val="26"/>
          <w:szCs w:val="26"/>
        </w:rPr>
        <w:t xml:space="preserve"> did not file</w:t>
      </w:r>
      <w:r w:rsidR="00E1419D" w:rsidRPr="00194F9B">
        <w:rPr>
          <w:sz w:val="26"/>
          <w:szCs w:val="26"/>
        </w:rPr>
        <w:t xml:space="preserve"> </w:t>
      </w:r>
      <w:r w:rsidR="003141F1" w:rsidRPr="00194F9B">
        <w:rPr>
          <w:sz w:val="26"/>
          <w:szCs w:val="26"/>
        </w:rPr>
        <w:t>Rep</w:t>
      </w:r>
      <w:r w:rsidR="00B56D6B" w:rsidRPr="00194F9B">
        <w:rPr>
          <w:sz w:val="26"/>
          <w:szCs w:val="26"/>
        </w:rPr>
        <w:t>lies to Exceptions</w:t>
      </w:r>
      <w:r w:rsidR="00E1419D" w:rsidRPr="00194F9B">
        <w:rPr>
          <w:sz w:val="26"/>
          <w:szCs w:val="26"/>
        </w:rPr>
        <w:t>.</w:t>
      </w:r>
    </w:p>
    <w:p w:rsidR="00BA2431" w:rsidRPr="00194F9B" w:rsidRDefault="00BA2431" w:rsidP="009A28BF">
      <w:pPr>
        <w:widowControl/>
        <w:spacing w:line="360" w:lineRule="auto"/>
        <w:rPr>
          <w:sz w:val="26"/>
          <w:szCs w:val="26"/>
        </w:rPr>
      </w:pPr>
    </w:p>
    <w:p w:rsidR="00BA2431" w:rsidRPr="00194F9B" w:rsidRDefault="00BA2431" w:rsidP="009A28BF">
      <w:pPr>
        <w:keepNext/>
        <w:widowControl/>
        <w:jc w:val="center"/>
        <w:rPr>
          <w:b/>
          <w:sz w:val="26"/>
          <w:szCs w:val="26"/>
        </w:rPr>
      </w:pPr>
      <w:r w:rsidRPr="00194F9B">
        <w:rPr>
          <w:b/>
          <w:sz w:val="26"/>
          <w:szCs w:val="26"/>
        </w:rPr>
        <w:t>Background</w:t>
      </w:r>
    </w:p>
    <w:p w:rsidR="00BA2431" w:rsidRPr="00194F9B" w:rsidRDefault="00BA2431" w:rsidP="009A28BF">
      <w:pPr>
        <w:keepNext/>
        <w:widowControl/>
        <w:spacing w:line="360" w:lineRule="auto"/>
        <w:rPr>
          <w:b/>
          <w:sz w:val="26"/>
          <w:szCs w:val="26"/>
        </w:rPr>
      </w:pPr>
    </w:p>
    <w:p w:rsidR="00882C12" w:rsidRDefault="00BA2431" w:rsidP="009A28BF">
      <w:pPr>
        <w:widowControl/>
        <w:spacing w:line="360" w:lineRule="auto"/>
        <w:ind w:firstLine="1440"/>
        <w:rPr>
          <w:sz w:val="26"/>
          <w:szCs w:val="26"/>
        </w:rPr>
      </w:pPr>
      <w:r w:rsidRPr="00194F9B">
        <w:rPr>
          <w:sz w:val="26"/>
          <w:szCs w:val="26"/>
        </w:rPr>
        <w:t xml:space="preserve">The </w:t>
      </w:r>
      <w:r w:rsidR="00D041BD">
        <w:rPr>
          <w:sz w:val="26"/>
          <w:szCs w:val="26"/>
        </w:rPr>
        <w:t>Complainant</w:t>
      </w:r>
      <w:r w:rsidRPr="00194F9B">
        <w:rPr>
          <w:sz w:val="26"/>
          <w:szCs w:val="26"/>
        </w:rPr>
        <w:t xml:space="preserve"> </w:t>
      </w:r>
      <w:r w:rsidR="00FE6EDA">
        <w:rPr>
          <w:sz w:val="26"/>
          <w:szCs w:val="26"/>
        </w:rPr>
        <w:t>who resides at</w:t>
      </w:r>
      <w:r w:rsidR="00BD1ED0">
        <w:rPr>
          <w:sz w:val="26"/>
          <w:szCs w:val="26"/>
        </w:rPr>
        <w:t xml:space="preserve"> </w:t>
      </w:r>
      <w:r w:rsidR="00766971">
        <w:rPr>
          <w:sz w:val="26"/>
          <w:szCs w:val="26"/>
        </w:rPr>
        <w:t xml:space="preserve">83 Sycamore Drive, Middletown, </w:t>
      </w:r>
      <w:r w:rsidR="00BD1ED0">
        <w:rPr>
          <w:sz w:val="26"/>
          <w:szCs w:val="26"/>
        </w:rPr>
        <w:t>New York</w:t>
      </w:r>
      <w:r w:rsidR="00DF0764">
        <w:rPr>
          <w:sz w:val="26"/>
          <w:szCs w:val="26"/>
        </w:rPr>
        <w:t xml:space="preserve">, </w:t>
      </w:r>
      <w:r w:rsidR="00BD1ED0">
        <w:rPr>
          <w:sz w:val="26"/>
          <w:szCs w:val="26"/>
        </w:rPr>
        <w:t>owns a sec</w:t>
      </w:r>
      <w:r w:rsidR="00DF2835">
        <w:rPr>
          <w:sz w:val="26"/>
          <w:szCs w:val="26"/>
        </w:rPr>
        <w:t>ond home at 152 Tannersville, Pennsylvania</w:t>
      </w:r>
      <w:r w:rsidR="00BD1ED0">
        <w:rPr>
          <w:sz w:val="26"/>
          <w:szCs w:val="26"/>
        </w:rPr>
        <w:t xml:space="preserve"> (Service Address).</w:t>
      </w:r>
      <w:r w:rsidR="00DF2835">
        <w:rPr>
          <w:sz w:val="26"/>
          <w:szCs w:val="26"/>
        </w:rPr>
        <w:t xml:space="preserve">  </w:t>
      </w:r>
      <w:r w:rsidR="00DF2835" w:rsidRPr="00DF2835">
        <w:rPr>
          <w:sz w:val="26"/>
          <w:szCs w:val="26"/>
        </w:rPr>
        <w:t>The property</w:t>
      </w:r>
      <w:r w:rsidR="00E013F2">
        <w:rPr>
          <w:sz w:val="26"/>
          <w:szCs w:val="26"/>
        </w:rPr>
        <w:t xml:space="preserve"> </w:t>
      </w:r>
      <w:r w:rsidR="00C43AB6">
        <w:rPr>
          <w:sz w:val="26"/>
          <w:szCs w:val="26"/>
        </w:rPr>
        <w:t>at the Service Address</w:t>
      </w:r>
      <w:r w:rsidR="00DF2835" w:rsidRPr="00DF2835">
        <w:rPr>
          <w:sz w:val="26"/>
          <w:szCs w:val="26"/>
        </w:rPr>
        <w:t xml:space="preserve"> is an end unit in a townhome community.  </w:t>
      </w:r>
      <w:proofErr w:type="gramStart"/>
      <w:r w:rsidR="00DF2835">
        <w:rPr>
          <w:sz w:val="26"/>
          <w:szCs w:val="26"/>
        </w:rPr>
        <w:t>Tr. at 11-12 and</w:t>
      </w:r>
      <w:r w:rsidR="00C43AB6">
        <w:rPr>
          <w:sz w:val="26"/>
          <w:szCs w:val="26"/>
        </w:rPr>
        <w:t> </w:t>
      </w:r>
      <w:r w:rsidR="00DF2835">
        <w:rPr>
          <w:sz w:val="26"/>
          <w:szCs w:val="26"/>
        </w:rPr>
        <w:t>45.</w:t>
      </w:r>
      <w:proofErr w:type="gramEnd"/>
      <w:r w:rsidR="00DF2835">
        <w:rPr>
          <w:sz w:val="26"/>
          <w:szCs w:val="26"/>
        </w:rPr>
        <w:t xml:space="preserve">  </w:t>
      </w:r>
      <w:r w:rsidR="00BD1ED0">
        <w:rPr>
          <w:sz w:val="26"/>
          <w:szCs w:val="26"/>
        </w:rPr>
        <w:t>The Complainant averred that</w:t>
      </w:r>
      <w:r w:rsidR="00DF2835">
        <w:rPr>
          <w:sz w:val="26"/>
          <w:szCs w:val="26"/>
        </w:rPr>
        <w:t xml:space="preserve"> in anticipation of the cold weather, he visited </w:t>
      </w:r>
      <w:r w:rsidR="00DF0764">
        <w:rPr>
          <w:sz w:val="26"/>
          <w:szCs w:val="26"/>
        </w:rPr>
        <w:t xml:space="preserve">the Service Address and found a </w:t>
      </w:r>
      <w:r w:rsidR="00BD3318">
        <w:rPr>
          <w:sz w:val="26"/>
          <w:szCs w:val="26"/>
        </w:rPr>
        <w:t>termination notice</w:t>
      </w:r>
      <w:r w:rsidR="00697BB2">
        <w:rPr>
          <w:sz w:val="26"/>
          <w:szCs w:val="26"/>
        </w:rPr>
        <w:t xml:space="preserve"> PPL</w:t>
      </w:r>
      <w:r w:rsidR="00BD3318">
        <w:rPr>
          <w:sz w:val="26"/>
          <w:szCs w:val="26"/>
        </w:rPr>
        <w:t xml:space="preserve"> </w:t>
      </w:r>
      <w:r w:rsidR="00DF2835">
        <w:rPr>
          <w:sz w:val="26"/>
          <w:szCs w:val="26"/>
        </w:rPr>
        <w:t xml:space="preserve">placed on the door of </w:t>
      </w:r>
      <w:r w:rsidR="0073016F">
        <w:rPr>
          <w:sz w:val="26"/>
          <w:szCs w:val="26"/>
        </w:rPr>
        <w:t>his</w:t>
      </w:r>
      <w:r w:rsidR="00DF2835">
        <w:rPr>
          <w:sz w:val="26"/>
          <w:szCs w:val="26"/>
        </w:rPr>
        <w:t xml:space="preserve"> property.</w:t>
      </w:r>
      <w:r w:rsidR="00FE6EDA" w:rsidRPr="00FE6EDA">
        <w:rPr>
          <w:rStyle w:val="FootnoteReference"/>
          <w:sz w:val="26"/>
          <w:szCs w:val="26"/>
        </w:rPr>
        <w:t xml:space="preserve"> </w:t>
      </w:r>
      <w:r w:rsidR="00FE6EDA">
        <w:rPr>
          <w:rStyle w:val="FootnoteReference"/>
          <w:sz w:val="26"/>
          <w:szCs w:val="26"/>
        </w:rPr>
        <w:footnoteReference w:id="7"/>
      </w:r>
      <w:r w:rsidR="00FE6EDA">
        <w:rPr>
          <w:sz w:val="26"/>
          <w:szCs w:val="26"/>
        </w:rPr>
        <w:t xml:space="preserve"> </w:t>
      </w:r>
      <w:r w:rsidR="00DF2835">
        <w:rPr>
          <w:sz w:val="26"/>
          <w:szCs w:val="26"/>
        </w:rPr>
        <w:t xml:space="preserve"> According to the Complainant, the termination notice was dated November 13, 2014</w:t>
      </w:r>
      <w:r w:rsidR="00C43AB6">
        <w:rPr>
          <w:sz w:val="26"/>
          <w:szCs w:val="26"/>
        </w:rPr>
        <w:t xml:space="preserve">, </w:t>
      </w:r>
      <w:r w:rsidR="00C43AB6">
        <w:rPr>
          <w:sz w:val="26"/>
          <w:szCs w:val="26"/>
        </w:rPr>
        <w:lastRenderedPageBreak/>
        <w:t>which was a Thursday</w:t>
      </w:r>
      <w:r w:rsidR="00DF2835">
        <w:rPr>
          <w:sz w:val="26"/>
          <w:szCs w:val="26"/>
        </w:rPr>
        <w:t xml:space="preserve">, and indicated </w:t>
      </w:r>
      <w:r w:rsidR="00882C12">
        <w:rPr>
          <w:sz w:val="26"/>
          <w:szCs w:val="26"/>
        </w:rPr>
        <w:t xml:space="preserve">that </w:t>
      </w:r>
      <w:r w:rsidR="00DF2835">
        <w:rPr>
          <w:sz w:val="26"/>
          <w:szCs w:val="26"/>
        </w:rPr>
        <w:t>service to the property w</w:t>
      </w:r>
      <w:r w:rsidR="00AB063D">
        <w:rPr>
          <w:sz w:val="26"/>
          <w:szCs w:val="26"/>
        </w:rPr>
        <w:t>ould</w:t>
      </w:r>
      <w:r w:rsidR="00DF2835">
        <w:rPr>
          <w:sz w:val="26"/>
          <w:szCs w:val="26"/>
        </w:rPr>
        <w:t xml:space="preserve"> be terminated on or after November 19, 2014</w:t>
      </w:r>
      <w:r w:rsidR="00DF0764">
        <w:rPr>
          <w:sz w:val="26"/>
          <w:szCs w:val="26"/>
        </w:rPr>
        <w:t xml:space="preserve"> </w:t>
      </w:r>
      <w:r w:rsidR="00DF0764" w:rsidRPr="00142F08">
        <w:rPr>
          <w:i/>
          <w:sz w:val="26"/>
          <w:szCs w:val="26"/>
        </w:rPr>
        <w:t>(November 13</w:t>
      </w:r>
      <w:r w:rsidR="00DF0764" w:rsidRPr="00142F08">
        <w:rPr>
          <w:i/>
          <w:sz w:val="26"/>
          <w:szCs w:val="26"/>
          <w:vertAlign w:val="superscript"/>
        </w:rPr>
        <w:t>th</w:t>
      </w:r>
      <w:r w:rsidR="00DF0764" w:rsidRPr="00142F08">
        <w:rPr>
          <w:i/>
          <w:sz w:val="26"/>
          <w:szCs w:val="26"/>
        </w:rPr>
        <w:t xml:space="preserve"> termination notice)</w:t>
      </w:r>
      <w:r w:rsidR="00DF2835">
        <w:rPr>
          <w:sz w:val="26"/>
          <w:szCs w:val="26"/>
        </w:rPr>
        <w:t>.</w:t>
      </w:r>
      <w:r w:rsidR="00FE6EDA">
        <w:rPr>
          <w:sz w:val="26"/>
          <w:szCs w:val="26"/>
        </w:rPr>
        <w:t xml:space="preserve"> </w:t>
      </w:r>
      <w:r w:rsidR="00DF2835">
        <w:rPr>
          <w:sz w:val="26"/>
          <w:szCs w:val="26"/>
        </w:rPr>
        <w:t xml:space="preserve"> Tr. at 11; Complainant </w:t>
      </w:r>
      <w:proofErr w:type="spellStart"/>
      <w:r w:rsidR="00DF2835">
        <w:rPr>
          <w:sz w:val="26"/>
          <w:szCs w:val="26"/>
        </w:rPr>
        <w:t>Exh</w:t>
      </w:r>
      <w:proofErr w:type="spellEnd"/>
      <w:r w:rsidR="00DF2835">
        <w:rPr>
          <w:sz w:val="26"/>
          <w:szCs w:val="26"/>
        </w:rPr>
        <w:t xml:space="preserve">. </w:t>
      </w:r>
      <w:r w:rsidR="00DF662D">
        <w:rPr>
          <w:sz w:val="26"/>
          <w:szCs w:val="26"/>
        </w:rPr>
        <w:t>1.</w:t>
      </w:r>
      <w:r w:rsidR="00882C12">
        <w:rPr>
          <w:sz w:val="26"/>
          <w:szCs w:val="26"/>
        </w:rPr>
        <w:t xml:space="preserve">  </w:t>
      </w:r>
      <w:r w:rsidR="006B68A5">
        <w:rPr>
          <w:sz w:val="26"/>
          <w:szCs w:val="26"/>
        </w:rPr>
        <w:t>As noted, t</w:t>
      </w:r>
      <w:r w:rsidR="00DF662D">
        <w:rPr>
          <w:sz w:val="26"/>
          <w:szCs w:val="26"/>
        </w:rPr>
        <w:t>he Complainant averred that had he not visited the Service Address that weekend, PPL would have</w:t>
      </w:r>
      <w:r w:rsidR="00C44C89">
        <w:rPr>
          <w:sz w:val="26"/>
          <w:szCs w:val="26"/>
        </w:rPr>
        <w:t xml:space="preserve"> terminated service </w:t>
      </w:r>
      <w:r w:rsidR="00DF662D">
        <w:rPr>
          <w:sz w:val="26"/>
          <w:szCs w:val="26"/>
        </w:rPr>
        <w:t>to the property</w:t>
      </w:r>
      <w:r w:rsidR="007D13F6">
        <w:rPr>
          <w:sz w:val="26"/>
          <w:szCs w:val="26"/>
        </w:rPr>
        <w:t xml:space="preserve"> </w:t>
      </w:r>
      <w:r w:rsidR="00D10A5C">
        <w:rPr>
          <w:sz w:val="26"/>
          <w:szCs w:val="26"/>
        </w:rPr>
        <w:t>which would have resulted in</w:t>
      </w:r>
      <w:r w:rsidR="00882C12">
        <w:rPr>
          <w:sz w:val="26"/>
          <w:szCs w:val="26"/>
        </w:rPr>
        <w:t xml:space="preserve"> frozen and broken pipes at the Service Address </w:t>
      </w:r>
      <w:r w:rsidR="00C44C89">
        <w:rPr>
          <w:sz w:val="26"/>
          <w:szCs w:val="26"/>
        </w:rPr>
        <w:t xml:space="preserve">because </w:t>
      </w:r>
      <w:r w:rsidR="00C362DC">
        <w:rPr>
          <w:sz w:val="26"/>
          <w:szCs w:val="26"/>
        </w:rPr>
        <w:t xml:space="preserve">he </w:t>
      </w:r>
      <w:r w:rsidR="00BD3318">
        <w:rPr>
          <w:sz w:val="26"/>
          <w:szCs w:val="26"/>
        </w:rPr>
        <w:t>has electric</w:t>
      </w:r>
      <w:r w:rsidR="00C44C89">
        <w:rPr>
          <w:sz w:val="26"/>
          <w:szCs w:val="26"/>
        </w:rPr>
        <w:t xml:space="preserve"> </w:t>
      </w:r>
      <w:r w:rsidR="00BD3318">
        <w:rPr>
          <w:sz w:val="26"/>
          <w:szCs w:val="26"/>
        </w:rPr>
        <w:t>heat</w:t>
      </w:r>
      <w:r w:rsidR="00C362DC">
        <w:rPr>
          <w:sz w:val="26"/>
          <w:szCs w:val="26"/>
        </w:rPr>
        <w:t xml:space="preserve"> at the property</w:t>
      </w:r>
      <w:r w:rsidR="00C44C89">
        <w:rPr>
          <w:sz w:val="26"/>
          <w:szCs w:val="26"/>
        </w:rPr>
        <w:t xml:space="preserve">.  According to the Complainant, </w:t>
      </w:r>
      <w:r w:rsidR="008951D0">
        <w:rPr>
          <w:sz w:val="26"/>
          <w:szCs w:val="26"/>
        </w:rPr>
        <w:t xml:space="preserve">the broken water pipes would have caused damage </w:t>
      </w:r>
      <w:r w:rsidR="00FE6EDA">
        <w:rPr>
          <w:sz w:val="26"/>
          <w:szCs w:val="26"/>
        </w:rPr>
        <w:t xml:space="preserve">not only to his home but </w:t>
      </w:r>
      <w:r w:rsidR="00C362DC">
        <w:rPr>
          <w:sz w:val="26"/>
          <w:szCs w:val="26"/>
        </w:rPr>
        <w:t>the adjacent homes</w:t>
      </w:r>
      <w:r w:rsidR="00FE6EDA">
        <w:rPr>
          <w:sz w:val="26"/>
          <w:szCs w:val="26"/>
        </w:rPr>
        <w:t xml:space="preserve"> as well</w:t>
      </w:r>
      <w:r w:rsidR="00882C12">
        <w:rPr>
          <w:sz w:val="26"/>
          <w:szCs w:val="26"/>
        </w:rPr>
        <w:t>.</w:t>
      </w:r>
      <w:r w:rsidR="00DF662D">
        <w:rPr>
          <w:sz w:val="26"/>
          <w:szCs w:val="26"/>
        </w:rPr>
        <w:t xml:space="preserve">  </w:t>
      </w:r>
      <w:r w:rsidR="00882C12">
        <w:rPr>
          <w:sz w:val="26"/>
          <w:szCs w:val="26"/>
        </w:rPr>
        <w:t xml:space="preserve">Tr. at 11-12.  The Complainant </w:t>
      </w:r>
      <w:r w:rsidR="00C44C89">
        <w:rPr>
          <w:sz w:val="26"/>
          <w:szCs w:val="26"/>
        </w:rPr>
        <w:t>questioned</w:t>
      </w:r>
      <w:r w:rsidR="00882C12">
        <w:rPr>
          <w:sz w:val="26"/>
          <w:szCs w:val="26"/>
        </w:rPr>
        <w:t xml:space="preserve"> why PPL did not contact him </w:t>
      </w:r>
      <w:r w:rsidR="00AB063D">
        <w:rPr>
          <w:sz w:val="26"/>
          <w:szCs w:val="26"/>
        </w:rPr>
        <w:t>by</w:t>
      </w:r>
      <w:r w:rsidR="007D13F6">
        <w:rPr>
          <w:sz w:val="26"/>
          <w:szCs w:val="26"/>
        </w:rPr>
        <w:t xml:space="preserve"> </w:t>
      </w:r>
      <w:r w:rsidR="00882C12">
        <w:rPr>
          <w:sz w:val="26"/>
          <w:szCs w:val="26"/>
        </w:rPr>
        <w:t>phone</w:t>
      </w:r>
      <w:r w:rsidR="007D13F6">
        <w:rPr>
          <w:sz w:val="26"/>
          <w:szCs w:val="26"/>
        </w:rPr>
        <w:t xml:space="preserve"> </w:t>
      </w:r>
      <w:r w:rsidR="00C362DC">
        <w:rPr>
          <w:sz w:val="26"/>
          <w:szCs w:val="26"/>
        </w:rPr>
        <w:t xml:space="preserve">or email </w:t>
      </w:r>
      <w:r w:rsidR="007D13F6">
        <w:rPr>
          <w:sz w:val="26"/>
          <w:szCs w:val="26"/>
        </w:rPr>
        <w:t xml:space="preserve">before placing a termination notice on his door </w:t>
      </w:r>
      <w:r w:rsidR="00C362DC">
        <w:rPr>
          <w:sz w:val="26"/>
          <w:szCs w:val="26"/>
        </w:rPr>
        <w:t>since</w:t>
      </w:r>
      <w:r w:rsidR="00E013F2">
        <w:rPr>
          <w:sz w:val="26"/>
          <w:szCs w:val="26"/>
        </w:rPr>
        <w:t xml:space="preserve"> his account wa</w:t>
      </w:r>
      <w:r w:rsidR="00C44C89">
        <w:rPr>
          <w:sz w:val="26"/>
          <w:szCs w:val="26"/>
        </w:rPr>
        <w:t xml:space="preserve">s </w:t>
      </w:r>
      <w:r w:rsidR="00C362DC">
        <w:rPr>
          <w:sz w:val="26"/>
          <w:szCs w:val="26"/>
        </w:rPr>
        <w:t>current</w:t>
      </w:r>
      <w:r w:rsidR="00E013F2">
        <w:rPr>
          <w:sz w:val="26"/>
          <w:szCs w:val="26"/>
        </w:rPr>
        <w:t xml:space="preserve"> and he wa</w:t>
      </w:r>
      <w:r w:rsidR="00C44C89">
        <w:rPr>
          <w:sz w:val="26"/>
          <w:szCs w:val="26"/>
        </w:rPr>
        <w:t xml:space="preserve">s on </w:t>
      </w:r>
      <w:r w:rsidR="008951D0">
        <w:rPr>
          <w:sz w:val="26"/>
          <w:szCs w:val="26"/>
        </w:rPr>
        <w:t>automatic bill pay (</w:t>
      </w:r>
      <w:r w:rsidR="00C44C89">
        <w:rPr>
          <w:sz w:val="26"/>
          <w:szCs w:val="26"/>
        </w:rPr>
        <w:t>autopay</w:t>
      </w:r>
      <w:r w:rsidR="008951D0">
        <w:rPr>
          <w:sz w:val="26"/>
          <w:szCs w:val="26"/>
        </w:rPr>
        <w:t>)</w:t>
      </w:r>
      <w:r w:rsidR="00C44C89">
        <w:rPr>
          <w:sz w:val="26"/>
          <w:szCs w:val="26"/>
        </w:rPr>
        <w:t xml:space="preserve"> with the Company</w:t>
      </w:r>
      <w:r w:rsidR="00882C12">
        <w:rPr>
          <w:sz w:val="26"/>
          <w:szCs w:val="26"/>
        </w:rPr>
        <w:t>.</w:t>
      </w:r>
      <w:r w:rsidR="009D4706">
        <w:rPr>
          <w:rStyle w:val="FootnoteReference"/>
          <w:sz w:val="26"/>
          <w:szCs w:val="26"/>
        </w:rPr>
        <w:footnoteReference w:id="8"/>
      </w:r>
      <w:r w:rsidR="00882C12">
        <w:rPr>
          <w:sz w:val="26"/>
          <w:szCs w:val="26"/>
        </w:rPr>
        <w:t xml:space="preserve">  </w:t>
      </w:r>
      <w:proofErr w:type="gramStart"/>
      <w:r w:rsidR="00882C12">
        <w:rPr>
          <w:sz w:val="26"/>
          <w:szCs w:val="26"/>
        </w:rPr>
        <w:t>Tr. at 13.</w:t>
      </w:r>
      <w:proofErr w:type="gramEnd"/>
      <w:r w:rsidR="007D13F6">
        <w:rPr>
          <w:sz w:val="26"/>
          <w:szCs w:val="26"/>
        </w:rPr>
        <w:t xml:space="preserve">  Further, the Complainant averred that he was not satisfied with PPL’s response when he called them concerning the termination notice.  </w:t>
      </w:r>
      <w:proofErr w:type="gramStart"/>
      <w:r w:rsidR="007D13F6">
        <w:rPr>
          <w:sz w:val="26"/>
          <w:szCs w:val="26"/>
        </w:rPr>
        <w:t>Tr. at 12.</w:t>
      </w:r>
      <w:proofErr w:type="gramEnd"/>
    </w:p>
    <w:p w:rsidR="00E12314" w:rsidRPr="00194F9B" w:rsidRDefault="00E12314" w:rsidP="009A28BF">
      <w:pPr>
        <w:widowControl/>
        <w:spacing w:line="360" w:lineRule="auto"/>
        <w:ind w:firstLine="1440"/>
        <w:rPr>
          <w:sz w:val="26"/>
          <w:szCs w:val="26"/>
        </w:rPr>
      </w:pPr>
    </w:p>
    <w:p w:rsidR="00B51933" w:rsidRDefault="000B1493" w:rsidP="009A28BF">
      <w:pPr>
        <w:widowControl/>
        <w:spacing w:line="360" w:lineRule="auto"/>
        <w:ind w:firstLine="1440"/>
        <w:rPr>
          <w:sz w:val="26"/>
          <w:szCs w:val="26"/>
        </w:rPr>
      </w:pPr>
      <w:r w:rsidRPr="00194F9B">
        <w:rPr>
          <w:sz w:val="26"/>
          <w:szCs w:val="26"/>
        </w:rPr>
        <w:t>PPL</w:t>
      </w:r>
      <w:r w:rsidR="007441CB" w:rsidRPr="00194F9B">
        <w:rPr>
          <w:sz w:val="26"/>
          <w:szCs w:val="26"/>
        </w:rPr>
        <w:t>, on the other hand, contended that</w:t>
      </w:r>
      <w:r w:rsidR="00BA2431" w:rsidRPr="00194F9B">
        <w:rPr>
          <w:sz w:val="26"/>
          <w:szCs w:val="26"/>
        </w:rPr>
        <w:t xml:space="preserve"> </w:t>
      </w:r>
      <w:r w:rsidR="00BD3318">
        <w:rPr>
          <w:sz w:val="26"/>
          <w:szCs w:val="26"/>
        </w:rPr>
        <w:t xml:space="preserve">the Company followed its </w:t>
      </w:r>
      <w:r w:rsidR="00C362DC">
        <w:rPr>
          <w:sz w:val="26"/>
          <w:szCs w:val="26"/>
        </w:rPr>
        <w:t xml:space="preserve">policies and </w:t>
      </w:r>
      <w:r w:rsidR="00BD3318">
        <w:rPr>
          <w:sz w:val="26"/>
          <w:szCs w:val="26"/>
        </w:rPr>
        <w:t xml:space="preserve">procedures </w:t>
      </w:r>
      <w:r w:rsidR="00F15B4C">
        <w:rPr>
          <w:sz w:val="26"/>
          <w:szCs w:val="26"/>
        </w:rPr>
        <w:t xml:space="preserve">when it </w:t>
      </w:r>
      <w:r w:rsidR="00A730AF">
        <w:rPr>
          <w:sz w:val="26"/>
          <w:szCs w:val="26"/>
        </w:rPr>
        <w:t xml:space="preserve">attempted to initiate new service at the Service Address </w:t>
      </w:r>
      <w:r w:rsidR="006B68A5">
        <w:rPr>
          <w:sz w:val="26"/>
          <w:szCs w:val="26"/>
        </w:rPr>
        <w:t>that</w:t>
      </w:r>
      <w:r w:rsidR="00A730AF">
        <w:rPr>
          <w:sz w:val="26"/>
          <w:szCs w:val="26"/>
        </w:rPr>
        <w:t xml:space="preserve"> ultimately led to </w:t>
      </w:r>
      <w:r w:rsidR="00C362DC">
        <w:rPr>
          <w:sz w:val="26"/>
          <w:szCs w:val="26"/>
        </w:rPr>
        <w:t>the</w:t>
      </w:r>
      <w:r w:rsidR="00A730AF">
        <w:rPr>
          <w:sz w:val="26"/>
          <w:szCs w:val="26"/>
        </w:rPr>
        <w:t xml:space="preserve"> </w:t>
      </w:r>
      <w:r w:rsidR="00FE6EDA">
        <w:rPr>
          <w:sz w:val="26"/>
          <w:szCs w:val="26"/>
        </w:rPr>
        <w:t xml:space="preserve">issuance of the </w:t>
      </w:r>
      <w:r w:rsidR="00BD3318">
        <w:rPr>
          <w:sz w:val="26"/>
          <w:szCs w:val="26"/>
        </w:rPr>
        <w:t xml:space="preserve">termination </w:t>
      </w:r>
      <w:r w:rsidR="00C362DC">
        <w:rPr>
          <w:sz w:val="26"/>
          <w:szCs w:val="26"/>
        </w:rPr>
        <w:t>notice</w:t>
      </w:r>
      <w:r w:rsidR="00BD3318">
        <w:rPr>
          <w:sz w:val="26"/>
          <w:szCs w:val="26"/>
        </w:rPr>
        <w:t xml:space="preserve">.  </w:t>
      </w:r>
      <w:r w:rsidR="00A730AF">
        <w:rPr>
          <w:sz w:val="26"/>
          <w:szCs w:val="26"/>
        </w:rPr>
        <w:t xml:space="preserve">Tr. at 15; Complainant </w:t>
      </w:r>
      <w:proofErr w:type="spellStart"/>
      <w:r w:rsidR="00A730AF">
        <w:rPr>
          <w:sz w:val="26"/>
          <w:szCs w:val="26"/>
        </w:rPr>
        <w:t>Exh</w:t>
      </w:r>
      <w:proofErr w:type="spellEnd"/>
      <w:r w:rsidR="00A730AF">
        <w:rPr>
          <w:sz w:val="26"/>
          <w:szCs w:val="26"/>
        </w:rPr>
        <w:t xml:space="preserve">. 5.  </w:t>
      </w:r>
      <w:r w:rsidR="00F15B4C">
        <w:rPr>
          <w:sz w:val="26"/>
          <w:szCs w:val="26"/>
        </w:rPr>
        <w:t>PPL asserted that</w:t>
      </w:r>
      <w:r w:rsidR="00BD3318">
        <w:rPr>
          <w:sz w:val="26"/>
          <w:szCs w:val="26"/>
        </w:rPr>
        <w:t xml:space="preserve"> the </w:t>
      </w:r>
      <w:r w:rsidR="00F15B4C">
        <w:rPr>
          <w:sz w:val="26"/>
          <w:szCs w:val="26"/>
        </w:rPr>
        <w:t>only differe</w:t>
      </w:r>
      <w:r w:rsidR="00475164">
        <w:rPr>
          <w:sz w:val="26"/>
          <w:szCs w:val="26"/>
        </w:rPr>
        <w:t xml:space="preserve">nce in this case is that an unusual </w:t>
      </w:r>
      <w:r w:rsidR="00F15B4C">
        <w:rPr>
          <w:sz w:val="26"/>
          <w:szCs w:val="26"/>
        </w:rPr>
        <w:t>circumstance</w:t>
      </w:r>
      <w:r w:rsidR="00475164">
        <w:rPr>
          <w:sz w:val="26"/>
          <w:szCs w:val="26"/>
        </w:rPr>
        <w:t xml:space="preserve"> </w:t>
      </w:r>
      <w:r w:rsidR="00BD3318">
        <w:rPr>
          <w:sz w:val="26"/>
          <w:szCs w:val="26"/>
        </w:rPr>
        <w:t xml:space="preserve">led to the </w:t>
      </w:r>
      <w:r w:rsidR="00475164">
        <w:rPr>
          <w:sz w:val="26"/>
          <w:szCs w:val="26"/>
        </w:rPr>
        <w:t xml:space="preserve">issuance of the termination notice.  PPL explained that </w:t>
      </w:r>
      <w:r w:rsidR="00674119">
        <w:rPr>
          <w:sz w:val="26"/>
          <w:szCs w:val="26"/>
        </w:rPr>
        <w:t>a third</w:t>
      </w:r>
      <w:r w:rsidR="006B68A5">
        <w:rPr>
          <w:sz w:val="26"/>
          <w:szCs w:val="26"/>
        </w:rPr>
        <w:t xml:space="preserve"> </w:t>
      </w:r>
      <w:r w:rsidR="00674119">
        <w:rPr>
          <w:sz w:val="26"/>
          <w:szCs w:val="26"/>
        </w:rPr>
        <w:t xml:space="preserve">party </w:t>
      </w:r>
      <w:r w:rsidR="00FE6EDA">
        <w:rPr>
          <w:sz w:val="26"/>
          <w:szCs w:val="26"/>
        </w:rPr>
        <w:t>with an outstanding balance o</w:t>
      </w:r>
      <w:r w:rsidR="00F15B4C">
        <w:rPr>
          <w:sz w:val="26"/>
          <w:szCs w:val="26"/>
        </w:rPr>
        <w:t>n her account</w:t>
      </w:r>
      <w:r w:rsidR="00475164">
        <w:rPr>
          <w:sz w:val="26"/>
          <w:szCs w:val="26"/>
        </w:rPr>
        <w:t xml:space="preserve"> </w:t>
      </w:r>
      <w:r w:rsidR="00F15B4C">
        <w:rPr>
          <w:sz w:val="26"/>
          <w:szCs w:val="26"/>
        </w:rPr>
        <w:t xml:space="preserve">requested </w:t>
      </w:r>
      <w:r w:rsidR="00C362DC">
        <w:rPr>
          <w:sz w:val="26"/>
          <w:szCs w:val="26"/>
        </w:rPr>
        <w:t xml:space="preserve">electric </w:t>
      </w:r>
      <w:r w:rsidR="00F15B4C">
        <w:rPr>
          <w:sz w:val="26"/>
          <w:szCs w:val="26"/>
        </w:rPr>
        <w:t>service</w:t>
      </w:r>
      <w:r w:rsidR="00FE6EDA">
        <w:rPr>
          <w:sz w:val="26"/>
          <w:szCs w:val="26"/>
        </w:rPr>
        <w:t xml:space="preserve"> at</w:t>
      </w:r>
      <w:r w:rsidR="00F15B4C">
        <w:rPr>
          <w:sz w:val="26"/>
          <w:szCs w:val="26"/>
        </w:rPr>
        <w:t xml:space="preserve"> the Service Address.</w:t>
      </w:r>
      <w:r w:rsidR="00B26938">
        <w:rPr>
          <w:rStyle w:val="FootnoteReference"/>
          <w:sz w:val="26"/>
          <w:szCs w:val="26"/>
        </w:rPr>
        <w:footnoteReference w:id="9"/>
      </w:r>
      <w:r w:rsidR="00F15B4C">
        <w:rPr>
          <w:sz w:val="26"/>
          <w:szCs w:val="26"/>
        </w:rPr>
        <w:t xml:space="preserve">  </w:t>
      </w:r>
      <w:r w:rsidR="00475164">
        <w:rPr>
          <w:sz w:val="26"/>
          <w:szCs w:val="26"/>
        </w:rPr>
        <w:t>PPL averred tha</w:t>
      </w:r>
      <w:r w:rsidR="006B68A5">
        <w:rPr>
          <w:sz w:val="26"/>
          <w:szCs w:val="26"/>
        </w:rPr>
        <w:t xml:space="preserve">t it was unaware that the third </w:t>
      </w:r>
      <w:r w:rsidR="00475164">
        <w:rPr>
          <w:sz w:val="26"/>
          <w:szCs w:val="26"/>
        </w:rPr>
        <w:t xml:space="preserve">party did not reside at the Service Address.  </w:t>
      </w:r>
      <w:r w:rsidR="00F15B4C">
        <w:rPr>
          <w:sz w:val="26"/>
          <w:szCs w:val="26"/>
        </w:rPr>
        <w:t xml:space="preserve">Tr. at 22-24.  PPL indicated that this was the first time it has experienced a situation where someone </w:t>
      </w:r>
      <w:r w:rsidR="00B51933">
        <w:rPr>
          <w:sz w:val="26"/>
          <w:szCs w:val="26"/>
        </w:rPr>
        <w:t xml:space="preserve">had </w:t>
      </w:r>
      <w:r w:rsidR="00F15B4C">
        <w:rPr>
          <w:sz w:val="26"/>
          <w:szCs w:val="26"/>
        </w:rPr>
        <w:t xml:space="preserve">called to place service in </w:t>
      </w:r>
      <w:r w:rsidR="00AB063D">
        <w:rPr>
          <w:sz w:val="26"/>
          <w:szCs w:val="26"/>
        </w:rPr>
        <w:t>his or her</w:t>
      </w:r>
      <w:r w:rsidR="00F15B4C">
        <w:rPr>
          <w:sz w:val="26"/>
          <w:szCs w:val="26"/>
        </w:rPr>
        <w:t xml:space="preserve"> name at an address </w:t>
      </w:r>
      <w:r w:rsidR="00AB063D">
        <w:rPr>
          <w:sz w:val="26"/>
          <w:szCs w:val="26"/>
        </w:rPr>
        <w:t xml:space="preserve">at which </w:t>
      </w:r>
      <w:r w:rsidR="00F15B4C">
        <w:rPr>
          <w:sz w:val="26"/>
          <w:szCs w:val="26"/>
        </w:rPr>
        <w:t xml:space="preserve">they do not reside.  </w:t>
      </w:r>
      <w:proofErr w:type="gramStart"/>
      <w:r w:rsidR="00F15B4C">
        <w:rPr>
          <w:sz w:val="26"/>
          <w:szCs w:val="26"/>
        </w:rPr>
        <w:t xml:space="preserve">Tr. at </w:t>
      </w:r>
      <w:r w:rsidR="00B51933">
        <w:rPr>
          <w:sz w:val="26"/>
          <w:szCs w:val="26"/>
        </w:rPr>
        <w:t xml:space="preserve">26, </w:t>
      </w:r>
      <w:r w:rsidR="00F15B4C">
        <w:rPr>
          <w:sz w:val="26"/>
          <w:szCs w:val="26"/>
        </w:rPr>
        <w:t>37</w:t>
      </w:r>
      <w:r w:rsidR="00B51933">
        <w:rPr>
          <w:sz w:val="26"/>
          <w:szCs w:val="26"/>
        </w:rPr>
        <w:t xml:space="preserve"> and </w:t>
      </w:r>
      <w:r w:rsidR="00A15BBA">
        <w:rPr>
          <w:sz w:val="26"/>
          <w:szCs w:val="26"/>
        </w:rPr>
        <w:t>56</w:t>
      </w:r>
      <w:r w:rsidR="00F15B4C">
        <w:rPr>
          <w:sz w:val="26"/>
          <w:szCs w:val="26"/>
        </w:rPr>
        <w:t>.</w:t>
      </w:r>
      <w:proofErr w:type="gramEnd"/>
    </w:p>
    <w:p w:rsidR="00B26938" w:rsidRDefault="00B26938" w:rsidP="009A28BF">
      <w:pPr>
        <w:widowControl/>
        <w:spacing w:line="360" w:lineRule="auto"/>
        <w:ind w:firstLine="1440"/>
        <w:rPr>
          <w:sz w:val="26"/>
          <w:szCs w:val="26"/>
        </w:rPr>
      </w:pPr>
    </w:p>
    <w:p w:rsidR="00C101BD" w:rsidRDefault="00DD61C3" w:rsidP="009A28BF">
      <w:pPr>
        <w:widowControl/>
        <w:spacing w:line="360" w:lineRule="auto"/>
        <w:ind w:firstLine="1440"/>
        <w:rPr>
          <w:sz w:val="26"/>
          <w:szCs w:val="26"/>
        </w:rPr>
      </w:pPr>
      <w:r>
        <w:rPr>
          <w:sz w:val="26"/>
          <w:szCs w:val="26"/>
        </w:rPr>
        <w:lastRenderedPageBreak/>
        <w:t xml:space="preserve">According to PPL, on November 3, 2014, </w:t>
      </w:r>
      <w:r w:rsidR="009202F7">
        <w:rPr>
          <w:sz w:val="26"/>
          <w:szCs w:val="26"/>
        </w:rPr>
        <w:t xml:space="preserve">Ms. </w:t>
      </w:r>
      <w:r>
        <w:rPr>
          <w:sz w:val="26"/>
          <w:szCs w:val="26"/>
        </w:rPr>
        <w:t xml:space="preserve">Tracey Bellamy (Ms. Bellamy) called the Company requesting that service be placed in her name at the Service Address.  However, Ms. Bellamy had a past due balance on her account from a prior address.  Tr. at 44-45; </w:t>
      </w:r>
      <w:r w:rsidR="00666241">
        <w:rPr>
          <w:sz w:val="26"/>
          <w:szCs w:val="26"/>
        </w:rPr>
        <w:t xml:space="preserve">PPL </w:t>
      </w:r>
      <w:proofErr w:type="spellStart"/>
      <w:r w:rsidR="00666241">
        <w:rPr>
          <w:sz w:val="26"/>
          <w:szCs w:val="26"/>
        </w:rPr>
        <w:t>Exh</w:t>
      </w:r>
      <w:proofErr w:type="spellEnd"/>
      <w:r w:rsidR="00666241">
        <w:rPr>
          <w:sz w:val="26"/>
          <w:szCs w:val="26"/>
        </w:rPr>
        <w:t>. 1</w:t>
      </w:r>
      <w:r>
        <w:rPr>
          <w:sz w:val="26"/>
          <w:szCs w:val="26"/>
        </w:rPr>
        <w:t xml:space="preserve">.  </w:t>
      </w:r>
      <w:r w:rsidR="00BD04CC">
        <w:rPr>
          <w:sz w:val="26"/>
          <w:szCs w:val="26"/>
        </w:rPr>
        <w:t>PPL</w:t>
      </w:r>
      <w:r w:rsidR="00681D5F">
        <w:rPr>
          <w:sz w:val="26"/>
          <w:szCs w:val="26"/>
        </w:rPr>
        <w:t xml:space="preserve"> averred that as a condition to establish new service at the Service Address, it required Ms. Bellamy to pay the</w:t>
      </w:r>
      <w:r w:rsidR="00674119">
        <w:rPr>
          <w:sz w:val="26"/>
          <w:szCs w:val="26"/>
        </w:rPr>
        <w:t xml:space="preserve"> past due balance from her previous</w:t>
      </w:r>
      <w:r w:rsidR="00475164">
        <w:rPr>
          <w:sz w:val="26"/>
          <w:szCs w:val="26"/>
        </w:rPr>
        <w:t xml:space="preserve"> address.  According to PPL, despite failing </w:t>
      </w:r>
      <w:r w:rsidR="00681D5F">
        <w:rPr>
          <w:sz w:val="26"/>
          <w:szCs w:val="26"/>
        </w:rPr>
        <w:t>to satisfy the requirement</w:t>
      </w:r>
      <w:r w:rsidR="00475164">
        <w:rPr>
          <w:sz w:val="26"/>
          <w:szCs w:val="26"/>
        </w:rPr>
        <w:t>, power was being consumed at the Service Address.  PPL therefore</w:t>
      </w:r>
      <w:r w:rsidR="003F6842">
        <w:rPr>
          <w:sz w:val="26"/>
          <w:szCs w:val="26"/>
        </w:rPr>
        <w:t xml:space="preserve"> issued</w:t>
      </w:r>
      <w:r w:rsidR="003B4BD2">
        <w:rPr>
          <w:sz w:val="26"/>
          <w:szCs w:val="26"/>
        </w:rPr>
        <w:t xml:space="preserve"> the </w:t>
      </w:r>
      <w:r w:rsidR="003B4BD2" w:rsidRPr="00142F08">
        <w:rPr>
          <w:i/>
          <w:sz w:val="26"/>
          <w:szCs w:val="26"/>
        </w:rPr>
        <w:t>November 13</w:t>
      </w:r>
      <w:r w:rsidR="003B4BD2" w:rsidRPr="00142F08">
        <w:rPr>
          <w:i/>
          <w:sz w:val="26"/>
          <w:szCs w:val="26"/>
          <w:vertAlign w:val="superscript"/>
        </w:rPr>
        <w:t>th</w:t>
      </w:r>
      <w:r w:rsidR="003B4BD2" w:rsidRPr="00142F08">
        <w:rPr>
          <w:i/>
          <w:sz w:val="26"/>
          <w:szCs w:val="26"/>
        </w:rPr>
        <w:t xml:space="preserve"> termination notice</w:t>
      </w:r>
      <w:r w:rsidR="00681D5F">
        <w:rPr>
          <w:sz w:val="26"/>
          <w:szCs w:val="26"/>
        </w:rPr>
        <w:t xml:space="preserve">.  </w:t>
      </w:r>
      <w:proofErr w:type="gramStart"/>
      <w:r w:rsidR="00681D5F">
        <w:rPr>
          <w:sz w:val="26"/>
          <w:szCs w:val="26"/>
        </w:rPr>
        <w:t>Tr. at 24 and 46.</w:t>
      </w:r>
      <w:proofErr w:type="gramEnd"/>
      <w:r w:rsidR="00C101BD">
        <w:rPr>
          <w:sz w:val="26"/>
          <w:szCs w:val="26"/>
        </w:rPr>
        <w:t xml:space="preserve">  </w:t>
      </w:r>
      <w:r w:rsidR="00666241">
        <w:rPr>
          <w:sz w:val="26"/>
          <w:szCs w:val="26"/>
        </w:rPr>
        <w:t xml:space="preserve">PPL averred that it </w:t>
      </w:r>
      <w:r w:rsidR="003472A7">
        <w:rPr>
          <w:sz w:val="26"/>
          <w:szCs w:val="26"/>
        </w:rPr>
        <w:t xml:space="preserve">only </w:t>
      </w:r>
      <w:r w:rsidR="003F6842">
        <w:rPr>
          <w:sz w:val="26"/>
          <w:szCs w:val="26"/>
        </w:rPr>
        <w:t>found out that Ms. Bellamy did</w:t>
      </w:r>
      <w:r w:rsidR="00666241">
        <w:rPr>
          <w:sz w:val="26"/>
          <w:szCs w:val="26"/>
        </w:rPr>
        <w:t xml:space="preserve"> not reside at the Service Address </w:t>
      </w:r>
      <w:r w:rsidR="009202F7">
        <w:rPr>
          <w:sz w:val="26"/>
          <w:szCs w:val="26"/>
        </w:rPr>
        <w:t>o</w:t>
      </w:r>
      <w:r w:rsidR="003472A7">
        <w:rPr>
          <w:sz w:val="26"/>
          <w:szCs w:val="26"/>
        </w:rPr>
        <w:t xml:space="preserve">n November 17, 2014, </w:t>
      </w:r>
      <w:r w:rsidR="009202F7">
        <w:rPr>
          <w:sz w:val="26"/>
          <w:szCs w:val="26"/>
        </w:rPr>
        <w:t xml:space="preserve">when </w:t>
      </w:r>
      <w:r w:rsidR="00666241">
        <w:rPr>
          <w:sz w:val="26"/>
          <w:szCs w:val="26"/>
        </w:rPr>
        <w:t xml:space="preserve">the Complainant called </w:t>
      </w:r>
      <w:r w:rsidR="003472A7">
        <w:rPr>
          <w:sz w:val="26"/>
          <w:szCs w:val="26"/>
        </w:rPr>
        <w:t xml:space="preserve">to complain </w:t>
      </w:r>
      <w:r w:rsidR="00FE16E2">
        <w:rPr>
          <w:sz w:val="26"/>
          <w:szCs w:val="26"/>
        </w:rPr>
        <w:t>about the termination notice</w:t>
      </w:r>
      <w:r w:rsidR="00666241">
        <w:rPr>
          <w:sz w:val="26"/>
          <w:szCs w:val="26"/>
        </w:rPr>
        <w:t>.</w:t>
      </w:r>
      <w:r w:rsidR="00330FC4">
        <w:rPr>
          <w:sz w:val="26"/>
          <w:szCs w:val="26"/>
        </w:rPr>
        <w:t xml:space="preserve"> </w:t>
      </w:r>
      <w:r w:rsidR="00666241">
        <w:rPr>
          <w:sz w:val="26"/>
          <w:szCs w:val="26"/>
        </w:rPr>
        <w:t xml:space="preserve"> PPL indicated that after the Complainant called to cancel </w:t>
      </w:r>
      <w:r w:rsidR="00674119">
        <w:rPr>
          <w:sz w:val="26"/>
          <w:szCs w:val="26"/>
        </w:rPr>
        <w:t>the new service request, it</w:t>
      </w:r>
      <w:r w:rsidR="00666241">
        <w:rPr>
          <w:sz w:val="26"/>
          <w:szCs w:val="26"/>
        </w:rPr>
        <w:t xml:space="preserve"> reviewed </w:t>
      </w:r>
      <w:r w:rsidR="003472A7">
        <w:rPr>
          <w:sz w:val="26"/>
          <w:szCs w:val="26"/>
        </w:rPr>
        <w:t>the tape of the</w:t>
      </w:r>
      <w:r w:rsidR="00666241">
        <w:rPr>
          <w:sz w:val="26"/>
          <w:szCs w:val="26"/>
        </w:rPr>
        <w:t xml:space="preserve"> conversation </w:t>
      </w:r>
      <w:r w:rsidR="003F6842">
        <w:rPr>
          <w:sz w:val="26"/>
          <w:szCs w:val="26"/>
        </w:rPr>
        <w:t xml:space="preserve">the Company had </w:t>
      </w:r>
      <w:r w:rsidR="00666241">
        <w:rPr>
          <w:sz w:val="26"/>
          <w:szCs w:val="26"/>
        </w:rPr>
        <w:t xml:space="preserve">with Ms. Bellamy </w:t>
      </w:r>
      <w:r w:rsidR="00EC6676">
        <w:rPr>
          <w:sz w:val="26"/>
          <w:szCs w:val="26"/>
        </w:rPr>
        <w:t xml:space="preserve">and confirmed </w:t>
      </w:r>
      <w:r w:rsidR="00666241">
        <w:rPr>
          <w:sz w:val="26"/>
          <w:szCs w:val="26"/>
        </w:rPr>
        <w:t>that she actually did request service be placed in her name at the Service Address.</w:t>
      </w:r>
      <w:r w:rsidR="00330FC4" w:rsidRPr="00330FC4">
        <w:rPr>
          <w:rStyle w:val="FootnoteReference"/>
          <w:sz w:val="26"/>
          <w:szCs w:val="26"/>
        </w:rPr>
        <w:t xml:space="preserve"> </w:t>
      </w:r>
      <w:r w:rsidR="00330FC4">
        <w:rPr>
          <w:rStyle w:val="FootnoteReference"/>
          <w:sz w:val="26"/>
          <w:szCs w:val="26"/>
        </w:rPr>
        <w:footnoteReference w:id="10"/>
      </w:r>
      <w:r w:rsidR="00330FC4">
        <w:rPr>
          <w:sz w:val="26"/>
          <w:szCs w:val="26"/>
        </w:rPr>
        <w:t xml:space="preserve">  </w:t>
      </w:r>
      <w:r w:rsidR="00666241">
        <w:rPr>
          <w:sz w:val="26"/>
          <w:szCs w:val="26"/>
        </w:rPr>
        <w:t>Tr. at 47; PPL Exh.1.</w:t>
      </w:r>
    </w:p>
    <w:p w:rsidR="00C101BD" w:rsidRDefault="00C101BD" w:rsidP="009A28BF">
      <w:pPr>
        <w:widowControl/>
        <w:spacing w:line="360" w:lineRule="auto"/>
        <w:ind w:firstLine="1440"/>
        <w:rPr>
          <w:sz w:val="26"/>
          <w:szCs w:val="26"/>
        </w:rPr>
      </w:pPr>
    </w:p>
    <w:p w:rsidR="00DD61C3" w:rsidRDefault="00666241" w:rsidP="009A28BF">
      <w:pPr>
        <w:widowControl/>
        <w:spacing w:line="360" w:lineRule="auto"/>
        <w:ind w:firstLine="1440"/>
        <w:rPr>
          <w:sz w:val="26"/>
          <w:szCs w:val="26"/>
        </w:rPr>
      </w:pPr>
      <w:r>
        <w:rPr>
          <w:sz w:val="26"/>
          <w:szCs w:val="26"/>
        </w:rPr>
        <w:t xml:space="preserve">In its defense, PPL asserted that </w:t>
      </w:r>
      <w:r w:rsidR="00C101BD">
        <w:rPr>
          <w:sz w:val="26"/>
          <w:szCs w:val="26"/>
        </w:rPr>
        <w:t>it did not contact the Complainant to confirm the new service request because</w:t>
      </w:r>
      <w:r w:rsidR="00BD7CDF">
        <w:rPr>
          <w:sz w:val="26"/>
          <w:szCs w:val="26"/>
        </w:rPr>
        <w:t xml:space="preserve">, </w:t>
      </w:r>
      <w:r w:rsidR="00C101BD">
        <w:rPr>
          <w:sz w:val="26"/>
          <w:szCs w:val="26"/>
        </w:rPr>
        <w:t xml:space="preserve">more often than not, </w:t>
      </w:r>
      <w:r w:rsidR="00BD7CDF">
        <w:rPr>
          <w:sz w:val="26"/>
          <w:szCs w:val="26"/>
        </w:rPr>
        <w:t xml:space="preserve">it </w:t>
      </w:r>
      <w:r w:rsidR="00C101BD">
        <w:rPr>
          <w:sz w:val="26"/>
          <w:szCs w:val="26"/>
        </w:rPr>
        <w:t>receives new service request</w:t>
      </w:r>
      <w:r w:rsidR="00AB063D">
        <w:rPr>
          <w:sz w:val="26"/>
          <w:szCs w:val="26"/>
        </w:rPr>
        <w:t>s</w:t>
      </w:r>
      <w:r w:rsidR="00C101BD">
        <w:rPr>
          <w:sz w:val="26"/>
          <w:szCs w:val="26"/>
        </w:rPr>
        <w:t xml:space="preserve"> from applicant</w:t>
      </w:r>
      <w:r w:rsidR="00AB063D">
        <w:rPr>
          <w:sz w:val="26"/>
          <w:szCs w:val="26"/>
        </w:rPr>
        <w:t>s</w:t>
      </w:r>
      <w:r w:rsidR="00C101BD">
        <w:rPr>
          <w:sz w:val="26"/>
          <w:szCs w:val="26"/>
        </w:rPr>
        <w:t xml:space="preserve"> without </w:t>
      </w:r>
      <w:r w:rsidR="003F6842">
        <w:rPr>
          <w:sz w:val="26"/>
          <w:szCs w:val="26"/>
        </w:rPr>
        <w:t xml:space="preserve">the existing customer </w:t>
      </w:r>
      <w:r w:rsidR="00C101BD">
        <w:rPr>
          <w:sz w:val="26"/>
          <w:szCs w:val="26"/>
        </w:rPr>
        <w:t>requesting that service be disconnected.  According to PPL, b</w:t>
      </w:r>
      <w:r w:rsidR="003F6842">
        <w:rPr>
          <w:sz w:val="26"/>
          <w:szCs w:val="26"/>
        </w:rPr>
        <w:t xml:space="preserve">ecause existing customers </w:t>
      </w:r>
      <w:r w:rsidR="00E013F2">
        <w:rPr>
          <w:sz w:val="26"/>
          <w:szCs w:val="26"/>
        </w:rPr>
        <w:t>often</w:t>
      </w:r>
      <w:r w:rsidR="00C101BD">
        <w:rPr>
          <w:sz w:val="26"/>
          <w:szCs w:val="26"/>
        </w:rPr>
        <w:t xml:space="preserve"> do not contact the Company to cancel service, it usually process</w:t>
      </w:r>
      <w:r w:rsidR="00E013F2">
        <w:rPr>
          <w:sz w:val="26"/>
          <w:szCs w:val="26"/>
        </w:rPr>
        <w:t>es</w:t>
      </w:r>
      <w:r w:rsidR="00C101BD">
        <w:rPr>
          <w:sz w:val="26"/>
          <w:szCs w:val="26"/>
        </w:rPr>
        <w:t xml:space="preserve"> new service requests </w:t>
      </w:r>
      <w:r w:rsidR="00EC6676">
        <w:rPr>
          <w:sz w:val="26"/>
          <w:szCs w:val="26"/>
        </w:rPr>
        <w:t xml:space="preserve">without </w:t>
      </w:r>
      <w:r w:rsidR="00E013F2">
        <w:rPr>
          <w:sz w:val="26"/>
          <w:szCs w:val="26"/>
        </w:rPr>
        <w:t>service cancellation request</w:t>
      </w:r>
      <w:r w:rsidR="00EC6676">
        <w:rPr>
          <w:sz w:val="26"/>
          <w:szCs w:val="26"/>
        </w:rPr>
        <w:t>s,</w:t>
      </w:r>
      <w:r w:rsidR="00E013F2">
        <w:rPr>
          <w:sz w:val="26"/>
          <w:szCs w:val="26"/>
        </w:rPr>
        <w:t xml:space="preserve"> in order </w:t>
      </w:r>
      <w:r w:rsidR="00C101BD">
        <w:rPr>
          <w:sz w:val="26"/>
          <w:szCs w:val="26"/>
        </w:rPr>
        <w:t xml:space="preserve">to avoid a delay in </w:t>
      </w:r>
      <w:r w:rsidR="00E013F2">
        <w:rPr>
          <w:sz w:val="26"/>
          <w:szCs w:val="26"/>
        </w:rPr>
        <w:t>the new service request</w:t>
      </w:r>
      <w:r w:rsidR="00C101BD">
        <w:rPr>
          <w:sz w:val="26"/>
          <w:szCs w:val="26"/>
        </w:rPr>
        <w:t xml:space="preserve">.  Specifically, PPL indicated that it did not contact the Complainant </w:t>
      </w:r>
      <w:r w:rsidR="00674119">
        <w:rPr>
          <w:sz w:val="26"/>
          <w:szCs w:val="26"/>
        </w:rPr>
        <w:t>by phone</w:t>
      </w:r>
      <w:r w:rsidR="00C65D4B">
        <w:rPr>
          <w:sz w:val="26"/>
          <w:szCs w:val="26"/>
        </w:rPr>
        <w:t xml:space="preserve"> </w:t>
      </w:r>
      <w:r w:rsidR="00674119">
        <w:rPr>
          <w:sz w:val="26"/>
          <w:szCs w:val="26"/>
        </w:rPr>
        <w:t xml:space="preserve">or mail regarding the </w:t>
      </w:r>
      <w:r w:rsidR="00674119">
        <w:rPr>
          <w:sz w:val="26"/>
          <w:szCs w:val="26"/>
        </w:rPr>
        <w:lastRenderedPageBreak/>
        <w:t>termination</w:t>
      </w:r>
      <w:r w:rsidR="00C101BD">
        <w:rPr>
          <w:sz w:val="26"/>
          <w:szCs w:val="26"/>
        </w:rPr>
        <w:t xml:space="preserve"> </w:t>
      </w:r>
      <w:r w:rsidR="00674119">
        <w:rPr>
          <w:sz w:val="26"/>
          <w:szCs w:val="26"/>
        </w:rPr>
        <w:t>notice</w:t>
      </w:r>
      <w:r w:rsidR="00C101BD">
        <w:rPr>
          <w:sz w:val="26"/>
          <w:szCs w:val="26"/>
        </w:rPr>
        <w:t xml:space="preserve"> because it considered Ms. Bellamy the new ow</w:t>
      </w:r>
      <w:r w:rsidR="003472A7">
        <w:rPr>
          <w:sz w:val="26"/>
          <w:szCs w:val="26"/>
        </w:rPr>
        <w:t>ner of the account</w:t>
      </w:r>
      <w:r w:rsidR="00A730AF">
        <w:rPr>
          <w:sz w:val="26"/>
          <w:szCs w:val="26"/>
        </w:rPr>
        <w:t>.</w:t>
      </w:r>
      <w:r w:rsidR="003472A7">
        <w:rPr>
          <w:rStyle w:val="FootnoteReference"/>
          <w:sz w:val="26"/>
          <w:szCs w:val="26"/>
        </w:rPr>
        <w:footnoteReference w:id="11"/>
      </w:r>
      <w:r w:rsidR="00A730AF">
        <w:rPr>
          <w:sz w:val="26"/>
          <w:szCs w:val="26"/>
        </w:rPr>
        <w:t xml:space="preserve">  PPL further </w:t>
      </w:r>
      <w:r w:rsidR="00C22CCE">
        <w:rPr>
          <w:sz w:val="26"/>
          <w:szCs w:val="26"/>
        </w:rPr>
        <w:t>contended</w:t>
      </w:r>
      <w:r w:rsidR="00A730AF">
        <w:rPr>
          <w:sz w:val="26"/>
          <w:szCs w:val="26"/>
        </w:rPr>
        <w:t xml:space="preserve"> that it met the notification requirements when it placed the termination notice on the Complainant’s door at the Service Add</w:t>
      </w:r>
      <w:r w:rsidR="00C00B6F">
        <w:rPr>
          <w:sz w:val="26"/>
          <w:szCs w:val="26"/>
        </w:rPr>
        <w:t>ress.  Tr. at 23-25; I.D. at</w:t>
      </w:r>
      <w:r w:rsidR="000514B2">
        <w:rPr>
          <w:sz w:val="26"/>
          <w:szCs w:val="26"/>
        </w:rPr>
        <w:t> </w:t>
      </w:r>
      <w:r w:rsidR="00C00B6F">
        <w:rPr>
          <w:sz w:val="26"/>
          <w:szCs w:val="26"/>
        </w:rPr>
        <w:t>5.</w:t>
      </w:r>
    </w:p>
    <w:p w:rsidR="00BD3318" w:rsidRDefault="00BD3318" w:rsidP="009A28BF">
      <w:pPr>
        <w:widowControl/>
        <w:spacing w:line="360" w:lineRule="auto"/>
        <w:ind w:firstLine="1440"/>
        <w:rPr>
          <w:sz w:val="26"/>
          <w:szCs w:val="26"/>
        </w:rPr>
      </w:pPr>
    </w:p>
    <w:p w:rsidR="00502F00" w:rsidRPr="00194F9B" w:rsidRDefault="00502F00" w:rsidP="009A28BF">
      <w:pPr>
        <w:keepNext/>
        <w:widowControl/>
        <w:spacing w:line="360" w:lineRule="auto"/>
        <w:jc w:val="center"/>
        <w:rPr>
          <w:b/>
          <w:sz w:val="26"/>
          <w:szCs w:val="26"/>
        </w:rPr>
      </w:pPr>
      <w:r w:rsidRPr="00194F9B">
        <w:rPr>
          <w:b/>
          <w:sz w:val="26"/>
          <w:szCs w:val="26"/>
        </w:rPr>
        <w:t>Discussion</w:t>
      </w:r>
    </w:p>
    <w:p w:rsidR="003B615B" w:rsidRPr="00194F9B" w:rsidRDefault="003B615B" w:rsidP="009A28BF">
      <w:pPr>
        <w:keepNext/>
        <w:widowControl/>
        <w:spacing w:line="360" w:lineRule="auto"/>
        <w:jc w:val="center"/>
        <w:rPr>
          <w:b/>
          <w:sz w:val="26"/>
          <w:szCs w:val="26"/>
        </w:rPr>
      </w:pPr>
    </w:p>
    <w:p w:rsidR="00502F00" w:rsidRPr="00194F9B" w:rsidRDefault="003B615B" w:rsidP="009A28BF">
      <w:pPr>
        <w:keepNext/>
        <w:widowControl/>
        <w:spacing w:line="360" w:lineRule="auto"/>
        <w:rPr>
          <w:sz w:val="26"/>
          <w:szCs w:val="26"/>
        </w:rPr>
      </w:pPr>
      <w:r w:rsidRPr="00194F9B">
        <w:rPr>
          <w:sz w:val="26"/>
          <w:szCs w:val="26"/>
        </w:rPr>
        <w:tab/>
      </w:r>
      <w:r w:rsidR="00502F00" w:rsidRPr="00194F9B">
        <w:rPr>
          <w:sz w:val="26"/>
          <w:szCs w:val="26"/>
        </w:rPr>
        <w:tab/>
        <w:t xml:space="preserve">As the proponent of a rule or order, the </w:t>
      </w:r>
      <w:r w:rsidR="00D041BD">
        <w:rPr>
          <w:sz w:val="26"/>
          <w:szCs w:val="26"/>
        </w:rPr>
        <w:t>Complainant</w:t>
      </w:r>
      <w:r w:rsidR="00502F00" w:rsidRPr="00194F9B">
        <w:rPr>
          <w:sz w:val="26"/>
          <w:szCs w:val="26"/>
        </w:rPr>
        <w:t xml:space="preserve"> in this proceeding bear</w:t>
      </w:r>
      <w:r w:rsidR="00FF7D40">
        <w:rPr>
          <w:sz w:val="26"/>
          <w:szCs w:val="26"/>
        </w:rPr>
        <w:t>s</w:t>
      </w:r>
      <w:r w:rsidR="00502F00" w:rsidRPr="00194F9B">
        <w:rPr>
          <w:sz w:val="26"/>
          <w:szCs w:val="26"/>
        </w:rPr>
        <w:t xml:space="preserve"> the burden of proof pursuant to Section 332(a) of the Public Utility Code (Code), 66</w:t>
      </w:r>
      <w:r w:rsidRPr="00194F9B">
        <w:rPr>
          <w:sz w:val="26"/>
          <w:szCs w:val="26"/>
        </w:rPr>
        <w:t> </w:t>
      </w:r>
      <w:r w:rsidR="00D55875" w:rsidRPr="00194F9B">
        <w:rPr>
          <w:sz w:val="26"/>
          <w:szCs w:val="26"/>
        </w:rPr>
        <w:t xml:space="preserve">Pa. C.S. § 332(a).  </w:t>
      </w:r>
      <w:r w:rsidR="00502F00" w:rsidRPr="00194F9B">
        <w:rPr>
          <w:sz w:val="26"/>
          <w:szCs w:val="26"/>
        </w:rPr>
        <w:t>To establish a sufficient case and satisfy the burden of pr</w:t>
      </w:r>
      <w:r w:rsidR="00485445" w:rsidRPr="00194F9B">
        <w:rPr>
          <w:sz w:val="26"/>
          <w:szCs w:val="26"/>
        </w:rPr>
        <w:t xml:space="preserve">oof, the </w:t>
      </w:r>
      <w:r w:rsidR="00D041BD">
        <w:rPr>
          <w:sz w:val="26"/>
          <w:szCs w:val="26"/>
        </w:rPr>
        <w:t>Complainant</w:t>
      </w:r>
      <w:r w:rsidR="00767FC8" w:rsidRPr="00194F9B">
        <w:rPr>
          <w:color w:val="FF0000"/>
          <w:sz w:val="26"/>
          <w:szCs w:val="26"/>
        </w:rPr>
        <w:t xml:space="preserve"> </w:t>
      </w:r>
      <w:r w:rsidR="00502F00" w:rsidRPr="00194F9B">
        <w:rPr>
          <w:sz w:val="26"/>
          <w:szCs w:val="26"/>
        </w:rPr>
        <w:t xml:space="preserve">must show that </w:t>
      </w:r>
      <w:r w:rsidR="000B1493" w:rsidRPr="00194F9B">
        <w:rPr>
          <w:sz w:val="26"/>
          <w:szCs w:val="26"/>
        </w:rPr>
        <w:t>PPL</w:t>
      </w:r>
      <w:r w:rsidR="00502F00" w:rsidRPr="00194F9B">
        <w:rPr>
          <w:sz w:val="26"/>
          <w:szCs w:val="26"/>
        </w:rPr>
        <w:t xml:space="preserve"> is responsible or accountable for the problem described in the Complaint.  </w:t>
      </w:r>
      <w:proofErr w:type="gramStart"/>
      <w:r w:rsidR="00502F00" w:rsidRPr="00194F9B">
        <w:rPr>
          <w:i/>
          <w:sz w:val="26"/>
          <w:szCs w:val="26"/>
        </w:rPr>
        <w:t>Patterson v.</w:t>
      </w:r>
      <w:proofErr w:type="gramEnd"/>
      <w:r w:rsidR="00502F00" w:rsidRPr="00194F9B">
        <w:rPr>
          <w:i/>
          <w:sz w:val="26"/>
          <w:szCs w:val="26"/>
        </w:rPr>
        <w:t xml:space="preserve"> </w:t>
      </w:r>
      <w:proofErr w:type="gramStart"/>
      <w:r w:rsidR="00502F00" w:rsidRPr="00194F9B">
        <w:rPr>
          <w:i/>
          <w:sz w:val="26"/>
          <w:szCs w:val="26"/>
        </w:rPr>
        <w:t>The Bell Telephone Company of Pennsylvania</w:t>
      </w:r>
      <w:r w:rsidR="00502F00" w:rsidRPr="00194F9B">
        <w:rPr>
          <w:sz w:val="26"/>
          <w:szCs w:val="26"/>
        </w:rPr>
        <w:t>, 72 Pa. P.U.C. 196 (1990).</w:t>
      </w:r>
      <w:proofErr w:type="gramEnd"/>
      <w:r w:rsidR="00502F00" w:rsidRPr="00194F9B">
        <w:rPr>
          <w:sz w:val="26"/>
          <w:szCs w:val="26"/>
        </w:rPr>
        <w:t xml:space="preserve">  Such a showing must be by a preponderance of the evidence.  </w:t>
      </w:r>
      <w:proofErr w:type="gramStart"/>
      <w:r w:rsidR="00502F00" w:rsidRPr="00194F9B">
        <w:rPr>
          <w:i/>
          <w:iCs/>
          <w:sz w:val="26"/>
          <w:szCs w:val="26"/>
        </w:rPr>
        <w:t xml:space="preserve">Samuel J. </w:t>
      </w:r>
      <w:proofErr w:type="spellStart"/>
      <w:r w:rsidR="00502F00" w:rsidRPr="00194F9B">
        <w:rPr>
          <w:i/>
          <w:iCs/>
          <w:sz w:val="26"/>
          <w:szCs w:val="26"/>
        </w:rPr>
        <w:t>Lansberry</w:t>
      </w:r>
      <w:proofErr w:type="spellEnd"/>
      <w:r w:rsidR="00502F00" w:rsidRPr="00194F9B">
        <w:rPr>
          <w:i/>
          <w:iCs/>
          <w:sz w:val="26"/>
          <w:szCs w:val="26"/>
        </w:rPr>
        <w:t>, Inc. v. Pa. PUC</w:t>
      </w:r>
      <w:r w:rsidR="00502F00" w:rsidRPr="00194F9B">
        <w:rPr>
          <w:sz w:val="26"/>
          <w:szCs w:val="26"/>
        </w:rPr>
        <w:t xml:space="preserve">, 578 A.2d 600 (Pa. </w:t>
      </w:r>
      <w:proofErr w:type="spellStart"/>
      <w:r w:rsidR="00502F00" w:rsidRPr="00194F9B">
        <w:rPr>
          <w:sz w:val="26"/>
          <w:szCs w:val="26"/>
        </w:rPr>
        <w:t>Cmwlth</w:t>
      </w:r>
      <w:proofErr w:type="spellEnd"/>
      <w:r w:rsidR="00502F00" w:rsidRPr="00194F9B">
        <w:rPr>
          <w:sz w:val="26"/>
          <w:szCs w:val="26"/>
        </w:rPr>
        <w:t xml:space="preserve">. 1990), </w:t>
      </w:r>
      <w:proofErr w:type="spellStart"/>
      <w:r w:rsidR="00502F00" w:rsidRPr="00194F9B">
        <w:rPr>
          <w:i/>
          <w:sz w:val="26"/>
          <w:szCs w:val="26"/>
        </w:rPr>
        <w:t>alloc</w:t>
      </w:r>
      <w:proofErr w:type="spellEnd"/>
      <w:r w:rsidR="00502F00" w:rsidRPr="00194F9B">
        <w:rPr>
          <w:i/>
          <w:sz w:val="26"/>
          <w:szCs w:val="26"/>
        </w:rPr>
        <w:t>.</w:t>
      </w:r>
      <w:proofErr w:type="gramEnd"/>
      <w:r w:rsidR="00502F00" w:rsidRPr="00194F9B">
        <w:rPr>
          <w:i/>
          <w:sz w:val="26"/>
          <w:szCs w:val="26"/>
        </w:rPr>
        <w:t xml:space="preserve"> </w:t>
      </w:r>
      <w:proofErr w:type="gramStart"/>
      <w:r w:rsidR="00502F00" w:rsidRPr="00194F9B">
        <w:rPr>
          <w:i/>
          <w:sz w:val="26"/>
          <w:szCs w:val="26"/>
        </w:rPr>
        <w:t>denied</w:t>
      </w:r>
      <w:proofErr w:type="gramEnd"/>
      <w:r w:rsidR="00502F00" w:rsidRPr="00194F9B">
        <w:rPr>
          <w:i/>
          <w:sz w:val="26"/>
          <w:szCs w:val="26"/>
        </w:rPr>
        <w:t>,</w:t>
      </w:r>
      <w:r w:rsidR="00502F00" w:rsidRPr="00194F9B">
        <w:rPr>
          <w:sz w:val="26"/>
          <w:szCs w:val="26"/>
        </w:rPr>
        <w:t xml:space="preserve"> 529 Pa. 654, 602 A.2d 863 (1992).  That is, the </w:t>
      </w:r>
      <w:r w:rsidR="00D041BD">
        <w:rPr>
          <w:sz w:val="26"/>
          <w:szCs w:val="26"/>
        </w:rPr>
        <w:t>Complainant</w:t>
      </w:r>
      <w:r w:rsidR="00DB3197">
        <w:rPr>
          <w:sz w:val="26"/>
          <w:szCs w:val="26"/>
        </w:rPr>
        <w:t>’s</w:t>
      </w:r>
      <w:r w:rsidR="00767FC8" w:rsidRPr="00194F9B">
        <w:rPr>
          <w:color w:val="FF0000"/>
          <w:sz w:val="26"/>
          <w:szCs w:val="26"/>
        </w:rPr>
        <w:t xml:space="preserve"> </w:t>
      </w:r>
      <w:r w:rsidR="00502F00" w:rsidRPr="00194F9B">
        <w:rPr>
          <w:sz w:val="26"/>
          <w:szCs w:val="26"/>
        </w:rPr>
        <w:t xml:space="preserve">evidence must be more convincing, by even the smallest amount, than that presented by </w:t>
      </w:r>
      <w:r w:rsidR="000B1493" w:rsidRPr="00194F9B">
        <w:rPr>
          <w:sz w:val="26"/>
          <w:szCs w:val="26"/>
        </w:rPr>
        <w:t>PPL</w:t>
      </w:r>
      <w:r w:rsidR="00502F00" w:rsidRPr="00194F9B">
        <w:rPr>
          <w:sz w:val="26"/>
          <w:szCs w:val="26"/>
        </w:rPr>
        <w:t xml:space="preserve">.  </w:t>
      </w:r>
      <w:proofErr w:type="gramStart"/>
      <w:r w:rsidR="00502F00" w:rsidRPr="00194F9B">
        <w:rPr>
          <w:i/>
          <w:sz w:val="26"/>
          <w:szCs w:val="26"/>
        </w:rPr>
        <w:t>Se-Ling Hosiery, Inc. v. Margulies</w:t>
      </w:r>
      <w:r w:rsidR="00502F00" w:rsidRPr="00194F9B">
        <w:rPr>
          <w:sz w:val="26"/>
          <w:szCs w:val="26"/>
        </w:rPr>
        <w:t>, 364 Pa. 45, 70 A.2d 854 (1950).</w:t>
      </w:r>
      <w:proofErr w:type="gramEnd"/>
      <w:r w:rsidR="00502F00" w:rsidRPr="00194F9B">
        <w:rPr>
          <w:sz w:val="26"/>
          <w:szCs w:val="26"/>
        </w:rPr>
        <w:t xml:space="preserve">  Additionally, this Commission’s decision must be supported by substantial evidence in the record.  </w:t>
      </w:r>
      <w:proofErr w:type="gramStart"/>
      <w:r w:rsidR="00502F00" w:rsidRPr="00194F9B">
        <w:rPr>
          <w:i/>
          <w:sz w:val="26"/>
          <w:szCs w:val="26"/>
        </w:rPr>
        <w:t>Mill v. Pa P.U.C.</w:t>
      </w:r>
      <w:r w:rsidR="00502F00" w:rsidRPr="00194F9B">
        <w:rPr>
          <w:sz w:val="26"/>
          <w:szCs w:val="26"/>
        </w:rPr>
        <w:t xml:space="preserve"> 447 A.2d 1100 (Pa. </w:t>
      </w:r>
      <w:proofErr w:type="spellStart"/>
      <w:r w:rsidR="00502F00" w:rsidRPr="00194F9B">
        <w:rPr>
          <w:sz w:val="26"/>
          <w:szCs w:val="26"/>
        </w:rPr>
        <w:t>Cmwlth</w:t>
      </w:r>
      <w:proofErr w:type="spellEnd"/>
      <w:r w:rsidR="00502F00" w:rsidRPr="00194F9B">
        <w:rPr>
          <w:sz w:val="26"/>
          <w:szCs w:val="26"/>
        </w:rPr>
        <w:t>. 1982).</w:t>
      </w:r>
      <w:proofErr w:type="gramEnd"/>
      <w:r w:rsidR="00502F00" w:rsidRPr="00194F9B">
        <w:rPr>
          <w:sz w:val="26"/>
          <w:szCs w:val="26"/>
        </w:rPr>
        <w:t xml:space="preserve">  More is required than a mere trace of evidence or a suspicion of the existence of a fact sought to be established.  </w:t>
      </w:r>
      <w:proofErr w:type="gramStart"/>
      <w:r w:rsidR="00502F00" w:rsidRPr="00194F9B">
        <w:rPr>
          <w:i/>
          <w:sz w:val="26"/>
          <w:szCs w:val="26"/>
        </w:rPr>
        <w:t xml:space="preserve">Norfolk &amp; Western Ry. Co. v. Pa. PUC, </w:t>
      </w:r>
      <w:r w:rsidR="00502F00" w:rsidRPr="00194F9B">
        <w:rPr>
          <w:sz w:val="26"/>
          <w:szCs w:val="26"/>
        </w:rPr>
        <w:t>489 Pa. 109, 413 A.2d 1037 (1980).</w:t>
      </w:r>
      <w:proofErr w:type="gramEnd"/>
    </w:p>
    <w:p w:rsidR="00502F00" w:rsidRPr="00194F9B" w:rsidRDefault="00502F00" w:rsidP="009A28BF">
      <w:pPr>
        <w:widowControl/>
        <w:spacing w:line="360" w:lineRule="auto"/>
        <w:rPr>
          <w:sz w:val="26"/>
          <w:szCs w:val="26"/>
        </w:rPr>
      </w:pPr>
    </w:p>
    <w:p w:rsidR="00502F00" w:rsidRPr="00194F9B" w:rsidRDefault="00502F00" w:rsidP="000514B2">
      <w:pPr>
        <w:widowControl/>
        <w:spacing w:line="360" w:lineRule="auto"/>
        <w:ind w:firstLine="1440"/>
        <w:rPr>
          <w:i/>
          <w:sz w:val="26"/>
          <w:szCs w:val="26"/>
        </w:rPr>
      </w:pPr>
      <w:r w:rsidRPr="00194F9B">
        <w:rPr>
          <w:sz w:val="26"/>
          <w:szCs w:val="26"/>
        </w:rPr>
        <w:t xml:space="preserve">Upon the presentation by the </w:t>
      </w:r>
      <w:r w:rsidR="00D041BD">
        <w:rPr>
          <w:sz w:val="26"/>
          <w:szCs w:val="26"/>
        </w:rPr>
        <w:t>Complainant</w:t>
      </w:r>
      <w:r w:rsidRPr="00194F9B">
        <w:rPr>
          <w:sz w:val="26"/>
          <w:szCs w:val="26"/>
        </w:rPr>
        <w:t xml:space="preserve"> of evidence sufficient to initially satisfy the burden of proof, the burden of going forward with the evidence</w:t>
      </w:r>
      <w:r w:rsidR="000741D1" w:rsidRPr="000741D1">
        <w:rPr>
          <w:sz w:val="26"/>
          <w:szCs w:val="26"/>
        </w:rPr>
        <w:t>, also referred to as the burden of persuasion,</w:t>
      </w:r>
      <w:r w:rsidRPr="00194F9B">
        <w:rPr>
          <w:sz w:val="26"/>
          <w:szCs w:val="26"/>
        </w:rPr>
        <w:t xml:space="preserve"> to rebut the evidence of the customer shifts to </w:t>
      </w:r>
      <w:r w:rsidR="000B1493" w:rsidRPr="00194F9B">
        <w:rPr>
          <w:sz w:val="26"/>
          <w:szCs w:val="26"/>
        </w:rPr>
        <w:t>PPL</w:t>
      </w:r>
      <w:r w:rsidRPr="00194F9B">
        <w:rPr>
          <w:sz w:val="26"/>
          <w:szCs w:val="26"/>
        </w:rPr>
        <w:t xml:space="preserve">.  If the evidence presented by </w:t>
      </w:r>
      <w:r w:rsidR="000B1493" w:rsidRPr="00194F9B">
        <w:rPr>
          <w:sz w:val="26"/>
          <w:szCs w:val="26"/>
        </w:rPr>
        <w:t>PPL</w:t>
      </w:r>
      <w:r w:rsidRPr="00194F9B">
        <w:rPr>
          <w:sz w:val="26"/>
          <w:szCs w:val="26"/>
        </w:rPr>
        <w:t xml:space="preserve"> is of co</w:t>
      </w:r>
      <w:r w:rsidRPr="00194F9B">
        <w:rPr>
          <w:sz w:val="26"/>
          <w:szCs w:val="26"/>
        </w:rPr>
        <w:noBreakHyphen/>
        <w:t xml:space="preserve">equal value or “weight,” the burden of proof has not </w:t>
      </w:r>
      <w:r w:rsidRPr="00194F9B">
        <w:rPr>
          <w:sz w:val="26"/>
          <w:szCs w:val="26"/>
        </w:rPr>
        <w:lastRenderedPageBreak/>
        <w:t xml:space="preserve">been satisfied.  The </w:t>
      </w:r>
      <w:r w:rsidR="00D041BD">
        <w:rPr>
          <w:sz w:val="26"/>
          <w:szCs w:val="26"/>
        </w:rPr>
        <w:t>Complainant</w:t>
      </w:r>
      <w:r w:rsidR="00767FC8" w:rsidRPr="00194F9B">
        <w:rPr>
          <w:sz w:val="26"/>
          <w:szCs w:val="26"/>
        </w:rPr>
        <w:t xml:space="preserve"> </w:t>
      </w:r>
      <w:r w:rsidR="00C757B8" w:rsidRPr="00194F9B">
        <w:rPr>
          <w:sz w:val="26"/>
          <w:szCs w:val="26"/>
        </w:rPr>
        <w:t>now ha</w:t>
      </w:r>
      <w:r w:rsidR="00FF7D40">
        <w:rPr>
          <w:sz w:val="26"/>
          <w:szCs w:val="26"/>
        </w:rPr>
        <w:t>s</w:t>
      </w:r>
      <w:r w:rsidRPr="00194F9B">
        <w:rPr>
          <w:sz w:val="26"/>
          <w:szCs w:val="26"/>
        </w:rPr>
        <w:t xml:space="preserve"> to provide some additional evidence to rebut that of </w:t>
      </w:r>
      <w:r w:rsidR="000B1493" w:rsidRPr="00194F9B">
        <w:rPr>
          <w:sz w:val="26"/>
          <w:szCs w:val="26"/>
        </w:rPr>
        <w:t>PPL</w:t>
      </w:r>
      <w:r w:rsidRPr="00194F9B">
        <w:rPr>
          <w:sz w:val="26"/>
          <w:szCs w:val="26"/>
        </w:rPr>
        <w:t xml:space="preserve">. </w:t>
      </w:r>
      <w:r w:rsidRPr="00194F9B">
        <w:rPr>
          <w:iCs/>
          <w:sz w:val="26"/>
          <w:szCs w:val="26"/>
        </w:rPr>
        <w:t xml:space="preserve"> </w:t>
      </w:r>
      <w:hyperlink r:id="rId9" w:history="1">
        <w:r w:rsidRPr="00194F9B">
          <w:rPr>
            <w:rStyle w:val="Hyperlink"/>
            <w:i/>
            <w:iCs/>
            <w:color w:val="auto"/>
            <w:sz w:val="26"/>
            <w:szCs w:val="26"/>
            <w:u w:val="none"/>
          </w:rPr>
          <w:t>Burleson v. Pa. PUC,</w:t>
        </w:r>
        <w:r w:rsidRPr="00194F9B">
          <w:rPr>
            <w:rStyle w:val="Hyperlink"/>
            <w:iCs/>
            <w:color w:val="auto"/>
            <w:sz w:val="26"/>
            <w:szCs w:val="26"/>
            <w:u w:val="none"/>
          </w:rPr>
          <w:t xml:space="preserve"> 443 A.2d 1373 (Pa. </w:t>
        </w:r>
        <w:proofErr w:type="spellStart"/>
        <w:r w:rsidRPr="00194F9B">
          <w:rPr>
            <w:rStyle w:val="Hyperlink"/>
            <w:iCs/>
            <w:color w:val="auto"/>
            <w:sz w:val="26"/>
            <w:szCs w:val="26"/>
            <w:u w:val="none"/>
          </w:rPr>
          <w:t>Cmwlth</w:t>
        </w:r>
        <w:proofErr w:type="spellEnd"/>
        <w:r w:rsidRPr="00194F9B">
          <w:rPr>
            <w:rStyle w:val="Hyperlink"/>
            <w:iCs/>
            <w:color w:val="auto"/>
            <w:sz w:val="26"/>
            <w:szCs w:val="26"/>
            <w:u w:val="none"/>
          </w:rPr>
          <w:t xml:space="preserve">. 1982), </w:t>
        </w:r>
        <w:r w:rsidRPr="00194F9B">
          <w:rPr>
            <w:rStyle w:val="Hyperlink"/>
            <w:i/>
            <w:iCs/>
            <w:color w:val="auto"/>
            <w:sz w:val="26"/>
            <w:szCs w:val="26"/>
            <w:u w:val="none"/>
          </w:rPr>
          <w:t>aff’d,</w:t>
        </w:r>
        <w:r w:rsidRPr="00194F9B">
          <w:rPr>
            <w:rStyle w:val="Hyperlink"/>
            <w:iCs/>
            <w:color w:val="auto"/>
            <w:sz w:val="26"/>
            <w:szCs w:val="26"/>
            <w:u w:val="none"/>
          </w:rPr>
          <w:t xml:space="preserve"> 501 Pa. 433, 461 A.2d 1234 (1983).</w:t>
        </w:r>
      </w:hyperlink>
    </w:p>
    <w:p w:rsidR="00502F00" w:rsidRPr="00194F9B" w:rsidRDefault="00502F00" w:rsidP="009A28BF">
      <w:pPr>
        <w:widowControl/>
        <w:spacing w:line="360" w:lineRule="auto"/>
        <w:ind w:firstLine="1440"/>
        <w:rPr>
          <w:sz w:val="26"/>
          <w:szCs w:val="26"/>
        </w:rPr>
      </w:pPr>
    </w:p>
    <w:p w:rsidR="00502F00" w:rsidRDefault="00502F00" w:rsidP="009A28BF">
      <w:pPr>
        <w:widowControl/>
        <w:spacing w:line="360" w:lineRule="auto"/>
        <w:ind w:firstLine="1440"/>
        <w:rPr>
          <w:sz w:val="26"/>
          <w:szCs w:val="26"/>
        </w:rPr>
      </w:pPr>
      <w:r w:rsidRPr="00194F9B">
        <w:rPr>
          <w:sz w:val="26"/>
          <w:szCs w:val="26"/>
        </w:rPr>
        <w:t xml:space="preserve">While the burden of going forward with the evidence may </w:t>
      </w:r>
      <w:r w:rsidRPr="00194F9B">
        <w:rPr>
          <w:rStyle w:val="term1"/>
          <w:b w:val="0"/>
          <w:bCs w:val="0"/>
          <w:sz w:val="26"/>
          <w:szCs w:val="26"/>
        </w:rPr>
        <w:t>shift</w:t>
      </w:r>
      <w:r w:rsidRPr="00194F9B">
        <w:rPr>
          <w:sz w:val="26"/>
          <w:szCs w:val="26"/>
        </w:rPr>
        <w:t xml:space="preserve"> back and forth during a proceeding, the </w:t>
      </w:r>
      <w:r w:rsidRPr="00194F9B">
        <w:rPr>
          <w:rStyle w:val="term1"/>
          <w:b w:val="0"/>
          <w:bCs w:val="0"/>
          <w:sz w:val="26"/>
          <w:szCs w:val="26"/>
        </w:rPr>
        <w:t>burden of proof</w:t>
      </w:r>
      <w:r w:rsidRPr="00194F9B">
        <w:rPr>
          <w:sz w:val="26"/>
          <w:szCs w:val="26"/>
        </w:rPr>
        <w:t xml:space="preserve"> never </w:t>
      </w:r>
      <w:r w:rsidRPr="00194F9B">
        <w:rPr>
          <w:rStyle w:val="term1"/>
          <w:b w:val="0"/>
          <w:bCs w:val="0"/>
          <w:sz w:val="26"/>
          <w:szCs w:val="26"/>
        </w:rPr>
        <w:t>shifts.  The burden of proof</w:t>
      </w:r>
      <w:r w:rsidRPr="00194F9B">
        <w:rPr>
          <w:sz w:val="26"/>
          <w:szCs w:val="26"/>
        </w:rPr>
        <w:t xml:space="preserve"> always remains on the party seeking affirmative relief from the Commission.  </w:t>
      </w:r>
      <w:proofErr w:type="spellStart"/>
      <w:proofErr w:type="gramStart"/>
      <w:r w:rsidRPr="00194F9B">
        <w:rPr>
          <w:i/>
          <w:sz w:val="26"/>
          <w:szCs w:val="26"/>
        </w:rPr>
        <w:t>Milkie</w:t>
      </w:r>
      <w:proofErr w:type="spellEnd"/>
      <w:r w:rsidRPr="00194F9B">
        <w:rPr>
          <w:i/>
          <w:sz w:val="26"/>
          <w:szCs w:val="26"/>
        </w:rPr>
        <w:t xml:space="preserve"> v. Pa. PUC, </w:t>
      </w:r>
      <w:r w:rsidRPr="00194F9B">
        <w:rPr>
          <w:sz w:val="26"/>
          <w:szCs w:val="26"/>
        </w:rPr>
        <w:t xml:space="preserve">768 A.2d 1217 (Pa. </w:t>
      </w:r>
      <w:proofErr w:type="spellStart"/>
      <w:r w:rsidRPr="00194F9B">
        <w:rPr>
          <w:sz w:val="26"/>
          <w:szCs w:val="26"/>
        </w:rPr>
        <w:t>Cmwlth</w:t>
      </w:r>
      <w:proofErr w:type="spellEnd"/>
      <w:r w:rsidRPr="00194F9B">
        <w:rPr>
          <w:sz w:val="26"/>
          <w:szCs w:val="26"/>
        </w:rPr>
        <w:t>. 2001).</w:t>
      </w:r>
      <w:proofErr w:type="gramEnd"/>
    </w:p>
    <w:p w:rsidR="003F43AA" w:rsidRPr="00194F9B" w:rsidRDefault="003F43AA" w:rsidP="009A28BF">
      <w:pPr>
        <w:widowControl/>
        <w:spacing w:line="360" w:lineRule="auto"/>
        <w:ind w:firstLine="1440"/>
        <w:rPr>
          <w:sz w:val="26"/>
          <w:szCs w:val="26"/>
        </w:rPr>
      </w:pPr>
    </w:p>
    <w:p w:rsidR="00FE16E2" w:rsidRDefault="00FC73F5" w:rsidP="009A28BF">
      <w:pPr>
        <w:widowControl/>
        <w:spacing w:line="360" w:lineRule="auto"/>
        <w:ind w:firstLine="1440"/>
        <w:rPr>
          <w:sz w:val="26"/>
          <w:szCs w:val="26"/>
        </w:rPr>
      </w:pPr>
      <w:r w:rsidRPr="00FC73F5">
        <w:rPr>
          <w:rFonts w:eastAsiaTheme="minorEastAsia"/>
          <w:sz w:val="26"/>
          <w:szCs w:val="26"/>
        </w:rPr>
        <w:t>Chapter 14 of the Code</w:t>
      </w:r>
      <w:r w:rsidR="002B448D">
        <w:rPr>
          <w:rFonts w:eastAsiaTheme="minorEastAsia"/>
          <w:sz w:val="26"/>
          <w:szCs w:val="26"/>
        </w:rPr>
        <w:t xml:space="preserve">, </w:t>
      </w:r>
      <w:r w:rsidR="002B448D">
        <w:rPr>
          <w:sz w:val="26"/>
          <w:szCs w:val="26"/>
        </w:rPr>
        <w:t>66 Pa. C.S. § 1406</w:t>
      </w:r>
      <w:r w:rsidR="003F5447">
        <w:rPr>
          <w:sz w:val="26"/>
          <w:szCs w:val="26"/>
        </w:rPr>
        <w:t>(b)</w:t>
      </w:r>
      <w:r w:rsidR="002B448D">
        <w:rPr>
          <w:sz w:val="26"/>
          <w:szCs w:val="26"/>
        </w:rPr>
        <w:t xml:space="preserve">, </w:t>
      </w:r>
      <w:r w:rsidRPr="00FC73F5">
        <w:rPr>
          <w:rFonts w:eastAsiaTheme="minorEastAsia"/>
          <w:sz w:val="26"/>
          <w:szCs w:val="26"/>
        </w:rPr>
        <w:t>prov</w:t>
      </w:r>
      <w:r w:rsidR="00D43590">
        <w:rPr>
          <w:rFonts w:eastAsiaTheme="minorEastAsia"/>
          <w:sz w:val="26"/>
          <w:szCs w:val="26"/>
        </w:rPr>
        <w:t xml:space="preserve">ides, in pertinent part, that: </w:t>
      </w:r>
      <w:r w:rsidRPr="00FC73F5">
        <w:rPr>
          <w:rFonts w:eastAsiaTheme="minorEastAsia"/>
          <w:sz w:val="26"/>
          <w:szCs w:val="26"/>
        </w:rPr>
        <w:t>“</w:t>
      </w:r>
      <w:r w:rsidRPr="00FC73F5">
        <w:rPr>
          <w:sz w:val="26"/>
          <w:szCs w:val="26"/>
        </w:rPr>
        <w:t xml:space="preserve">Prior to terminating service under subsection (a), a public utility: </w:t>
      </w:r>
      <w:r w:rsidRPr="00FC73F5">
        <w:rPr>
          <w:bCs/>
          <w:sz w:val="26"/>
          <w:szCs w:val="26"/>
        </w:rPr>
        <w:t>(</w:t>
      </w:r>
      <w:proofErr w:type="spellStart"/>
      <w:r w:rsidRPr="00FC73F5">
        <w:rPr>
          <w:bCs/>
          <w:sz w:val="26"/>
          <w:szCs w:val="26"/>
        </w:rPr>
        <w:t>i</w:t>
      </w:r>
      <w:proofErr w:type="spellEnd"/>
      <w:r w:rsidRPr="00FC73F5">
        <w:rPr>
          <w:bCs/>
          <w:sz w:val="26"/>
          <w:szCs w:val="26"/>
        </w:rPr>
        <w:t xml:space="preserve">) </w:t>
      </w:r>
      <w:proofErr w:type="gramStart"/>
      <w:r w:rsidR="00FF7D40">
        <w:rPr>
          <w:sz w:val="26"/>
          <w:szCs w:val="26"/>
        </w:rPr>
        <w:t>S</w:t>
      </w:r>
      <w:r w:rsidRPr="00FC73F5">
        <w:rPr>
          <w:sz w:val="26"/>
          <w:szCs w:val="26"/>
        </w:rPr>
        <w:t>hall</w:t>
      </w:r>
      <w:proofErr w:type="gramEnd"/>
      <w:r w:rsidRPr="00FC73F5">
        <w:rPr>
          <w:sz w:val="26"/>
          <w:szCs w:val="26"/>
        </w:rPr>
        <w:t xml:space="preserve"> provide written notice of the termination to the customer </w:t>
      </w:r>
      <w:r w:rsidRPr="00FC73F5">
        <w:rPr>
          <w:b/>
          <w:i/>
          <w:sz w:val="26"/>
          <w:szCs w:val="26"/>
        </w:rPr>
        <w:t>at least ten days</w:t>
      </w:r>
      <w:r w:rsidRPr="00FC73F5">
        <w:rPr>
          <w:sz w:val="26"/>
          <w:szCs w:val="26"/>
        </w:rPr>
        <w:t xml:space="preserve"> prior to the date of the proposed termination.  The termination notice shall remain effective for 60 days.”  66 Pa. C.S. § 1406(b</w:t>
      </w:r>
      <w:proofErr w:type="gramStart"/>
      <w:r w:rsidRPr="00FC73F5">
        <w:rPr>
          <w:sz w:val="26"/>
          <w:szCs w:val="26"/>
        </w:rPr>
        <w:t>)(</w:t>
      </w:r>
      <w:proofErr w:type="gramEnd"/>
      <w:r w:rsidRPr="00FC73F5">
        <w:rPr>
          <w:sz w:val="26"/>
          <w:szCs w:val="26"/>
        </w:rPr>
        <w:t>1)(</w:t>
      </w:r>
      <w:proofErr w:type="spellStart"/>
      <w:r w:rsidRPr="00FC73F5">
        <w:rPr>
          <w:sz w:val="26"/>
          <w:szCs w:val="26"/>
        </w:rPr>
        <w:t>i</w:t>
      </w:r>
      <w:proofErr w:type="spellEnd"/>
      <w:r w:rsidRPr="00FC73F5">
        <w:rPr>
          <w:sz w:val="26"/>
          <w:szCs w:val="26"/>
        </w:rPr>
        <w:t xml:space="preserve">) (emphasis added).  </w:t>
      </w:r>
      <w:r w:rsidR="003F5447">
        <w:rPr>
          <w:sz w:val="26"/>
          <w:szCs w:val="26"/>
        </w:rPr>
        <w:t>Further</w:t>
      </w:r>
      <w:r w:rsidR="002B448D">
        <w:rPr>
          <w:sz w:val="26"/>
          <w:szCs w:val="26"/>
        </w:rPr>
        <w:t xml:space="preserve">, </w:t>
      </w:r>
      <w:r w:rsidR="002B448D" w:rsidRPr="00FC73F5">
        <w:rPr>
          <w:sz w:val="26"/>
          <w:szCs w:val="26"/>
        </w:rPr>
        <w:t>66 Pa. C.S. § 1406</w:t>
      </w:r>
      <w:r w:rsidR="003F5447">
        <w:rPr>
          <w:sz w:val="26"/>
          <w:szCs w:val="26"/>
        </w:rPr>
        <w:t>(b)</w:t>
      </w:r>
      <w:r w:rsidR="002B448D">
        <w:rPr>
          <w:sz w:val="26"/>
          <w:szCs w:val="26"/>
        </w:rPr>
        <w:t xml:space="preserve">, </w:t>
      </w:r>
      <w:r w:rsidRPr="00FC73F5">
        <w:rPr>
          <w:sz w:val="26"/>
          <w:szCs w:val="26"/>
        </w:rPr>
        <w:t xml:space="preserve">also </w:t>
      </w:r>
      <w:r w:rsidR="003F5447">
        <w:rPr>
          <w:sz w:val="26"/>
          <w:szCs w:val="26"/>
        </w:rPr>
        <w:t>states</w:t>
      </w:r>
      <w:r w:rsidR="004266A6">
        <w:rPr>
          <w:sz w:val="26"/>
          <w:szCs w:val="26"/>
        </w:rPr>
        <w:t xml:space="preserve"> that a public </w:t>
      </w:r>
      <w:r w:rsidRPr="00FC73F5">
        <w:rPr>
          <w:sz w:val="26"/>
          <w:szCs w:val="26"/>
        </w:rPr>
        <w:t xml:space="preserve">utility shall attempt to contact the customer or occupant to provide notice of the proposed termination </w:t>
      </w:r>
      <w:r w:rsidRPr="00697BB2">
        <w:rPr>
          <w:b/>
          <w:i/>
          <w:sz w:val="26"/>
          <w:szCs w:val="26"/>
        </w:rPr>
        <w:t>at least three days</w:t>
      </w:r>
      <w:r w:rsidRPr="00FC73F5">
        <w:rPr>
          <w:sz w:val="26"/>
          <w:szCs w:val="26"/>
        </w:rPr>
        <w:t xml:space="preserve"> prior to the scheduled termination either in person, by telephone, by email, by text message or other electronic messaging format.  66</w:t>
      </w:r>
      <w:r w:rsidR="00C00B6F">
        <w:rPr>
          <w:sz w:val="26"/>
          <w:szCs w:val="26"/>
        </w:rPr>
        <w:t> </w:t>
      </w:r>
      <w:r w:rsidRPr="00FC73F5">
        <w:rPr>
          <w:sz w:val="26"/>
          <w:szCs w:val="26"/>
        </w:rPr>
        <w:t>Pa. C.S. § 1406(b</w:t>
      </w:r>
      <w:proofErr w:type="gramStart"/>
      <w:r w:rsidRPr="00FC73F5">
        <w:rPr>
          <w:sz w:val="26"/>
          <w:szCs w:val="26"/>
        </w:rPr>
        <w:t>)(</w:t>
      </w:r>
      <w:proofErr w:type="gramEnd"/>
      <w:r w:rsidRPr="00FC73F5">
        <w:rPr>
          <w:sz w:val="26"/>
          <w:szCs w:val="26"/>
        </w:rPr>
        <w:t>1)(ii)</w:t>
      </w:r>
      <w:r w:rsidR="00697BB2">
        <w:rPr>
          <w:sz w:val="26"/>
          <w:szCs w:val="26"/>
        </w:rPr>
        <w:t xml:space="preserve">.   </w:t>
      </w:r>
      <w:r w:rsidR="00E013F2">
        <w:rPr>
          <w:sz w:val="26"/>
          <w:szCs w:val="26"/>
        </w:rPr>
        <w:t>Additionally</w:t>
      </w:r>
      <w:r w:rsidR="003F5447">
        <w:rPr>
          <w:sz w:val="26"/>
          <w:szCs w:val="26"/>
        </w:rPr>
        <w:t xml:space="preserve">, </w:t>
      </w:r>
      <w:r w:rsidR="003F5447" w:rsidRPr="00FC73F5">
        <w:rPr>
          <w:sz w:val="26"/>
          <w:szCs w:val="26"/>
        </w:rPr>
        <w:t>66 Pa. C.S. § 1406</w:t>
      </w:r>
      <w:r w:rsidR="003F5447">
        <w:rPr>
          <w:sz w:val="26"/>
          <w:szCs w:val="26"/>
        </w:rPr>
        <w:t>(b</w:t>
      </w:r>
      <w:r w:rsidR="00697BB2">
        <w:rPr>
          <w:sz w:val="26"/>
          <w:szCs w:val="26"/>
        </w:rPr>
        <w:t xml:space="preserve">) </w:t>
      </w:r>
      <w:r w:rsidR="00697BB2" w:rsidRPr="00FC73F5">
        <w:rPr>
          <w:sz w:val="26"/>
          <w:szCs w:val="26"/>
        </w:rPr>
        <w:t>requires</w:t>
      </w:r>
      <w:r w:rsidRPr="00FC73F5">
        <w:rPr>
          <w:sz w:val="26"/>
          <w:szCs w:val="26"/>
        </w:rPr>
        <w:t xml:space="preserve"> </w:t>
      </w:r>
      <w:r w:rsidR="00C00B6F">
        <w:rPr>
          <w:sz w:val="26"/>
          <w:szCs w:val="26"/>
        </w:rPr>
        <w:t xml:space="preserve">that </w:t>
      </w:r>
      <w:r w:rsidRPr="00FC73F5">
        <w:rPr>
          <w:sz w:val="26"/>
          <w:szCs w:val="26"/>
        </w:rPr>
        <w:t xml:space="preserve">the public utility </w:t>
      </w:r>
      <w:r w:rsidR="00FF7D40">
        <w:rPr>
          <w:sz w:val="26"/>
          <w:szCs w:val="26"/>
        </w:rPr>
        <w:t xml:space="preserve">attempt to </w:t>
      </w:r>
      <w:r w:rsidRPr="00FC73F5">
        <w:rPr>
          <w:sz w:val="26"/>
          <w:szCs w:val="26"/>
        </w:rPr>
        <w:t>make personal contact with the customer or responsible adult at the time service is terminated.  66 Pa. C.S. § 1406(b</w:t>
      </w:r>
      <w:proofErr w:type="gramStart"/>
      <w:r w:rsidRPr="00FC73F5">
        <w:rPr>
          <w:sz w:val="26"/>
          <w:szCs w:val="26"/>
        </w:rPr>
        <w:t>)(</w:t>
      </w:r>
      <w:proofErr w:type="gramEnd"/>
      <w:r w:rsidRPr="00FC73F5">
        <w:rPr>
          <w:sz w:val="26"/>
          <w:szCs w:val="26"/>
        </w:rPr>
        <w:t xml:space="preserve">1)(iv).  </w:t>
      </w:r>
    </w:p>
    <w:p w:rsidR="00093D41" w:rsidRDefault="00093D41" w:rsidP="009A28BF">
      <w:pPr>
        <w:widowControl/>
        <w:spacing w:line="360" w:lineRule="auto"/>
        <w:ind w:firstLine="1440"/>
        <w:rPr>
          <w:sz w:val="26"/>
          <w:szCs w:val="26"/>
        </w:rPr>
      </w:pPr>
    </w:p>
    <w:p w:rsidR="00D43590" w:rsidRDefault="00416DAF" w:rsidP="000514B2">
      <w:pPr>
        <w:widowControl/>
        <w:spacing w:line="360" w:lineRule="auto"/>
        <w:ind w:firstLine="1440"/>
        <w:rPr>
          <w:rFonts w:eastAsiaTheme="minorEastAsia"/>
          <w:sz w:val="26"/>
          <w:szCs w:val="26"/>
        </w:rPr>
      </w:pPr>
      <w:r>
        <w:rPr>
          <w:sz w:val="26"/>
          <w:szCs w:val="26"/>
        </w:rPr>
        <w:t>S</w:t>
      </w:r>
      <w:r w:rsidR="00261A6C">
        <w:rPr>
          <w:sz w:val="26"/>
          <w:szCs w:val="26"/>
        </w:rPr>
        <w:t>imilarly</w:t>
      </w:r>
      <w:r>
        <w:rPr>
          <w:sz w:val="26"/>
          <w:szCs w:val="26"/>
        </w:rPr>
        <w:t>,</w:t>
      </w:r>
      <w:r w:rsidR="00093D41" w:rsidRPr="004266A6">
        <w:rPr>
          <w:sz w:val="26"/>
          <w:szCs w:val="26"/>
        </w:rPr>
        <w:t xml:space="preserve"> Section 56.91 of the Commission’s Regulations, </w:t>
      </w:r>
      <w:r w:rsidR="00093D41" w:rsidRPr="004266A6">
        <w:rPr>
          <w:rFonts w:eastAsiaTheme="minorEastAsia"/>
          <w:sz w:val="26"/>
          <w:szCs w:val="26"/>
        </w:rPr>
        <w:t>52 Pa. Code §</w:t>
      </w:r>
      <w:r w:rsidR="00C00B6F">
        <w:rPr>
          <w:rFonts w:eastAsiaTheme="minorEastAsia"/>
          <w:sz w:val="26"/>
          <w:szCs w:val="26"/>
        </w:rPr>
        <w:t> </w:t>
      </w:r>
      <w:r w:rsidR="00093D41" w:rsidRPr="004266A6">
        <w:rPr>
          <w:rFonts w:eastAsiaTheme="minorEastAsia"/>
          <w:sz w:val="26"/>
          <w:szCs w:val="26"/>
        </w:rPr>
        <w:t>56.91,</w:t>
      </w:r>
      <w:r w:rsidR="000D2743">
        <w:rPr>
          <w:sz w:val="26"/>
          <w:szCs w:val="26"/>
        </w:rPr>
        <w:t xml:space="preserve"> </w:t>
      </w:r>
      <w:r w:rsidR="00093D41" w:rsidRPr="004266A6">
        <w:rPr>
          <w:sz w:val="26"/>
          <w:szCs w:val="26"/>
        </w:rPr>
        <w:t xml:space="preserve">provides requirements for utilities regarding general notice provisions and contents of termination notice.  </w:t>
      </w:r>
      <w:r w:rsidR="006A4C50">
        <w:rPr>
          <w:sz w:val="26"/>
          <w:szCs w:val="26"/>
        </w:rPr>
        <w:t>Section 56.91(a),</w:t>
      </w:r>
      <w:r>
        <w:rPr>
          <w:sz w:val="26"/>
          <w:szCs w:val="26"/>
        </w:rPr>
        <w:t xml:space="preserve"> </w:t>
      </w:r>
      <w:r w:rsidRPr="004266A6">
        <w:rPr>
          <w:rFonts w:eastAsiaTheme="minorEastAsia"/>
          <w:sz w:val="26"/>
          <w:szCs w:val="26"/>
        </w:rPr>
        <w:t>52 Pa. Code § 56.91</w:t>
      </w:r>
      <w:r>
        <w:rPr>
          <w:rFonts w:eastAsiaTheme="minorEastAsia"/>
          <w:sz w:val="26"/>
          <w:szCs w:val="26"/>
        </w:rPr>
        <w:t>(a)</w:t>
      </w:r>
      <w:r w:rsidR="006A4C50">
        <w:rPr>
          <w:rFonts w:eastAsiaTheme="minorEastAsia"/>
          <w:sz w:val="26"/>
          <w:szCs w:val="26"/>
        </w:rPr>
        <w:t>,</w:t>
      </w:r>
      <w:r>
        <w:rPr>
          <w:rFonts w:eastAsiaTheme="minorEastAsia"/>
          <w:sz w:val="26"/>
          <w:szCs w:val="26"/>
        </w:rPr>
        <w:t xml:space="preserve"> provides, in pertinent part, that “</w:t>
      </w:r>
      <w:r w:rsidRPr="00261A6C">
        <w:rPr>
          <w:rFonts w:eastAsiaTheme="minorEastAsia"/>
          <w:sz w:val="26"/>
          <w:szCs w:val="26"/>
        </w:rPr>
        <w:t>in the event of a user without contract as defined in 52 Pa. Code §</w:t>
      </w:r>
      <w:proofErr w:type="gramStart"/>
      <w:r w:rsidR="00C00B6F">
        <w:rPr>
          <w:rFonts w:eastAsiaTheme="minorEastAsia"/>
          <w:sz w:val="26"/>
          <w:szCs w:val="26"/>
        </w:rPr>
        <w:t> </w:t>
      </w:r>
      <w:r w:rsidR="002E6C79">
        <w:rPr>
          <w:rFonts w:eastAsiaTheme="minorEastAsia"/>
          <w:sz w:val="26"/>
          <w:szCs w:val="26"/>
        </w:rPr>
        <w:t xml:space="preserve"> </w:t>
      </w:r>
      <w:r w:rsidRPr="00261A6C">
        <w:rPr>
          <w:rFonts w:eastAsiaTheme="minorEastAsia"/>
          <w:sz w:val="26"/>
          <w:szCs w:val="26"/>
        </w:rPr>
        <w:t>56.2</w:t>
      </w:r>
      <w:proofErr w:type="gramEnd"/>
      <w:r w:rsidRPr="00261A6C">
        <w:rPr>
          <w:rFonts w:eastAsiaTheme="minorEastAsia"/>
          <w:sz w:val="26"/>
          <w:szCs w:val="26"/>
        </w:rPr>
        <w:t xml:space="preserve"> (relating to definitions), the public utility </w:t>
      </w:r>
      <w:r w:rsidRPr="003D7C9C">
        <w:rPr>
          <w:rFonts w:eastAsiaTheme="minorEastAsia"/>
          <w:b/>
          <w:i/>
          <w:sz w:val="26"/>
          <w:szCs w:val="26"/>
        </w:rPr>
        <w:t xml:space="preserve">shall comply </w:t>
      </w:r>
      <w:r w:rsidR="003D7C9C" w:rsidRPr="003D7C9C">
        <w:rPr>
          <w:rFonts w:eastAsiaTheme="minorEastAsia"/>
          <w:b/>
          <w:i/>
          <w:sz w:val="26"/>
          <w:szCs w:val="26"/>
        </w:rPr>
        <w:t>with §</w:t>
      </w:r>
      <w:r w:rsidRPr="003D7C9C">
        <w:rPr>
          <w:rFonts w:eastAsiaTheme="minorEastAsia"/>
          <w:b/>
          <w:i/>
          <w:sz w:val="26"/>
          <w:szCs w:val="26"/>
        </w:rPr>
        <w:t>§ 56.93-56.97,</w:t>
      </w:r>
      <w:r w:rsidRPr="00261A6C">
        <w:rPr>
          <w:rFonts w:eastAsiaTheme="minorEastAsia"/>
          <w:sz w:val="26"/>
          <w:szCs w:val="26"/>
        </w:rPr>
        <w:t xml:space="preserve"> </w:t>
      </w:r>
      <w:r w:rsidRPr="004F35E9">
        <w:rPr>
          <w:rFonts w:eastAsiaTheme="minorEastAsia"/>
          <w:b/>
          <w:i/>
          <w:sz w:val="26"/>
          <w:szCs w:val="26"/>
        </w:rPr>
        <w:t>but</w:t>
      </w:r>
      <w:r w:rsidRPr="00261A6C">
        <w:rPr>
          <w:rFonts w:eastAsiaTheme="minorEastAsia"/>
          <w:sz w:val="26"/>
          <w:szCs w:val="26"/>
        </w:rPr>
        <w:t xml:space="preserve"> </w:t>
      </w:r>
      <w:r w:rsidRPr="00261A6C">
        <w:rPr>
          <w:rFonts w:eastAsiaTheme="minorEastAsia"/>
          <w:b/>
          <w:i/>
          <w:sz w:val="26"/>
          <w:szCs w:val="26"/>
        </w:rPr>
        <w:lastRenderedPageBreak/>
        <w:t xml:space="preserve">need not provide </w:t>
      </w:r>
      <w:r w:rsidR="00846192" w:rsidRPr="00261A6C">
        <w:rPr>
          <w:rFonts w:eastAsiaTheme="minorEastAsia"/>
          <w:b/>
          <w:i/>
          <w:sz w:val="26"/>
          <w:szCs w:val="26"/>
        </w:rPr>
        <w:t>notice ten days prior to termination</w:t>
      </w:r>
      <w:r w:rsidR="004F35E9">
        <w:rPr>
          <w:rFonts w:eastAsiaTheme="minorEastAsia"/>
          <w:sz w:val="26"/>
          <w:szCs w:val="26"/>
        </w:rPr>
        <w:t>.</w:t>
      </w:r>
      <w:r w:rsidR="00E013F2" w:rsidRPr="00E013F2">
        <w:rPr>
          <w:rStyle w:val="FootnoteReference"/>
          <w:rFonts w:eastAsiaTheme="minorEastAsia"/>
          <w:sz w:val="26"/>
          <w:szCs w:val="26"/>
        </w:rPr>
        <w:t xml:space="preserve"> </w:t>
      </w:r>
      <w:r w:rsidR="00E013F2">
        <w:rPr>
          <w:rStyle w:val="FootnoteReference"/>
          <w:rFonts w:eastAsiaTheme="minorEastAsia"/>
          <w:sz w:val="26"/>
          <w:szCs w:val="26"/>
        </w:rPr>
        <w:footnoteReference w:id="12"/>
      </w:r>
      <w:r w:rsidR="00E013F2">
        <w:rPr>
          <w:sz w:val="26"/>
          <w:szCs w:val="26"/>
        </w:rPr>
        <w:t xml:space="preserve">  </w:t>
      </w:r>
      <w:r w:rsidR="00F90069" w:rsidRPr="004266A6">
        <w:rPr>
          <w:rFonts w:eastAsiaTheme="minorEastAsia"/>
          <w:sz w:val="26"/>
          <w:szCs w:val="26"/>
        </w:rPr>
        <w:t>52 Pa. Code § 56.91</w:t>
      </w:r>
      <w:r w:rsidR="006A4C50">
        <w:rPr>
          <w:rFonts w:eastAsiaTheme="minorEastAsia"/>
          <w:sz w:val="26"/>
          <w:szCs w:val="26"/>
        </w:rPr>
        <w:t>(a)</w:t>
      </w:r>
      <w:r w:rsidR="004F35E9">
        <w:rPr>
          <w:rFonts w:eastAsiaTheme="minorEastAsia"/>
          <w:sz w:val="26"/>
          <w:szCs w:val="26"/>
        </w:rPr>
        <w:t xml:space="preserve"> (emphasis added).  </w:t>
      </w:r>
    </w:p>
    <w:p w:rsidR="003D7C9C" w:rsidRDefault="003D7C9C" w:rsidP="009A28BF">
      <w:pPr>
        <w:widowControl/>
        <w:spacing w:line="360" w:lineRule="auto"/>
        <w:rPr>
          <w:rFonts w:eastAsiaTheme="minorEastAsia"/>
          <w:sz w:val="26"/>
          <w:szCs w:val="26"/>
        </w:rPr>
      </w:pPr>
    </w:p>
    <w:p w:rsidR="00D43590" w:rsidRDefault="00D43590" w:rsidP="002E6C79">
      <w:pPr>
        <w:widowControl/>
        <w:spacing w:line="360" w:lineRule="auto"/>
        <w:ind w:firstLine="1440"/>
        <w:rPr>
          <w:rFonts w:eastAsiaTheme="minorEastAsia"/>
          <w:sz w:val="26"/>
          <w:szCs w:val="26"/>
        </w:rPr>
      </w:pPr>
      <w:r w:rsidRPr="00D43590">
        <w:rPr>
          <w:rFonts w:eastAsiaTheme="minorEastAsia"/>
          <w:sz w:val="26"/>
          <w:szCs w:val="26"/>
        </w:rPr>
        <w:t>In addition, Section 56.93 of the Commission’s Regulations, 52 Pa. Code §</w:t>
      </w:r>
      <w:r w:rsidR="002E6C79">
        <w:rPr>
          <w:rFonts w:eastAsiaTheme="minorEastAsia"/>
          <w:sz w:val="26"/>
          <w:szCs w:val="26"/>
        </w:rPr>
        <w:t> </w:t>
      </w:r>
      <w:r w:rsidRPr="00D43590">
        <w:rPr>
          <w:rFonts w:eastAsiaTheme="minorEastAsia"/>
          <w:sz w:val="26"/>
          <w:szCs w:val="26"/>
        </w:rPr>
        <w:t xml:space="preserve">56.93, prohibits a public utility from interrupting, discontinuing or terminating service without attempting to contact the customer or adult occupant, either in person or by telephone, to provide notice of the proposed termination </w:t>
      </w:r>
      <w:r w:rsidRPr="003D7C9C">
        <w:rPr>
          <w:rFonts w:eastAsiaTheme="minorEastAsia"/>
          <w:b/>
          <w:i/>
          <w:sz w:val="26"/>
          <w:szCs w:val="26"/>
        </w:rPr>
        <w:t>at least three days</w:t>
      </w:r>
      <w:r w:rsidRPr="00D43590">
        <w:rPr>
          <w:rFonts w:eastAsiaTheme="minorEastAsia"/>
          <w:sz w:val="26"/>
          <w:szCs w:val="26"/>
        </w:rPr>
        <w:t xml:space="preserve"> prior to the scheduled termination.</w:t>
      </w:r>
      <w:r w:rsidR="003D7C9C">
        <w:rPr>
          <w:rFonts w:eastAsiaTheme="minorEastAsia"/>
          <w:sz w:val="26"/>
          <w:szCs w:val="26"/>
        </w:rPr>
        <w:t xml:space="preserve"> </w:t>
      </w:r>
      <w:r w:rsidR="002E6C79">
        <w:rPr>
          <w:rFonts w:eastAsiaTheme="minorEastAsia"/>
          <w:sz w:val="26"/>
          <w:szCs w:val="26"/>
        </w:rPr>
        <w:t xml:space="preserve"> </w:t>
      </w:r>
      <w:r w:rsidR="003D7C9C">
        <w:rPr>
          <w:rFonts w:eastAsiaTheme="minorEastAsia"/>
          <w:sz w:val="26"/>
          <w:szCs w:val="26"/>
        </w:rPr>
        <w:t>52 Pa. Code § 56.93(a) (emphasis added).</w:t>
      </w:r>
      <w:r w:rsidR="003D7C9C" w:rsidRPr="00D43590">
        <w:rPr>
          <w:rFonts w:eastAsiaTheme="minorEastAsia"/>
          <w:sz w:val="26"/>
          <w:szCs w:val="26"/>
        </w:rPr>
        <w:t xml:space="preserve">  </w:t>
      </w:r>
      <w:r w:rsidRPr="00D43590">
        <w:rPr>
          <w:rFonts w:eastAsiaTheme="minorEastAsia"/>
          <w:sz w:val="26"/>
          <w:szCs w:val="26"/>
        </w:rPr>
        <w:t xml:space="preserve">Section 56.93(a) also requires that, if personal contact by one method is not possible, the public utility is obligated to attempt the other method, as well as other requirements regarding contact by phone and in person, including the content of what must be provided to the customer three days prior to termination.  </w:t>
      </w:r>
      <w:r w:rsidRPr="00D43590">
        <w:rPr>
          <w:rFonts w:eastAsiaTheme="minorEastAsia"/>
          <w:i/>
          <w:sz w:val="26"/>
          <w:szCs w:val="26"/>
        </w:rPr>
        <w:t>See</w:t>
      </w:r>
      <w:r w:rsidRPr="00D43590">
        <w:rPr>
          <w:rFonts w:eastAsiaTheme="minorEastAsia"/>
          <w:sz w:val="26"/>
          <w:szCs w:val="26"/>
        </w:rPr>
        <w:t>, 52 Pa. Code §§ 56.93(b)-(d).</w:t>
      </w:r>
    </w:p>
    <w:p w:rsidR="009A4737" w:rsidRDefault="009A4737" w:rsidP="002E6C79">
      <w:pPr>
        <w:widowControl/>
        <w:spacing w:line="360" w:lineRule="auto"/>
        <w:ind w:firstLine="1440"/>
        <w:rPr>
          <w:rFonts w:eastAsiaTheme="minorEastAsia"/>
          <w:sz w:val="26"/>
          <w:szCs w:val="26"/>
        </w:rPr>
      </w:pPr>
    </w:p>
    <w:p w:rsidR="009A4737" w:rsidRPr="009A4737" w:rsidRDefault="009A4737" w:rsidP="009A4737">
      <w:pPr>
        <w:spacing w:line="360" w:lineRule="auto"/>
        <w:ind w:left="720" w:firstLine="720"/>
        <w:rPr>
          <w:rFonts w:eastAsiaTheme="minorEastAsia"/>
          <w:sz w:val="26"/>
          <w:szCs w:val="26"/>
        </w:rPr>
      </w:pPr>
      <w:r>
        <w:rPr>
          <w:rFonts w:eastAsiaTheme="minorEastAsia"/>
          <w:sz w:val="26"/>
          <w:szCs w:val="26"/>
        </w:rPr>
        <w:t xml:space="preserve">Finally, </w:t>
      </w:r>
      <w:r w:rsidRPr="009A4737">
        <w:rPr>
          <w:rFonts w:eastAsiaTheme="minorEastAsia"/>
          <w:sz w:val="26"/>
          <w:szCs w:val="26"/>
        </w:rPr>
        <w:t>Section 1501 provides, in pertinent part:</w:t>
      </w:r>
    </w:p>
    <w:p w:rsidR="009A4737" w:rsidRPr="009A4737" w:rsidRDefault="009A4737" w:rsidP="009A4737">
      <w:pPr>
        <w:spacing w:line="360" w:lineRule="auto"/>
        <w:rPr>
          <w:rFonts w:eastAsiaTheme="minorEastAsia"/>
          <w:sz w:val="26"/>
          <w:szCs w:val="26"/>
        </w:rPr>
      </w:pPr>
    </w:p>
    <w:p w:rsidR="009A4737" w:rsidRDefault="009A4737" w:rsidP="009A4737">
      <w:pPr>
        <w:autoSpaceDE w:val="0"/>
        <w:autoSpaceDN w:val="0"/>
        <w:ind w:left="1440" w:right="1440"/>
        <w:rPr>
          <w:sz w:val="26"/>
          <w:szCs w:val="26"/>
        </w:rPr>
      </w:pPr>
      <w:r w:rsidRPr="009A4737">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9A4737" w:rsidRPr="009A4737" w:rsidRDefault="009A4737" w:rsidP="009A4737">
      <w:pPr>
        <w:autoSpaceDE w:val="0"/>
        <w:autoSpaceDN w:val="0"/>
        <w:ind w:left="1440" w:right="1440"/>
        <w:rPr>
          <w:sz w:val="26"/>
          <w:szCs w:val="26"/>
        </w:rPr>
      </w:pPr>
    </w:p>
    <w:p w:rsidR="009A4737" w:rsidRPr="009A4737" w:rsidRDefault="009A4737" w:rsidP="009A4737">
      <w:pPr>
        <w:rPr>
          <w:rFonts w:eastAsiaTheme="minorEastAsia"/>
          <w:sz w:val="26"/>
          <w:szCs w:val="26"/>
        </w:rPr>
      </w:pPr>
    </w:p>
    <w:p w:rsidR="009A4737" w:rsidRPr="009A4737" w:rsidRDefault="009A4737" w:rsidP="009A4737">
      <w:pPr>
        <w:pStyle w:val="Style"/>
        <w:spacing w:line="360" w:lineRule="auto"/>
        <w:rPr>
          <w:sz w:val="26"/>
          <w:szCs w:val="26"/>
        </w:rPr>
      </w:pPr>
      <w:proofErr w:type="gramStart"/>
      <w:r w:rsidRPr="009A4737">
        <w:rPr>
          <w:sz w:val="26"/>
          <w:szCs w:val="26"/>
        </w:rPr>
        <w:t>66 Pa.</w:t>
      </w:r>
      <w:r>
        <w:rPr>
          <w:sz w:val="26"/>
          <w:szCs w:val="26"/>
        </w:rPr>
        <w:t xml:space="preserve"> </w:t>
      </w:r>
      <w:r w:rsidRPr="009A4737">
        <w:rPr>
          <w:sz w:val="26"/>
          <w:szCs w:val="26"/>
        </w:rPr>
        <w:t>C.S. § 1501.</w:t>
      </w:r>
      <w:proofErr w:type="gramEnd"/>
      <w:r w:rsidRPr="009A4737">
        <w:rPr>
          <w:sz w:val="26"/>
          <w:szCs w:val="26"/>
        </w:rPr>
        <w:t xml:space="preserve">  </w:t>
      </w:r>
    </w:p>
    <w:p w:rsidR="00093D41" w:rsidRDefault="00093D41" w:rsidP="009A28BF">
      <w:pPr>
        <w:widowControl/>
        <w:spacing w:line="360" w:lineRule="auto"/>
        <w:ind w:firstLine="1440"/>
        <w:rPr>
          <w:sz w:val="26"/>
          <w:szCs w:val="26"/>
        </w:rPr>
      </w:pPr>
    </w:p>
    <w:bookmarkEnd w:id="0"/>
    <w:bookmarkEnd w:id="1"/>
    <w:p w:rsidR="00ED60FB" w:rsidRPr="00194F9B" w:rsidRDefault="00ED60FB" w:rsidP="009A28BF">
      <w:pPr>
        <w:keepNext/>
        <w:keepLines/>
        <w:widowControl/>
        <w:spacing w:line="360" w:lineRule="auto"/>
        <w:rPr>
          <w:b/>
          <w:sz w:val="26"/>
          <w:szCs w:val="26"/>
        </w:rPr>
      </w:pPr>
      <w:r w:rsidRPr="00194F9B">
        <w:rPr>
          <w:b/>
          <w:sz w:val="26"/>
          <w:szCs w:val="26"/>
        </w:rPr>
        <w:lastRenderedPageBreak/>
        <w:t>ALJ’s Initial Decision</w:t>
      </w:r>
    </w:p>
    <w:p w:rsidR="00ED60FB" w:rsidRPr="00194F9B" w:rsidRDefault="00ED60FB" w:rsidP="009A28BF">
      <w:pPr>
        <w:keepNext/>
        <w:keepLines/>
        <w:widowControl/>
        <w:spacing w:line="360" w:lineRule="auto"/>
        <w:rPr>
          <w:sz w:val="26"/>
          <w:szCs w:val="26"/>
        </w:rPr>
      </w:pPr>
    </w:p>
    <w:p w:rsidR="00D11DED" w:rsidRDefault="00093D41" w:rsidP="009A28BF">
      <w:pPr>
        <w:widowControl/>
        <w:tabs>
          <w:tab w:val="left" w:pos="720"/>
          <w:tab w:val="left" w:pos="1440"/>
        </w:tabs>
        <w:spacing w:line="360" w:lineRule="auto"/>
        <w:rPr>
          <w:sz w:val="26"/>
          <w:szCs w:val="26"/>
        </w:rPr>
      </w:pPr>
      <w:r>
        <w:rPr>
          <w:sz w:val="26"/>
          <w:szCs w:val="26"/>
        </w:rPr>
        <w:tab/>
      </w:r>
      <w:r>
        <w:rPr>
          <w:sz w:val="26"/>
          <w:szCs w:val="26"/>
        </w:rPr>
        <w:tab/>
        <w:t>ALJ Cheskis made thirty-four</w:t>
      </w:r>
      <w:r w:rsidR="00D11DED" w:rsidRPr="00194F9B">
        <w:rPr>
          <w:sz w:val="26"/>
          <w:szCs w:val="26"/>
        </w:rPr>
        <w:t xml:space="preserve"> F</w:t>
      </w:r>
      <w:r>
        <w:rPr>
          <w:sz w:val="26"/>
          <w:szCs w:val="26"/>
        </w:rPr>
        <w:t>indings of Fact and reached thirt</w:t>
      </w:r>
      <w:r w:rsidR="00D11DED" w:rsidRPr="00194F9B">
        <w:rPr>
          <w:sz w:val="26"/>
          <w:szCs w:val="26"/>
        </w:rPr>
        <w:t xml:space="preserve">een </w:t>
      </w:r>
      <w:r>
        <w:rPr>
          <w:sz w:val="26"/>
          <w:szCs w:val="26"/>
        </w:rPr>
        <w:t>Conclusions of Law.  I.D. at 3-6, 15-16</w:t>
      </w:r>
      <w:r w:rsidR="00D11DED" w:rsidRPr="00194F9B">
        <w:rPr>
          <w:sz w:val="26"/>
          <w:szCs w:val="26"/>
        </w:rPr>
        <w:t xml:space="preserve">.  The </w:t>
      </w:r>
      <w:r w:rsidR="00C15D7B">
        <w:rPr>
          <w:sz w:val="26"/>
          <w:szCs w:val="26"/>
        </w:rPr>
        <w:t>F</w:t>
      </w:r>
      <w:r w:rsidR="000F4E87">
        <w:rPr>
          <w:sz w:val="26"/>
          <w:szCs w:val="26"/>
        </w:rPr>
        <w:t xml:space="preserve">indings of Fact and Conclusions of Law </w:t>
      </w:r>
      <w:r w:rsidR="00D11DED" w:rsidRPr="00194F9B">
        <w:rPr>
          <w:sz w:val="26"/>
          <w:szCs w:val="26"/>
        </w:rPr>
        <w:t>are incorporated herein by reference and are adopted without comment unless they are either expressly or by necessary implication rejected or modified by this Opinion and Order.</w:t>
      </w:r>
    </w:p>
    <w:p w:rsidR="005C5394" w:rsidRPr="00194F9B" w:rsidRDefault="005C5394" w:rsidP="009A28BF">
      <w:pPr>
        <w:widowControl/>
        <w:tabs>
          <w:tab w:val="left" w:pos="720"/>
          <w:tab w:val="left" w:pos="1440"/>
        </w:tabs>
        <w:spacing w:line="360" w:lineRule="auto"/>
        <w:rPr>
          <w:sz w:val="26"/>
          <w:szCs w:val="26"/>
        </w:rPr>
      </w:pPr>
    </w:p>
    <w:p w:rsidR="00142F08" w:rsidRDefault="005C0DB1" w:rsidP="009A28BF">
      <w:pPr>
        <w:widowControl/>
        <w:spacing w:line="360" w:lineRule="auto"/>
        <w:ind w:firstLine="1440"/>
        <w:rPr>
          <w:sz w:val="26"/>
          <w:szCs w:val="26"/>
        </w:rPr>
      </w:pPr>
      <w:r>
        <w:rPr>
          <w:sz w:val="26"/>
          <w:szCs w:val="26"/>
        </w:rPr>
        <w:t>T</w:t>
      </w:r>
      <w:r w:rsidR="00455920" w:rsidRPr="00194F9B">
        <w:rPr>
          <w:sz w:val="26"/>
          <w:szCs w:val="26"/>
        </w:rPr>
        <w:t>he ALJ</w:t>
      </w:r>
      <w:r>
        <w:rPr>
          <w:sz w:val="26"/>
          <w:szCs w:val="26"/>
        </w:rPr>
        <w:t xml:space="preserve">, in his analysis, noted </w:t>
      </w:r>
      <w:r w:rsidR="003B4BD2">
        <w:rPr>
          <w:sz w:val="26"/>
          <w:szCs w:val="26"/>
        </w:rPr>
        <w:t xml:space="preserve">that the </w:t>
      </w:r>
      <w:r w:rsidR="003B4BD2" w:rsidRPr="00142F08">
        <w:rPr>
          <w:i/>
          <w:sz w:val="26"/>
          <w:szCs w:val="26"/>
        </w:rPr>
        <w:t>November 13</w:t>
      </w:r>
      <w:r w:rsidR="003B4BD2" w:rsidRPr="00142F08">
        <w:rPr>
          <w:i/>
          <w:sz w:val="26"/>
          <w:szCs w:val="26"/>
          <w:vertAlign w:val="superscript"/>
        </w:rPr>
        <w:t>th</w:t>
      </w:r>
      <w:r w:rsidR="003B4BD2" w:rsidRPr="00142F08">
        <w:rPr>
          <w:i/>
          <w:sz w:val="26"/>
          <w:szCs w:val="26"/>
        </w:rPr>
        <w:t xml:space="preserve"> termination notice</w:t>
      </w:r>
      <w:r w:rsidR="003B4BD2">
        <w:rPr>
          <w:sz w:val="26"/>
          <w:szCs w:val="26"/>
        </w:rPr>
        <w:t xml:space="preserve"> </w:t>
      </w:r>
      <w:r>
        <w:rPr>
          <w:sz w:val="26"/>
          <w:szCs w:val="26"/>
        </w:rPr>
        <w:t>indicated that the Complainant’s service w</w:t>
      </w:r>
      <w:r w:rsidR="00DA0E24">
        <w:rPr>
          <w:sz w:val="26"/>
          <w:szCs w:val="26"/>
        </w:rPr>
        <w:t>ould</w:t>
      </w:r>
      <w:r>
        <w:rPr>
          <w:sz w:val="26"/>
          <w:szCs w:val="26"/>
        </w:rPr>
        <w:t xml:space="preserve"> be terminated on or after 8 a.m. on November 19, 2014.  I.D. at 9, citing Tr. at 11; Complainant </w:t>
      </w:r>
      <w:proofErr w:type="spellStart"/>
      <w:r>
        <w:rPr>
          <w:sz w:val="26"/>
          <w:szCs w:val="26"/>
        </w:rPr>
        <w:t>Exh</w:t>
      </w:r>
      <w:proofErr w:type="spellEnd"/>
      <w:r>
        <w:rPr>
          <w:sz w:val="26"/>
          <w:szCs w:val="26"/>
        </w:rPr>
        <w:t xml:space="preserve">. 1.  </w:t>
      </w:r>
      <w:r w:rsidR="006025FC">
        <w:rPr>
          <w:sz w:val="26"/>
          <w:szCs w:val="26"/>
        </w:rPr>
        <w:t>T</w:t>
      </w:r>
      <w:r>
        <w:rPr>
          <w:sz w:val="26"/>
          <w:szCs w:val="26"/>
        </w:rPr>
        <w:t xml:space="preserve">he ALJ </w:t>
      </w:r>
      <w:r w:rsidR="00C15D7B">
        <w:rPr>
          <w:sz w:val="26"/>
          <w:szCs w:val="26"/>
        </w:rPr>
        <w:t xml:space="preserve">acknowledged </w:t>
      </w:r>
      <w:r w:rsidR="006025FC">
        <w:rPr>
          <w:sz w:val="26"/>
          <w:szCs w:val="26"/>
        </w:rPr>
        <w:t xml:space="preserve">that </w:t>
      </w:r>
      <w:r w:rsidR="00677698">
        <w:rPr>
          <w:sz w:val="26"/>
          <w:szCs w:val="26"/>
        </w:rPr>
        <w:t xml:space="preserve">PPL cancelled </w:t>
      </w:r>
      <w:r w:rsidR="006025FC">
        <w:rPr>
          <w:sz w:val="26"/>
          <w:szCs w:val="26"/>
        </w:rPr>
        <w:t>the ne</w:t>
      </w:r>
      <w:r w:rsidR="00677698">
        <w:rPr>
          <w:sz w:val="26"/>
          <w:szCs w:val="26"/>
        </w:rPr>
        <w:t xml:space="preserve">w service request </w:t>
      </w:r>
      <w:r w:rsidR="006025FC">
        <w:rPr>
          <w:sz w:val="26"/>
          <w:szCs w:val="26"/>
        </w:rPr>
        <w:t xml:space="preserve">because </w:t>
      </w:r>
      <w:r>
        <w:rPr>
          <w:sz w:val="26"/>
          <w:szCs w:val="26"/>
        </w:rPr>
        <w:t xml:space="preserve">the Complainant called PPL on November </w:t>
      </w:r>
      <w:r w:rsidR="006025FC">
        <w:rPr>
          <w:sz w:val="26"/>
          <w:szCs w:val="26"/>
        </w:rPr>
        <w:t xml:space="preserve">17, 2014, and </w:t>
      </w:r>
      <w:r>
        <w:rPr>
          <w:sz w:val="26"/>
          <w:szCs w:val="26"/>
        </w:rPr>
        <w:t>inform</w:t>
      </w:r>
      <w:r w:rsidR="006025FC">
        <w:rPr>
          <w:sz w:val="26"/>
          <w:szCs w:val="26"/>
        </w:rPr>
        <w:t>ed</w:t>
      </w:r>
      <w:r>
        <w:rPr>
          <w:sz w:val="26"/>
          <w:szCs w:val="26"/>
        </w:rPr>
        <w:t xml:space="preserve"> the Company th</w:t>
      </w:r>
      <w:r w:rsidR="00677698">
        <w:rPr>
          <w:sz w:val="26"/>
          <w:szCs w:val="26"/>
        </w:rPr>
        <w:t>at his account is current and that</w:t>
      </w:r>
      <w:r>
        <w:rPr>
          <w:sz w:val="26"/>
          <w:szCs w:val="26"/>
        </w:rPr>
        <w:t xml:space="preserve"> his service </w:t>
      </w:r>
      <w:r w:rsidR="00332B56">
        <w:rPr>
          <w:sz w:val="26"/>
          <w:szCs w:val="26"/>
        </w:rPr>
        <w:t>should not be terminated</w:t>
      </w:r>
      <w:r w:rsidR="00677698">
        <w:rPr>
          <w:sz w:val="26"/>
          <w:szCs w:val="26"/>
        </w:rPr>
        <w:t>.  The ALJ, however, opined that</w:t>
      </w:r>
      <w:r w:rsidR="00C15D7B">
        <w:rPr>
          <w:sz w:val="26"/>
          <w:szCs w:val="26"/>
        </w:rPr>
        <w:t xml:space="preserve"> </w:t>
      </w:r>
      <w:r w:rsidR="003B4BD2">
        <w:rPr>
          <w:sz w:val="26"/>
          <w:szCs w:val="26"/>
        </w:rPr>
        <w:t xml:space="preserve">the </w:t>
      </w:r>
      <w:r w:rsidR="003B4BD2" w:rsidRPr="00142F08">
        <w:rPr>
          <w:i/>
          <w:sz w:val="26"/>
          <w:szCs w:val="26"/>
        </w:rPr>
        <w:t>November 13</w:t>
      </w:r>
      <w:r w:rsidR="003B4BD2" w:rsidRPr="00142F08">
        <w:rPr>
          <w:i/>
          <w:sz w:val="26"/>
          <w:szCs w:val="26"/>
          <w:vertAlign w:val="superscript"/>
        </w:rPr>
        <w:t>th</w:t>
      </w:r>
      <w:r w:rsidR="003B4BD2" w:rsidRPr="00142F08">
        <w:rPr>
          <w:i/>
          <w:sz w:val="26"/>
          <w:szCs w:val="26"/>
        </w:rPr>
        <w:t xml:space="preserve"> termination notice</w:t>
      </w:r>
      <w:r w:rsidR="00D43590">
        <w:rPr>
          <w:sz w:val="26"/>
          <w:szCs w:val="26"/>
        </w:rPr>
        <w:t xml:space="preserve"> did not comply with the “</w:t>
      </w:r>
      <w:r w:rsidR="006025FC">
        <w:rPr>
          <w:sz w:val="26"/>
          <w:szCs w:val="26"/>
        </w:rPr>
        <w:t>te</w:t>
      </w:r>
      <w:r w:rsidR="00D43590">
        <w:rPr>
          <w:sz w:val="26"/>
          <w:szCs w:val="26"/>
        </w:rPr>
        <w:t>n-day”</w:t>
      </w:r>
      <w:r w:rsidR="006025FC">
        <w:rPr>
          <w:sz w:val="26"/>
          <w:szCs w:val="26"/>
        </w:rPr>
        <w:t xml:space="preserve"> notification requirement</w:t>
      </w:r>
      <w:r w:rsidR="00D43590">
        <w:rPr>
          <w:sz w:val="26"/>
          <w:szCs w:val="26"/>
        </w:rPr>
        <w:t xml:space="preserve"> pursuant to 66 Pa. C.S. § 1406(b</w:t>
      </w:r>
      <w:proofErr w:type="gramStart"/>
      <w:r w:rsidR="00D43590">
        <w:rPr>
          <w:sz w:val="26"/>
          <w:szCs w:val="26"/>
        </w:rPr>
        <w:t>)(</w:t>
      </w:r>
      <w:proofErr w:type="gramEnd"/>
      <w:r w:rsidR="00D43590">
        <w:rPr>
          <w:sz w:val="26"/>
          <w:szCs w:val="26"/>
        </w:rPr>
        <w:t>1)(</w:t>
      </w:r>
      <w:proofErr w:type="spellStart"/>
      <w:r w:rsidR="00D43590">
        <w:rPr>
          <w:sz w:val="26"/>
          <w:szCs w:val="26"/>
        </w:rPr>
        <w:t>i</w:t>
      </w:r>
      <w:proofErr w:type="spellEnd"/>
      <w:r w:rsidR="00D43590">
        <w:rPr>
          <w:sz w:val="26"/>
          <w:szCs w:val="26"/>
        </w:rPr>
        <w:t>)</w:t>
      </w:r>
      <w:r>
        <w:rPr>
          <w:sz w:val="26"/>
          <w:szCs w:val="26"/>
        </w:rPr>
        <w:t xml:space="preserve">.  I.D. at 9, citing Tr. at 47; PPL </w:t>
      </w:r>
      <w:proofErr w:type="spellStart"/>
      <w:r w:rsidR="006025FC">
        <w:rPr>
          <w:sz w:val="26"/>
          <w:szCs w:val="26"/>
        </w:rPr>
        <w:t>Exh</w:t>
      </w:r>
      <w:proofErr w:type="spellEnd"/>
      <w:r w:rsidR="006025FC">
        <w:rPr>
          <w:sz w:val="26"/>
          <w:szCs w:val="26"/>
        </w:rPr>
        <w:t>.</w:t>
      </w:r>
      <w:r w:rsidR="00286D90">
        <w:rPr>
          <w:sz w:val="26"/>
          <w:szCs w:val="26"/>
        </w:rPr>
        <w:t> </w:t>
      </w:r>
      <w:r w:rsidR="006025FC">
        <w:rPr>
          <w:sz w:val="26"/>
          <w:szCs w:val="26"/>
        </w:rPr>
        <w:t>2</w:t>
      </w:r>
      <w:r w:rsidR="00C84921">
        <w:rPr>
          <w:sz w:val="26"/>
          <w:szCs w:val="26"/>
        </w:rPr>
        <w:t xml:space="preserve">.  </w:t>
      </w:r>
      <w:r w:rsidR="006025FC">
        <w:rPr>
          <w:sz w:val="26"/>
          <w:szCs w:val="26"/>
        </w:rPr>
        <w:t xml:space="preserve">Specifically, </w:t>
      </w:r>
      <w:r w:rsidR="00C84921">
        <w:rPr>
          <w:sz w:val="26"/>
          <w:szCs w:val="26"/>
        </w:rPr>
        <w:t xml:space="preserve">the ALJ noted that although </w:t>
      </w:r>
      <w:r w:rsidR="006025FC">
        <w:rPr>
          <w:sz w:val="26"/>
          <w:szCs w:val="26"/>
        </w:rPr>
        <w:t>the phrase “</w:t>
      </w:r>
      <w:r w:rsidR="00C84921">
        <w:rPr>
          <w:sz w:val="26"/>
          <w:szCs w:val="26"/>
        </w:rPr>
        <w:t xml:space="preserve">on or after” </w:t>
      </w:r>
      <w:r w:rsidR="00677698">
        <w:rPr>
          <w:sz w:val="26"/>
          <w:szCs w:val="26"/>
        </w:rPr>
        <w:t>the November 19</w:t>
      </w:r>
      <w:r w:rsidR="00677698" w:rsidRPr="00677698">
        <w:rPr>
          <w:sz w:val="26"/>
          <w:szCs w:val="26"/>
          <w:vertAlign w:val="superscript"/>
        </w:rPr>
        <w:t>th</w:t>
      </w:r>
      <w:r w:rsidR="00677698">
        <w:rPr>
          <w:sz w:val="26"/>
          <w:szCs w:val="26"/>
        </w:rPr>
        <w:t xml:space="preserve"> date </w:t>
      </w:r>
      <w:r w:rsidR="00C84921">
        <w:rPr>
          <w:sz w:val="26"/>
          <w:szCs w:val="26"/>
        </w:rPr>
        <w:t xml:space="preserve">in the </w:t>
      </w:r>
      <w:r w:rsidR="003B4BD2" w:rsidRPr="00142F08">
        <w:rPr>
          <w:i/>
          <w:sz w:val="26"/>
          <w:szCs w:val="26"/>
        </w:rPr>
        <w:t>November 13</w:t>
      </w:r>
      <w:r w:rsidR="003B4BD2" w:rsidRPr="00142F08">
        <w:rPr>
          <w:i/>
          <w:sz w:val="26"/>
          <w:szCs w:val="26"/>
          <w:vertAlign w:val="superscript"/>
        </w:rPr>
        <w:t>th</w:t>
      </w:r>
      <w:r w:rsidR="003B4BD2" w:rsidRPr="00142F08">
        <w:rPr>
          <w:i/>
          <w:sz w:val="26"/>
          <w:szCs w:val="26"/>
        </w:rPr>
        <w:t xml:space="preserve"> termination notice</w:t>
      </w:r>
      <w:r w:rsidR="003B4BD2">
        <w:rPr>
          <w:sz w:val="26"/>
          <w:szCs w:val="26"/>
        </w:rPr>
        <w:t xml:space="preserve"> </w:t>
      </w:r>
      <w:r w:rsidR="00C15D7B">
        <w:rPr>
          <w:sz w:val="26"/>
          <w:szCs w:val="26"/>
        </w:rPr>
        <w:t>meant</w:t>
      </w:r>
      <w:r w:rsidR="0079068C">
        <w:rPr>
          <w:sz w:val="26"/>
          <w:szCs w:val="26"/>
        </w:rPr>
        <w:t xml:space="preserve"> </w:t>
      </w:r>
      <w:r w:rsidR="00EF218D">
        <w:rPr>
          <w:sz w:val="26"/>
          <w:szCs w:val="26"/>
        </w:rPr>
        <w:t>that</w:t>
      </w:r>
      <w:r w:rsidR="00C84921">
        <w:rPr>
          <w:sz w:val="26"/>
          <w:szCs w:val="26"/>
        </w:rPr>
        <w:t xml:space="preserve"> termination may not </w:t>
      </w:r>
      <w:r w:rsidR="00C15D7B">
        <w:rPr>
          <w:sz w:val="26"/>
          <w:szCs w:val="26"/>
        </w:rPr>
        <w:t xml:space="preserve">have </w:t>
      </w:r>
      <w:r w:rsidR="00C84921">
        <w:rPr>
          <w:sz w:val="26"/>
          <w:szCs w:val="26"/>
        </w:rPr>
        <w:t>occur</w:t>
      </w:r>
      <w:r w:rsidR="00C15D7B">
        <w:rPr>
          <w:sz w:val="26"/>
          <w:szCs w:val="26"/>
        </w:rPr>
        <w:t>red</w:t>
      </w:r>
      <w:r w:rsidR="00C84921">
        <w:rPr>
          <w:sz w:val="26"/>
          <w:szCs w:val="26"/>
        </w:rPr>
        <w:t xml:space="preserve"> until ten days af</w:t>
      </w:r>
      <w:r w:rsidR="003B4BD2">
        <w:rPr>
          <w:sz w:val="26"/>
          <w:szCs w:val="26"/>
        </w:rPr>
        <w:t>ter the notice was issued</w:t>
      </w:r>
      <w:r w:rsidR="007A7566">
        <w:rPr>
          <w:sz w:val="26"/>
          <w:szCs w:val="26"/>
        </w:rPr>
        <w:t xml:space="preserve">, it </w:t>
      </w:r>
      <w:r w:rsidR="0079068C">
        <w:rPr>
          <w:sz w:val="26"/>
          <w:szCs w:val="26"/>
        </w:rPr>
        <w:t xml:space="preserve">still </w:t>
      </w:r>
      <w:r w:rsidR="00C15D7B">
        <w:rPr>
          <w:sz w:val="26"/>
          <w:szCs w:val="26"/>
        </w:rPr>
        <w:t>wa</w:t>
      </w:r>
      <w:r w:rsidR="007A7566">
        <w:rPr>
          <w:sz w:val="26"/>
          <w:szCs w:val="26"/>
        </w:rPr>
        <w:t xml:space="preserve">s </w:t>
      </w:r>
      <w:r w:rsidR="0079068C">
        <w:rPr>
          <w:sz w:val="26"/>
          <w:szCs w:val="26"/>
        </w:rPr>
        <w:t xml:space="preserve">unreasonable for PPL to issue a termination notice that </w:t>
      </w:r>
      <w:r w:rsidR="00E013F2">
        <w:rPr>
          <w:sz w:val="26"/>
          <w:szCs w:val="26"/>
        </w:rPr>
        <w:t>insinuated</w:t>
      </w:r>
      <w:r w:rsidR="0079068C">
        <w:rPr>
          <w:sz w:val="26"/>
          <w:szCs w:val="26"/>
        </w:rPr>
        <w:t xml:space="preserve"> the Complainant’s service could be terminated prior to the t</w:t>
      </w:r>
      <w:r w:rsidR="007A7566">
        <w:rPr>
          <w:sz w:val="26"/>
          <w:szCs w:val="26"/>
        </w:rPr>
        <w:t xml:space="preserve">en-day notification requirement </w:t>
      </w:r>
      <w:r w:rsidR="00C15D7B">
        <w:rPr>
          <w:sz w:val="26"/>
          <w:szCs w:val="26"/>
        </w:rPr>
        <w:t>pursuant to</w:t>
      </w:r>
      <w:r w:rsidR="007A7566">
        <w:rPr>
          <w:sz w:val="26"/>
          <w:szCs w:val="26"/>
        </w:rPr>
        <w:t xml:space="preserve"> 66 Pa. C.S. § 1406(b</w:t>
      </w:r>
      <w:proofErr w:type="gramStart"/>
      <w:r w:rsidR="007A7566">
        <w:rPr>
          <w:sz w:val="26"/>
          <w:szCs w:val="26"/>
        </w:rPr>
        <w:t>)(</w:t>
      </w:r>
      <w:proofErr w:type="gramEnd"/>
      <w:r w:rsidR="007A7566">
        <w:rPr>
          <w:sz w:val="26"/>
          <w:szCs w:val="26"/>
        </w:rPr>
        <w:t>1)(</w:t>
      </w:r>
      <w:proofErr w:type="spellStart"/>
      <w:r w:rsidR="007A7566">
        <w:rPr>
          <w:sz w:val="26"/>
          <w:szCs w:val="26"/>
        </w:rPr>
        <w:t>i</w:t>
      </w:r>
      <w:proofErr w:type="spellEnd"/>
      <w:r w:rsidR="007A7566">
        <w:rPr>
          <w:sz w:val="26"/>
          <w:szCs w:val="26"/>
        </w:rPr>
        <w:t xml:space="preserve">).  </w:t>
      </w:r>
      <w:proofErr w:type="gramStart"/>
      <w:r w:rsidR="0079068C">
        <w:rPr>
          <w:sz w:val="26"/>
          <w:szCs w:val="26"/>
        </w:rPr>
        <w:t>I.D. at</w:t>
      </w:r>
      <w:r w:rsidR="00286D90">
        <w:rPr>
          <w:sz w:val="26"/>
          <w:szCs w:val="26"/>
        </w:rPr>
        <w:t> </w:t>
      </w:r>
      <w:r w:rsidR="0079068C">
        <w:rPr>
          <w:sz w:val="26"/>
          <w:szCs w:val="26"/>
        </w:rPr>
        <w:t>9.</w:t>
      </w:r>
      <w:proofErr w:type="gramEnd"/>
    </w:p>
    <w:p w:rsidR="005C0DB1" w:rsidRDefault="005C0DB1" w:rsidP="009A28BF">
      <w:pPr>
        <w:widowControl/>
        <w:spacing w:line="360" w:lineRule="auto"/>
        <w:ind w:firstLine="1440"/>
        <w:rPr>
          <w:sz w:val="26"/>
          <w:szCs w:val="26"/>
        </w:rPr>
      </w:pPr>
    </w:p>
    <w:p w:rsidR="008D33C3" w:rsidRDefault="00DF455F" w:rsidP="009A28BF">
      <w:pPr>
        <w:widowControl/>
        <w:spacing w:line="360" w:lineRule="auto"/>
        <w:ind w:firstLine="1440"/>
        <w:rPr>
          <w:sz w:val="26"/>
          <w:szCs w:val="26"/>
        </w:rPr>
      </w:pPr>
      <w:r>
        <w:rPr>
          <w:sz w:val="26"/>
          <w:szCs w:val="26"/>
        </w:rPr>
        <w:t>The ALJ</w:t>
      </w:r>
      <w:r w:rsidR="00854CF4">
        <w:rPr>
          <w:sz w:val="26"/>
          <w:szCs w:val="26"/>
        </w:rPr>
        <w:t xml:space="preserve"> </w:t>
      </w:r>
      <w:r w:rsidR="00E013F2">
        <w:rPr>
          <w:sz w:val="26"/>
          <w:szCs w:val="26"/>
        </w:rPr>
        <w:t>explained</w:t>
      </w:r>
      <w:r w:rsidR="005E0891">
        <w:rPr>
          <w:sz w:val="26"/>
          <w:szCs w:val="26"/>
        </w:rPr>
        <w:t xml:space="preserve"> that going by the</w:t>
      </w:r>
      <w:r w:rsidR="00142F08" w:rsidRPr="0079068C">
        <w:rPr>
          <w:sz w:val="26"/>
          <w:szCs w:val="26"/>
        </w:rPr>
        <w:t xml:space="preserve"> “on or after” phrase </w:t>
      </w:r>
      <w:r w:rsidR="00142F08">
        <w:rPr>
          <w:sz w:val="26"/>
          <w:szCs w:val="26"/>
        </w:rPr>
        <w:t xml:space="preserve">in the </w:t>
      </w:r>
      <w:r w:rsidRPr="00142F08">
        <w:rPr>
          <w:i/>
          <w:sz w:val="26"/>
          <w:szCs w:val="26"/>
        </w:rPr>
        <w:t>November</w:t>
      </w:r>
      <w:r w:rsidR="009A28BF">
        <w:rPr>
          <w:i/>
          <w:sz w:val="26"/>
          <w:szCs w:val="26"/>
        </w:rPr>
        <w:t> </w:t>
      </w:r>
      <w:r w:rsidRPr="00142F08">
        <w:rPr>
          <w:i/>
          <w:sz w:val="26"/>
          <w:szCs w:val="26"/>
        </w:rPr>
        <w:t>13</w:t>
      </w:r>
      <w:r w:rsidRPr="00142F08">
        <w:rPr>
          <w:i/>
          <w:sz w:val="26"/>
          <w:szCs w:val="26"/>
          <w:vertAlign w:val="superscript"/>
        </w:rPr>
        <w:t>th</w:t>
      </w:r>
      <w:r w:rsidRPr="00142F08">
        <w:rPr>
          <w:i/>
          <w:sz w:val="26"/>
          <w:szCs w:val="26"/>
        </w:rPr>
        <w:t xml:space="preserve"> termination notice</w:t>
      </w:r>
      <w:r w:rsidR="005E0891">
        <w:rPr>
          <w:sz w:val="26"/>
          <w:szCs w:val="26"/>
        </w:rPr>
        <w:t xml:space="preserve">, </w:t>
      </w:r>
      <w:r w:rsidR="00142F08" w:rsidRPr="0079068C">
        <w:rPr>
          <w:sz w:val="26"/>
          <w:szCs w:val="26"/>
        </w:rPr>
        <w:t xml:space="preserve">PPL could </w:t>
      </w:r>
      <w:r w:rsidR="005E0891">
        <w:rPr>
          <w:sz w:val="26"/>
          <w:szCs w:val="26"/>
        </w:rPr>
        <w:t xml:space="preserve">have </w:t>
      </w:r>
      <w:r w:rsidR="00142F08" w:rsidRPr="0079068C">
        <w:rPr>
          <w:sz w:val="26"/>
          <w:szCs w:val="26"/>
        </w:rPr>
        <w:t>terminate</w:t>
      </w:r>
      <w:r w:rsidR="00420AEC">
        <w:rPr>
          <w:sz w:val="26"/>
          <w:szCs w:val="26"/>
        </w:rPr>
        <w:t>d</w:t>
      </w:r>
      <w:r w:rsidR="00142F08" w:rsidRPr="0079068C">
        <w:rPr>
          <w:sz w:val="26"/>
          <w:szCs w:val="26"/>
        </w:rPr>
        <w:t xml:space="preserve"> the Complainant’s service on November 20</w:t>
      </w:r>
      <w:r w:rsidR="00142F08" w:rsidRPr="0079068C">
        <w:rPr>
          <w:sz w:val="26"/>
          <w:szCs w:val="26"/>
          <w:vertAlign w:val="superscript"/>
        </w:rPr>
        <w:t>th</w:t>
      </w:r>
      <w:r w:rsidR="00142F08" w:rsidRPr="0079068C">
        <w:rPr>
          <w:sz w:val="26"/>
          <w:szCs w:val="26"/>
        </w:rPr>
        <w:t>, 21</w:t>
      </w:r>
      <w:r w:rsidR="00142F08" w:rsidRPr="0079068C">
        <w:rPr>
          <w:sz w:val="26"/>
          <w:szCs w:val="26"/>
          <w:vertAlign w:val="superscript"/>
        </w:rPr>
        <w:t>st</w:t>
      </w:r>
      <w:r w:rsidR="00142F08" w:rsidRPr="0079068C">
        <w:rPr>
          <w:sz w:val="26"/>
          <w:szCs w:val="26"/>
        </w:rPr>
        <w:t xml:space="preserve"> or 22</w:t>
      </w:r>
      <w:r w:rsidR="00142F08" w:rsidRPr="0079068C">
        <w:rPr>
          <w:sz w:val="26"/>
          <w:szCs w:val="26"/>
          <w:vertAlign w:val="superscript"/>
        </w:rPr>
        <w:t>nd</w:t>
      </w:r>
      <w:r w:rsidR="00142F08" w:rsidRPr="0079068C">
        <w:rPr>
          <w:sz w:val="26"/>
          <w:szCs w:val="26"/>
        </w:rPr>
        <w:t xml:space="preserve">, </w:t>
      </w:r>
      <w:r w:rsidR="00276CE0">
        <w:rPr>
          <w:sz w:val="26"/>
          <w:szCs w:val="26"/>
        </w:rPr>
        <w:t xml:space="preserve">and </w:t>
      </w:r>
      <w:r w:rsidR="00420AEC">
        <w:rPr>
          <w:sz w:val="26"/>
          <w:szCs w:val="26"/>
        </w:rPr>
        <w:t xml:space="preserve">would </w:t>
      </w:r>
      <w:r w:rsidR="00276CE0">
        <w:rPr>
          <w:sz w:val="26"/>
          <w:szCs w:val="26"/>
        </w:rPr>
        <w:t xml:space="preserve">still </w:t>
      </w:r>
      <w:r w:rsidR="00420AEC">
        <w:rPr>
          <w:sz w:val="26"/>
          <w:szCs w:val="26"/>
        </w:rPr>
        <w:t>have not been in</w:t>
      </w:r>
      <w:r w:rsidR="00276CE0">
        <w:rPr>
          <w:sz w:val="26"/>
          <w:szCs w:val="26"/>
        </w:rPr>
        <w:t xml:space="preserve"> </w:t>
      </w:r>
      <w:r w:rsidR="00420AEC">
        <w:rPr>
          <w:sz w:val="26"/>
          <w:szCs w:val="26"/>
        </w:rPr>
        <w:t>compliance</w:t>
      </w:r>
      <w:r w:rsidR="00276CE0">
        <w:rPr>
          <w:sz w:val="26"/>
          <w:szCs w:val="26"/>
        </w:rPr>
        <w:t xml:space="preserve"> with</w:t>
      </w:r>
      <w:r w:rsidR="00142F08" w:rsidRPr="0079068C">
        <w:rPr>
          <w:sz w:val="26"/>
          <w:szCs w:val="26"/>
        </w:rPr>
        <w:t xml:space="preserve"> </w:t>
      </w:r>
      <w:r w:rsidR="00276CE0">
        <w:rPr>
          <w:sz w:val="26"/>
          <w:szCs w:val="26"/>
        </w:rPr>
        <w:t xml:space="preserve">the </w:t>
      </w:r>
      <w:r w:rsidR="00142F08" w:rsidRPr="0079068C">
        <w:rPr>
          <w:sz w:val="26"/>
          <w:szCs w:val="26"/>
        </w:rPr>
        <w:t xml:space="preserve">ten-day notification </w:t>
      </w:r>
      <w:r w:rsidR="003B4BD2">
        <w:rPr>
          <w:sz w:val="26"/>
          <w:szCs w:val="26"/>
        </w:rPr>
        <w:t>requirement</w:t>
      </w:r>
      <w:r>
        <w:rPr>
          <w:sz w:val="26"/>
          <w:szCs w:val="26"/>
        </w:rPr>
        <w:t xml:space="preserve">.  </w:t>
      </w:r>
      <w:r w:rsidR="00854CF4">
        <w:rPr>
          <w:sz w:val="26"/>
          <w:szCs w:val="26"/>
        </w:rPr>
        <w:t xml:space="preserve">According to the ALJ, pursuant to 66 Pa. C.S. </w:t>
      </w:r>
    </w:p>
    <w:p w:rsidR="008D33C3" w:rsidRDefault="008D33C3">
      <w:pPr>
        <w:widowControl/>
        <w:spacing w:after="200" w:line="276" w:lineRule="auto"/>
        <w:rPr>
          <w:sz w:val="26"/>
          <w:szCs w:val="26"/>
        </w:rPr>
      </w:pPr>
      <w:r>
        <w:rPr>
          <w:sz w:val="26"/>
          <w:szCs w:val="26"/>
        </w:rPr>
        <w:br w:type="page"/>
      </w:r>
    </w:p>
    <w:p w:rsidR="00142F08" w:rsidRDefault="00854CF4" w:rsidP="008D33C3">
      <w:pPr>
        <w:widowControl/>
        <w:spacing w:line="360" w:lineRule="auto"/>
        <w:rPr>
          <w:sz w:val="26"/>
          <w:szCs w:val="26"/>
        </w:rPr>
      </w:pPr>
      <w:r>
        <w:rPr>
          <w:sz w:val="26"/>
          <w:szCs w:val="26"/>
        </w:rPr>
        <w:lastRenderedPageBreak/>
        <w:t>§</w:t>
      </w:r>
      <w:r w:rsidR="005B21B6">
        <w:rPr>
          <w:sz w:val="26"/>
          <w:szCs w:val="26"/>
        </w:rPr>
        <w:t> </w:t>
      </w:r>
      <w:r>
        <w:rPr>
          <w:sz w:val="26"/>
          <w:szCs w:val="26"/>
        </w:rPr>
        <w:t>1406(b</w:t>
      </w:r>
      <w:proofErr w:type="gramStart"/>
      <w:r>
        <w:rPr>
          <w:sz w:val="26"/>
          <w:szCs w:val="26"/>
        </w:rPr>
        <w:t>)(</w:t>
      </w:r>
      <w:proofErr w:type="gramEnd"/>
      <w:r>
        <w:rPr>
          <w:sz w:val="26"/>
          <w:szCs w:val="26"/>
        </w:rPr>
        <w:t>1)(</w:t>
      </w:r>
      <w:proofErr w:type="spellStart"/>
      <w:r>
        <w:rPr>
          <w:sz w:val="26"/>
          <w:szCs w:val="26"/>
        </w:rPr>
        <w:t>i</w:t>
      </w:r>
      <w:proofErr w:type="spellEnd"/>
      <w:r>
        <w:rPr>
          <w:sz w:val="26"/>
          <w:szCs w:val="26"/>
        </w:rPr>
        <w:t xml:space="preserve">), </w:t>
      </w:r>
      <w:r w:rsidR="00142F08">
        <w:rPr>
          <w:sz w:val="26"/>
          <w:szCs w:val="26"/>
        </w:rPr>
        <w:t>PPL c</w:t>
      </w:r>
      <w:r w:rsidR="005B21B6">
        <w:rPr>
          <w:sz w:val="26"/>
          <w:szCs w:val="26"/>
        </w:rPr>
        <w:t>ould n</w:t>
      </w:r>
      <w:r>
        <w:rPr>
          <w:sz w:val="26"/>
          <w:szCs w:val="26"/>
        </w:rPr>
        <w:t>ot</w:t>
      </w:r>
      <w:r w:rsidR="00142F08">
        <w:rPr>
          <w:sz w:val="26"/>
          <w:szCs w:val="26"/>
        </w:rPr>
        <w:t xml:space="preserve"> terminate the Complainant’s service </w:t>
      </w:r>
      <w:r>
        <w:rPr>
          <w:sz w:val="26"/>
          <w:szCs w:val="26"/>
        </w:rPr>
        <w:t>until</w:t>
      </w:r>
      <w:r w:rsidR="00DF455F">
        <w:rPr>
          <w:sz w:val="26"/>
          <w:szCs w:val="26"/>
        </w:rPr>
        <w:t xml:space="preserve"> November 23, 2014, which </w:t>
      </w:r>
      <w:r w:rsidR="00276CE0">
        <w:rPr>
          <w:sz w:val="26"/>
          <w:szCs w:val="26"/>
        </w:rPr>
        <w:t>made</w:t>
      </w:r>
      <w:r w:rsidR="00142F08">
        <w:rPr>
          <w:sz w:val="26"/>
          <w:szCs w:val="26"/>
        </w:rPr>
        <w:t xml:space="preserve"> the “on or after” phrase </w:t>
      </w:r>
      <w:r>
        <w:rPr>
          <w:sz w:val="26"/>
          <w:szCs w:val="26"/>
        </w:rPr>
        <w:t>after the November 19</w:t>
      </w:r>
      <w:r w:rsidRPr="00854CF4">
        <w:rPr>
          <w:sz w:val="26"/>
          <w:szCs w:val="26"/>
          <w:vertAlign w:val="superscript"/>
        </w:rPr>
        <w:t>th</w:t>
      </w:r>
      <w:r>
        <w:rPr>
          <w:sz w:val="26"/>
          <w:szCs w:val="26"/>
        </w:rPr>
        <w:t xml:space="preserve"> date </w:t>
      </w:r>
      <w:r w:rsidR="00142F08">
        <w:rPr>
          <w:sz w:val="26"/>
          <w:szCs w:val="26"/>
        </w:rPr>
        <w:t>in</w:t>
      </w:r>
      <w:r w:rsidR="004D4976">
        <w:rPr>
          <w:sz w:val="26"/>
          <w:szCs w:val="26"/>
        </w:rPr>
        <w:t xml:space="preserve"> the</w:t>
      </w:r>
      <w:r w:rsidR="00142F08">
        <w:rPr>
          <w:sz w:val="26"/>
          <w:szCs w:val="26"/>
        </w:rPr>
        <w:t xml:space="preserve"> </w:t>
      </w:r>
      <w:r w:rsidR="004D4976" w:rsidRPr="00142F08">
        <w:rPr>
          <w:i/>
          <w:sz w:val="26"/>
          <w:szCs w:val="26"/>
        </w:rPr>
        <w:t>November 13</w:t>
      </w:r>
      <w:r w:rsidR="004D4976" w:rsidRPr="00142F08">
        <w:rPr>
          <w:i/>
          <w:sz w:val="26"/>
          <w:szCs w:val="26"/>
          <w:vertAlign w:val="superscript"/>
        </w:rPr>
        <w:t>th</w:t>
      </w:r>
      <w:r w:rsidR="004D4976" w:rsidRPr="00142F08">
        <w:rPr>
          <w:i/>
          <w:sz w:val="26"/>
          <w:szCs w:val="26"/>
        </w:rPr>
        <w:t xml:space="preserve"> termination notice</w:t>
      </w:r>
      <w:r w:rsidR="00142F08">
        <w:rPr>
          <w:sz w:val="26"/>
          <w:szCs w:val="26"/>
        </w:rPr>
        <w:t xml:space="preserve"> confusing a</w:t>
      </w:r>
      <w:r w:rsidR="004D4976">
        <w:rPr>
          <w:sz w:val="26"/>
          <w:szCs w:val="26"/>
        </w:rPr>
        <w:t>t best.  Further, the ALJ</w:t>
      </w:r>
      <w:r w:rsidR="008726C1">
        <w:rPr>
          <w:sz w:val="26"/>
          <w:szCs w:val="26"/>
        </w:rPr>
        <w:t xml:space="preserve">, while acknowledging the </w:t>
      </w:r>
      <w:r w:rsidR="008726C1" w:rsidRPr="0079068C">
        <w:rPr>
          <w:sz w:val="26"/>
          <w:szCs w:val="26"/>
        </w:rPr>
        <w:t>“on or after” phrase</w:t>
      </w:r>
      <w:r w:rsidR="008726C1">
        <w:rPr>
          <w:sz w:val="26"/>
          <w:szCs w:val="26"/>
        </w:rPr>
        <w:t xml:space="preserve"> after the November 19</w:t>
      </w:r>
      <w:r w:rsidR="008726C1" w:rsidRPr="000B442B">
        <w:rPr>
          <w:sz w:val="26"/>
          <w:szCs w:val="26"/>
          <w:vertAlign w:val="superscript"/>
        </w:rPr>
        <w:t>th</w:t>
      </w:r>
      <w:r w:rsidR="008726C1">
        <w:rPr>
          <w:sz w:val="26"/>
          <w:szCs w:val="26"/>
        </w:rPr>
        <w:t xml:space="preserve"> termination date,</w:t>
      </w:r>
      <w:r w:rsidR="004D4976">
        <w:rPr>
          <w:sz w:val="26"/>
          <w:szCs w:val="26"/>
        </w:rPr>
        <w:t xml:space="preserve"> </w:t>
      </w:r>
      <w:r w:rsidR="00276CE0">
        <w:rPr>
          <w:sz w:val="26"/>
          <w:szCs w:val="26"/>
        </w:rPr>
        <w:t>stated</w:t>
      </w:r>
      <w:r w:rsidR="004D4976">
        <w:rPr>
          <w:sz w:val="26"/>
          <w:szCs w:val="26"/>
        </w:rPr>
        <w:t xml:space="preserve"> </w:t>
      </w:r>
      <w:r w:rsidR="00276CE0">
        <w:rPr>
          <w:sz w:val="26"/>
          <w:szCs w:val="26"/>
        </w:rPr>
        <w:t xml:space="preserve">that </w:t>
      </w:r>
      <w:r w:rsidR="000B442B">
        <w:rPr>
          <w:sz w:val="26"/>
          <w:szCs w:val="26"/>
        </w:rPr>
        <w:t xml:space="preserve">although PPL may have used </w:t>
      </w:r>
      <w:r w:rsidR="008726C1">
        <w:rPr>
          <w:sz w:val="26"/>
          <w:szCs w:val="26"/>
        </w:rPr>
        <w:t xml:space="preserve">the </w:t>
      </w:r>
      <w:r w:rsidR="000B442B">
        <w:rPr>
          <w:sz w:val="26"/>
          <w:szCs w:val="26"/>
        </w:rPr>
        <w:t xml:space="preserve">November </w:t>
      </w:r>
      <w:r w:rsidR="008726C1">
        <w:rPr>
          <w:sz w:val="26"/>
          <w:szCs w:val="26"/>
        </w:rPr>
        <w:t>19</w:t>
      </w:r>
      <w:r w:rsidR="008726C1" w:rsidRPr="000B442B">
        <w:rPr>
          <w:sz w:val="26"/>
          <w:szCs w:val="26"/>
          <w:vertAlign w:val="superscript"/>
        </w:rPr>
        <w:t>th</w:t>
      </w:r>
      <w:r w:rsidR="008726C1">
        <w:rPr>
          <w:sz w:val="26"/>
          <w:szCs w:val="26"/>
          <w:vertAlign w:val="superscript"/>
        </w:rPr>
        <w:t xml:space="preserve"> </w:t>
      </w:r>
      <w:r w:rsidR="008726C1">
        <w:rPr>
          <w:sz w:val="26"/>
          <w:szCs w:val="26"/>
        </w:rPr>
        <w:t>date</w:t>
      </w:r>
      <w:r w:rsidR="00420AEC">
        <w:rPr>
          <w:sz w:val="26"/>
          <w:szCs w:val="26"/>
        </w:rPr>
        <w:t xml:space="preserve"> to </w:t>
      </w:r>
      <w:r w:rsidR="004D4976">
        <w:rPr>
          <w:sz w:val="26"/>
          <w:szCs w:val="26"/>
        </w:rPr>
        <w:t xml:space="preserve">encourage the Complainant to act sooner to avoid </w:t>
      </w:r>
      <w:r w:rsidR="00276CE0">
        <w:rPr>
          <w:sz w:val="26"/>
          <w:szCs w:val="26"/>
        </w:rPr>
        <w:t>termination, it still was</w:t>
      </w:r>
      <w:r w:rsidR="004D4976">
        <w:rPr>
          <w:sz w:val="26"/>
          <w:szCs w:val="26"/>
        </w:rPr>
        <w:t xml:space="preserve"> a violation of the Cod</w:t>
      </w:r>
      <w:r w:rsidR="00EF218D">
        <w:rPr>
          <w:sz w:val="26"/>
          <w:szCs w:val="26"/>
        </w:rPr>
        <w:t>e or a Commission Regulation to</w:t>
      </w:r>
      <w:r w:rsidR="00572F22">
        <w:rPr>
          <w:sz w:val="26"/>
          <w:szCs w:val="26"/>
        </w:rPr>
        <w:t xml:space="preserve"> insinuate</w:t>
      </w:r>
      <w:r w:rsidR="00EF218D">
        <w:rPr>
          <w:sz w:val="26"/>
          <w:szCs w:val="26"/>
        </w:rPr>
        <w:t xml:space="preserve"> or attempt</w:t>
      </w:r>
      <w:r w:rsidR="00572F22">
        <w:rPr>
          <w:sz w:val="26"/>
          <w:szCs w:val="26"/>
        </w:rPr>
        <w:t xml:space="preserve"> to </w:t>
      </w:r>
      <w:r w:rsidR="004D4976">
        <w:rPr>
          <w:sz w:val="26"/>
          <w:szCs w:val="26"/>
        </w:rPr>
        <w:t>terminate service prior to the ten-day notification requirement</w:t>
      </w:r>
      <w:r>
        <w:rPr>
          <w:sz w:val="26"/>
          <w:szCs w:val="26"/>
        </w:rPr>
        <w:t xml:space="preserve"> delineated in the Code</w:t>
      </w:r>
      <w:r w:rsidR="004D4976">
        <w:rPr>
          <w:sz w:val="26"/>
          <w:szCs w:val="26"/>
        </w:rPr>
        <w:t xml:space="preserve">.  </w:t>
      </w:r>
      <w:r w:rsidR="004D4976" w:rsidRPr="004D4976">
        <w:rPr>
          <w:i/>
          <w:sz w:val="26"/>
          <w:szCs w:val="26"/>
        </w:rPr>
        <w:t>Id.</w:t>
      </w:r>
      <w:r w:rsidR="004D4976">
        <w:rPr>
          <w:sz w:val="26"/>
          <w:szCs w:val="26"/>
        </w:rPr>
        <w:t xml:space="preserve"> at 9-10</w:t>
      </w:r>
      <w:r w:rsidR="00276CE0">
        <w:rPr>
          <w:sz w:val="26"/>
          <w:szCs w:val="26"/>
        </w:rPr>
        <w:t>, citing 66 Pa. C.S. § 1406(b</w:t>
      </w:r>
      <w:proofErr w:type="gramStart"/>
      <w:r w:rsidR="00276CE0">
        <w:rPr>
          <w:sz w:val="26"/>
          <w:szCs w:val="26"/>
        </w:rPr>
        <w:t>)(</w:t>
      </w:r>
      <w:proofErr w:type="gramEnd"/>
      <w:r w:rsidR="00276CE0">
        <w:rPr>
          <w:sz w:val="26"/>
          <w:szCs w:val="26"/>
        </w:rPr>
        <w:t>1)(</w:t>
      </w:r>
      <w:proofErr w:type="spellStart"/>
      <w:r w:rsidR="00276CE0">
        <w:rPr>
          <w:sz w:val="26"/>
          <w:szCs w:val="26"/>
        </w:rPr>
        <w:t>i</w:t>
      </w:r>
      <w:proofErr w:type="spellEnd"/>
      <w:r w:rsidR="00276CE0">
        <w:rPr>
          <w:sz w:val="26"/>
          <w:szCs w:val="26"/>
        </w:rPr>
        <w:t>)</w:t>
      </w:r>
      <w:r w:rsidR="004D4976">
        <w:rPr>
          <w:sz w:val="26"/>
          <w:szCs w:val="26"/>
        </w:rPr>
        <w:t>.</w:t>
      </w:r>
    </w:p>
    <w:p w:rsidR="00572F22" w:rsidRDefault="00572F22" w:rsidP="009A28BF">
      <w:pPr>
        <w:widowControl/>
        <w:spacing w:line="360" w:lineRule="auto"/>
        <w:ind w:firstLine="1440"/>
        <w:rPr>
          <w:sz w:val="26"/>
          <w:szCs w:val="26"/>
        </w:rPr>
      </w:pPr>
    </w:p>
    <w:p w:rsidR="00572F22" w:rsidRDefault="00E013F2" w:rsidP="009A28BF">
      <w:pPr>
        <w:widowControl/>
        <w:spacing w:line="360" w:lineRule="auto"/>
        <w:ind w:firstLine="1440"/>
        <w:rPr>
          <w:sz w:val="26"/>
          <w:szCs w:val="26"/>
        </w:rPr>
      </w:pPr>
      <w:r>
        <w:rPr>
          <w:sz w:val="26"/>
          <w:szCs w:val="26"/>
        </w:rPr>
        <w:t>T</w:t>
      </w:r>
      <w:r w:rsidR="00572F22">
        <w:rPr>
          <w:sz w:val="26"/>
          <w:szCs w:val="26"/>
        </w:rPr>
        <w:t xml:space="preserve">he ALJ </w:t>
      </w:r>
      <w:r>
        <w:rPr>
          <w:sz w:val="26"/>
          <w:szCs w:val="26"/>
        </w:rPr>
        <w:t xml:space="preserve">also </w:t>
      </w:r>
      <w:r w:rsidR="00572F22">
        <w:rPr>
          <w:sz w:val="26"/>
          <w:szCs w:val="26"/>
        </w:rPr>
        <w:t xml:space="preserve">explained that pursuant to </w:t>
      </w:r>
      <w:r w:rsidR="00572F22" w:rsidRPr="00093D41">
        <w:rPr>
          <w:rFonts w:eastAsiaTheme="minorEastAsia"/>
          <w:sz w:val="26"/>
          <w:szCs w:val="26"/>
        </w:rPr>
        <w:t>52 Pa. Code § 56.93(a),</w:t>
      </w:r>
      <w:r w:rsidR="00572F22">
        <w:rPr>
          <w:rFonts w:eastAsiaTheme="minorEastAsia"/>
          <w:sz w:val="26"/>
          <w:szCs w:val="26"/>
        </w:rPr>
        <w:t xml:space="preserve"> PPL </w:t>
      </w:r>
      <w:r w:rsidR="00276CE0">
        <w:rPr>
          <w:rFonts w:eastAsiaTheme="minorEastAsia"/>
          <w:sz w:val="26"/>
          <w:szCs w:val="26"/>
        </w:rPr>
        <w:t>was supposed</w:t>
      </w:r>
      <w:r w:rsidR="00572F22">
        <w:rPr>
          <w:rFonts w:eastAsiaTheme="minorEastAsia"/>
          <w:sz w:val="26"/>
          <w:szCs w:val="26"/>
        </w:rPr>
        <w:t xml:space="preserve"> to contact the Complainant either in person or by telephone regarding the proposed termination at least three days prior to the scheduled</w:t>
      </w:r>
      <w:r w:rsidR="00EF218D">
        <w:rPr>
          <w:rFonts w:eastAsiaTheme="minorEastAsia"/>
          <w:sz w:val="26"/>
          <w:szCs w:val="26"/>
        </w:rPr>
        <w:t xml:space="preserve"> termination</w:t>
      </w:r>
      <w:r w:rsidR="001553DC">
        <w:rPr>
          <w:rFonts w:eastAsiaTheme="minorEastAsia"/>
          <w:sz w:val="26"/>
          <w:szCs w:val="26"/>
        </w:rPr>
        <w:t>.  According to</w:t>
      </w:r>
      <w:r w:rsidR="00276CE0">
        <w:rPr>
          <w:rFonts w:eastAsiaTheme="minorEastAsia"/>
          <w:sz w:val="26"/>
          <w:szCs w:val="26"/>
        </w:rPr>
        <w:t xml:space="preserve"> the ALJ, </w:t>
      </w:r>
      <w:r w:rsidR="008726C1">
        <w:rPr>
          <w:rFonts w:eastAsiaTheme="minorEastAsia"/>
          <w:sz w:val="26"/>
          <w:szCs w:val="26"/>
        </w:rPr>
        <w:t>going by</w:t>
      </w:r>
      <w:r w:rsidR="00276CE0">
        <w:rPr>
          <w:rFonts w:eastAsiaTheme="minorEastAsia"/>
          <w:sz w:val="26"/>
          <w:szCs w:val="26"/>
        </w:rPr>
        <w:t xml:space="preserve"> the</w:t>
      </w:r>
      <w:r w:rsidR="001553DC">
        <w:rPr>
          <w:rFonts w:eastAsiaTheme="minorEastAsia"/>
          <w:sz w:val="26"/>
          <w:szCs w:val="26"/>
        </w:rPr>
        <w:t xml:space="preserve"> November 19</w:t>
      </w:r>
      <w:r w:rsidR="001553DC" w:rsidRPr="001553DC">
        <w:rPr>
          <w:rFonts w:eastAsiaTheme="minorEastAsia"/>
          <w:sz w:val="26"/>
          <w:szCs w:val="26"/>
          <w:vertAlign w:val="superscript"/>
        </w:rPr>
        <w:t>th</w:t>
      </w:r>
      <w:r w:rsidR="00276CE0">
        <w:rPr>
          <w:rFonts w:eastAsiaTheme="minorEastAsia"/>
          <w:sz w:val="26"/>
          <w:szCs w:val="26"/>
          <w:vertAlign w:val="superscript"/>
        </w:rPr>
        <w:t xml:space="preserve"> </w:t>
      </w:r>
      <w:r w:rsidR="00276CE0">
        <w:rPr>
          <w:rFonts w:eastAsiaTheme="minorEastAsia"/>
          <w:sz w:val="26"/>
          <w:szCs w:val="26"/>
        </w:rPr>
        <w:t>termination</w:t>
      </w:r>
      <w:r w:rsidR="008726C1">
        <w:rPr>
          <w:rFonts w:eastAsiaTheme="minorEastAsia"/>
          <w:sz w:val="26"/>
          <w:szCs w:val="26"/>
        </w:rPr>
        <w:t xml:space="preserve"> date, and </w:t>
      </w:r>
      <w:r w:rsidR="00EF218D">
        <w:rPr>
          <w:rFonts w:eastAsiaTheme="minorEastAsia"/>
          <w:sz w:val="26"/>
          <w:szCs w:val="26"/>
        </w:rPr>
        <w:t>consistent with the three-day notification requirement, PPL</w:t>
      </w:r>
      <w:r w:rsidR="001553DC">
        <w:rPr>
          <w:rFonts w:eastAsiaTheme="minorEastAsia"/>
          <w:sz w:val="26"/>
          <w:szCs w:val="26"/>
        </w:rPr>
        <w:t xml:space="preserve"> should have </w:t>
      </w:r>
      <w:r w:rsidR="00EF218D">
        <w:rPr>
          <w:rFonts w:eastAsiaTheme="minorEastAsia"/>
          <w:sz w:val="26"/>
          <w:szCs w:val="26"/>
        </w:rPr>
        <w:t>contacted the Complainant</w:t>
      </w:r>
      <w:r w:rsidR="001553DC">
        <w:rPr>
          <w:rFonts w:eastAsiaTheme="minorEastAsia"/>
          <w:sz w:val="26"/>
          <w:szCs w:val="26"/>
        </w:rPr>
        <w:t xml:space="preserve"> on November 16</w:t>
      </w:r>
      <w:r w:rsidR="001553DC" w:rsidRPr="001553DC">
        <w:rPr>
          <w:rFonts w:eastAsiaTheme="minorEastAsia"/>
          <w:sz w:val="26"/>
          <w:szCs w:val="26"/>
          <w:vertAlign w:val="superscript"/>
        </w:rPr>
        <w:t>th</w:t>
      </w:r>
      <w:r w:rsidR="001553DC">
        <w:rPr>
          <w:rFonts w:eastAsiaTheme="minorEastAsia"/>
          <w:sz w:val="26"/>
          <w:szCs w:val="26"/>
        </w:rPr>
        <w:t xml:space="preserve">.  The ALJ noted that nothing on </w:t>
      </w:r>
      <w:r w:rsidR="00420AEC">
        <w:rPr>
          <w:rFonts w:eastAsiaTheme="minorEastAsia"/>
          <w:sz w:val="26"/>
          <w:szCs w:val="26"/>
        </w:rPr>
        <w:t xml:space="preserve">the record </w:t>
      </w:r>
      <w:r w:rsidR="001553DC">
        <w:rPr>
          <w:rFonts w:eastAsiaTheme="minorEastAsia"/>
          <w:sz w:val="26"/>
          <w:szCs w:val="26"/>
        </w:rPr>
        <w:t>indicate</w:t>
      </w:r>
      <w:r>
        <w:rPr>
          <w:rFonts w:eastAsiaTheme="minorEastAsia"/>
          <w:sz w:val="26"/>
          <w:szCs w:val="26"/>
        </w:rPr>
        <w:t>d</w:t>
      </w:r>
      <w:r w:rsidR="001553DC">
        <w:rPr>
          <w:rFonts w:eastAsiaTheme="minorEastAsia"/>
          <w:sz w:val="26"/>
          <w:szCs w:val="26"/>
        </w:rPr>
        <w:t xml:space="preserve"> that PPL contacte</w:t>
      </w:r>
      <w:r w:rsidR="00276CE0">
        <w:rPr>
          <w:rFonts w:eastAsiaTheme="minorEastAsia"/>
          <w:sz w:val="26"/>
          <w:szCs w:val="26"/>
        </w:rPr>
        <w:t xml:space="preserve">d the Complainant on November 16, </w:t>
      </w:r>
      <w:r w:rsidR="001553DC">
        <w:rPr>
          <w:rFonts w:eastAsiaTheme="minorEastAsia"/>
          <w:sz w:val="26"/>
          <w:szCs w:val="26"/>
        </w:rPr>
        <w:t>2014.</w:t>
      </w:r>
      <w:r w:rsidR="001553DC">
        <w:rPr>
          <w:rStyle w:val="FootnoteReference"/>
          <w:rFonts w:eastAsiaTheme="minorEastAsia"/>
          <w:sz w:val="26"/>
          <w:szCs w:val="26"/>
        </w:rPr>
        <w:footnoteReference w:id="13"/>
      </w:r>
      <w:r w:rsidR="001553DC">
        <w:rPr>
          <w:rFonts w:eastAsiaTheme="minorEastAsia"/>
          <w:sz w:val="26"/>
          <w:szCs w:val="26"/>
        </w:rPr>
        <w:t xml:space="preserve">  </w:t>
      </w:r>
      <w:r w:rsidR="001553DC" w:rsidRPr="004D4976">
        <w:rPr>
          <w:i/>
          <w:sz w:val="26"/>
          <w:szCs w:val="26"/>
        </w:rPr>
        <w:t>Id.</w:t>
      </w:r>
      <w:r w:rsidR="001553DC">
        <w:rPr>
          <w:sz w:val="26"/>
          <w:szCs w:val="26"/>
        </w:rPr>
        <w:t xml:space="preserve"> at 10, citing </w:t>
      </w:r>
      <w:r w:rsidR="001553DC" w:rsidRPr="00093D41">
        <w:rPr>
          <w:rFonts w:eastAsiaTheme="minorEastAsia"/>
          <w:sz w:val="26"/>
          <w:szCs w:val="26"/>
        </w:rPr>
        <w:t>52 Pa. Code § 56.93</w:t>
      </w:r>
      <w:r w:rsidR="001553DC">
        <w:rPr>
          <w:rFonts w:eastAsiaTheme="minorEastAsia"/>
          <w:sz w:val="26"/>
          <w:szCs w:val="26"/>
        </w:rPr>
        <w:t xml:space="preserve"> (a).  However, the ALJ also pointed out that the “on or after” phrase</w:t>
      </w:r>
      <w:r w:rsidR="00276CE0">
        <w:rPr>
          <w:rFonts w:eastAsiaTheme="minorEastAsia"/>
          <w:sz w:val="26"/>
          <w:szCs w:val="26"/>
        </w:rPr>
        <w:t xml:space="preserve"> made</w:t>
      </w:r>
      <w:r w:rsidR="008C526C">
        <w:rPr>
          <w:rFonts w:eastAsiaTheme="minorEastAsia"/>
          <w:sz w:val="26"/>
          <w:szCs w:val="26"/>
        </w:rPr>
        <w:t xml:space="preserve"> it very confusing</w:t>
      </w:r>
      <w:r w:rsidR="00EF218D">
        <w:rPr>
          <w:rFonts w:eastAsiaTheme="minorEastAsia"/>
          <w:sz w:val="26"/>
          <w:szCs w:val="26"/>
        </w:rPr>
        <w:t xml:space="preserve"> to </w:t>
      </w:r>
      <w:r w:rsidR="00276CE0">
        <w:rPr>
          <w:rFonts w:eastAsiaTheme="minorEastAsia"/>
          <w:sz w:val="26"/>
          <w:szCs w:val="26"/>
        </w:rPr>
        <w:t xml:space="preserve">say for certain that PPL was going </w:t>
      </w:r>
      <w:r w:rsidR="00EF218D">
        <w:rPr>
          <w:rFonts w:eastAsiaTheme="minorEastAsia"/>
          <w:sz w:val="26"/>
          <w:szCs w:val="26"/>
        </w:rPr>
        <w:t xml:space="preserve">to terminate </w:t>
      </w:r>
      <w:r w:rsidR="001553DC">
        <w:rPr>
          <w:rFonts w:eastAsiaTheme="minorEastAsia"/>
          <w:sz w:val="26"/>
          <w:szCs w:val="26"/>
        </w:rPr>
        <w:t xml:space="preserve">the Complainant’s </w:t>
      </w:r>
      <w:r w:rsidR="008C526C">
        <w:rPr>
          <w:rFonts w:eastAsiaTheme="minorEastAsia"/>
          <w:sz w:val="26"/>
          <w:szCs w:val="26"/>
        </w:rPr>
        <w:t>service</w:t>
      </w:r>
      <w:r w:rsidR="00EF218D">
        <w:rPr>
          <w:rFonts w:eastAsiaTheme="minorEastAsia"/>
          <w:sz w:val="26"/>
          <w:szCs w:val="26"/>
        </w:rPr>
        <w:t xml:space="preserve"> on November 19</w:t>
      </w:r>
      <w:r w:rsidR="00EF218D" w:rsidRPr="00EF218D">
        <w:rPr>
          <w:rFonts w:eastAsiaTheme="minorEastAsia"/>
          <w:sz w:val="26"/>
          <w:szCs w:val="26"/>
          <w:vertAlign w:val="superscript"/>
        </w:rPr>
        <w:t>th</w:t>
      </w:r>
      <w:r w:rsidR="00EF218D">
        <w:rPr>
          <w:rFonts w:eastAsiaTheme="minorEastAsia"/>
          <w:sz w:val="26"/>
          <w:szCs w:val="26"/>
        </w:rPr>
        <w:t>.</w:t>
      </w:r>
      <w:r w:rsidR="006D5BE8">
        <w:rPr>
          <w:rFonts w:eastAsiaTheme="minorEastAsia"/>
          <w:sz w:val="26"/>
          <w:szCs w:val="26"/>
        </w:rPr>
        <w:t xml:space="preserve">  </w:t>
      </w:r>
      <w:r w:rsidR="008C526C">
        <w:rPr>
          <w:rFonts w:eastAsiaTheme="minorEastAsia"/>
          <w:sz w:val="26"/>
          <w:szCs w:val="26"/>
        </w:rPr>
        <w:t xml:space="preserve">The ALJ reiterated that </w:t>
      </w:r>
      <w:r w:rsidR="000636B2">
        <w:rPr>
          <w:rFonts w:eastAsiaTheme="minorEastAsia"/>
          <w:sz w:val="26"/>
          <w:szCs w:val="26"/>
        </w:rPr>
        <w:t xml:space="preserve">although </w:t>
      </w:r>
      <w:r w:rsidR="008C526C">
        <w:rPr>
          <w:rFonts w:eastAsiaTheme="minorEastAsia"/>
          <w:sz w:val="26"/>
          <w:szCs w:val="26"/>
        </w:rPr>
        <w:t>PPL did not terminate the Complainant’s service, PPL</w:t>
      </w:r>
      <w:r w:rsidR="000636B2">
        <w:rPr>
          <w:rFonts w:eastAsiaTheme="minorEastAsia"/>
          <w:sz w:val="26"/>
          <w:szCs w:val="26"/>
        </w:rPr>
        <w:t xml:space="preserve">, nonetheless, </w:t>
      </w:r>
      <w:r w:rsidR="004771DB">
        <w:rPr>
          <w:rFonts w:eastAsiaTheme="minorEastAsia"/>
          <w:sz w:val="26"/>
          <w:szCs w:val="26"/>
        </w:rPr>
        <w:t>violated</w:t>
      </w:r>
      <w:r w:rsidR="008C526C">
        <w:rPr>
          <w:rFonts w:eastAsiaTheme="minorEastAsia"/>
          <w:sz w:val="26"/>
          <w:szCs w:val="26"/>
        </w:rPr>
        <w:t xml:space="preserve"> the Code </w:t>
      </w:r>
      <w:r w:rsidR="004771DB">
        <w:rPr>
          <w:rFonts w:eastAsiaTheme="minorEastAsia"/>
          <w:sz w:val="26"/>
          <w:szCs w:val="26"/>
        </w:rPr>
        <w:t>with regard to the content of</w:t>
      </w:r>
      <w:r w:rsidR="008C526C">
        <w:rPr>
          <w:rFonts w:eastAsiaTheme="minorEastAsia"/>
          <w:sz w:val="26"/>
          <w:szCs w:val="26"/>
        </w:rPr>
        <w:t xml:space="preserve"> the </w:t>
      </w:r>
      <w:r w:rsidR="008C526C" w:rsidRPr="00142F08">
        <w:rPr>
          <w:i/>
          <w:sz w:val="26"/>
          <w:szCs w:val="26"/>
        </w:rPr>
        <w:t>November 13</w:t>
      </w:r>
      <w:r w:rsidR="008C526C" w:rsidRPr="00142F08">
        <w:rPr>
          <w:i/>
          <w:sz w:val="26"/>
          <w:szCs w:val="26"/>
          <w:vertAlign w:val="superscript"/>
        </w:rPr>
        <w:t>th</w:t>
      </w:r>
      <w:r w:rsidR="008C526C" w:rsidRPr="00142F08">
        <w:rPr>
          <w:i/>
          <w:sz w:val="26"/>
          <w:szCs w:val="26"/>
        </w:rPr>
        <w:t xml:space="preserve"> termination notice</w:t>
      </w:r>
      <w:r w:rsidR="008C526C">
        <w:rPr>
          <w:sz w:val="26"/>
          <w:szCs w:val="26"/>
        </w:rPr>
        <w:t xml:space="preserve">.  </w:t>
      </w:r>
      <w:r w:rsidR="009A6FB1">
        <w:rPr>
          <w:sz w:val="26"/>
          <w:szCs w:val="26"/>
        </w:rPr>
        <w:t>I.D.</w:t>
      </w:r>
      <w:r w:rsidR="008C526C">
        <w:rPr>
          <w:sz w:val="26"/>
          <w:szCs w:val="26"/>
        </w:rPr>
        <w:t xml:space="preserve"> at 10, citing Tr. at 14.</w:t>
      </w:r>
    </w:p>
    <w:p w:rsidR="008C526C" w:rsidRDefault="008C526C" w:rsidP="009A28BF">
      <w:pPr>
        <w:widowControl/>
        <w:spacing w:line="360" w:lineRule="auto"/>
        <w:ind w:firstLine="1440"/>
        <w:rPr>
          <w:sz w:val="26"/>
          <w:szCs w:val="26"/>
        </w:rPr>
      </w:pPr>
    </w:p>
    <w:p w:rsidR="008D33C3" w:rsidRDefault="009A0A1A" w:rsidP="009A28BF">
      <w:pPr>
        <w:widowControl/>
        <w:spacing w:line="360" w:lineRule="auto"/>
        <w:ind w:firstLine="1440"/>
        <w:rPr>
          <w:sz w:val="26"/>
          <w:szCs w:val="26"/>
        </w:rPr>
      </w:pPr>
      <w:r>
        <w:rPr>
          <w:sz w:val="26"/>
          <w:szCs w:val="26"/>
        </w:rPr>
        <w:t xml:space="preserve">Furthermore, </w:t>
      </w:r>
      <w:r w:rsidR="008C526C">
        <w:rPr>
          <w:sz w:val="26"/>
          <w:szCs w:val="26"/>
        </w:rPr>
        <w:t xml:space="preserve">the ALJ </w:t>
      </w:r>
      <w:r w:rsidR="002A2BC6">
        <w:rPr>
          <w:sz w:val="26"/>
          <w:szCs w:val="26"/>
        </w:rPr>
        <w:t>emphasized</w:t>
      </w:r>
      <w:r w:rsidR="008C526C">
        <w:rPr>
          <w:sz w:val="26"/>
          <w:szCs w:val="26"/>
        </w:rPr>
        <w:t xml:space="preserve"> </w:t>
      </w:r>
      <w:r>
        <w:rPr>
          <w:sz w:val="26"/>
          <w:szCs w:val="26"/>
        </w:rPr>
        <w:t xml:space="preserve">PPL’s acknowledgement that the </w:t>
      </w:r>
      <w:r w:rsidR="00D43590">
        <w:rPr>
          <w:sz w:val="26"/>
          <w:szCs w:val="26"/>
        </w:rPr>
        <w:t xml:space="preserve">circumstance that prompted the </w:t>
      </w:r>
      <w:r w:rsidR="000636B2">
        <w:rPr>
          <w:sz w:val="26"/>
          <w:szCs w:val="26"/>
        </w:rPr>
        <w:t xml:space="preserve">issuance of the </w:t>
      </w:r>
      <w:r w:rsidRPr="00142F08">
        <w:rPr>
          <w:i/>
          <w:sz w:val="26"/>
          <w:szCs w:val="26"/>
        </w:rPr>
        <w:t>November 13</w:t>
      </w:r>
      <w:r w:rsidRPr="00142F08">
        <w:rPr>
          <w:i/>
          <w:sz w:val="26"/>
          <w:szCs w:val="26"/>
          <w:vertAlign w:val="superscript"/>
        </w:rPr>
        <w:t>th</w:t>
      </w:r>
      <w:r w:rsidRPr="00142F08">
        <w:rPr>
          <w:i/>
          <w:sz w:val="26"/>
          <w:szCs w:val="26"/>
        </w:rPr>
        <w:t xml:space="preserve"> termination notice</w:t>
      </w:r>
      <w:r>
        <w:rPr>
          <w:sz w:val="26"/>
          <w:szCs w:val="26"/>
        </w:rPr>
        <w:t xml:space="preserve"> was </w:t>
      </w:r>
      <w:r w:rsidR="00D43590">
        <w:rPr>
          <w:sz w:val="26"/>
          <w:szCs w:val="26"/>
        </w:rPr>
        <w:t xml:space="preserve">an </w:t>
      </w:r>
    </w:p>
    <w:p w:rsidR="004771DB" w:rsidRDefault="00D43590" w:rsidP="008D33C3">
      <w:pPr>
        <w:widowControl/>
        <w:spacing w:line="360" w:lineRule="auto"/>
        <w:rPr>
          <w:sz w:val="26"/>
          <w:szCs w:val="26"/>
        </w:rPr>
      </w:pPr>
      <w:r>
        <w:rPr>
          <w:sz w:val="26"/>
          <w:szCs w:val="26"/>
        </w:rPr>
        <w:t xml:space="preserve">unprecedented </w:t>
      </w:r>
      <w:r w:rsidR="00FD4328">
        <w:rPr>
          <w:sz w:val="26"/>
          <w:szCs w:val="26"/>
        </w:rPr>
        <w:t>and unique</w:t>
      </w:r>
      <w:r>
        <w:rPr>
          <w:sz w:val="26"/>
          <w:szCs w:val="26"/>
        </w:rPr>
        <w:t xml:space="preserve"> situation</w:t>
      </w:r>
      <w:r w:rsidR="008C526C">
        <w:rPr>
          <w:sz w:val="26"/>
          <w:szCs w:val="26"/>
        </w:rPr>
        <w:t>.</w:t>
      </w:r>
      <w:r w:rsidR="00DB49E0">
        <w:rPr>
          <w:sz w:val="26"/>
          <w:szCs w:val="26"/>
        </w:rPr>
        <w:t xml:space="preserve">  </w:t>
      </w:r>
      <w:r w:rsidR="00EF218D">
        <w:rPr>
          <w:sz w:val="26"/>
          <w:szCs w:val="26"/>
        </w:rPr>
        <w:t xml:space="preserve">According to the ALJ, although he </w:t>
      </w:r>
      <w:r w:rsidR="009A6FB1">
        <w:rPr>
          <w:sz w:val="26"/>
          <w:szCs w:val="26"/>
        </w:rPr>
        <w:t>wa</w:t>
      </w:r>
      <w:r w:rsidR="00EF218D">
        <w:rPr>
          <w:sz w:val="26"/>
          <w:szCs w:val="26"/>
        </w:rPr>
        <w:t xml:space="preserve">s </w:t>
      </w:r>
      <w:r w:rsidR="00DB49E0">
        <w:rPr>
          <w:sz w:val="26"/>
          <w:szCs w:val="26"/>
        </w:rPr>
        <w:t xml:space="preserve">sympathetic to the </w:t>
      </w:r>
      <w:r w:rsidR="004771DB">
        <w:rPr>
          <w:sz w:val="26"/>
          <w:szCs w:val="26"/>
        </w:rPr>
        <w:t>fact that the Complainant incurred</w:t>
      </w:r>
      <w:r w:rsidR="00DB49E0">
        <w:rPr>
          <w:sz w:val="26"/>
          <w:szCs w:val="26"/>
        </w:rPr>
        <w:t xml:space="preserve"> unwarranted significant frustration due to the </w:t>
      </w:r>
      <w:r w:rsidR="00A8547D">
        <w:rPr>
          <w:sz w:val="26"/>
          <w:szCs w:val="26"/>
        </w:rPr>
        <w:lastRenderedPageBreak/>
        <w:t>unusual</w:t>
      </w:r>
      <w:r w:rsidR="00DB49E0">
        <w:rPr>
          <w:sz w:val="26"/>
          <w:szCs w:val="26"/>
        </w:rPr>
        <w:t xml:space="preserve"> circumstances</w:t>
      </w:r>
      <w:r w:rsidR="00EF218D">
        <w:rPr>
          <w:sz w:val="26"/>
          <w:szCs w:val="26"/>
        </w:rPr>
        <w:t xml:space="preserve"> of this case, it </w:t>
      </w:r>
      <w:r w:rsidR="009A6FB1">
        <w:rPr>
          <w:sz w:val="26"/>
          <w:szCs w:val="26"/>
        </w:rPr>
        <w:t>wa</w:t>
      </w:r>
      <w:r w:rsidR="00EF218D">
        <w:rPr>
          <w:sz w:val="26"/>
          <w:szCs w:val="26"/>
        </w:rPr>
        <w:t xml:space="preserve">s unclear </w:t>
      </w:r>
      <w:r w:rsidR="000636B2">
        <w:rPr>
          <w:sz w:val="26"/>
          <w:szCs w:val="26"/>
        </w:rPr>
        <w:t xml:space="preserve">whether </w:t>
      </w:r>
      <w:r>
        <w:rPr>
          <w:sz w:val="26"/>
          <w:szCs w:val="26"/>
        </w:rPr>
        <w:t xml:space="preserve">PPL’s actions </w:t>
      </w:r>
      <w:r w:rsidR="000636B2">
        <w:rPr>
          <w:sz w:val="26"/>
          <w:szCs w:val="26"/>
        </w:rPr>
        <w:t>in trying to switch the Complainant’s service constitute</w:t>
      </w:r>
      <w:r w:rsidR="009A6FB1">
        <w:rPr>
          <w:sz w:val="26"/>
          <w:szCs w:val="26"/>
        </w:rPr>
        <w:t>d</w:t>
      </w:r>
      <w:r w:rsidR="00EF218D">
        <w:rPr>
          <w:sz w:val="26"/>
          <w:szCs w:val="26"/>
        </w:rPr>
        <w:t xml:space="preserve"> a violation of the Code, a Commission Order or Regulation or a Commission-approved Company tariff.  </w:t>
      </w:r>
      <w:r w:rsidR="004771DB">
        <w:rPr>
          <w:sz w:val="26"/>
          <w:szCs w:val="26"/>
        </w:rPr>
        <w:t>However, the ALJ also opined that there is sufficient evidence to support a finding that pursuant to 66 Pa. C.S. §</w:t>
      </w:r>
      <w:r w:rsidR="00E96D1D">
        <w:rPr>
          <w:sz w:val="26"/>
          <w:szCs w:val="26"/>
        </w:rPr>
        <w:t> </w:t>
      </w:r>
      <w:r w:rsidR="004771DB">
        <w:rPr>
          <w:sz w:val="26"/>
          <w:szCs w:val="26"/>
        </w:rPr>
        <w:t xml:space="preserve">1406 and </w:t>
      </w:r>
      <w:r w:rsidR="004771DB" w:rsidRPr="00093D41">
        <w:rPr>
          <w:rFonts w:eastAsiaTheme="minorEastAsia"/>
          <w:sz w:val="26"/>
          <w:szCs w:val="26"/>
        </w:rPr>
        <w:t>52 Pa. Code § 56.93</w:t>
      </w:r>
      <w:r w:rsidR="006E459A">
        <w:rPr>
          <w:rFonts w:eastAsiaTheme="minorEastAsia"/>
          <w:sz w:val="26"/>
          <w:szCs w:val="26"/>
        </w:rPr>
        <w:t xml:space="preserve">, </w:t>
      </w:r>
      <w:r w:rsidR="008726C1">
        <w:rPr>
          <w:sz w:val="26"/>
          <w:szCs w:val="26"/>
        </w:rPr>
        <w:t xml:space="preserve">the </w:t>
      </w:r>
      <w:r w:rsidR="006E459A" w:rsidRPr="00142F08">
        <w:rPr>
          <w:i/>
          <w:sz w:val="26"/>
          <w:szCs w:val="26"/>
        </w:rPr>
        <w:t>November 13</w:t>
      </w:r>
      <w:r w:rsidR="006E459A" w:rsidRPr="00142F08">
        <w:rPr>
          <w:i/>
          <w:sz w:val="26"/>
          <w:szCs w:val="26"/>
          <w:vertAlign w:val="superscript"/>
        </w:rPr>
        <w:t>th</w:t>
      </w:r>
      <w:r w:rsidR="006E459A" w:rsidRPr="00142F08">
        <w:rPr>
          <w:i/>
          <w:sz w:val="26"/>
          <w:szCs w:val="26"/>
        </w:rPr>
        <w:t xml:space="preserve"> termination notice</w:t>
      </w:r>
      <w:r w:rsidR="004771DB">
        <w:rPr>
          <w:sz w:val="26"/>
          <w:szCs w:val="26"/>
        </w:rPr>
        <w:t xml:space="preserve"> violated the Code by indicating</w:t>
      </w:r>
      <w:r w:rsidR="006E459A">
        <w:rPr>
          <w:sz w:val="26"/>
          <w:szCs w:val="26"/>
        </w:rPr>
        <w:t xml:space="preserve"> that the Complainant’s</w:t>
      </w:r>
      <w:r w:rsidR="004771DB">
        <w:rPr>
          <w:sz w:val="26"/>
          <w:szCs w:val="26"/>
        </w:rPr>
        <w:t xml:space="preserve"> service could be terminated on or after November</w:t>
      </w:r>
      <w:r w:rsidR="00E96D1D">
        <w:rPr>
          <w:sz w:val="26"/>
          <w:szCs w:val="26"/>
        </w:rPr>
        <w:t> </w:t>
      </w:r>
      <w:r w:rsidR="004771DB">
        <w:rPr>
          <w:sz w:val="26"/>
          <w:szCs w:val="26"/>
        </w:rPr>
        <w:t>19</w:t>
      </w:r>
      <w:r w:rsidR="00067152">
        <w:rPr>
          <w:sz w:val="26"/>
          <w:szCs w:val="26"/>
        </w:rPr>
        <w:t>,</w:t>
      </w:r>
      <w:r w:rsidR="00E96D1D">
        <w:rPr>
          <w:sz w:val="26"/>
          <w:szCs w:val="26"/>
        </w:rPr>
        <w:t xml:space="preserve"> 2014,</w:t>
      </w:r>
      <w:r w:rsidR="00067152">
        <w:rPr>
          <w:sz w:val="26"/>
          <w:szCs w:val="26"/>
        </w:rPr>
        <w:t xml:space="preserve"> </w:t>
      </w:r>
      <w:r w:rsidR="004771DB">
        <w:rPr>
          <w:sz w:val="26"/>
          <w:szCs w:val="26"/>
        </w:rPr>
        <w:t>when the Company was not legally allowed t</w:t>
      </w:r>
      <w:r w:rsidR="008726C1">
        <w:rPr>
          <w:sz w:val="26"/>
          <w:szCs w:val="26"/>
        </w:rPr>
        <w:t xml:space="preserve">o terminate service </w:t>
      </w:r>
      <w:r w:rsidR="00F57DB2">
        <w:rPr>
          <w:sz w:val="26"/>
          <w:szCs w:val="26"/>
        </w:rPr>
        <w:t>at that time</w:t>
      </w:r>
      <w:r w:rsidR="004771DB">
        <w:rPr>
          <w:sz w:val="26"/>
          <w:szCs w:val="26"/>
        </w:rPr>
        <w:t xml:space="preserve">.  </w:t>
      </w:r>
      <w:r w:rsidR="002E2BCC">
        <w:rPr>
          <w:sz w:val="26"/>
          <w:szCs w:val="26"/>
        </w:rPr>
        <w:t xml:space="preserve">I.D. </w:t>
      </w:r>
      <w:r w:rsidR="004771DB">
        <w:rPr>
          <w:sz w:val="26"/>
          <w:szCs w:val="26"/>
        </w:rPr>
        <w:t>at 10-11, citing 66 Pa. C.S. § 1406.</w:t>
      </w:r>
    </w:p>
    <w:p w:rsidR="0087207F" w:rsidRDefault="0087207F" w:rsidP="009A28BF">
      <w:pPr>
        <w:pStyle w:val="FootnoteText"/>
        <w:widowControl/>
        <w:spacing w:line="360" w:lineRule="auto"/>
        <w:ind w:left="86" w:firstLine="1354"/>
        <w:contextualSpacing/>
        <w:rPr>
          <w:sz w:val="26"/>
          <w:szCs w:val="26"/>
        </w:rPr>
      </w:pPr>
    </w:p>
    <w:p w:rsidR="005C0DB1" w:rsidRDefault="000636B2" w:rsidP="00E90D5E">
      <w:pPr>
        <w:pStyle w:val="FootnoteText"/>
        <w:widowControl/>
        <w:spacing w:line="360" w:lineRule="auto"/>
        <w:ind w:left="86" w:firstLine="1354"/>
        <w:contextualSpacing/>
        <w:rPr>
          <w:sz w:val="26"/>
          <w:szCs w:val="26"/>
        </w:rPr>
      </w:pPr>
      <w:r>
        <w:rPr>
          <w:sz w:val="26"/>
          <w:szCs w:val="26"/>
        </w:rPr>
        <w:t xml:space="preserve">Additionally, the ALJ posited that </w:t>
      </w:r>
      <w:r w:rsidR="00572F22">
        <w:rPr>
          <w:sz w:val="26"/>
          <w:szCs w:val="26"/>
        </w:rPr>
        <w:t xml:space="preserve">consistent with Sections 3301(a) and (b) of the Code, </w:t>
      </w:r>
      <w:r w:rsidR="00572F22" w:rsidRPr="006D525F">
        <w:rPr>
          <w:sz w:val="26"/>
          <w:szCs w:val="26"/>
        </w:rPr>
        <w:t>66 Pa.</w:t>
      </w:r>
      <w:r w:rsidR="00572F22">
        <w:rPr>
          <w:sz w:val="26"/>
          <w:szCs w:val="26"/>
        </w:rPr>
        <w:t xml:space="preserve"> C.S. §</w:t>
      </w:r>
      <w:r w:rsidR="00A8547D">
        <w:rPr>
          <w:sz w:val="26"/>
          <w:szCs w:val="26"/>
        </w:rPr>
        <w:t>§</w:t>
      </w:r>
      <w:r w:rsidR="00572F22">
        <w:rPr>
          <w:sz w:val="26"/>
          <w:szCs w:val="26"/>
        </w:rPr>
        <w:t xml:space="preserve"> 33</w:t>
      </w:r>
      <w:r w:rsidR="00572F22" w:rsidRPr="006D525F">
        <w:rPr>
          <w:sz w:val="26"/>
          <w:szCs w:val="26"/>
        </w:rPr>
        <w:t>01</w:t>
      </w:r>
      <w:r w:rsidR="00572F22">
        <w:rPr>
          <w:sz w:val="26"/>
          <w:szCs w:val="26"/>
        </w:rPr>
        <w:t>(a) and (b), the Commission can impose a maximum civil penalty of $1,000 per day for violations of its Statutes, Regulations and Orders. According to the ALJ</w:t>
      </w:r>
      <w:r w:rsidR="00296279">
        <w:rPr>
          <w:sz w:val="26"/>
          <w:szCs w:val="26"/>
        </w:rPr>
        <w:t>,</w:t>
      </w:r>
      <w:r w:rsidR="00572F22">
        <w:rPr>
          <w:sz w:val="26"/>
          <w:szCs w:val="26"/>
        </w:rPr>
        <w:t xml:space="preserve"> in this case, the Commission’s Policy Statement at 52 Pa. Code §</w:t>
      </w:r>
      <w:r w:rsidR="00E90D5E">
        <w:rPr>
          <w:sz w:val="26"/>
          <w:szCs w:val="26"/>
        </w:rPr>
        <w:t> </w:t>
      </w:r>
      <w:r w:rsidR="00572F22" w:rsidRPr="00B80D14">
        <w:rPr>
          <w:sz w:val="26"/>
          <w:szCs w:val="26"/>
        </w:rPr>
        <w:t>69.1201</w:t>
      </w:r>
      <w:r w:rsidR="00572F22">
        <w:rPr>
          <w:sz w:val="26"/>
          <w:szCs w:val="26"/>
        </w:rPr>
        <w:t xml:space="preserve">, wherein ten factors were adopted, can be utilized </w:t>
      </w:r>
      <w:r w:rsidR="00E62530">
        <w:rPr>
          <w:sz w:val="26"/>
          <w:szCs w:val="26"/>
        </w:rPr>
        <w:t xml:space="preserve">to </w:t>
      </w:r>
      <w:r w:rsidR="008726C1">
        <w:rPr>
          <w:sz w:val="26"/>
          <w:szCs w:val="26"/>
        </w:rPr>
        <w:t>determin</w:t>
      </w:r>
      <w:r w:rsidR="00E62530">
        <w:rPr>
          <w:sz w:val="26"/>
          <w:szCs w:val="26"/>
        </w:rPr>
        <w:t>e</w:t>
      </w:r>
      <w:r w:rsidR="008726C1">
        <w:rPr>
          <w:sz w:val="26"/>
          <w:szCs w:val="26"/>
        </w:rPr>
        <w:t xml:space="preserve"> the</w:t>
      </w:r>
      <w:r w:rsidR="00572F22">
        <w:rPr>
          <w:sz w:val="26"/>
          <w:szCs w:val="26"/>
        </w:rPr>
        <w:t xml:space="preserve"> amount of civil penalty involved in </w:t>
      </w:r>
      <w:r w:rsidR="0087207F">
        <w:rPr>
          <w:sz w:val="26"/>
          <w:szCs w:val="26"/>
        </w:rPr>
        <w:t>PPL</w:t>
      </w:r>
      <w:r w:rsidR="00572F22">
        <w:rPr>
          <w:sz w:val="26"/>
          <w:szCs w:val="26"/>
        </w:rPr>
        <w:t>’s violation.</w:t>
      </w:r>
      <w:r w:rsidR="00D43590">
        <w:rPr>
          <w:sz w:val="26"/>
          <w:szCs w:val="26"/>
        </w:rPr>
        <w:t xml:space="preserve"> </w:t>
      </w:r>
      <w:r w:rsidR="0087207F">
        <w:rPr>
          <w:sz w:val="26"/>
          <w:szCs w:val="26"/>
        </w:rPr>
        <w:t xml:space="preserve"> </w:t>
      </w:r>
      <w:proofErr w:type="gramStart"/>
      <w:r w:rsidR="0087207F">
        <w:rPr>
          <w:sz w:val="26"/>
          <w:szCs w:val="26"/>
        </w:rPr>
        <w:t>I.D. at 11-14</w:t>
      </w:r>
      <w:r w:rsidR="00D43590">
        <w:rPr>
          <w:sz w:val="26"/>
          <w:szCs w:val="26"/>
        </w:rPr>
        <w:t>, citing 52 Pa. Code §</w:t>
      </w:r>
      <w:r w:rsidR="00E90D5E">
        <w:rPr>
          <w:sz w:val="26"/>
          <w:szCs w:val="26"/>
        </w:rPr>
        <w:t> </w:t>
      </w:r>
      <w:r w:rsidR="00D43590">
        <w:rPr>
          <w:sz w:val="26"/>
          <w:szCs w:val="26"/>
        </w:rPr>
        <w:t>69.1201(c)</w:t>
      </w:r>
      <w:r w:rsidR="00572F22">
        <w:rPr>
          <w:sz w:val="26"/>
          <w:szCs w:val="26"/>
        </w:rPr>
        <w:t>.</w:t>
      </w:r>
      <w:proofErr w:type="gramEnd"/>
      <w:r w:rsidR="0087207F">
        <w:rPr>
          <w:sz w:val="26"/>
          <w:szCs w:val="26"/>
        </w:rPr>
        <w:t xml:space="preserve">  </w:t>
      </w:r>
      <w:r w:rsidR="00572F22">
        <w:rPr>
          <w:sz w:val="26"/>
          <w:szCs w:val="26"/>
        </w:rPr>
        <w:t xml:space="preserve">Consequently, after a review of the Company’s actions and </w:t>
      </w:r>
      <w:r w:rsidR="0087207F">
        <w:rPr>
          <w:sz w:val="26"/>
          <w:szCs w:val="26"/>
        </w:rPr>
        <w:t>his</w:t>
      </w:r>
      <w:r w:rsidR="00572F22">
        <w:rPr>
          <w:sz w:val="26"/>
          <w:szCs w:val="26"/>
        </w:rPr>
        <w:t xml:space="preserve"> consideration </w:t>
      </w:r>
      <w:r w:rsidR="006E459A">
        <w:rPr>
          <w:sz w:val="26"/>
          <w:szCs w:val="26"/>
        </w:rPr>
        <w:t>of the ten applicable standards</w:t>
      </w:r>
      <w:r w:rsidR="00572F22">
        <w:rPr>
          <w:sz w:val="26"/>
          <w:szCs w:val="26"/>
        </w:rPr>
        <w:t xml:space="preserve"> pursuant to </w:t>
      </w:r>
      <w:r w:rsidR="00572F22" w:rsidRPr="00B80D14">
        <w:rPr>
          <w:sz w:val="26"/>
          <w:szCs w:val="26"/>
        </w:rPr>
        <w:t>52 Pa.</w:t>
      </w:r>
      <w:r w:rsidR="00572F22">
        <w:rPr>
          <w:sz w:val="26"/>
          <w:szCs w:val="26"/>
        </w:rPr>
        <w:t xml:space="preserve"> Code § 69.1201(c</w:t>
      </w:r>
      <w:r w:rsidR="00572F22" w:rsidRPr="00B80D14">
        <w:rPr>
          <w:sz w:val="26"/>
          <w:szCs w:val="26"/>
        </w:rPr>
        <w:t>)</w:t>
      </w:r>
      <w:r w:rsidR="00572F22">
        <w:rPr>
          <w:sz w:val="26"/>
          <w:szCs w:val="26"/>
        </w:rPr>
        <w:t xml:space="preserve">, </w:t>
      </w:r>
      <w:r w:rsidR="0087207F">
        <w:rPr>
          <w:sz w:val="26"/>
          <w:szCs w:val="26"/>
        </w:rPr>
        <w:t>the ALJ assess</w:t>
      </w:r>
      <w:r w:rsidR="006E459A">
        <w:rPr>
          <w:sz w:val="26"/>
          <w:szCs w:val="26"/>
        </w:rPr>
        <w:t>ed</w:t>
      </w:r>
      <w:r w:rsidR="0087207F">
        <w:rPr>
          <w:sz w:val="26"/>
          <w:szCs w:val="26"/>
        </w:rPr>
        <w:t xml:space="preserve"> a civil penalty of $500 </w:t>
      </w:r>
      <w:r w:rsidR="006E459A">
        <w:rPr>
          <w:sz w:val="26"/>
          <w:szCs w:val="26"/>
        </w:rPr>
        <w:t xml:space="preserve">against PPL </w:t>
      </w:r>
      <w:r w:rsidR="002E4130">
        <w:rPr>
          <w:sz w:val="26"/>
          <w:szCs w:val="26"/>
        </w:rPr>
        <w:t>for its conduct in the instant proceeding</w:t>
      </w:r>
      <w:r w:rsidR="0087207F">
        <w:rPr>
          <w:sz w:val="26"/>
          <w:szCs w:val="26"/>
        </w:rPr>
        <w:t xml:space="preserve">.  </w:t>
      </w:r>
      <w:proofErr w:type="gramStart"/>
      <w:r w:rsidR="00572F22" w:rsidRPr="00D30AEB">
        <w:rPr>
          <w:i/>
          <w:sz w:val="26"/>
          <w:szCs w:val="26"/>
        </w:rPr>
        <w:t>Id.</w:t>
      </w:r>
      <w:r w:rsidR="0087207F">
        <w:rPr>
          <w:sz w:val="26"/>
          <w:szCs w:val="26"/>
        </w:rPr>
        <w:t xml:space="preserve"> at 14 and 17</w:t>
      </w:r>
      <w:r w:rsidR="00572F22">
        <w:rPr>
          <w:sz w:val="26"/>
          <w:szCs w:val="26"/>
        </w:rPr>
        <w:t>.</w:t>
      </w:r>
      <w:proofErr w:type="gramEnd"/>
    </w:p>
    <w:p w:rsidR="005C0DB1" w:rsidRDefault="005C0DB1" w:rsidP="009A28BF">
      <w:pPr>
        <w:widowControl/>
        <w:spacing w:line="360" w:lineRule="auto"/>
        <w:ind w:firstLine="1440"/>
        <w:rPr>
          <w:sz w:val="26"/>
          <w:szCs w:val="26"/>
        </w:rPr>
      </w:pPr>
    </w:p>
    <w:p w:rsidR="00ED60FB" w:rsidRPr="00194F9B" w:rsidRDefault="00ED60FB" w:rsidP="009A28BF">
      <w:pPr>
        <w:keepNext/>
        <w:keepLines/>
        <w:widowControl/>
        <w:spacing w:line="360" w:lineRule="auto"/>
        <w:rPr>
          <w:rFonts w:eastAsia="Calibri"/>
          <w:b/>
          <w:sz w:val="26"/>
          <w:szCs w:val="26"/>
        </w:rPr>
      </w:pPr>
      <w:r w:rsidRPr="00194F9B">
        <w:rPr>
          <w:rFonts w:eastAsia="Calibri"/>
          <w:b/>
          <w:sz w:val="26"/>
          <w:szCs w:val="26"/>
        </w:rPr>
        <w:t xml:space="preserve">Exceptions </w:t>
      </w:r>
    </w:p>
    <w:p w:rsidR="00ED60FB" w:rsidRPr="00194F9B" w:rsidRDefault="00ED60FB" w:rsidP="009A28BF">
      <w:pPr>
        <w:keepNext/>
        <w:keepLines/>
        <w:widowControl/>
        <w:spacing w:line="360" w:lineRule="auto"/>
        <w:rPr>
          <w:rFonts w:eastAsia="Calibri"/>
          <w:b/>
          <w:sz w:val="26"/>
          <w:szCs w:val="26"/>
        </w:rPr>
      </w:pPr>
    </w:p>
    <w:p w:rsidR="00EA29B3" w:rsidRDefault="00EA29B3" w:rsidP="009A28BF">
      <w:pPr>
        <w:widowControl/>
        <w:spacing w:line="360" w:lineRule="auto"/>
        <w:ind w:firstLine="1440"/>
        <w:rPr>
          <w:sz w:val="26"/>
          <w:szCs w:val="26"/>
        </w:rPr>
      </w:pPr>
      <w:r w:rsidRPr="00194F9B">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proofErr w:type="gramStart"/>
      <w:r w:rsidRPr="00194F9B">
        <w:rPr>
          <w:i/>
          <w:sz w:val="26"/>
          <w:szCs w:val="26"/>
        </w:rPr>
        <w:t>Consolidated Rail Corporation v. Pa. PUC</w:t>
      </w:r>
      <w:r w:rsidRPr="00194F9B">
        <w:rPr>
          <w:sz w:val="26"/>
          <w:szCs w:val="26"/>
        </w:rPr>
        <w:t xml:space="preserve">, 625 A.2d 741 (Pa. </w:t>
      </w:r>
      <w:proofErr w:type="spellStart"/>
      <w:r w:rsidRPr="00194F9B">
        <w:rPr>
          <w:sz w:val="26"/>
          <w:szCs w:val="26"/>
        </w:rPr>
        <w:t>Cmwlth</w:t>
      </w:r>
      <w:proofErr w:type="spellEnd"/>
      <w:r w:rsidRPr="00194F9B">
        <w:rPr>
          <w:sz w:val="26"/>
          <w:szCs w:val="26"/>
        </w:rPr>
        <w:t xml:space="preserve">. 1993); </w:t>
      </w:r>
      <w:r w:rsidRPr="00194F9B">
        <w:rPr>
          <w:i/>
          <w:sz w:val="26"/>
          <w:szCs w:val="26"/>
        </w:rPr>
        <w:t>see also, generally</w:t>
      </w:r>
      <w:r w:rsidRPr="00194F9B">
        <w:rPr>
          <w:sz w:val="26"/>
          <w:szCs w:val="26"/>
        </w:rPr>
        <w:t xml:space="preserve">, </w:t>
      </w:r>
      <w:r w:rsidRPr="00194F9B">
        <w:rPr>
          <w:i/>
          <w:sz w:val="26"/>
          <w:szCs w:val="26"/>
        </w:rPr>
        <w:t>University of Pennsylvania v. Pa. PUC</w:t>
      </w:r>
      <w:r w:rsidRPr="00194F9B">
        <w:rPr>
          <w:sz w:val="26"/>
          <w:szCs w:val="26"/>
        </w:rPr>
        <w:t xml:space="preserve">, 485 A.2d 1217 (Pa. </w:t>
      </w:r>
      <w:proofErr w:type="spellStart"/>
      <w:r w:rsidRPr="00194F9B">
        <w:rPr>
          <w:sz w:val="26"/>
          <w:szCs w:val="26"/>
        </w:rPr>
        <w:t>Cmwlth</w:t>
      </w:r>
      <w:proofErr w:type="spellEnd"/>
      <w:r w:rsidRPr="00194F9B">
        <w:rPr>
          <w:sz w:val="26"/>
          <w:szCs w:val="26"/>
        </w:rPr>
        <w:t>. 1984).</w:t>
      </w:r>
      <w:proofErr w:type="gramEnd"/>
    </w:p>
    <w:p w:rsidR="002E4130" w:rsidRPr="00194F9B" w:rsidRDefault="002E4130" w:rsidP="009A28BF">
      <w:pPr>
        <w:widowControl/>
        <w:spacing w:line="360" w:lineRule="auto"/>
        <w:ind w:firstLine="1440"/>
        <w:rPr>
          <w:sz w:val="26"/>
          <w:szCs w:val="26"/>
        </w:rPr>
      </w:pPr>
    </w:p>
    <w:p w:rsidR="00395ECE" w:rsidRDefault="004705CC" w:rsidP="009A28BF">
      <w:pPr>
        <w:widowControl/>
        <w:spacing w:line="360" w:lineRule="auto"/>
        <w:rPr>
          <w:sz w:val="26"/>
          <w:szCs w:val="26"/>
        </w:rPr>
      </w:pPr>
      <w:r w:rsidRPr="00194F9B">
        <w:rPr>
          <w:sz w:val="26"/>
          <w:szCs w:val="26"/>
        </w:rPr>
        <w:lastRenderedPageBreak/>
        <w:tab/>
      </w:r>
      <w:r w:rsidRPr="00194F9B">
        <w:rPr>
          <w:sz w:val="26"/>
          <w:szCs w:val="26"/>
        </w:rPr>
        <w:tab/>
      </w:r>
      <w:r w:rsidR="003A0BBE" w:rsidRPr="00194F9B">
        <w:rPr>
          <w:sz w:val="26"/>
          <w:szCs w:val="26"/>
        </w:rPr>
        <w:t xml:space="preserve">In its first Exception, PPL contends that </w:t>
      </w:r>
      <w:r w:rsidR="004F2AF2">
        <w:rPr>
          <w:sz w:val="26"/>
          <w:szCs w:val="26"/>
        </w:rPr>
        <w:t xml:space="preserve">the record </w:t>
      </w:r>
      <w:r w:rsidR="00A543EC">
        <w:rPr>
          <w:sz w:val="26"/>
          <w:szCs w:val="26"/>
        </w:rPr>
        <w:t>did not support the ALJ’s conclusion that</w:t>
      </w:r>
      <w:r w:rsidR="004F2AF2">
        <w:rPr>
          <w:sz w:val="26"/>
          <w:szCs w:val="26"/>
        </w:rPr>
        <w:t xml:space="preserve"> PPL failed to provide appropriate notification</w:t>
      </w:r>
      <w:r w:rsidR="00871ADF">
        <w:rPr>
          <w:sz w:val="26"/>
          <w:szCs w:val="26"/>
        </w:rPr>
        <w:t xml:space="preserve"> </w:t>
      </w:r>
      <w:r w:rsidR="00A543EC">
        <w:rPr>
          <w:sz w:val="26"/>
          <w:szCs w:val="26"/>
        </w:rPr>
        <w:t xml:space="preserve">in its </w:t>
      </w:r>
      <w:r w:rsidR="00A543EC" w:rsidRPr="00142F08">
        <w:rPr>
          <w:i/>
          <w:sz w:val="26"/>
          <w:szCs w:val="26"/>
        </w:rPr>
        <w:t>November 13</w:t>
      </w:r>
      <w:r w:rsidR="00A543EC" w:rsidRPr="00142F08">
        <w:rPr>
          <w:i/>
          <w:sz w:val="26"/>
          <w:szCs w:val="26"/>
          <w:vertAlign w:val="superscript"/>
        </w:rPr>
        <w:t>th</w:t>
      </w:r>
      <w:r w:rsidR="00A543EC" w:rsidRPr="00142F08">
        <w:rPr>
          <w:i/>
          <w:sz w:val="26"/>
          <w:szCs w:val="26"/>
        </w:rPr>
        <w:t xml:space="preserve"> termination notice</w:t>
      </w:r>
      <w:r w:rsidR="004F2AF2">
        <w:rPr>
          <w:sz w:val="26"/>
          <w:szCs w:val="26"/>
        </w:rPr>
        <w:t xml:space="preserve">.  Specifically, PPL </w:t>
      </w:r>
      <w:r w:rsidR="00A543EC">
        <w:rPr>
          <w:sz w:val="26"/>
          <w:szCs w:val="26"/>
        </w:rPr>
        <w:t>disputes</w:t>
      </w:r>
      <w:r w:rsidR="002B346C">
        <w:rPr>
          <w:sz w:val="26"/>
          <w:szCs w:val="26"/>
        </w:rPr>
        <w:t xml:space="preserve"> C</w:t>
      </w:r>
      <w:r w:rsidR="000F4E87">
        <w:rPr>
          <w:sz w:val="26"/>
          <w:szCs w:val="26"/>
        </w:rPr>
        <w:t>onclusion of Law</w:t>
      </w:r>
      <w:r w:rsidR="00514903">
        <w:rPr>
          <w:sz w:val="26"/>
          <w:szCs w:val="26"/>
        </w:rPr>
        <w:t xml:space="preserve"> </w:t>
      </w:r>
      <w:r w:rsidR="004F2AF2">
        <w:rPr>
          <w:sz w:val="26"/>
          <w:szCs w:val="26"/>
        </w:rPr>
        <w:t>Nos. 8, 9, and 10</w:t>
      </w:r>
      <w:r w:rsidR="000636B2">
        <w:rPr>
          <w:sz w:val="26"/>
          <w:szCs w:val="26"/>
        </w:rPr>
        <w:t>,</w:t>
      </w:r>
      <w:r w:rsidR="004F2AF2">
        <w:rPr>
          <w:sz w:val="26"/>
          <w:szCs w:val="26"/>
        </w:rPr>
        <w:t xml:space="preserve"> </w:t>
      </w:r>
      <w:r w:rsidR="00395ECE">
        <w:rPr>
          <w:sz w:val="26"/>
          <w:szCs w:val="26"/>
        </w:rPr>
        <w:t>which</w:t>
      </w:r>
      <w:r w:rsidR="000F4E87">
        <w:rPr>
          <w:sz w:val="26"/>
          <w:szCs w:val="26"/>
        </w:rPr>
        <w:t>, for convenience,</w:t>
      </w:r>
      <w:r w:rsidR="00395ECE">
        <w:rPr>
          <w:sz w:val="26"/>
          <w:szCs w:val="26"/>
        </w:rPr>
        <w:t xml:space="preserve"> are stated as follows:</w:t>
      </w:r>
    </w:p>
    <w:p w:rsidR="00395ECE" w:rsidRDefault="00395ECE" w:rsidP="009A28BF">
      <w:pPr>
        <w:widowControl/>
        <w:spacing w:line="360" w:lineRule="auto"/>
        <w:rPr>
          <w:sz w:val="26"/>
          <w:szCs w:val="26"/>
        </w:rPr>
      </w:pPr>
    </w:p>
    <w:p w:rsidR="00395ECE" w:rsidRDefault="00395ECE" w:rsidP="00A87F79">
      <w:pPr>
        <w:keepNext/>
        <w:keepLines/>
        <w:widowControl/>
        <w:ind w:left="1440" w:right="1440"/>
        <w:rPr>
          <w:sz w:val="26"/>
          <w:szCs w:val="26"/>
        </w:rPr>
      </w:pPr>
      <w:r>
        <w:rPr>
          <w:sz w:val="26"/>
          <w:szCs w:val="26"/>
        </w:rPr>
        <w:t>8.</w:t>
      </w:r>
      <w:r>
        <w:rPr>
          <w:sz w:val="26"/>
          <w:szCs w:val="26"/>
        </w:rPr>
        <w:tab/>
      </w:r>
      <w:r w:rsidRPr="004506D9">
        <w:rPr>
          <w:rFonts w:eastAsiaTheme="minorEastAsia"/>
          <w:sz w:val="26"/>
          <w:szCs w:val="26"/>
        </w:rPr>
        <w:t>Prior to terminating service, a public utility shall provide written notice of the termination to the customer at least 10 days prior to the date of the proposed termination</w:t>
      </w:r>
      <w:r>
        <w:rPr>
          <w:rFonts w:eastAsiaTheme="minorEastAsia"/>
          <w:sz w:val="26"/>
          <w:szCs w:val="26"/>
        </w:rPr>
        <w:t>.  66 Pa. C.S. § 1406(b</w:t>
      </w:r>
      <w:proofErr w:type="gramStart"/>
      <w:r>
        <w:rPr>
          <w:rFonts w:eastAsiaTheme="minorEastAsia"/>
          <w:sz w:val="26"/>
          <w:szCs w:val="26"/>
        </w:rPr>
        <w:t>)(</w:t>
      </w:r>
      <w:proofErr w:type="gramEnd"/>
      <w:r>
        <w:rPr>
          <w:rFonts w:eastAsiaTheme="minorEastAsia"/>
          <w:sz w:val="26"/>
          <w:szCs w:val="26"/>
        </w:rPr>
        <w:t>1)(</w:t>
      </w:r>
      <w:proofErr w:type="spellStart"/>
      <w:r>
        <w:rPr>
          <w:rFonts w:eastAsiaTheme="minorEastAsia"/>
          <w:sz w:val="26"/>
          <w:szCs w:val="26"/>
        </w:rPr>
        <w:t>i</w:t>
      </w:r>
      <w:proofErr w:type="spellEnd"/>
      <w:r>
        <w:rPr>
          <w:rFonts w:eastAsiaTheme="minorEastAsia"/>
          <w:sz w:val="26"/>
          <w:szCs w:val="26"/>
        </w:rPr>
        <w:t>).</w:t>
      </w:r>
    </w:p>
    <w:p w:rsidR="00395ECE" w:rsidRDefault="00395ECE" w:rsidP="00A87F79">
      <w:pPr>
        <w:keepNext/>
        <w:keepLines/>
        <w:widowControl/>
        <w:ind w:firstLine="720"/>
        <w:rPr>
          <w:sz w:val="26"/>
          <w:szCs w:val="26"/>
        </w:rPr>
      </w:pPr>
    </w:p>
    <w:p w:rsidR="00395ECE" w:rsidRDefault="00395ECE" w:rsidP="00395ECE">
      <w:pPr>
        <w:widowControl/>
        <w:ind w:left="1440" w:right="1440"/>
        <w:rPr>
          <w:rFonts w:eastAsiaTheme="minorEastAsia"/>
          <w:sz w:val="26"/>
          <w:szCs w:val="26"/>
        </w:rPr>
      </w:pPr>
      <w:r>
        <w:rPr>
          <w:sz w:val="26"/>
          <w:szCs w:val="26"/>
        </w:rPr>
        <w:t>9.</w:t>
      </w:r>
      <w:r>
        <w:rPr>
          <w:sz w:val="26"/>
          <w:szCs w:val="26"/>
        </w:rPr>
        <w:tab/>
      </w:r>
      <w:r w:rsidRPr="004506D9">
        <w:rPr>
          <w:rFonts w:eastAsiaTheme="minorEastAsia"/>
          <w:sz w:val="26"/>
          <w:szCs w:val="26"/>
        </w:rPr>
        <w:t>Prior to terminating service, a public utility shall attempt to contact the customer or occupant to provide notice of the proposed termination at least three days prior to the scheduled termination either in person, by telephone or by email, text or other electronic message format.</w:t>
      </w:r>
      <w:r>
        <w:rPr>
          <w:rFonts w:eastAsiaTheme="minorEastAsia"/>
          <w:sz w:val="26"/>
          <w:szCs w:val="26"/>
        </w:rPr>
        <w:t xml:space="preserve">  </w:t>
      </w:r>
      <w:r w:rsidRPr="004506D9">
        <w:rPr>
          <w:rFonts w:eastAsiaTheme="minorEastAsia"/>
          <w:sz w:val="26"/>
          <w:szCs w:val="26"/>
        </w:rPr>
        <w:t>66 Pa. C.S. §</w:t>
      </w:r>
      <w:r w:rsidR="0069493B">
        <w:rPr>
          <w:rFonts w:eastAsiaTheme="minorEastAsia"/>
          <w:sz w:val="26"/>
          <w:szCs w:val="26"/>
        </w:rPr>
        <w:t> </w:t>
      </w:r>
      <w:r w:rsidRPr="004506D9">
        <w:rPr>
          <w:rFonts w:eastAsiaTheme="minorEastAsia"/>
          <w:sz w:val="26"/>
          <w:szCs w:val="26"/>
        </w:rPr>
        <w:t>1406(b</w:t>
      </w:r>
      <w:proofErr w:type="gramStart"/>
      <w:r w:rsidRPr="004506D9">
        <w:rPr>
          <w:rFonts w:eastAsiaTheme="minorEastAsia"/>
          <w:sz w:val="26"/>
          <w:szCs w:val="26"/>
        </w:rPr>
        <w:t>)(</w:t>
      </w:r>
      <w:proofErr w:type="gramEnd"/>
      <w:r w:rsidRPr="004506D9">
        <w:rPr>
          <w:rFonts w:eastAsiaTheme="minorEastAsia"/>
          <w:sz w:val="26"/>
          <w:szCs w:val="26"/>
        </w:rPr>
        <w:t>1)(ii).</w:t>
      </w:r>
    </w:p>
    <w:p w:rsidR="00395ECE" w:rsidRDefault="00395ECE" w:rsidP="00395ECE">
      <w:pPr>
        <w:widowControl/>
        <w:ind w:left="1440" w:right="1440" w:firstLine="720"/>
        <w:rPr>
          <w:rFonts w:eastAsiaTheme="minorEastAsia"/>
          <w:sz w:val="26"/>
          <w:szCs w:val="26"/>
        </w:rPr>
      </w:pPr>
    </w:p>
    <w:p w:rsidR="00395ECE" w:rsidRDefault="00395ECE" w:rsidP="00395ECE">
      <w:pPr>
        <w:widowControl/>
        <w:ind w:left="1440" w:right="1440"/>
        <w:rPr>
          <w:rFonts w:eastAsiaTheme="minorEastAsia"/>
          <w:sz w:val="26"/>
          <w:szCs w:val="26"/>
        </w:rPr>
      </w:pPr>
      <w:r>
        <w:rPr>
          <w:sz w:val="26"/>
          <w:szCs w:val="26"/>
        </w:rPr>
        <w:t>10.</w:t>
      </w:r>
      <w:r>
        <w:rPr>
          <w:sz w:val="26"/>
          <w:szCs w:val="26"/>
        </w:rPr>
        <w:tab/>
      </w:r>
      <w:r w:rsidRPr="004506D9">
        <w:rPr>
          <w:rFonts w:eastAsiaTheme="minorEastAsia"/>
          <w:sz w:val="26"/>
          <w:szCs w:val="26"/>
        </w:rPr>
        <w:t>A public utility may not interrupt, discontinue or terminate service without attempting to contact the customer or adult occupant, either in person or by telephone, to provide notice of the proposed termination at least 3 days prior to the scheduled termination.  If personal contact by one method is not possible, the public utility is obligated to attempt the other method.</w:t>
      </w:r>
      <w:r>
        <w:rPr>
          <w:rFonts w:eastAsiaTheme="minorEastAsia"/>
          <w:sz w:val="26"/>
          <w:szCs w:val="26"/>
        </w:rPr>
        <w:t xml:space="preserve">  </w:t>
      </w:r>
      <w:proofErr w:type="gramStart"/>
      <w:r w:rsidRPr="004506D9">
        <w:rPr>
          <w:rFonts w:eastAsiaTheme="minorEastAsia"/>
          <w:sz w:val="26"/>
          <w:szCs w:val="26"/>
        </w:rPr>
        <w:t>52 Pa. Code § 56.93(a).</w:t>
      </w:r>
      <w:proofErr w:type="gramEnd"/>
    </w:p>
    <w:p w:rsidR="000514B2" w:rsidRDefault="000514B2" w:rsidP="00395ECE">
      <w:pPr>
        <w:widowControl/>
        <w:ind w:left="1440" w:right="1440"/>
        <w:rPr>
          <w:rFonts w:eastAsiaTheme="minorEastAsia"/>
          <w:sz w:val="26"/>
          <w:szCs w:val="26"/>
        </w:rPr>
      </w:pPr>
    </w:p>
    <w:p w:rsidR="000514B2" w:rsidRDefault="000514B2" w:rsidP="00395ECE">
      <w:pPr>
        <w:widowControl/>
        <w:ind w:left="1440" w:right="1440"/>
        <w:rPr>
          <w:rFonts w:eastAsiaTheme="minorEastAsia"/>
          <w:sz w:val="26"/>
          <w:szCs w:val="26"/>
        </w:rPr>
      </w:pPr>
    </w:p>
    <w:p w:rsidR="005E666C" w:rsidRDefault="000514B2" w:rsidP="009A28BF">
      <w:pPr>
        <w:widowControl/>
        <w:spacing w:line="360" w:lineRule="auto"/>
        <w:rPr>
          <w:sz w:val="26"/>
          <w:szCs w:val="26"/>
        </w:rPr>
      </w:pPr>
      <w:r w:rsidRPr="000514B2">
        <w:rPr>
          <w:i/>
          <w:sz w:val="26"/>
          <w:szCs w:val="26"/>
        </w:rPr>
        <w:t>Id.</w:t>
      </w:r>
      <w:r>
        <w:rPr>
          <w:sz w:val="26"/>
          <w:szCs w:val="26"/>
        </w:rPr>
        <w:t xml:space="preserve"> at 15-16.  </w:t>
      </w:r>
      <w:r w:rsidR="00395ECE">
        <w:rPr>
          <w:sz w:val="26"/>
          <w:szCs w:val="26"/>
        </w:rPr>
        <w:t>While</w:t>
      </w:r>
      <w:r w:rsidR="000F4E87">
        <w:rPr>
          <w:sz w:val="26"/>
          <w:szCs w:val="26"/>
        </w:rPr>
        <w:t xml:space="preserve"> PPL does not</w:t>
      </w:r>
      <w:r w:rsidR="00514903">
        <w:rPr>
          <w:sz w:val="26"/>
          <w:szCs w:val="26"/>
        </w:rPr>
        <w:t xml:space="preserve"> question the accuracy of the statements contained in</w:t>
      </w:r>
      <w:r w:rsidR="002E4130">
        <w:rPr>
          <w:sz w:val="26"/>
          <w:szCs w:val="26"/>
        </w:rPr>
        <w:t xml:space="preserve"> </w:t>
      </w:r>
      <w:r w:rsidR="000F4E87">
        <w:rPr>
          <w:sz w:val="26"/>
          <w:szCs w:val="26"/>
        </w:rPr>
        <w:t>the above Conclusions of Law</w:t>
      </w:r>
      <w:r w:rsidR="00A543EC">
        <w:rPr>
          <w:sz w:val="26"/>
          <w:szCs w:val="26"/>
        </w:rPr>
        <w:t xml:space="preserve">, it disagrees with the </w:t>
      </w:r>
      <w:r w:rsidR="00A8547D">
        <w:rPr>
          <w:sz w:val="26"/>
          <w:szCs w:val="26"/>
        </w:rPr>
        <w:t xml:space="preserve">ALJ’s </w:t>
      </w:r>
      <w:r w:rsidR="00514903">
        <w:rPr>
          <w:sz w:val="26"/>
          <w:szCs w:val="26"/>
        </w:rPr>
        <w:t>application</w:t>
      </w:r>
      <w:r w:rsidR="00A543EC">
        <w:rPr>
          <w:sz w:val="26"/>
          <w:szCs w:val="26"/>
        </w:rPr>
        <w:t xml:space="preserve"> of the statements</w:t>
      </w:r>
      <w:r w:rsidR="004F2AF2">
        <w:rPr>
          <w:sz w:val="26"/>
          <w:szCs w:val="26"/>
        </w:rPr>
        <w:t xml:space="preserve"> in </w:t>
      </w:r>
      <w:r w:rsidR="00871ADF">
        <w:rPr>
          <w:sz w:val="26"/>
          <w:szCs w:val="26"/>
        </w:rPr>
        <w:t>reaching a conclusion in this case</w:t>
      </w:r>
      <w:r w:rsidR="004F2AF2">
        <w:rPr>
          <w:sz w:val="26"/>
          <w:szCs w:val="26"/>
        </w:rPr>
        <w:t>.</w:t>
      </w:r>
      <w:r w:rsidR="0055539E">
        <w:rPr>
          <w:sz w:val="26"/>
          <w:szCs w:val="26"/>
        </w:rPr>
        <w:t xml:space="preserve">  PPL also disputes Ordering P</w:t>
      </w:r>
      <w:r w:rsidR="00A543EC">
        <w:rPr>
          <w:sz w:val="26"/>
          <w:szCs w:val="26"/>
        </w:rPr>
        <w:t>aragraph</w:t>
      </w:r>
      <w:r w:rsidR="0055539E">
        <w:rPr>
          <w:sz w:val="26"/>
          <w:szCs w:val="26"/>
        </w:rPr>
        <w:t xml:space="preserve"> Nos. 1 </w:t>
      </w:r>
      <w:r w:rsidR="0055539E">
        <w:rPr>
          <w:sz w:val="26"/>
          <w:szCs w:val="26"/>
        </w:rPr>
        <w:lastRenderedPageBreak/>
        <w:t>through</w:t>
      </w:r>
      <w:r w:rsidR="00A87F79">
        <w:rPr>
          <w:sz w:val="26"/>
          <w:szCs w:val="26"/>
        </w:rPr>
        <w:t> </w:t>
      </w:r>
      <w:r w:rsidR="0055539E">
        <w:rPr>
          <w:sz w:val="26"/>
          <w:szCs w:val="26"/>
        </w:rPr>
        <w:t xml:space="preserve">4 </w:t>
      </w:r>
      <w:r w:rsidR="00514903">
        <w:rPr>
          <w:sz w:val="26"/>
          <w:szCs w:val="26"/>
        </w:rPr>
        <w:t>in the ALJ’s Initial Decision</w:t>
      </w:r>
      <w:r w:rsidR="002B346C">
        <w:rPr>
          <w:sz w:val="26"/>
          <w:szCs w:val="26"/>
        </w:rPr>
        <w:t xml:space="preserve"> which affirmed PPL’</w:t>
      </w:r>
      <w:r w:rsidR="00DD1A8E">
        <w:rPr>
          <w:sz w:val="26"/>
          <w:szCs w:val="26"/>
        </w:rPr>
        <w:t>s violation</w:t>
      </w:r>
      <w:r w:rsidR="00514903">
        <w:rPr>
          <w:sz w:val="26"/>
          <w:szCs w:val="26"/>
        </w:rPr>
        <w:t>.</w:t>
      </w:r>
      <w:r w:rsidR="00514903">
        <w:rPr>
          <w:rStyle w:val="FootnoteReference"/>
          <w:sz w:val="26"/>
          <w:szCs w:val="26"/>
        </w:rPr>
        <w:footnoteReference w:id="14"/>
      </w:r>
      <w:r w:rsidR="00514903">
        <w:rPr>
          <w:sz w:val="26"/>
          <w:szCs w:val="26"/>
        </w:rPr>
        <w:t xml:space="preserve">  </w:t>
      </w:r>
      <w:r w:rsidR="00062D6B">
        <w:rPr>
          <w:sz w:val="26"/>
          <w:szCs w:val="26"/>
        </w:rPr>
        <w:t>PPL</w:t>
      </w:r>
      <w:r w:rsidR="00D43590">
        <w:rPr>
          <w:sz w:val="26"/>
          <w:szCs w:val="26"/>
        </w:rPr>
        <w:t>, however,</w:t>
      </w:r>
      <w:r w:rsidR="00062D6B">
        <w:rPr>
          <w:sz w:val="26"/>
          <w:szCs w:val="26"/>
        </w:rPr>
        <w:t xml:space="preserve"> </w:t>
      </w:r>
      <w:r w:rsidR="00D43590">
        <w:rPr>
          <w:sz w:val="26"/>
          <w:szCs w:val="26"/>
        </w:rPr>
        <w:t>agrees</w:t>
      </w:r>
      <w:r w:rsidR="002B346C">
        <w:rPr>
          <w:sz w:val="26"/>
          <w:szCs w:val="26"/>
        </w:rPr>
        <w:t xml:space="preserve"> that </w:t>
      </w:r>
      <w:r w:rsidR="002E4130">
        <w:rPr>
          <w:sz w:val="26"/>
          <w:szCs w:val="26"/>
        </w:rPr>
        <w:t>the ALJ correctly determined</w:t>
      </w:r>
      <w:r w:rsidR="00062D6B">
        <w:rPr>
          <w:sz w:val="26"/>
          <w:szCs w:val="26"/>
        </w:rPr>
        <w:t xml:space="preserve"> that PPL’s procedure for pr</w:t>
      </w:r>
      <w:r w:rsidR="00D43590">
        <w:rPr>
          <w:sz w:val="26"/>
          <w:szCs w:val="26"/>
        </w:rPr>
        <w:t>ocessing a new service request wa</w:t>
      </w:r>
      <w:r w:rsidR="00062D6B">
        <w:rPr>
          <w:sz w:val="26"/>
          <w:szCs w:val="26"/>
        </w:rPr>
        <w:t>s reasonable and efficient because</w:t>
      </w:r>
      <w:r w:rsidR="008543B7">
        <w:rPr>
          <w:sz w:val="26"/>
          <w:szCs w:val="26"/>
        </w:rPr>
        <w:t xml:space="preserve"> </w:t>
      </w:r>
      <w:r w:rsidR="00062D6B">
        <w:rPr>
          <w:sz w:val="26"/>
          <w:szCs w:val="26"/>
        </w:rPr>
        <w:t xml:space="preserve">in most cases </w:t>
      </w:r>
      <w:r w:rsidR="002B346C">
        <w:rPr>
          <w:sz w:val="26"/>
          <w:szCs w:val="26"/>
        </w:rPr>
        <w:t xml:space="preserve">when </w:t>
      </w:r>
      <w:r w:rsidR="000636B2">
        <w:rPr>
          <w:sz w:val="26"/>
          <w:szCs w:val="26"/>
        </w:rPr>
        <w:t xml:space="preserve">a new </w:t>
      </w:r>
      <w:r w:rsidR="00062D6B">
        <w:rPr>
          <w:sz w:val="26"/>
          <w:szCs w:val="26"/>
        </w:rPr>
        <w:t>tenant</w:t>
      </w:r>
      <w:r w:rsidR="002B346C">
        <w:rPr>
          <w:sz w:val="26"/>
          <w:szCs w:val="26"/>
        </w:rPr>
        <w:t xml:space="preserve"> moves</w:t>
      </w:r>
      <w:r w:rsidR="00062D6B">
        <w:rPr>
          <w:sz w:val="26"/>
          <w:szCs w:val="26"/>
        </w:rPr>
        <w:t xml:space="preserve"> into a premise</w:t>
      </w:r>
      <w:r w:rsidR="002B346C">
        <w:rPr>
          <w:sz w:val="26"/>
          <w:szCs w:val="26"/>
        </w:rPr>
        <w:t>, the</w:t>
      </w:r>
      <w:r w:rsidR="00062D6B">
        <w:rPr>
          <w:sz w:val="26"/>
          <w:szCs w:val="26"/>
        </w:rPr>
        <w:t xml:space="preserve"> prior tenant</w:t>
      </w:r>
      <w:r w:rsidR="002B346C">
        <w:rPr>
          <w:sz w:val="26"/>
          <w:szCs w:val="26"/>
        </w:rPr>
        <w:t xml:space="preserve"> does not necessarily notify</w:t>
      </w:r>
      <w:r w:rsidR="00062D6B">
        <w:rPr>
          <w:sz w:val="26"/>
          <w:szCs w:val="26"/>
        </w:rPr>
        <w:t xml:space="preserve"> the Company that they are in fact leaving </w:t>
      </w:r>
      <w:r w:rsidR="00A543EC">
        <w:rPr>
          <w:sz w:val="26"/>
          <w:szCs w:val="26"/>
        </w:rPr>
        <w:t>the premise</w:t>
      </w:r>
      <w:r w:rsidR="00396558">
        <w:rPr>
          <w:sz w:val="26"/>
          <w:szCs w:val="26"/>
        </w:rPr>
        <w:t xml:space="preserve">.  </w:t>
      </w:r>
      <w:proofErr w:type="gramStart"/>
      <w:r w:rsidR="00396558">
        <w:rPr>
          <w:sz w:val="26"/>
          <w:szCs w:val="26"/>
        </w:rPr>
        <w:t>Exc. at</w:t>
      </w:r>
      <w:r w:rsidR="008543B7">
        <w:rPr>
          <w:sz w:val="26"/>
          <w:szCs w:val="26"/>
        </w:rPr>
        <w:t> </w:t>
      </w:r>
      <w:r w:rsidR="00396558">
        <w:rPr>
          <w:sz w:val="26"/>
          <w:szCs w:val="26"/>
        </w:rPr>
        <w:t>3-4, citing Tr. at 11-12 and 22-24.</w:t>
      </w:r>
      <w:proofErr w:type="gramEnd"/>
    </w:p>
    <w:p w:rsidR="005E666C" w:rsidRDefault="005E666C" w:rsidP="009A28BF">
      <w:pPr>
        <w:widowControl/>
        <w:spacing w:line="360" w:lineRule="auto"/>
        <w:rPr>
          <w:sz w:val="26"/>
          <w:szCs w:val="26"/>
        </w:rPr>
      </w:pPr>
    </w:p>
    <w:p w:rsidR="00BD0926" w:rsidRDefault="006D2C5A" w:rsidP="009A28BF">
      <w:pPr>
        <w:widowControl/>
        <w:spacing w:line="360" w:lineRule="auto"/>
        <w:ind w:firstLine="1440"/>
        <w:rPr>
          <w:rFonts w:eastAsiaTheme="minorEastAsia"/>
          <w:sz w:val="26"/>
          <w:szCs w:val="26"/>
        </w:rPr>
      </w:pPr>
      <w:r>
        <w:rPr>
          <w:sz w:val="26"/>
          <w:szCs w:val="26"/>
        </w:rPr>
        <w:t>Further</w:t>
      </w:r>
      <w:r w:rsidR="00396558">
        <w:rPr>
          <w:sz w:val="26"/>
          <w:szCs w:val="26"/>
        </w:rPr>
        <w:t xml:space="preserve">, PPL asserts that </w:t>
      </w:r>
      <w:r w:rsidR="00A543EC">
        <w:rPr>
          <w:sz w:val="26"/>
          <w:szCs w:val="26"/>
        </w:rPr>
        <w:t>while it relied</w:t>
      </w:r>
      <w:r w:rsidR="00396558">
        <w:rPr>
          <w:sz w:val="26"/>
          <w:szCs w:val="26"/>
        </w:rPr>
        <w:t xml:space="preserve"> on its communication with Ms. Bellamy to effectuate the switching of </w:t>
      </w:r>
      <w:r w:rsidR="00983882">
        <w:rPr>
          <w:sz w:val="26"/>
          <w:szCs w:val="26"/>
        </w:rPr>
        <w:t xml:space="preserve">electric </w:t>
      </w:r>
      <w:r w:rsidR="00396558">
        <w:rPr>
          <w:sz w:val="26"/>
          <w:szCs w:val="26"/>
        </w:rPr>
        <w:t>service from the Complainant</w:t>
      </w:r>
      <w:r w:rsidR="006D7971">
        <w:rPr>
          <w:sz w:val="26"/>
          <w:szCs w:val="26"/>
        </w:rPr>
        <w:t>’s account</w:t>
      </w:r>
      <w:r w:rsidR="00396558">
        <w:rPr>
          <w:sz w:val="26"/>
          <w:szCs w:val="26"/>
        </w:rPr>
        <w:t xml:space="preserve"> to Ms. Bellamy</w:t>
      </w:r>
      <w:r w:rsidR="006D7971">
        <w:rPr>
          <w:sz w:val="26"/>
          <w:szCs w:val="26"/>
        </w:rPr>
        <w:t>’s account</w:t>
      </w:r>
      <w:r w:rsidR="005E666C">
        <w:rPr>
          <w:sz w:val="26"/>
          <w:szCs w:val="26"/>
        </w:rPr>
        <w:t xml:space="preserve">, </w:t>
      </w:r>
      <w:r w:rsidR="00983882">
        <w:rPr>
          <w:sz w:val="26"/>
          <w:szCs w:val="26"/>
        </w:rPr>
        <w:t xml:space="preserve">it </w:t>
      </w:r>
      <w:r w:rsidR="002C6BC9">
        <w:rPr>
          <w:sz w:val="26"/>
          <w:szCs w:val="26"/>
        </w:rPr>
        <w:t xml:space="preserve">turned out </w:t>
      </w:r>
      <w:r w:rsidR="00983882">
        <w:rPr>
          <w:sz w:val="26"/>
          <w:szCs w:val="26"/>
        </w:rPr>
        <w:t xml:space="preserve">Ms. Bellamy did not </w:t>
      </w:r>
      <w:r w:rsidR="006F07AE">
        <w:rPr>
          <w:sz w:val="26"/>
          <w:szCs w:val="26"/>
        </w:rPr>
        <w:t>reside at the Service Address</w:t>
      </w:r>
      <w:r w:rsidR="002B346C">
        <w:rPr>
          <w:rFonts w:eastAsiaTheme="minorEastAsia"/>
          <w:sz w:val="26"/>
          <w:szCs w:val="26"/>
        </w:rPr>
        <w:t>.</w:t>
      </w:r>
      <w:r w:rsidR="00E013F2">
        <w:rPr>
          <w:rFonts w:eastAsiaTheme="minorEastAsia"/>
          <w:sz w:val="26"/>
          <w:szCs w:val="26"/>
        </w:rPr>
        <w:t xml:space="preserve"> </w:t>
      </w:r>
      <w:r w:rsidR="002C6BC9">
        <w:rPr>
          <w:sz w:val="26"/>
          <w:szCs w:val="26"/>
        </w:rPr>
        <w:t xml:space="preserve"> </w:t>
      </w:r>
      <w:proofErr w:type="gramStart"/>
      <w:r w:rsidR="0067517A">
        <w:rPr>
          <w:sz w:val="26"/>
          <w:szCs w:val="26"/>
        </w:rPr>
        <w:t xml:space="preserve">Exc. at 4-5, citing Tr. at 42-45; PPL </w:t>
      </w:r>
      <w:proofErr w:type="spellStart"/>
      <w:r w:rsidR="0067517A">
        <w:rPr>
          <w:sz w:val="26"/>
          <w:szCs w:val="26"/>
        </w:rPr>
        <w:t>Exh</w:t>
      </w:r>
      <w:proofErr w:type="spellEnd"/>
      <w:r w:rsidR="0067517A">
        <w:rPr>
          <w:sz w:val="26"/>
          <w:szCs w:val="26"/>
        </w:rPr>
        <w:t>.</w:t>
      </w:r>
      <w:proofErr w:type="gramEnd"/>
      <w:r w:rsidR="0067517A">
        <w:rPr>
          <w:sz w:val="26"/>
          <w:szCs w:val="26"/>
        </w:rPr>
        <w:t xml:space="preserve"> 2.  Specifically, PPL avers that</w:t>
      </w:r>
      <w:r>
        <w:rPr>
          <w:sz w:val="26"/>
          <w:szCs w:val="26"/>
        </w:rPr>
        <w:t xml:space="preserve"> </w:t>
      </w:r>
      <w:r w:rsidR="00DD1A8E">
        <w:rPr>
          <w:sz w:val="26"/>
          <w:szCs w:val="26"/>
        </w:rPr>
        <w:t xml:space="preserve">the only reason it </w:t>
      </w:r>
      <w:r w:rsidR="00983882">
        <w:rPr>
          <w:sz w:val="26"/>
          <w:szCs w:val="26"/>
        </w:rPr>
        <w:t>attempted to</w:t>
      </w:r>
      <w:r w:rsidR="000C149D">
        <w:rPr>
          <w:sz w:val="26"/>
          <w:szCs w:val="26"/>
        </w:rPr>
        <w:t xml:space="preserve"> transfer</w:t>
      </w:r>
      <w:r w:rsidR="0067517A" w:rsidRPr="0067517A">
        <w:rPr>
          <w:sz w:val="26"/>
          <w:szCs w:val="26"/>
        </w:rPr>
        <w:t xml:space="preserve"> </w:t>
      </w:r>
      <w:r w:rsidR="00983882">
        <w:rPr>
          <w:sz w:val="26"/>
          <w:szCs w:val="26"/>
        </w:rPr>
        <w:t xml:space="preserve">the account to </w:t>
      </w:r>
      <w:r w:rsidR="000C149D">
        <w:rPr>
          <w:sz w:val="26"/>
          <w:szCs w:val="26"/>
        </w:rPr>
        <w:t>Ms. Bellamy</w:t>
      </w:r>
      <w:r w:rsidR="00871ADF">
        <w:rPr>
          <w:sz w:val="26"/>
          <w:szCs w:val="26"/>
        </w:rPr>
        <w:t>’s</w:t>
      </w:r>
      <w:r w:rsidR="000C149D">
        <w:rPr>
          <w:sz w:val="26"/>
          <w:szCs w:val="26"/>
        </w:rPr>
        <w:t xml:space="preserve"> </w:t>
      </w:r>
      <w:r w:rsidR="00983882">
        <w:rPr>
          <w:sz w:val="26"/>
          <w:szCs w:val="26"/>
        </w:rPr>
        <w:t>name</w:t>
      </w:r>
      <w:r w:rsidR="00DD1A8E">
        <w:rPr>
          <w:sz w:val="26"/>
          <w:szCs w:val="26"/>
        </w:rPr>
        <w:t xml:space="preserve"> was</w:t>
      </w:r>
      <w:r w:rsidR="00983882">
        <w:rPr>
          <w:sz w:val="26"/>
          <w:szCs w:val="26"/>
        </w:rPr>
        <w:t xml:space="preserve"> because she </w:t>
      </w:r>
      <w:r w:rsidR="0067517A" w:rsidRPr="0067517A">
        <w:rPr>
          <w:sz w:val="26"/>
          <w:szCs w:val="26"/>
        </w:rPr>
        <w:t xml:space="preserve">told the </w:t>
      </w:r>
      <w:r w:rsidR="0067517A" w:rsidRPr="0067517A">
        <w:rPr>
          <w:sz w:val="26"/>
          <w:szCs w:val="26"/>
        </w:rPr>
        <w:lastRenderedPageBreak/>
        <w:t>Company she owned the pr</w:t>
      </w:r>
      <w:r w:rsidR="0067517A">
        <w:rPr>
          <w:sz w:val="26"/>
          <w:szCs w:val="26"/>
        </w:rPr>
        <w:t xml:space="preserve">operty.  </w:t>
      </w:r>
      <w:r w:rsidR="006D7971">
        <w:rPr>
          <w:sz w:val="26"/>
          <w:szCs w:val="26"/>
        </w:rPr>
        <w:t>PPL further asserts that</w:t>
      </w:r>
      <w:r w:rsidR="0067517A">
        <w:rPr>
          <w:sz w:val="26"/>
          <w:szCs w:val="26"/>
        </w:rPr>
        <w:t xml:space="preserve"> </w:t>
      </w:r>
      <w:r w:rsidR="00DD1A8E">
        <w:rPr>
          <w:sz w:val="26"/>
          <w:szCs w:val="26"/>
        </w:rPr>
        <w:t>because</w:t>
      </w:r>
      <w:r w:rsidR="0067517A">
        <w:rPr>
          <w:sz w:val="26"/>
          <w:szCs w:val="26"/>
        </w:rPr>
        <w:t xml:space="preserve"> Ms. Bellamy had a </w:t>
      </w:r>
      <w:r w:rsidR="006D7971">
        <w:rPr>
          <w:sz w:val="26"/>
          <w:szCs w:val="26"/>
        </w:rPr>
        <w:t>past due</w:t>
      </w:r>
      <w:r w:rsidR="0067517A">
        <w:rPr>
          <w:sz w:val="26"/>
          <w:szCs w:val="26"/>
        </w:rPr>
        <w:t xml:space="preserve"> balance </w:t>
      </w:r>
      <w:r w:rsidR="002E4130">
        <w:rPr>
          <w:sz w:val="26"/>
          <w:szCs w:val="26"/>
        </w:rPr>
        <w:t>on a prior</w:t>
      </w:r>
      <w:r w:rsidR="006D7971">
        <w:rPr>
          <w:sz w:val="26"/>
          <w:szCs w:val="26"/>
        </w:rPr>
        <w:t xml:space="preserve"> account </w:t>
      </w:r>
      <w:r w:rsidR="0067517A">
        <w:rPr>
          <w:sz w:val="26"/>
          <w:szCs w:val="26"/>
        </w:rPr>
        <w:t xml:space="preserve">and failed to meet </w:t>
      </w:r>
      <w:r w:rsidR="002E4130">
        <w:rPr>
          <w:sz w:val="26"/>
          <w:szCs w:val="26"/>
        </w:rPr>
        <w:t>PPL’s</w:t>
      </w:r>
      <w:r w:rsidR="0067517A">
        <w:rPr>
          <w:sz w:val="26"/>
          <w:szCs w:val="26"/>
        </w:rPr>
        <w:t xml:space="preserve"> requirements to</w:t>
      </w:r>
      <w:r w:rsidR="00871ADF">
        <w:rPr>
          <w:sz w:val="26"/>
          <w:szCs w:val="26"/>
        </w:rPr>
        <w:t xml:space="preserve"> establish</w:t>
      </w:r>
      <w:r w:rsidR="0067517A">
        <w:rPr>
          <w:sz w:val="26"/>
          <w:szCs w:val="26"/>
        </w:rPr>
        <w:t xml:space="preserve"> new service at the </w:t>
      </w:r>
      <w:r w:rsidR="006D7971">
        <w:rPr>
          <w:sz w:val="26"/>
          <w:szCs w:val="26"/>
        </w:rPr>
        <w:t>Service Address</w:t>
      </w:r>
      <w:r w:rsidR="0067517A">
        <w:rPr>
          <w:sz w:val="26"/>
          <w:szCs w:val="26"/>
        </w:rPr>
        <w:t xml:space="preserve">, </w:t>
      </w:r>
      <w:r w:rsidR="00871ADF">
        <w:rPr>
          <w:sz w:val="26"/>
          <w:szCs w:val="26"/>
        </w:rPr>
        <w:t>PPL</w:t>
      </w:r>
      <w:r w:rsidR="000C149D">
        <w:rPr>
          <w:sz w:val="26"/>
          <w:szCs w:val="26"/>
        </w:rPr>
        <w:t xml:space="preserve"> considered </w:t>
      </w:r>
      <w:r w:rsidR="000636B2">
        <w:rPr>
          <w:sz w:val="26"/>
          <w:szCs w:val="26"/>
        </w:rPr>
        <w:t>her</w:t>
      </w:r>
      <w:r w:rsidR="000C149D">
        <w:rPr>
          <w:sz w:val="26"/>
          <w:szCs w:val="26"/>
        </w:rPr>
        <w:t xml:space="preserve"> account</w:t>
      </w:r>
      <w:r w:rsidR="00C86654">
        <w:rPr>
          <w:sz w:val="26"/>
          <w:szCs w:val="26"/>
        </w:rPr>
        <w:t>,</w:t>
      </w:r>
      <w:r w:rsidR="000C149D">
        <w:rPr>
          <w:sz w:val="26"/>
          <w:szCs w:val="26"/>
        </w:rPr>
        <w:t xml:space="preserve"> </w:t>
      </w:r>
      <w:r w:rsidR="00C86654">
        <w:rPr>
          <w:sz w:val="26"/>
          <w:szCs w:val="26"/>
        </w:rPr>
        <w:t xml:space="preserve">although mistaken, </w:t>
      </w:r>
      <w:r w:rsidR="000C149D">
        <w:rPr>
          <w:sz w:val="26"/>
          <w:szCs w:val="26"/>
        </w:rPr>
        <w:t xml:space="preserve">to be </w:t>
      </w:r>
      <w:r w:rsidR="00983882">
        <w:rPr>
          <w:sz w:val="26"/>
          <w:szCs w:val="26"/>
        </w:rPr>
        <w:t xml:space="preserve">a </w:t>
      </w:r>
      <w:r w:rsidR="0067517A">
        <w:rPr>
          <w:sz w:val="26"/>
          <w:szCs w:val="26"/>
        </w:rPr>
        <w:t xml:space="preserve">user without contract </w:t>
      </w:r>
      <w:r w:rsidR="00983882">
        <w:rPr>
          <w:sz w:val="26"/>
          <w:szCs w:val="26"/>
        </w:rPr>
        <w:t>account</w:t>
      </w:r>
      <w:r w:rsidR="006F07AE">
        <w:rPr>
          <w:sz w:val="26"/>
          <w:szCs w:val="26"/>
        </w:rPr>
        <w:t xml:space="preserve"> pursuant to </w:t>
      </w:r>
      <w:r w:rsidR="006F07AE">
        <w:rPr>
          <w:rFonts w:eastAsiaTheme="minorEastAsia"/>
          <w:sz w:val="26"/>
          <w:szCs w:val="26"/>
        </w:rPr>
        <w:t>52 Pa. Code § 56.2,</w:t>
      </w:r>
      <w:r w:rsidR="00C86654">
        <w:rPr>
          <w:sz w:val="26"/>
          <w:szCs w:val="26"/>
        </w:rPr>
        <w:t xml:space="preserve"> </w:t>
      </w:r>
      <w:r w:rsidR="00871ADF">
        <w:rPr>
          <w:sz w:val="26"/>
          <w:szCs w:val="26"/>
        </w:rPr>
        <w:t>because</w:t>
      </w:r>
      <w:r w:rsidR="00983882">
        <w:rPr>
          <w:sz w:val="26"/>
          <w:szCs w:val="26"/>
        </w:rPr>
        <w:t xml:space="preserve"> </w:t>
      </w:r>
      <w:r w:rsidR="0067517A">
        <w:rPr>
          <w:sz w:val="26"/>
          <w:szCs w:val="26"/>
        </w:rPr>
        <w:t xml:space="preserve">there was continued </w:t>
      </w:r>
      <w:r w:rsidR="00983882">
        <w:rPr>
          <w:sz w:val="26"/>
          <w:szCs w:val="26"/>
        </w:rPr>
        <w:t>electric usage</w:t>
      </w:r>
      <w:r w:rsidR="0067517A">
        <w:rPr>
          <w:sz w:val="26"/>
          <w:szCs w:val="26"/>
        </w:rPr>
        <w:t xml:space="preserve"> on </w:t>
      </w:r>
      <w:r w:rsidR="00657491">
        <w:rPr>
          <w:sz w:val="26"/>
          <w:szCs w:val="26"/>
        </w:rPr>
        <w:t xml:space="preserve">the </w:t>
      </w:r>
      <w:r w:rsidR="0067517A">
        <w:rPr>
          <w:sz w:val="26"/>
          <w:szCs w:val="26"/>
        </w:rPr>
        <w:t>meter</w:t>
      </w:r>
      <w:r w:rsidR="00657491">
        <w:rPr>
          <w:sz w:val="26"/>
          <w:szCs w:val="26"/>
        </w:rPr>
        <w:t xml:space="preserve"> associated with the account</w:t>
      </w:r>
      <w:r w:rsidR="0005569A">
        <w:rPr>
          <w:sz w:val="26"/>
          <w:szCs w:val="26"/>
        </w:rPr>
        <w:t xml:space="preserve"> despite her not </w:t>
      </w:r>
      <w:r w:rsidR="00FD4328">
        <w:rPr>
          <w:sz w:val="26"/>
          <w:szCs w:val="26"/>
        </w:rPr>
        <w:t>meeting PPL’s</w:t>
      </w:r>
      <w:r w:rsidR="0005569A">
        <w:rPr>
          <w:sz w:val="26"/>
          <w:szCs w:val="26"/>
        </w:rPr>
        <w:t xml:space="preserve"> condition to establish new service</w:t>
      </w:r>
      <w:r w:rsidR="0067517A">
        <w:rPr>
          <w:sz w:val="26"/>
          <w:szCs w:val="26"/>
        </w:rPr>
        <w:t xml:space="preserve">.  According to PPL, </w:t>
      </w:r>
      <w:r w:rsidR="00657491">
        <w:rPr>
          <w:sz w:val="26"/>
          <w:szCs w:val="26"/>
        </w:rPr>
        <w:t>its presumption of the account as a</w:t>
      </w:r>
      <w:r w:rsidR="000C149D">
        <w:rPr>
          <w:sz w:val="26"/>
          <w:szCs w:val="26"/>
        </w:rPr>
        <w:t xml:space="preserve"> </w:t>
      </w:r>
      <w:r w:rsidR="002C6BC9">
        <w:rPr>
          <w:sz w:val="26"/>
          <w:szCs w:val="26"/>
        </w:rPr>
        <w:t xml:space="preserve">user without contract </w:t>
      </w:r>
      <w:r w:rsidR="00983882">
        <w:rPr>
          <w:sz w:val="26"/>
          <w:szCs w:val="26"/>
        </w:rPr>
        <w:t>account</w:t>
      </w:r>
      <w:r w:rsidR="0067517A">
        <w:rPr>
          <w:sz w:val="26"/>
          <w:szCs w:val="26"/>
        </w:rPr>
        <w:t xml:space="preserve"> prompted the </w:t>
      </w:r>
      <w:r w:rsidR="00A8547D">
        <w:rPr>
          <w:sz w:val="26"/>
          <w:szCs w:val="26"/>
        </w:rPr>
        <w:t xml:space="preserve">issuance of the </w:t>
      </w:r>
      <w:r w:rsidR="0067517A" w:rsidRPr="00142F08">
        <w:rPr>
          <w:i/>
          <w:sz w:val="26"/>
          <w:szCs w:val="26"/>
        </w:rPr>
        <w:t>November 13</w:t>
      </w:r>
      <w:r w:rsidR="0067517A" w:rsidRPr="00142F08">
        <w:rPr>
          <w:i/>
          <w:sz w:val="26"/>
          <w:szCs w:val="26"/>
          <w:vertAlign w:val="superscript"/>
        </w:rPr>
        <w:t>th</w:t>
      </w:r>
      <w:r w:rsidR="0067517A" w:rsidRPr="00142F08">
        <w:rPr>
          <w:i/>
          <w:sz w:val="26"/>
          <w:szCs w:val="26"/>
        </w:rPr>
        <w:t xml:space="preserve"> termination notice</w:t>
      </w:r>
      <w:r w:rsidR="0067517A">
        <w:rPr>
          <w:sz w:val="26"/>
          <w:szCs w:val="26"/>
        </w:rPr>
        <w:t xml:space="preserve">.  </w:t>
      </w:r>
      <w:proofErr w:type="gramStart"/>
      <w:r w:rsidR="0067517A">
        <w:rPr>
          <w:sz w:val="26"/>
          <w:szCs w:val="26"/>
        </w:rPr>
        <w:t xml:space="preserve">Exc. at 5, citing </w:t>
      </w:r>
      <w:r w:rsidR="0067517A">
        <w:rPr>
          <w:rFonts w:eastAsiaTheme="minorEastAsia"/>
          <w:sz w:val="26"/>
          <w:szCs w:val="26"/>
        </w:rPr>
        <w:t>52 Pa. Code § 56.2.</w:t>
      </w:r>
      <w:proofErr w:type="gramEnd"/>
    </w:p>
    <w:p w:rsidR="007B2027" w:rsidRDefault="007B2027" w:rsidP="009A28BF">
      <w:pPr>
        <w:widowControl/>
        <w:spacing w:line="360" w:lineRule="auto"/>
        <w:ind w:firstLine="1440"/>
        <w:rPr>
          <w:rFonts w:eastAsiaTheme="minorEastAsia"/>
          <w:sz w:val="26"/>
          <w:szCs w:val="26"/>
        </w:rPr>
      </w:pPr>
    </w:p>
    <w:p w:rsidR="004506D9" w:rsidRDefault="00BD0926" w:rsidP="009A28BF">
      <w:pPr>
        <w:widowControl/>
        <w:spacing w:line="360" w:lineRule="auto"/>
        <w:ind w:firstLine="1440"/>
        <w:rPr>
          <w:rFonts w:eastAsiaTheme="minorEastAsia"/>
          <w:sz w:val="26"/>
          <w:szCs w:val="26"/>
        </w:rPr>
      </w:pPr>
      <w:r>
        <w:rPr>
          <w:rFonts w:eastAsiaTheme="minorEastAsia"/>
          <w:sz w:val="26"/>
          <w:szCs w:val="26"/>
        </w:rPr>
        <w:t xml:space="preserve">Additionally, </w:t>
      </w:r>
      <w:r w:rsidR="000C149D">
        <w:rPr>
          <w:rFonts w:eastAsiaTheme="minorEastAsia"/>
          <w:sz w:val="26"/>
          <w:szCs w:val="26"/>
        </w:rPr>
        <w:t>PPL a</w:t>
      </w:r>
      <w:r>
        <w:rPr>
          <w:rFonts w:eastAsiaTheme="minorEastAsia"/>
          <w:sz w:val="26"/>
          <w:szCs w:val="26"/>
        </w:rPr>
        <w:t xml:space="preserve">vers that </w:t>
      </w:r>
      <w:r w:rsidR="00997057">
        <w:rPr>
          <w:rFonts w:eastAsiaTheme="minorEastAsia"/>
          <w:sz w:val="26"/>
          <w:szCs w:val="26"/>
        </w:rPr>
        <w:t xml:space="preserve">with a </w:t>
      </w:r>
      <w:r w:rsidR="000C149D">
        <w:rPr>
          <w:rFonts w:eastAsiaTheme="minorEastAsia"/>
          <w:sz w:val="26"/>
          <w:szCs w:val="26"/>
        </w:rPr>
        <w:t>user without contract</w:t>
      </w:r>
      <w:r w:rsidR="00997057">
        <w:rPr>
          <w:rFonts w:eastAsiaTheme="minorEastAsia"/>
          <w:sz w:val="26"/>
          <w:szCs w:val="26"/>
        </w:rPr>
        <w:t xml:space="preserve"> account</w:t>
      </w:r>
      <w:r w:rsidR="000C149D">
        <w:rPr>
          <w:rFonts w:eastAsiaTheme="minorEastAsia"/>
          <w:sz w:val="26"/>
          <w:szCs w:val="26"/>
        </w:rPr>
        <w:t>,</w:t>
      </w:r>
      <w:r w:rsidR="0066508D">
        <w:rPr>
          <w:rFonts w:eastAsiaTheme="minorEastAsia"/>
          <w:sz w:val="26"/>
          <w:szCs w:val="26"/>
        </w:rPr>
        <w:t xml:space="preserve"> </w:t>
      </w:r>
      <w:r w:rsidR="000C149D">
        <w:rPr>
          <w:rFonts w:eastAsiaTheme="minorEastAsia"/>
          <w:sz w:val="26"/>
          <w:szCs w:val="26"/>
        </w:rPr>
        <w:t>the Company is</w:t>
      </w:r>
      <w:r w:rsidR="0066508D">
        <w:rPr>
          <w:rFonts w:eastAsiaTheme="minorEastAsia"/>
          <w:sz w:val="26"/>
          <w:szCs w:val="26"/>
        </w:rPr>
        <w:t xml:space="preserve"> not required t</w:t>
      </w:r>
      <w:r w:rsidR="000C149D">
        <w:rPr>
          <w:rFonts w:eastAsiaTheme="minorEastAsia"/>
          <w:sz w:val="26"/>
          <w:szCs w:val="26"/>
        </w:rPr>
        <w:t>o comply with the ten-day notification</w:t>
      </w:r>
      <w:r w:rsidR="0066508D">
        <w:rPr>
          <w:rFonts w:eastAsiaTheme="minorEastAsia"/>
          <w:sz w:val="26"/>
          <w:szCs w:val="26"/>
        </w:rPr>
        <w:t xml:space="preserve"> </w:t>
      </w:r>
      <w:r w:rsidR="000C149D">
        <w:rPr>
          <w:rFonts w:eastAsiaTheme="minorEastAsia"/>
          <w:sz w:val="26"/>
          <w:szCs w:val="26"/>
        </w:rPr>
        <w:t>requirement</w:t>
      </w:r>
      <w:r w:rsidR="00DD1A8E">
        <w:rPr>
          <w:rFonts w:eastAsiaTheme="minorEastAsia"/>
          <w:sz w:val="26"/>
          <w:szCs w:val="26"/>
        </w:rPr>
        <w:t xml:space="preserve"> pursuant to 52 Pa. Code § 56.91(a)</w:t>
      </w:r>
      <w:r w:rsidR="0066508D">
        <w:rPr>
          <w:rFonts w:eastAsiaTheme="minorEastAsia"/>
          <w:sz w:val="26"/>
          <w:szCs w:val="26"/>
        </w:rPr>
        <w:t>.</w:t>
      </w:r>
      <w:r w:rsidR="000C149D">
        <w:rPr>
          <w:rFonts w:eastAsiaTheme="minorEastAsia"/>
          <w:sz w:val="26"/>
          <w:szCs w:val="26"/>
        </w:rPr>
        <w:t xml:space="preserve">  </w:t>
      </w:r>
      <w:proofErr w:type="gramStart"/>
      <w:r>
        <w:rPr>
          <w:sz w:val="26"/>
          <w:szCs w:val="26"/>
        </w:rPr>
        <w:t>Exc. at 5</w:t>
      </w:r>
      <w:r w:rsidR="0066700D">
        <w:rPr>
          <w:rFonts w:eastAsiaTheme="minorEastAsia"/>
          <w:sz w:val="26"/>
          <w:szCs w:val="26"/>
        </w:rPr>
        <w:t>.</w:t>
      </w:r>
      <w:proofErr w:type="gramEnd"/>
      <w:r w:rsidR="00A94BC4">
        <w:rPr>
          <w:rFonts w:eastAsiaTheme="minorEastAsia"/>
          <w:sz w:val="26"/>
          <w:szCs w:val="26"/>
        </w:rPr>
        <w:t xml:space="preserve">  </w:t>
      </w:r>
      <w:r w:rsidR="006D7971">
        <w:rPr>
          <w:rFonts w:eastAsiaTheme="minorEastAsia"/>
          <w:sz w:val="26"/>
          <w:szCs w:val="26"/>
        </w:rPr>
        <w:t xml:space="preserve">PPL, therefore, argues that its </w:t>
      </w:r>
      <w:r w:rsidR="0066700D" w:rsidRPr="00142F08">
        <w:rPr>
          <w:i/>
          <w:sz w:val="26"/>
          <w:szCs w:val="26"/>
        </w:rPr>
        <w:t>November 13</w:t>
      </w:r>
      <w:r w:rsidR="0066700D" w:rsidRPr="00142F08">
        <w:rPr>
          <w:i/>
          <w:sz w:val="26"/>
          <w:szCs w:val="26"/>
          <w:vertAlign w:val="superscript"/>
        </w:rPr>
        <w:t>th</w:t>
      </w:r>
      <w:r w:rsidR="0066700D" w:rsidRPr="00142F08">
        <w:rPr>
          <w:i/>
          <w:sz w:val="26"/>
          <w:szCs w:val="26"/>
        </w:rPr>
        <w:t xml:space="preserve"> termination notice</w:t>
      </w:r>
      <w:r w:rsidR="0066700D">
        <w:rPr>
          <w:sz w:val="26"/>
          <w:szCs w:val="26"/>
        </w:rPr>
        <w:t xml:space="preserve"> with a termination date of “on o</w:t>
      </w:r>
      <w:r w:rsidR="00A94BC4">
        <w:rPr>
          <w:sz w:val="26"/>
          <w:szCs w:val="26"/>
        </w:rPr>
        <w:t>r after” November 19, 2014, did</w:t>
      </w:r>
      <w:r w:rsidR="0066700D">
        <w:rPr>
          <w:sz w:val="26"/>
          <w:szCs w:val="26"/>
        </w:rPr>
        <w:t xml:space="preserve"> not violate the ten-day notification requirement </w:t>
      </w:r>
      <w:r w:rsidR="002E4130">
        <w:rPr>
          <w:sz w:val="26"/>
          <w:szCs w:val="26"/>
        </w:rPr>
        <w:t>of</w:t>
      </w:r>
      <w:r w:rsidR="0066700D">
        <w:rPr>
          <w:sz w:val="26"/>
          <w:szCs w:val="26"/>
        </w:rPr>
        <w:t xml:space="preserve"> </w:t>
      </w:r>
      <w:r w:rsidR="0066700D" w:rsidRPr="00093D41">
        <w:rPr>
          <w:rFonts w:eastAsiaTheme="minorEastAsia"/>
          <w:sz w:val="26"/>
          <w:szCs w:val="26"/>
        </w:rPr>
        <w:t>52 Pa. Code § 56.91</w:t>
      </w:r>
      <w:r w:rsidR="00A94BC4">
        <w:rPr>
          <w:rFonts w:eastAsiaTheme="minorEastAsia"/>
          <w:sz w:val="26"/>
          <w:szCs w:val="26"/>
        </w:rPr>
        <w:t xml:space="preserve"> (a)</w:t>
      </w:r>
      <w:r w:rsidR="0066700D">
        <w:rPr>
          <w:rFonts w:eastAsiaTheme="minorEastAsia"/>
          <w:sz w:val="26"/>
          <w:szCs w:val="26"/>
        </w:rPr>
        <w:t>.</w:t>
      </w:r>
      <w:r w:rsidR="00997057">
        <w:rPr>
          <w:rStyle w:val="FootnoteReference"/>
          <w:rFonts w:eastAsiaTheme="minorEastAsia"/>
          <w:sz w:val="26"/>
          <w:szCs w:val="26"/>
        </w:rPr>
        <w:footnoteReference w:id="15"/>
      </w:r>
      <w:r w:rsidR="0066700D">
        <w:rPr>
          <w:rFonts w:eastAsiaTheme="minorEastAsia"/>
          <w:sz w:val="26"/>
          <w:szCs w:val="26"/>
        </w:rPr>
        <w:t xml:space="preserve">  </w:t>
      </w:r>
      <w:r w:rsidR="0066700D" w:rsidRPr="0066700D">
        <w:rPr>
          <w:rFonts w:eastAsiaTheme="minorEastAsia"/>
          <w:i/>
          <w:sz w:val="26"/>
          <w:szCs w:val="26"/>
        </w:rPr>
        <w:t>Id.</w:t>
      </w:r>
      <w:r w:rsidR="00EA040A">
        <w:rPr>
          <w:rFonts w:eastAsiaTheme="minorEastAsia"/>
          <w:sz w:val="26"/>
          <w:szCs w:val="26"/>
        </w:rPr>
        <w:t xml:space="preserve">  PPL</w:t>
      </w:r>
      <w:r w:rsidR="00A94BC4">
        <w:rPr>
          <w:rFonts w:eastAsiaTheme="minorEastAsia"/>
          <w:sz w:val="26"/>
          <w:szCs w:val="26"/>
        </w:rPr>
        <w:t xml:space="preserve"> further emphasizes</w:t>
      </w:r>
      <w:r w:rsidR="00BE464C">
        <w:rPr>
          <w:rFonts w:eastAsiaTheme="minorEastAsia"/>
          <w:sz w:val="26"/>
          <w:szCs w:val="26"/>
        </w:rPr>
        <w:t xml:space="preserve"> </w:t>
      </w:r>
      <w:r w:rsidR="002E4130">
        <w:rPr>
          <w:rFonts w:eastAsiaTheme="minorEastAsia"/>
          <w:sz w:val="26"/>
          <w:szCs w:val="26"/>
        </w:rPr>
        <w:t xml:space="preserve">the </w:t>
      </w:r>
      <w:r w:rsidR="00BE464C">
        <w:rPr>
          <w:rFonts w:eastAsiaTheme="minorEastAsia"/>
          <w:sz w:val="26"/>
          <w:szCs w:val="26"/>
        </w:rPr>
        <w:t>unique</w:t>
      </w:r>
      <w:r w:rsidR="00DE497F">
        <w:rPr>
          <w:rFonts w:eastAsiaTheme="minorEastAsia"/>
          <w:sz w:val="26"/>
          <w:szCs w:val="26"/>
        </w:rPr>
        <w:t xml:space="preserve"> </w:t>
      </w:r>
      <w:r w:rsidR="002E4130">
        <w:rPr>
          <w:rFonts w:eastAsiaTheme="minorEastAsia"/>
          <w:sz w:val="26"/>
          <w:szCs w:val="26"/>
        </w:rPr>
        <w:t xml:space="preserve">situation that led to the issuance of the termination notice, affirming that </w:t>
      </w:r>
      <w:r w:rsidR="00DE497F">
        <w:rPr>
          <w:rFonts w:eastAsiaTheme="minorEastAsia"/>
          <w:sz w:val="26"/>
          <w:szCs w:val="26"/>
        </w:rPr>
        <w:t>this</w:t>
      </w:r>
      <w:r w:rsidR="00BE464C">
        <w:rPr>
          <w:rFonts w:eastAsiaTheme="minorEastAsia"/>
          <w:sz w:val="26"/>
          <w:szCs w:val="26"/>
        </w:rPr>
        <w:t xml:space="preserve"> was the first time </w:t>
      </w:r>
      <w:r w:rsidR="001B0269">
        <w:rPr>
          <w:rFonts w:eastAsiaTheme="minorEastAsia"/>
          <w:sz w:val="26"/>
          <w:szCs w:val="26"/>
        </w:rPr>
        <w:t>the Company</w:t>
      </w:r>
      <w:r w:rsidR="00BE464C">
        <w:rPr>
          <w:rFonts w:eastAsiaTheme="minorEastAsia"/>
          <w:sz w:val="26"/>
          <w:szCs w:val="26"/>
        </w:rPr>
        <w:t xml:space="preserve"> experienced a situation where someone tried to establish service in an address they do not reside.  </w:t>
      </w:r>
      <w:proofErr w:type="gramStart"/>
      <w:r w:rsidR="00BE464C">
        <w:rPr>
          <w:rFonts w:eastAsiaTheme="minorEastAsia"/>
          <w:sz w:val="26"/>
          <w:szCs w:val="26"/>
        </w:rPr>
        <w:t xml:space="preserve">Exc. at </w:t>
      </w:r>
      <w:r w:rsidR="002643A8">
        <w:rPr>
          <w:rFonts w:eastAsiaTheme="minorEastAsia"/>
          <w:sz w:val="26"/>
          <w:szCs w:val="26"/>
        </w:rPr>
        <w:t>6-7, citing Tr. at 21 and</w:t>
      </w:r>
      <w:r w:rsidR="008A0161">
        <w:rPr>
          <w:rFonts w:eastAsiaTheme="minorEastAsia"/>
          <w:sz w:val="26"/>
          <w:szCs w:val="26"/>
        </w:rPr>
        <w:t> </w:t>
      </w:r>
      <w:r w:rsidR="002643A8">
        <w:rPr>
          <w:rFonts w:eastAsiaTheme="minorEastAsia"/>
          <w:sz w:val="26"/>
          <w:szCs w:val="26"/>
        </w:rPr>
        <w:t>26-27.</w:t>
      </w:r>
      <w:proofErr w:type="gramEnd"/>
      <w:r w:rsidR="00BE464C">
        <w:rPr>
          <w:rFonts w:eastAsiaTheme="minorEastAsia"/>
          <w:sz w:val="26"/>
          <w:szCs w:val="26"/>
        </w:rPr>
        <w:t xml:space="preserve"> </w:t>
      </w:r>
    </w:p>
    <w:p w:rsidR="00A94BC4" w:rsidRDefault="00A94BC4" w:rsidP="009A28BF">
      <w:pPr>
        <w:widowControl/>
        <w:spacing w:line="360" w:lineRule="auto"/>
        <w:ind w:firstLine="1440"/>
        <w:rPr>
          <w:sz w:val="26"/>
          <w:szCs w:val="26"/>
        </w:rPr>
      </w:pPr>
    </w:p>
    <w:p w:rsidR="00706769" w:rsidRPr="00194F9B" w:rsidRDefault="00884C12" w:rsidP="008A0161">
      <w:pPr>
        <w:widowControl/>
        <w:spacing w:line="360" w:lineRule="auto"/>
        <w:ind w:firstLine="1440"/>
        <w:rPr>
          <w:sz w:val="26"/>
          <w:szCs w:val="26"/>
        </w:rPr>
      </w:pPr>
      <w:r w:rsidRPr="00194F9B">
        <w:rPr>
          <w:sz w:val="26"/>
          <w:szCs w:val="26"/>
        </w:rPr>
        <w:t xml:space="preserve">In its second Exception, PPL </w:t>
      </w:r>
      <w:r w:rsidR="00A8547D">
        <w:rPr>
          <w:sz w:val="26"/>
          <w:szCs w:val="26"/>
        </w:rPr>
        <w:t>disagrees with</w:t>
      </w:r>
      <w:r w:rsidR="00A94BC4">
        <w:rPr>
          <w:sz w:val="26"/>
          <w:szCs w:val="26"/>
        </w:rPr>
        <w:t xml:space="preserve"> F</w:t>
      </w:r>
      <w:r w:rsidR="000F4E87">
        <w:rPr>
          <w:sz w:val="26"/>
          <w:szCs w:val="26"/>
        </w:rPr>
        <w:t xml:space="preserve">inding of Fact </w:t>
      </w:r>
      <w:r w:rsidR="00770E28">
        <w:rPr>
          <w:sz w:val="26"/>
          <w:szCs w:val="26"/>
        </w:rPr>
        <w:t>Nos. 12 and</w:t>
      </w:r>
      <w:r w:rsidR="000F4E87">
        <w:rPr>
          <w:sz w:val="26"/>
          <w:szCs w:val="26"/>
        </w:rPr>
        <w:t> </w:t>
      </w:r>
      <w:r w:rsidR="00770E28">
        <w:rPr>
          <w:sz w:val="26"/>
          <w:szCs w:val="26"/>
        </w:rPr>
        <w:t xml:space="preserve">13, and </w:t>
      </w:r>
      <w:r w:rsidR="00A94BC4">
        <w:rPr>
          <w:sz w:val="26"/>
          <w:szCs w:val="26"/>
        </w:rPr>
        <w:t xml:space="preserve">again disputes </w:t>
      </w:r>
      <w:r w:rsidR="00A5501E">
        <w:rPr>
          <w:sz w:val="26"/>
          <w:szCs w:val="26"/>
        </w:rPr>
        <w:t>Ordering Paragraph</w:t>
      </w:r>
      <w:r w:rsidR="00770E28">
        <w:rPr>
          <w:sz w:val="26"/>
          <w:szCs w:val="26"/>
        </w:rPr>
        <w:t xml:space="preserve"> Nos. 1 through 4</w:t>
      </w:r>
      <w:r w:rsidR="007C5061">
        <w:rPr>
          <w:sz w:val="26"/>
          <w:szCs w:val="26"/>
        </w:rPr>
        <w:t xml:space="preserve">, arguing that the record </w:t>
      </w:r>
      <w:r w:rsidR="007C5061">
        <w:rPr>
          <w:sz w:val="26"/>
          <w:szCs w:val="26"/>
        </w:rPr>
        <w:lastRenderedPageBreak/>
        <w:t>did n</w:t>
      </w:r>
      <w:r w:rsidR="00DE497F">
        <w:rPr>
          <w:sz w:val="26"/>
          <w:szCs w:val="26"/>
        </w:rPr>
        <w:t>ot support the ALJ’s decision to</w:t>
      </w:r>
      <w:r w:rsidR="007C5061">
        <w:rPr>
          <w:sz w:val="26"/>
          <w:szCs w:val="26"/>
        </w:rPr>
        <w:t xml:space="preserve"> impose</w:t>
      </w:r>
      <w:r w:rsidR="00DE497F">
        <w:rPr>
          <w:sz w:val="26"/>
          <w:szCs w:val="26"/>
        </w:rPr>
        <w:t xml:space="preserve"> a civil penalty in this case</w:t>
      </w:r>
      <w:r w:rsidR="00770E28">
        <w:rPr>
          <w:sz w:val="26"/>
          <w:szCs w:val="26"/>
        </w:rPr>
        <w:t>.</w:t>
      </w:r>
      <w:r w:rsidR="00770E28">
        <w:rPr>
          <w:rStyle w:val="FootnoteReference"/>
          <w:sz w:val="26"/>
          <w:szCs w:val="26"/>
        </w:rPr>
        <w:footnoteReference w:id="16"/>
      </w:r>
      <w:r w:rsidR="00770E28">
        <w:rPr>
          <w:sz w:val="26"/>
          <w:szCs w:val="26"/>
        </w:rPr>
        <w:t xml:space="preserve">  PPL </w:t>
      </w:r>
      <w:r w:rsidRPr="00194F9B">
        <w:rPr>
          <w:sz w:val="26"/>
          <w:szCs w:val="26"/>
        </w:rPr>
        <w:t xml:space="preserve">contends that </w:t>
      </w:r>
      <w:r w:rsidR="0066508D">
        <w:rPr>
          <w:sz w:val="26"/>
          <w:szCs w:val="26"/>
        </w:rPr>
        <w:t xml:space="preserve">the ALJ erred in his ruling that </w:t>
      </w:r>
      <w:r w:rsidR="00770E28">
        <w:rPr>
          <w:sz w:val="26"/>
          <w:szCs w:val="26"/>
        </w:rPr>
        <w:t>by providing improper notice of termination to the Complainant, PPL’s actions were serious enough t</w:t>
      </w:r>
      <w:r w:rsidR="002E4130">
        <w:rPr>
          <w:sz w:val="26"/>
          <w:szCs w:val="26"/>
        </w:rPr>
        <w:t xml:space="preserve">o warrant a civil penalty.  PPL </w:t>
      </w:r>
      <w:r w:rsidR="00770E28">
        <w:rPr>
          <w:sz w:val="26"/>
          <w:szCs w:val="26"/>
        </w:rPr>
        <w:t xml:space="preserve">argues that </w:t>
      </w:r>
      <w:r w:rsidR="002874A1">
        <w:rPr>
          <w:sz w:val="26"/>
          <w:szCs w:val="26"/>
        </w:rPr>
        <w:t xml:space="preserve">the ten-day notification is not required for a user without contract; therefore, it did not violate the Code, a Commission Regulation or a Commission-approved Company tariff.  </w:t>
      </w:r>
      <w:proofErr w:type="gramStart"/>
      <w:r w:rsidR="00B25DAF">
        <w:rPr>
          <w:sz w:val="26"/>
          <w:szCs w:val="26"/>
        </w:rPr>
        <w:t>Exc. at 7</w:t>
      </w:r>
      <w:r w:rsidR="007C5061">
        <w:rPr>
          <w:sz w:val="26"/>
          <w:szCs w:val="26"/>
        </w:rPr>
        <w:t>, citing I.D. at 16</w:t>
      </w:r>
      <w:r w:rsidR="00B25DAF">
        <w:rPr>
          <w:sz w:val="26"/>
          <w:szCs w:val="26"/>
        </w:rPr>
        <w:t>.</w:t>
      </w:r>
      <w:proofErr w:type="gramEnd"/>
    </w:p>
    <w:p w:rsidR="00ED60FB" w:rsidRPr="00194F9B" w:rsidRDefault="00ED60FB" w:rsidP="009A28BF">
      <w:pPr>
        <w:widowControl/>
        <w:spacing w:line="360" w:lineRule="auto"/>
        <w:rPr>
          <w:sz w:val="26"/>
          <w:szCs w:val="26"/>
        </w:rPr>
      </w:pPr>
    </w:p>
    <w:p w:rsidR="00ED60FB" w:rsidRPr="00194F9B" w:rsidRDefault="00ED60FB" w:rsidP="009A28BF">
      <w:pPr>
        <w:keepNext/>
        <w:widowControl/>
        <w:spacing w:line="360" w:lineRule="auto"/>
        <w:rPr>
          <w:b/>
          <w:sz w:val="26"/>
          <w:szCs w:val="26"/>
        </w:rPr>
      </w:pPr>
      <w:r w:rsidRPr="00194F9B">
        <w:rPr>
          <w:b/>
          <w:sz w:val="26"/>
          <w:szCs w:val="26"/>
        </w:rPr>
        <w:t>Disposition</w:t>
      </w:r>
    </w:p>
    <w:p w:rsidR="00ED60FB" w:rsidRPr="00194F9B" w:rsidRDefault="00ED60FB" w:rsidP="009A28BF">
      <w:pPr>
        <w:keepNext/>
        <w:widowControl/>
        <w:spacing w:line="360" w:lineRule="auto"/>
        <w:rPr>
          <w:sz w:val="26"/>
          <w:szCs w:val="26"/>
        </w:rPr>
      </w:pPr>
    </w:p>
    <w:p w:rsidR="00A94BC4" w:rsidRDefault="00ED60FB" w:rsidP="009A28BF">
      <w:pPr>
        <w:widowControl/>
        <w:spacing w:line="360" w:lineRule="auto"/>
        <w:rPr>
          <w:sz w:val="26"/>
          <w:szCs w:val="26"/>
        </w:rPr>
      </w:pPr>
      <w:r w:rsidRPr="00194F9B">
        <w:rPr>
          <w:sz w:val="26"/>
          <w:szCs w:val="26"/>
        </w:rPr>
        <w:tab/>
      </w:r>
      <w:r w:rsidRPr="00194F9B">
        <w:rPr>
          <w:sz w:val="26"/>
          <w:szCs w:val="26"/>
        </w:rPr>
        <w:tab/>
        <w:t xml:space="preserve">Upon </w:t>
      </w:r>
      <w:r w:rsidR="0076670E" w:rsidRPr="00194F9B">
        <w:rPr>
          <w:sz w:val="26"/>
          <w:szCs w:val="26"/>
        </w:rPr>
        <w:t xml:space="preserve">our </w:t>
      </w:r>
      <w:r w:rsidRPr="00194F9B">
        <w:rPr>
          <w:sz w:val="26"/>
          <w:szCs w:val="26"/>
        </w:rPr>
        <w:t>consideration of the record in this proceeding</w:t>
      </w:r>
      <w:r w:rsidR="00A966C8">
        <w:rPr>
          <w:sz w:val="26"/>
          <w:szCs w:val="26"/>
        </w:rPr>
        <w:t>, we will deny</w:t>
      </w:r>
      <w:r w:rsidR="00CA34C3">
        <w:rPr>
          <w:sz w:val="26"/>
          <w:szCs w:val="26"/>
        </w:rPr>
        <w:t xml:space="preserve"> </w:t>
      </w:r>
      <w:r w:rsidR="00440BE7" w:rsidRPr="00194F9B">
        <w:rPr>
          <w:sz w:val="26"/>
          <w:szCs w:val="26"/>
        </w:rPr>
        <w:t>PPL’s</w:t>
      </w:r>
      <w:r w:rsidRPr="00194F9B">
        <w:rPr>
          <w:sz w:val="26"/>
          <w:szCs w:val="26"/>
        </w:rPr>
        <w:t xml:space="preserve"> Exceptions</w:t>
      </w:r>
      <w:r w:rsidR="00785757" w:rsidRPr="00194F9B">
        <w:rPr>
          <w:sz w:val="26"/>
          <w:szCs w:val="26"/>
        </w:rPr>
        <w:t xml:space="preserve"> </w:t>
      </w:r>
      <w:r w:rsidR="00CA34C3">
        <w:rPr>
          <w:sz w:val="26"/>
          <w:szCs w:val="26"/>
        </w:rPr>
        <w:t xml:space="preserve">and </w:t>
      </w:r>
      <w:r w:rsidR="009A4737">
        <w:rPr>
          <w:sz w:val="26"/>
          <w:szCs w:val="26"/>
        </w:rPr>
        <w:t>adopt</w:t>
      </w:r>
      <w:r w:rsidR="008D444C" w:rsidRPr="00194F9B">
        <w:rPr>
          <w:sz w:val="26"/>
          <w:szCs w:val="26"/>
        </w:rPr>
        <w:t xml:space="preserve"> the ALJ’s Initial Decision.  </w:t>
      </w:r>
    </w:p>
    <w:p w:rsidR="001B0269" w:rsidRDefault="001B0269" w:rsidP="009A28BF">
      <w:pPr>
        <w:widowControl/>
        <w:spacing w:line="360" w:lineRule="auto"/>
        <w:rPr>
          <w:sz w:val="26"/>
          <w:szCs w:val="26"/>
        </w:rPr>
      </w:pPr>
    </w:p>
    <w:p w:rsidR="00DC15E5" w:rsidRDefault="00FD73BC">
      <w:pPr>
        <w:widowControl/>
        <w:spacing w:line="360" w:lineRule="auto"/>
        <w:ind w:firstLine="1440"/>
        <w:rPr>
          <w:sz w:val="26"/>
          <w:szCs w:val="26"/>
        </w:rPr>
      </w:pPr>
      <w:r>
        <w:rPr>
          <w:sz w:val="26"/>
          <w:szCs w:val="26"/>
        </w:rPr>
        <w:t xml:space="preserve">Based on our review of the record and the applicable law, we conclude that </w:t>
      </w:r>
      <w:r w:rsidR="009A4737">
        <w:rPr>
          <w:sz w:val="26"/>
          <w:szCs w:val="26"/>
        </w:rPr>
        <w:t>w</w:t>
      </w:r>
      <w:r>
        <w:rPr>
          <w:sz w:val="26"/>
          <w:szCs w:val="26"/>
        </w:rPr>
        <w:t xml:space="preserve">hile the facts indicate that PPL had reason to believe this was a user without contract situation, it was not a true user without contract situation because the Complainant was </w:t>
      </w:r>
      <w:r>
        <w:rPr>
          <w:sz w:val="26"/>
          <w:szCs w:val="26"/>
        </w:rPr>
        <w:lastRenderedPageBreak/>
        <w:t>still legally consider</w:t>
      </w:r>
      <w:r w:rsidR="00CD577D">
        <w:rPr>
          <w:sz w:val="26"/>
          <w:szCs w:val="26"/>
        </w:rPr>
        <w:t>ed</w:t>
      </w:r>
      <w:r>
        <w:rPr>
          <w:sz w:val="26"/>
          <w:szCs w:val="26"/>
        </w:rPr>
        <w:t xml:space="preserve"> the customer of record</w:t>
      </w:r>
      <w:r w:rsidR="00A62BD9">
        <w:rPr>
          <w:rStyle w:val="FootnoteReference"/>
          <w:sz w:val="26"/>
          <w:szCs w:val="26"/>
        </w:rPr>
        <w:footnoteReference w:id="17"/>
      </w:r>
      <w:r>
        <w:rPr>
          <w:sz w:val="26"/>
          <w:szCs w:val="26"/>
        </w:rPr>
        <w:t xml:space="preserve"> at the </w:t>
      </w:r>
      <w:r w:rsidR="00F87132">
        <w:rPr>
          <w:sz w:val="26"/>
          <w:szCs w:val="26"/>
        </w:rPr>
        <w:t>S</w:t>
      </w:r>
      <w:r>
        <w:rPr>
          <w:sz w:val="26"/>
          <w:szCs w:val="26"/>
        </w:rPr>
        <w:t xml:space="preserve">ervice </w:t>
      </w:r>
      <w:r w:rsidR="00F87132">
        <w:rPr>
          <w:sz w:val="26"/>
          <w:szCs w:val="26"/>
        </w:rPr>
        <w:t>A</w:t>
      </w:r>
      <w:r>
        <w:rPr>
          <w:sz w:val="26"/>
          <w:szCs w:val="26"/>
        </w:rPr>
        <w:t xml:space="preserve">ddress in question.  Although PPL’s actions </w:t>
      </w:r>
      <w:r w:rsidR="001F43D1">
        <w:rPr>
          <w:sz w:val="26"/>
          <w:szCs w:val="26"/>
        </w:rPr>
        <w:t xml:space="preserve">may have been </w:t>
      </w:r>
      <w:r>
        <w:rPr>
          <w:sz w:val="26"/>
          <w:szCs w:val="26"/>
        </w:rPr>
        <w:t xml:space="preserve">unintentional, we cannot disregard PPL’s </w:t>
      </w:r>
      <w:r w:rsidR="00CD577D">
        <w:rPr>
          <w:sz w:val="26"/>
          <w:szCs w:val="26"/>
        </w:rPr>
        <w:t>violations o</w:t>
      </w:r>
      <w:r w:rsidR="001F7E1D">
        <w:rPr>
          <w:sz w:val="26"/>
          <w:szCs w:val="26"/>
        </w:rPr>
        <w:t xml:space="preserve">f the Code and our </w:t>
      </w:r>
      <w:r w:rsidR="00CD577D">
        <w:rPr>
          <w:sz w:val="26"/>
          <w:szCs w:val="26"/>
        </w:rPr>
        <w:t>Regulations with respect to the Complainant</w:t>
      </w:r>
      <w:r w:rsidR="001F43D1">
        <w:rPr>
          <w:sz w:val="26"/>
          <w:szCs w:val="26"/>
        </w:rPr>
        <w:t xml:space="preserve"> as set forth in the ALJ’s Initial Decision</w:t>
      </w:r>
      <w:r w:rsidR="00CD577D">
        <w:rPr>
          <w:sz w:val="26"/>
          <w:szCs w:val="26"/>
        </w:rPr>
        <w:t xml:space="preserve">.  </w:t>
      </w:r>
    </w:p>
    <w:p w:rsidR="00F06452" w:rsidRDefault="00F06452" w:rsidP="009A28BF">
      <w:pPr>
        <w:widowControl/>
        <w:spacing w:line="360" w:lineRule="auto"/>
        <w:ind w:firstLine="1440"/>
        <w:rPr>
          <w:rFonts w:eastAsiaTheme="minorEastAsia"/>
          <w:sz w:val="26"/>
          <w:szCs w:val="26"/>
        </w:rPr>
      </w:pPr>
    </w:p>
    <w:p w:rsidR="00951533" w:rsidRDefault="007E1D07" w:rsidP="009A28BF">
      <w:pPr>
        <w:widowControl/>
        <w:spacing w:line="360" w:lineRule="auto"/>
        <w:ind w:firstLine="1440"/>
        <w:rPr>
          <w:sz w:val="26"/>
          <w:szCs w:val="26"/>
        </w:rPr>
      </w:pPr>
      <w:r>
        <w:rPr>
          <w:rFonts w:eastAsiaTheme="minorEastAsia"/>
          <w:sz w:val="26"/>
          <w:szCs w:val="26"/>
        </w:rPr>
        <w:t>Thus, w</w:t>
      </w:r>
      <w:r w:rsidR="00951533">
        <w:rPr>
          <w:rFonts w:eastAsiaTheme="minorEastAsia"/>
          <w:sz w:val="26"/>
          <w:szCs w:val="26"/>
        </w:rPr>
        <w:t xml:space="preserve">e concur with the ALJ’s analysis of the facts in this proceeding and his determination that PPL violated the Code and </w:t>
      </w:r>
      <w:r w:rsidR="00BB1EFB">
        <w:rPr>
          <w:rFonts w:eastAsiaTheme="minorEastAsia"/>
          <w:sz w:val="26"/>
          <w:szCs w:val="26"/>
        </w:rPr>
        <w:t>our</w:t>
      </w:r>
      <w:r w:rsidR="00951533">
        <w:rPr>
          <w:rFonts w:eastAsiaTheme="minorEastAsia"/>
          <w:sz w:val="26"/>
          <w:szCs w:val="26"/>
        </w:rPr>
        <w:t xml:space="preserve"> Regulations.  In</w:t>
      </w:r>
      <w:r w:rsidR="00BB1EFB">
        <w:rPr>
          <w:rFonts w:eastAsiaTheme="minorEastAsia"/>
          <w:sz w:val="26"/>
          <w:szCs w:val="26"/>
        </w:rPr>
        <w:t xml:space="preserve"> addition, we agree that the ALJ’s assessment of a $500 penalty against PPL is an appropriate </w:t>
      </w:r>
      <w:r w:rsidR="00951533">
        <w:rPr>
          <w:rFonts w:eastAsiaTheme="minorEastAsia"/>
          <w:sz w:val="26"/>
          <w:szCs w:val="26"/>
        </w:rPr>
        <w:t xml:space="preserve">civil penalty amount in this case.  We believe that PPL’s actions in this matter were unreasonable under Section 1501 of the Code, </w:t>
      </w:r>
      <w:r w:rsidR="00951533" w:rsidRPr="009A4737">
        <w:rPr>
          <w:sz w:val="26"/>
          <w:szCs w:val="26"/>
        </w:rPr>
        <w:t>66 Pa.</w:t>
      </w:r>
      <w:r w:rsidR="00951533">
        <w:rPr>
          <w:sz w:val="26"/>
          <w:szCs w:val="26"/>
        </w:rPr>
        <w:t xml:space="preserve"> </w:t>
      </w:r>
      <w:r w:rsidR="00951533" w:rsidRPr="009A4737">
        <w:rPr>
          <w:sz w:val="26"/>
          <w:szCs w:val="26"/>
        </w:rPr>
        <w:t>C.S. § 1501</w:t>
      </w:r>
      <w:r w:rsidR="00951533">
        <w:rPr>
          <w:sz w:val="26"/>
          <w:szCs w:val="26"/>
        </w:rPr>
        <w:t xml:space="preserve">, when PPL initiated service at the Complainant’s address on behalf of a third party who did not own or reside at the property.  PPL’s actions were unreasonable especially in light of the fact that the Complainant had been a customer of the Company at the Service Address for many years, had a good payment history that includes automatic bill payment and did not request a disconnection of service at the property.  We note that the Complainant emphasized on </w:t>
      </w:r>
      <w:r w:rsidR="00275E08">
        <w:rPr>
          <w:sz w:val="26"/>
          <w:szCs w:val="26"/>
        </w:rPr>
        <w:t xml:space="preserve">the </w:t>
      </w:r>
      <w:r w:rsidR="00951533">
        <w:rPr>
          <w:sz w:val="26"/>
          <w:szCs w:val="26"/>
        </w:rPr>
        <w:t xml:space="preserve">record that his contact information was current with the Company so PPL could have used it to inquire whether he wanted to terminate service.  </w:t>
      </w:r>
      <w:r w:rsidR="008136E4">
        <w:rPr>
          <w:sz w:val="26"/>
          <w:szCs w:val="26"/>
        </w:rPr>
        <w:t>Thus, w</w:t>
      </w:r>
      <w:r w:rsidR="00951533">
        <w:rPr>
          <w:sz w:val="26"/>
          <w:szCs w:val="26"/>
        </w:rPr>
        <w:t xml:space="preserve">e believe that the service rendered to the Complainant by PPL was unreasonable and that the civil penalty of $500 determined by the ALJ is appropriate.  We also believe a $500 </w:t>
      </w:r>
      <w:r w:rsidR="00951533">
        <w:rPr>
          <w:sz w:val="26"/>
          <w:szCs w:val="26"/>
        </w:rPr>
        <w:lastRenderedPageBreak/>
        <w:t xml:space="preserve">civil penalty </w:t>
      </w:r>
      <w:r w:rsidR="001F70C3">
        <w:rPr>
          <w:sz w:val="26"/>
          <w:szCs w:val="26"/>
        </w:rPr>
        <w:t>is warranted to deter PPL from committing future violations of the type that occurred in this case.</w:t>
      </w:r>
    </w:p>
    <w:p w:rsidR="001F70C3" w:rsidRDefault="001F70C3" w:rsidP="009A28BF">
      <w:pPr>
        <w:widowControl/>
        <w:spacing w:line="360" w:lineRule="auto"/>
        <w:ind w:firstLine="1440"/>
        <w:rPr>
          <w:sz w:val="26"/>
          <w:szCs w:val="26"/>
        </w:rPr>
      </w:pPr>
    </w:p>
    <w:p w:rsidR="00951533" w:rsidRDefault="00275E08" w:rsidP="009A28BF">
      <w:pPr>
        <w:widowControl/>
        <w:spacing w:line="360" w:lineRule="auto"/>
        <w:ind w:firstLine="1440"/>
        <w:rPr>
          <w:rFonts w:eastAsiaTheme="minorEastAsia"/>
          <w:sz w:val="26"/>
          <w:szCs w:val="26"/>
        </w:rPr>
      </w:pPr>
      <w:r>
        <w:rPr>
          <w:sz w:val="26"/>
          <w:szCs w:val="26"/>
        </w:rPr>
        <w:t xml:space="preserve">Before concluding, we note that it is </w:t>
      </w:r>
      <w:r w:rsidR="001F70C3">
        <w:rPr>
          <w:sz w:val="26"/>
          <w:szCs w:val="26"/>
        </w:rPr>
        <w:t>unclear from the record whether PPL has</w:t>
      </w:r>
      <w:r w:rsidR="00C860EC">
        <w:rPr>
          <w:sz w:val="26"/>
          <w:szCs w:val="26"/>
        </w:rPr>
        <w:t xml:space="preserve"> </w:t>
      </w:r>
      <w:r w:rsidR="001F70C3">
        <w:rPr>
          <w:sz w:val="26"/>
          <w:szCs w:val="26"/>
        </w:rPr>
        <w:t xml:space="preserve">internal procedures to verify in certain circumstances whether the request for service at a particular address is correct.  </w:t>
      </w:r>
      <w:r w:rsidR="000A00C1">
        <w:rPr>
          <w:sz w:val="26"/>
          <w:szCs w:val="26"/>
        </w:rPr>
        <w:t>W</w:t>
      </w:r>
      <w:r w:rsidR="00C153FE">
        <w:rPr>
          <w:sz w:val="26"/>
          <w:szCs w:val="26"/>
        </w:rPr>
        <w:t xml:space="preserve">ithout </w:t>
      </w:r>
      <w:r w:rsidR="000A00C1">
        <w:rPr>
          <w:sz w:val="26"/>
          <w:szCs w:val="26"/>
        </w:rPr>
        <w:t xml:space="preserve">first </w:t>
      </w:r>
      <w:r w:rsidR="00C153FE">
        <w:rPr>
          <w:sz w:val="26"/>
          <w:szCs w:val="26"/>
        </w:rPr>
        <w:t xml:space="preserve">verifying whether the request for service </w:t>
      </w:r>
      <w:r w:rsidR="000A00C1">
        <w:rPr>
          <w:sz w:val="26"/>
          <w:szCs w:val="26"/>
        </w:rPr>
        <w:t xml:space="preserve">at the </w:t>
      </w:r>
      <w:r w:rsidR="00C153FE">
        <w:rPr>
          <w:sz w:val="26"/>
          <w:szCs w:val="26"/>
        </w:rPr>
        <w:t>Service Address</w:t>
      </w:r>
      <w:r w:rsidR="000A00C1">
        <w:rPr>
          <w:sz w:val="26"/>
          <w:szCs w:val="26"/>
        </w:rPr>
        <w:t xml:space="preserve"> was</w:t>
      </w:r>
      <w:r w:rsidR="00C153FE">
        <w:rPr>
          <w:sz w:val="26"/>
          <w:szCs w:val="26"/>
        </w:rPr>
        <w:t xml:space="preserve"> accurate</w:t>
      </w:r>
      <w:r w:rsidR="000A00C1">
        <w:rPr>
          <w:sz w:val="26"/>
          <w:szCs w:val="26"/>
        </w:rPr>
        <w:t xml:space="preserve">, </w:t>
      </w:r>
      <w:r w:rsidR="00983705">
        <w:rPr>
          <w:sz w:val="26"/>
          <w:szCs w:val="26"/>
        </w:rPr>
        <w:t xml:space="preserve">PPL </w:t>
      </w:r>
      <w:r w:rsidR="001F70C3">
        <w:rPr>
          <w:sz w:val="26"/>
          <w:szCs w:val="26"/>
        </w:rPr>
        <w:t xml:space="preserve">proceeded through several steps </w:t>
      </w:r>
      <w:r w:rsidR="008136E4">
        <w:rPr>
          <w:sz w:val="26"/>
          <w:szCs w:val="26"/>
        </w:rPr>
        <w:t>t</w:t>
      </w:r>
      <w:r w:rsidR="00C860EC">
        <w:rPr>
          <w:sz w:val="26"/>
          <w:szCs w:val="26"/>
        </w:rPr>
        <w:t xml:space="preserve">hat may have </w:t>
      </w:r>
      <w:r w:rsidR="00C153FE">
        <w:rPr>
          <w:sz w:val="26"/>
          <w:szCs w:val="26"/>
        </w:rPr>
        <w:t xml:space="preserve">led to </w:t>
      </w:r>
      <w:r w:rsidR="000A00C1">
        <w:rPr>
          <w:sz w:val="26"/>
          <w:szCs w:val="26"/>
        </w:rPr>
        <w:t xml:space="preserve">the </w:t>
      </w:r>
      <w:r w:rsidR="008136E4">
        <w:rPr>
          <w:sz w:val="26"/>
          <w:szCs w:val="26"/>
        </w:rPr>
        <w:t>terminat</w:t>
      </w:r>
      <w:r w:rsidR="00C153FE">
        <w:rPr>
          <w:sz w:val="26"/>
          <w:szCs w:val="26"/>
        </w:rPr>
        <w:t>i</w:t>
      </w:r>
      <w:r w:rsidR="000A00C1">
        <w:rPr>
          <w:sz w:val="26"/>
          <w:szCs w:val="26"/>
        </w:rPr>
        <w:t xml:space="preserve">on of the </w:t>
      </w:r>
      <w:r w:rsidR="00C860EC">
        <w:rPr>
          <w:sz w:val="26"/>
          <w:szCs w:val="26"/>
        </w:rPr>
        <w:t>Complainant</w:t>
      </w:r>
      <w:r w:rsidR="00C153FE">
        <w:rPr>
          <w:sz w:val="26"/>
          <w:szCs w:val="26"/>
        </w:rPr>
        <w:t xml:space="preserve">’s </w:t>
      </w:r>
      <w:r w:rsidR="000A00C1">
        <w:rPr>
          <w:sz w:val="26"/>
          <w:szCs w:val="26"/>
        </w:rPr>
        <w:t xml:space="preserve">electric </w:t>
      </w:r>
      <w:r w:rsidR="00C153FE">
        <w:rPr>
          <w:sz w:val="26"/>
          <w:szCs w:val="26"/>
        </w:rPr>
        <w:t xml:space="preserve">service </w:t>
      </w:r>
      <w:r w:rsidR="000A00C1">
        <w:rPr>
          <w:sz w:val="26"/>
          <w:szCs w:val="26"/>
        </w:rPr>
        <w:t xml:space="preserve">at the Service Address while the Complainant was </w:t>
      </w:r>
      <w:r w:rsidR="00C153FE">
        <w:rPr>
          <w:sz w:val="26"/>
          <w:szCs w:val="26"/>
        </w:rPr>
        <w:t xml:space="preserve">still a </w:t>
      </w:r>
      <w:r w:rsidR="00C860EC">
        <w:rPr>
          <w:sz w:val="26"/>
          <w:szCs w:val="26"/>
        </w:rPr>
        <w:t xml:space="preserve">customer of record at </w:t>
      </w:r>
      <w:r w:rsidR="001F70C3">
        <w:rPr>
          <w:sz w:val="26"/>
          <w:szCs w:val="26"/>
        </w:rPr>
        <w:t>th</w:t>
      </w:r>
      <w:r w:rsidR="000A00C1">
        <w:rPr>
          <w:sz w:val="26"/>
          <w:szCs w:val="26"/>
        </w:rPr>
        <w:t>at address</w:t>
      </w:r>
      <w:r w:rsidR="007A3528">
        <w:rPr>
          <w:sz w:val="26"/>
          <w:szCs w:val="26"/>
        </w:rPr>
        <w:t>.</w:t>
      </w:r>
      <w:r w:rsidR="001F70C3">
        <w:rPr>
          <w:sz w:val="26"/>
          <w:szCs w:val="26"/>
        </w:rPr>
        <w:t xml:space="preserve">  As technologies evolve and more functions are done remotely through utilities’ websites, including requests for and disconnection of service, inaccuracies regarding service requests and disconnects may increase</w:t>
      </w:r>
      <w:r w:rsidR="00DD5B31">
        <w:rPr>
          <w:sz w:val="26"/>
          <w:szCs w:val="26"/>
        </w:rPr>
        <w:t xml:space="preserve"> and in turn, may </w:t>
      </w:r>
      <w:r w:rsidR="001F70C3">
        <w:rPr>
          <w:sz w:val="26"/>
          <w:szCs w:val="26"/>
        </w:rPr>
        <w:t>caus</w:t>
      </w:r>
      <w:r w:rsidR="00DD5B31">
        <w:rPr>
          <w:sz w:val="26"/>
          <w:szCs w:val="26"/>
        </w:rPr>
        <w:t>e</w:t>
      </w:r>
      <w:r w:rsidR="001F70C3">
        <w:rPr>
          <w:sz w:val="26"/>
          <w:szCs w:val="26"/>
        </w:rPr>
        <w:t xml:space="preserve"> customer confusion and utility inefficiencies.  Therefore, we encourage </w:t>
      </w:r>
      <w:r w:rsidR="00DD5B31">
        <w:rPr>
          <w:sz w:val="26"/>
          <w:szCs w:val="26"/>
        </w:rPr>
        <w:t xml:space="preserve">PPL and all </w:t>
      </w:r>
      <w:r w:rsidR="001F70C3">
        <w:rPr>
          <w:sz w:val="26"/>
          <w:szCs w:val="26"/>
        </w:rPr>
        <w:t xml:space="preserve">regulated utilities to consider ways to better address </w:t>
      </w:r>
      <w:r w:rsidR="00CB0F7A">
        <w:rPr>
          <w:sz w:val="26"/>
          <w:szCs w:val="26"/>
        </w:rPr>
        <w:t xml:space="preserve">such </w:t>
      </w:r>
      <w:r w:rsidR="001F70C3">
        <w:rPr>
          <w:sz w:val="26"/>
          <w:szCs w:val="26"/>
        </w:rPr>
        <w:t>requests for service so that all transactions are performed in an accurate and timely manner.</w:t>
      </w:r>
    </w:p>
    <w:p w:rsidR="00A33544" w:rsidRDefault="00A33544" w:rsidP="009A28BF">
      <w:pPr>
        <w:widowControl/>
        <w:spacing w:line="360" w:lineRule="auto"/>
        <w:ind w:firstLine="1440"/>
        <w:rPr>
          <w:sz w:val="26"/>
          <w:szCs w:val="26"/>
        </w:rPr>
      </w:pPr>
    </w:p>
    <w:p w:rsidR="00ED60FB" w:rsidRPr="00194F9B" w:rsidRDefault="00ED60FB" w:rsidP="009A28BF">
      <w:pPr>
        <w:keepNext/>
        <w:widowControl/>
        <w:spacing w:line="360" w:lineRule="auto"/>
        <w:jc w:val="center"/>
        <w:rPr>
          <w:b/>
          <w:sz w:val="26"/>
          <w:szCs w:val="26"/>
        </w:rPr>
      </w:pPr>
      <w:r w:rsidRPr="00194F9B">
        <w:rPr>
          <w:b/>
          <w:sz w:val="26"/>
          <w:szCs w:val="26"/>
        </w:rPr>
        <w:t>Conclusion</w:t>
      </w:r>
    </w:p>
    <w:p w:rsidR="00ED60FB" w:rsidRPr="00194F9B" w:rsidRDefault="00ED60FB" w:rsidP="009A28BF">
      <w:pPr>
        <w:keepNext/>
        <w:widowControl/>
        <w:ind w:firstLine="1440"/>
        <w:rPr>
          <w:sz w:val="26"/>
          <w:szCs w:val="26"/>
        </w:rPr>
      </w:pPr>
    </w:p>
    <w:p w:rsidR="00ED60FB" w:rsidRPr="00194F9B" w:rsidRDefault="00ED60FB" w:rsidP="009A28BF">
      <w:pPr>
        <w:keepNext/>
        <w:widowControl/>
        <w:spacing w:line="360" w:lineRule="auto"/>
        <w:ind w:firstLine="1440"/>
        <w:rPr>
          <w:sz w:val="26"/>
          <w:szCs w:val="26"/>
        </w:rPr>
      </w:pPr>
      <w:r w:rsidRPr="00194F9B">
        <w:rPr>
          <w:sz w:val="26"/>
          <w:szCs w:val="26"/>
        </w:rPr>
        <w:t>Consistent with the</w:t>
      </w:r>
      <w:r w:rsidR="00BC2B22">
        <w:rPr>
          <w:sz w:val="26"/>
          <w:szCs w:val="26"/>
        </w:rPr>
        <w:t xml:space="preserve"> foregoing discussion, we shall </w:t>
      </w:r>
      <w:r w:rsidR="001F70C3">
        <w:rPr>
          <w:sz w:val="26"/>
          <w:szCs w:val="26"/>
        </w:rPr>
        <w:t xml:space="preserve">deny </w:t>
      </w:r>
      <w:r w:rsidR="00FC0132" w:rsidRPr="00194F9B">
        <w:rPr>
          <w:sz w:val="26"/>
          <w:szCs w:val="26"/>
        </w:rPr>
        <w:t xml:space="preserve">PPL’s Exceptions </w:t>
      </w:r>
      <w:r w:rsidR="00C7539A" w:rsidRPr="00194F9B">
        <w:rPr>
          <w:sz w:val="26"/>
          <w:szCs w:val="26"/>
        </w:rPr>
        <w:t xml:space="preserve">and </w:t>
      </w:r>
      <w:r w:rsidR="001F70C3">
        <w:rPr>
          <w:sz w:val="26"/>
          <w:szCs w:val="26"/>
        </w:rPr>
        <w:t>adopt</w:t>
      </w:r>
      <w:r w:rsidR="00A94BC4">
        <w:rPr>
          <w:sz w:val="26"/>
          <w:szCs w:val="26"/>
        </w:rPr>
        <w:t xml:space="preserve"> the </w:t>
      </w:r>
      <w:r w:rsidR="00715277">
        <w:rPr>
          <w:sz w:val="26"/>
          <w:szCs w:val="26"/>
        </w:rPr>
        <w:t xml:space="preserve">ALJ’s </w:t>
      </w:r>
      <w:r w:rsidR="00A94BC4">
        <w:rPr>
          <w:sz w:val="26"/>
          <w:szCs w:val="26"/>
        </w:rPr>
        <w:t xml:space="preserve">Initial Decision </w:t>
      </w:r>
      <w:r w:rsidR="001F70C3">
        <w:rPr>
          <w:sz w:val="26"/>
          <w:szCs w:val="26"/>
        </w:rPr>
        <w:t xml:space="preserve">that </w:t>
      </w:r>
      <w:r w:rsidR="00CB0F7A">
        <w:rPr>
          <w:sz w:val="26"/>
          <w:szCs w:val="26"/>
        </w:rPr>
        <w:t xml:space="preserve">sustains the Complaint and imposes a </w:t>
      </w:r>
      <w:r w:rsidR="001F70C3">
        <w:rPr>
          <w:sz w:val="26"/>
          <w:szCs w:val="26"/>
        </w:rPr>
        <w:t>$500 civil</w:t>
      </w:r>
      <w:r w:rsidR="00715277">
        <w:rPr>
          <w:sz w:val="26"/>
          <w:szCs w:val="26"/>
        </w:rPr>
        <w:t xml:space="preserve"> penalty against PPL</w:t>
      </w:r>
      <w:r w:rsidR="00CB0F7A">
        <w:rPr>
          <w:sz w:val="26"/>
          <w:szCs w:val="26"/>
        </w:rPr>
        <w:t xml:space="preserve"> due to its violation of Section</w:t>
      </w:r>
      <w:r w:rsidR="007A3528">
        <w:rPr>
          <w:sz w:val="26"/>
          <w:szCs w:val="26"/>
        </w:rPr>
        <w:t>s</w:t>
      </w:r>
      <w:r w:rsidR="00CB0F7A">
        <w:rPr>
          <w:sz w:val="26"/>
          <w:szCs w:val="26"/>
        </w:rPr>
        <w:t xml:space="preserve"> 1406</w:t>
      </w:r>
      <w:r w:rsidR="007A3528">
        <w:rPr>
          <w:sz w:val="26"/>
          <w:szCs w:val="26"/>
        </w:rPr>
        <w:t xml:space="preserve"> and 1501</w:t>
      </w:r>
      <w:r w:rsidR="00CB0F7A">
        <w:rPr>
          <w:sz w:val="26"/>
          <w:szCs w:val="26"/>
        </w:rPr>
        <w:t xml:space="preserve"> of the Code and Section 56.93 of our Regulations</w:t>
      </w:r>
      <w:r w:rsidRPr="00194F9B">
        <w:rPr>
          <w:sz w:val="26"/>
          <w:szCs w:val="26"/>
        </w:rPr>
        <w:t xml:space="preserve">; </w:t>
      </w:r>
      <w:r w:rsidRPr="00194F9B">
        <w:rPr>
          <w:b/>
          <w:sz w:val="26"/>
          <w:szCs w:val="26"/>
        </w:rPr>
        <w:t>THEREFORE,</w:t>
      </w:r>
    </w:p>
    <w:p w:rsidR="009C6EB0" w:rsidRPr="00194F9B" w:rsidRDefault="009C6EB0" w:rsidP="009A28BF">
      <w:pPr>
        <w:widowControl/>
        <w:spacing w:line="360" w:lineRule="auto"/>
        <w:ind w:left="90"/>
        <w:rPr>
          <w:sz w:val="26"/>
          <w:szCs w:val="26"/>
        </w:rPr>
      </w:pPr>
    </w:p>
    <w:p w:rsidR="00CA43A5" w:rsidRDefault="00CA43A5" w:rsidP="009A28BF">
      <w:pPr>
        <w:keepNext/>
        <w:widowControl/>
        <w:ind w:firstLine="1440"/>
        <w:rPr>
          <w:b/>
          <w:sz w:val="26"/>
          <w:szCs w:val="26"/>
        </w:rPr>
      </w:pPr>
      <w:r w:rsidRPr="00194F9B">
        <w:rPr>
          <w:b/>
          <w:sz w:val="26"/>
          <w:szCs w:val="26"/>
        </w:rPr>
        <w:t>IT IS ORDERED:</w:t>
      </w:r>
    </w:p>
    <w:p w:rsidR="004E674B" w:rsidRPr="00194F9B" w:rsidRDefault="004E674B" w:rsidP="009A28BF">
      <w:pPr>
        <w:keepNext/>
        <w:widowControl/>
        <w:ind w:firstLine="1440"/>
        <w:rPr>
          <w:b/>
          <w:sz w:val="26"/>
          <w:szCs w:val="26"/>
        </w:rPr>
      </w:pPr>
    </w:p>
    <w:p w:rsidR="00CA43A5" w:rsidRPr="00194F9B" w:rsidRDefault="00CA43A5" w:rsidP="009A28BF">
      <w:pPr>
        <w:keepNext/>
        <w:widowControl/>
        <w:rPr>
          <w:sz w:val="26"/>
          <w:szCs w:val="26"/>
        </w:rPr>
      </w:pPr>
    </w:p>
    <w:p w:rsidR="009155F7" w:rsidRPr="00194F9B" w:rsidRDefault="009155F7" w:rsidP="009A28BF">
      <w:pPr>
        <w:keepNext/>
        <w:widowControl/>
        <w:numPr>
          <w:ilvl w:val="0"/>
          <w:numId w:val="1"/>
        </w:numPr>
        <w:tabs>
          <w:tab w:val="clear" w:pos="2160"/>
          <w:tab w:val="num" w:pos="0"/>
        </w:tabs>
        <w:spacing w:line="360" w:lineRule="auto"/>
        <w:ind w:left="0" w:firstLine="1440"/>
        <w:rPr>
          <w:sz w:val="26"/>
          <w:szCs w:val="26"/>
        </w:rPr>
      </w:pPr>
      <w:r w:rsidRPr="00194F9B">
        <w:rPr>
          <w:sz w:val="26"/>
          <w:szCs w:val="26"/>
        </w:rPr>
        <w:t>That the Exceptions of</w:t>
      </w:r>
      <w:r w:rsidR="00105659" w:rsidRPr="00194F9B">
        <w:rPr>
          <w:sz w:val="26"/>
          <w:szCs w:val="26"/>
        </w:rPr>
        <w:t xml:space="preserve"> </w:t>
      </w:r>
      <w:r w:rsidR="00FC0132" w:rsidRPr="00194F9B">
        <w:rPr>
          <w:sz w:val="26"/>
          <w:szCs w:val="26"/>
        </w:rPr>
        <w:t>PPL</w:t>
      </w:r>
      <w:r w:rsidR="00786E2B">
        <w:rPr>
          <w:sz w:val="26"/>
          <w:szCs w:val="26"/>
        </w:rPr>
        <w:t xml:space="preserve"> Electric Utilities Corporation</w:t>
      </w:r>
      <w:r w:rsidR="00B92D7C" w:rsidRPr="00194F9B">
        <w:rPr>
          <w:sz w:val="26"/>
          <w:szCs w:val="26"/>
        </w:rPr>
        <w:t>,</w:t>
      </w:r>
      <w:r w:rsidR="00105659" w:rsidRPr="00194F9B">
        <w:rPr>
          <w:sz w:val="26"/>
          <w:szCs w:val="26"/>
        </w:rPr>
        <w:t xml:space="preserve"> file</w:t>
      </w:r>
      <w:r w:rsidR="0087207F">
        <w:rPr>
          <w:sz w:val="26"/>
          <w:szCs w:val="26"/>
        </w:rPr>
        <w:t>d on December 8</w:t>
      </w:r>
      <w:r w:rsidR="00FC0132" w:rsidRPr="00194F9B">
        <w:rPr>
          <w:sz w:val="26"/>
          <w:szCs w:val="26"/>
        </w:rPr>
        <w:t>, 2015</w:t>
      </w:r>
      <w:r w:rsidR="00A13151" w:rsidRPr="00194F9B">
        <w:rPr>
          <w:sz w:val="26"/>
          <w:szCs w:val="26"/>
        </w:rPr>
        <w:t>,</w:t>
      </w:r>
      <w:r w:rsidR="00251918" w:rsidRPr="00194F9B">
        <w:rPr>
          <w:sz w:val="26"/>
          <w:szCs w:val="26"/>
        </w:rPr>
        <w:t xml:space="preserve"> to the Initial Decision of Administ</w:t>
      </w:r>
      <w:r w:rsidR="000A06E0" w:rsidRPr="00194F9B">
        <w:rPr>
          <w:sz w:val="26"/>
          <w:szCs w:val="26"/>
        </w:rPr>
        <w:t>ra</w:t>
      </w:r>
      <w:r w:rsidR="009C6EB0" w:rsidRPr="00194F9B">
        <w:rPr>
          <w:sz w:val="26"/>
          <w:szCs w:val="26"/>
        </w:rPr>
        <w:t>ti</w:t>
      </w:r>
      <w:r w:rsidR="00181696" w:rsidRPr="00194F9B">
        <w:rPr>
          <w:sz w:val="26"/>
          <w:szCs w:val="26"/>
        </w:rPr>
        <w:t xml:space="preserve">ve Law Judge </w:t>
      </w:r>
      <w:r w:rsidR="0087207F">
        <w:rPr>
          <w:sz w:val="26"/>
          <w:szCs w:val="26"/>
        </w:rPr>
        <w:t>Joel H. Cheskis</w:t>
      </w:r>
      <w:r w:rsidR="00FC0132" w:rsidRPr="00194F9B">
        <w:rPr>
          <w:sz w:val="26"/>
          <w:szCs w:val="26"/>
        </w:rPr>
        <w:t xml:space="preserve">, </w:t>
      </w:r>
      <w:r w:rsidR="00251918" w:rsidRPr="00194F9B">
        <w:rPr>
          <w:sz w:val="26"/>
          <w:szCs w:val="26"/>
        </w:rPr>
        <w:t>are</w:t>
      </w:r>
      <w:r w:rsidR="00BC2B22">
        <w:rPr>
          <w:sz w:val="26"/>
          <w:szCs w:val="26"/>
        </w:rPr>
        <w:t xml:space="preserve"> </w:t>
      </w:r>
      <w:r w:rsidR="00715277">
        <w:rPr>
          <w:sz w:val="26"/>
          <w:szCs w:val="26"/>
        </w:rPr>
        <w:t>denied</w:t>
      </w:r>
      <w:r w:rsidR="007E32E7">
        <w:rPr>
          <w:sz w:val="26"/>
          <w:szCs w:val="26"/>
        </w:rPr>
        <w:t xml:space="preserve">, </w:t>
      </w:r>
      <w:r w:rsidR="003F51F4" w:rsidRPr="00194F9B">
        <w:rPr>
          <w:sz w:val="26"/>
          <w:szCs w:val="26"/>
        </w:rPr>
        <w:t xml:space="preserve">consistent with this Opinion </w:t>
      </w:r>
      <w:r w:rsidR="00B80C43" w:rsidRPr="00194F9B">
        <w:rPr>
          <w:sz w:val="26"/>
          <w:szCs w:val="26"/>
        </w:rPr>
        <w:t>and Order</w:t>
      </w:r>
      <w:r w:rsidRPr="00194F9B">
        <w:rPr>
          <w:sz w:val="26"/>
          <w:szCs w:val="26"/>
        </w:rPr>
        <w:t>.</w:t>
      </w:r>
    </w:p>
    <w:p w:rsidR="003F51F4" w:rsidRPr="00194F9B" w:rsidRDefault="003F51F4" w:rsidP="009A28BF">
      <w:pPr>
        <w:widowControl/>
        <w:spacing w:line="360" w:lineRule="auto"/>
        <w:ind w:left="1440"/>
        <w:rPr>
          <w:sz w:val="26"/>
          <w:szCs w:val="26"/>
        </w:rPr>
      </w:pPr>
    </w:p>
    <w:p w:rsidR="00CA43A5" w:rsidRDefault="00CA43A5" w:rsidP="009A28BF">
      <w:pPr>
        <w:widowControl/>
        <w:numPr>
          <w:ilvl w:val="0"/>
          <w:numId w:val="1"/>
        </w:numPr>
        <w:tabs>
          <w:tab w:val="clear" w:pos="2160"/>
          <w:tab w:val="num" w:pos="0"/>
        </w:tabs>
        <w:spacing w:line="360" w:lineRule="auto"/>
        <w:ind w:left="0" w:firstLine="1440"/>
        <w:rPr>
          <w:sz w:val="26"/>
          <w:szCs w:val="26"/>
        </w:rPr>
      </w:pPr>
      <w:r w:rsidRPr="00194F9B">
        <w:rPr>
          <w:sz w:val="26"/>
          <w:szCs w:val="26"/>
        </w:rPr>
        <w:lastRenderedPageBreak/>
        <w:t xml:space="preserve">That the Initial Decision of </w:t>
      </w:r>
      <w:r w:rsidR="009C6EB0" w:rsidRPr="00194F9B">
        <w:rPr>
          <w:sz w:val="26"/>
          <w:szCs w:val="26"/>
        </w:rPr>
        <w:t>Administrati</w:t>
      </w:r>
      <w:r w:rsidR="00181696" w:rsidRPr="00194F9B">
        <w:rPr>
          <w:sz w:val="26"/>
          <w:szCs w:val="26"/>
        </w:rPr>
        <w:t xml:space="preserve">ve Law </w:t>
      </w:r>
      <w:r w:rsidR="00FC0132" w:rsidRPr="00194F9B">
        <w:rPr>
          <w:sz w:val="26"/>
          <w:szCs w:val="26"/>
        </w:rPr>
        <w:t xml:space="preserve">Judge </w:t>
      </w:r>
      <w:r w:rsidR="008F553C">
        <w:rPr>
          <w:sz w:val="26"/>
          <w:szCs w:val="26"/>
        </w:rPr>
        <w:t>Joel</w:t>
      </w:r>
      <w:r w:rsidR="00715277">
        <w:rPr>
          <w:sz w:val="26"/>
          <w:szCs w:val="26"/>
        </w:rPr>
        <w:t> </w:t>
      </w:r>
      <w:r w:rsidR="008F553C">
        <w:rPr>
          <w:sz w:val="26"/>
          <w:szCs w:val="26"/>
        </w:rPr>
        <w:t>H.</w:t>
      </w:r>
      <w:r w:rsidR="00715277">
        <w:rPr>
          <w:sz w:val="26"/>
          <w:szCs w:val="26"/>
        </w:rPr>
        <w:t> </w:t>
      </w:r>
      <w:r w:rsidR="008F553C">
        <w:rPr>
          <w:sz w:val="26"/>
          <w:szCs w:val="26"/>
        </w:rPr>
        <w:t>Cheskis, issued November 18</w:t>
      </w:r>
      <w:r w:rsidR="00FC0132" w:rsidRPr="00194F9B">
        <w:rPr>
          <w:sz w:val="26"/>
          <w:szCs w:val="26"/>
        </w:rPr>
        <w:t>, 2015</w:t>
      </w:r>
      <w:r w:rsidR="00745E99" w:rsidRPr="00194F9B">
        <w:rPr>
          <w:sz w:val="26"/>
          <w:szCs w:val="26"/>
        </w:rPr>
        <w:t>,</w:t>
      </w:r>
      <w:r w:rsidR="00D72D97">
        <w:rPr>
          <w:sz w:val="26"/>
          <w:szCs w:val="26"/>
        </w:rPr>
        <w:t xml:space="preserve"> is adopted, </w:t>
      </w:r>
      <w:r w:rsidRPr="00194F9B">
        <w:rPr>
          <w:sz w:val="26"/>
          <w:szCs w:val="26"/>
        </w:rPr>
        <w:t>consistent with this Opinion and Order.</w:t>
      </w:r>
    </w:p>
    <w:p w:rsidR="004F3364" w:rsidRDefault="004F3364" w:rsidP="009A28BF">
      <w:pPr>
        <w:pStyle w:val="ListParagraph"/>
        <w:widowControl/>
        <w:rPr>
          <w:sz w:val="26"/>
          <w:szCs w:val="26"/>
        </w:rPr>
      </w:pPr>
    </w:p>
    <w:p w:rsidR="00D72D97" w:rsidRPr="00364317" w:rsidRDefault="004F3364" w:rsidP="009A28BF">
      <w:pPr>
        <w:widowControl/>
        <w:numPr>
          <w:ilvl w:val="0"/>
          <w:numId w:val="1"/>
        </w:numPr>
        <w:tabs>
          <w:tab w:val="clear" w:pos="2160"/>
          <w:tab w:val="num" w:pos="0"/>
        </w:tabs>
        <w:spacing w:line="360" w:lineRule="auto"/>
        <w:ind w:left="0" w:firstLine="1440"/>
        <w:rPr>
          <w:sz w:val="26"/>
          <w:szCs w:val="26"/>
        </w:rPr>
      </w:pPr>
      <w:r w:rsidRPr="00364317">
        <w:rPr>
          <w:sz w:val="26"/>
          <w:szCs w:val="26"/>
        </w:rPr>
        <w:t>That the Formal Complaint filed by James S. Kashmer, on June 12, 2015, against PPL Electric Utilities Corporation is sustained, consistent with this Opinion and Order.</w:t>
      </w:r>
    </w:p>
    <w:p w:rsidR="00F86542" w:rsidRDefault="00F86542" w:rsidP="009A28BF">
      <w:pPr>
        <w:widowControl/>
        <w:spacing w:line="360" w:lineRule="auto"/>
        <w:contextualSpacing/>
        <w:rPr>
          <w:sz w:val="26"/>
          <w:szCs w:val="26"/>
        </w:rPr>
      </w:pPr>
    </w:p>
    <w:p w:rsidR="004F3364" w:rsidRPr="004F3364" w:rsidRDefault="004E674B" w:rsidP="009A28BF">
      <w:pPr>
        <w:widowControl/>
        <w:numPr>
          <w:ilvl w:val="0"/>
          <w:numId w:val="1"/>
        </w:numPr>
        <w:tabs>
          <w:tab w:val="clear" w:pos="2160"/>
          <w:tab w:val="num" w:pos="0"/>
        </w:tabs>
        <w:spacing w:line="360" w:lineRule="auto"/>
        <w:ind w:left="0" w:firstLine="1440"/>
        <w:contextualSpacing/>
        <w:rPr>
          <w:sz w:val="26"/>
          <w:szCs w:val="26"/>
        </w:rPr>
      </w:pPr>
      <w:r w:rsidRPr="004F3364">
        <w:rPr>
          <w:sz w:val="26"/>
          <w:szCs w:val="26"/>
        </w:rPr>
        <w:t>That PPL Electric Utilities Corporation</w:t>
      </w:r>
      <w:r w:rsidR="00F86542" w:rsidRPr="004F3364">
        <w:rPr>
          <w:sz w:val="26"/>
          <w:szCs w:val="26"/>
        </w:rPr>
        <w:t xml:space="preserve"> </w:t>
      </w:r>
      <w:r w:rsidR="007E32E7">
        <w:rPr>
          <w:spacing w:val="-3"/>
          <w:sz w:val="26"/>
          <w:szCs w:val="26"/>
        </w:rPr>
        <w:t xml:space="preserve">shall pay a </w:t>
      </w:r>
      <w:r w:rsidR="002946F6">
        <w:rPr>
          <w:spacing w:val="-3"/>
          <w:sz w:val="26"/>
          <w:szCs w:val="26"/>
        </w:rPr>
        <w:t>civil penalty</w:t>
      </w:r>
      <w:r w:rsidR="007E32E7">
        <w:rPr>
          <w:spacing w:val="-3"/>
          <w:sz w:val="26"/>
          <w:szCs w:val="26"/>
        </w:rPr>
        <w:t xml:space="preserve"> of $5</w:t>
      </w:r>
      <w:r w:rsidR="00BC2B22">
        <w:rPr>
          <w:spacing w:val="-3"/>
          <w:sz w:val="26"/>
          <w:szCs w:val="26"/>
        </w:rPr>
        <w:t>0</w:t>
      </w:r>
      <w:r w:rsidR="004F3364" w:rsidRPr="004F3364">
        <w:rPr>
          <w:spacing w:val="-3"/>
          <w:sz w:val="26"/>
          <w:szCs w:val="26"/>
        </w:rPr>
        <w:t xml:space="preserve">0 </w:t>
      </w:r>
      <w:r w:rsidR="002946F6" w:rsidRPr="002946F6">
        <w:rPr>
          <w:spacing w:val="-3"/>
          <w:sz w:val="26"/>
          <w:szCs w:val="26"/>
        </w:rPr>
        <w:t>due to the violation of Section</w:t>
      </w:r>
      <w:r w:rsidR="00CD4444">
        <w:rPr>
          <w:spacing w:val="-3"/>
          <w:sz w:val="26"/>
          <w:szCs w:val="26"/>
        </w:rPr>
        <w:t>s</w:t>
      </w:r>
      <w:r w:rsidR="002946F6" w:rsidRPr="002946F6">
        <w:rPr>
          <w:spacing w:val="-3"/>
          <w:sz w:val="26"/>
          <w:szCs w:val="26"/>
        </w:rPr>
        <w:t xml:space="preserve"> 1406 </w:t>
      </w:r>
      <w:r w:rsidR="00CD4444">
        <w:rPr>
          <w:spacing w:val="-3"/>
          <w:sz w:val="26"/>
          <w:szCs w:val="26"/>
        </w:rPr>
        <w:t xml:space="preserve">and 1501 </w:t>
      </w:r>
      <w:r w:rsidR="002946F6" w:rsidRPr="002946F6">
        <w:rPr>
          <w:spacing w:val="-3"/>
          <w:sz w:val="26"/>
          <w:szCs w:val="26"/>
        </w:rPr>
        <w:t xml:space="preserve">of the Public Utility Code and Section 56.93 of the Commission’s </w:t>
      </w:r>
      <w:r w:rsidR="002946F6">
        <w:rPr>
          <w:spacing w:val="-3"/>
          <w:sz w:val="26"/>
          <w:szCs w:val="26"/>
        </w:rPr>
        <w:t>R</w:t>
      </w:r>
      <w:r w:rsidR="002946F6" w:rsidRPr="002946F6">
        <w:rPr>
          <w:spacing w:val="-3"/>
          <w:sz w:val="26"/>
          <w:szCs w:val="26"/>
        </w:rPr>
        <w:t xml:space="preserve">egulations </w:t>
      </w:r>
      <w:r w:rsidR="004F3364" w:rsidRPr="004F3364">
        <w:rPr>
          <w:spacing w:val="-3"/>
          <w:sz w:val="26"/>
          <w:szCs w:val="26"/>
        </w:rPr>
        <w:t xml:space="preserve">by sending a certified check or money order payable to the Commonwealth of Pennsylvania, within thirty (30) days from the </w:t>
      </w:r>
      <w:r w:rsidR="00E822DF">
        <w:rPr>
          <w:spacing w:val="-3"/>
          <w:sz w:val="26"/>
          <w:szCs w:val="26"/>
        </w:rPr>
        <w:t xml:space="preserve">date of entry of this Opinion and Order </w:t>
      </w:r>
      <w:r w:rsidR="004F3364" w:rsidRPr="004F3364">
        <w:rPr>
          <w:spacing w:val="-3"/>
          <w:sz w:val="26"/>
          <w:szCs w:val="26"/>
        </w:rPr>
        <w:t>to:</w:t>
      </w:r>
    </w:p>
    <w:p w:rsidR="004F3364" w:rsidRPr="004F3364" w:rsidRDefault="004F3364" w:rsidP="009A28BF">
      <w:pPr>
        <w:widowControl/>
        <w:rPr>
          <w:spacing w:val="-3"/>
          <w:sz w:val="26"/>
          <w:szCs w:val="26"/>
        </w:rPr>
      </w:pPr>
    </w:p>
    <w:p w:rsidR="004F3364" w:rsidRPr="004F3364" w:rsidRDefault="009A28BF" w:rsidP="009A28BF">
      <w:pPr>
        <w:keepNext/>
        <w:keepLines/>
        <w:widowControl/>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sidR="004F3364" w:rsidRPr="004F3364">
        <w:rPr>
          <w:spacing w:val="-3"/>
          <w:sz w:val="26"/>
          <w:szCs w:val="26"/>
        </w:rPr>
        <w:t>Secretary</w:t>
      </w:r>
    </w:p>
    <w:p w:rsidR="004F3364" w:rsidRPr="004F3364" w:rsidRDefault="009A28BF" w:rsidP="009A28BF">
      <w:pPr>
        <w:keepNext/>
        <w:keepLines/>
        <w:widowControl/>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sidR="004F3364" w:rsidRPr="004F3364">
        <w:rPr>
          <w:spacing w:val="-3"/>
          <w:sz w:val="26"/>
          <w:szCs w:val="26"/>
        </w:rPr>
        <w:t>Pennsylvania Public Utility Commission</w:t>
      </w:r>
    </w:p>
    <w:p w:rsidR="004F3364" w:rsidRPr="004F3364" w:rsidRDefault="009A28BF" w:rsidP="009A28BF">
      <w:pPr>
        <w:keepNext/>
        <w:keepLines/>
        <w:widowControl/>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sidR="004F3364" w:rsidRPr="004F3364">
        <w:rPr>
          <w:spacing w:val="-3"/>
          <w:sz w:val="26"/>
          <w:szCs w:val="26"/>
        </w:rPr>
        <w:t>P.O. Box 3265</w:t>
      </w:r>
    </w:p>
    <w:p w:rsidR="004F3364" w:rsidRDefault="009A28BF" w:rsidP="009A28BF">
      <w:pPr>
        <w:keepNext/>
        <w:keepLines/>
        <w:widowControl/>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sidR="004F3364" w:rsidRPr="004F3364">
        <w:rPr>
          <w:spacing w:val="-3"/>
          <w:sz w:val="26"/>
          <w:szCs w:val="26"/>
        </w:rPr>
        <w:t>Harrisburg, PA  17105-3265</w:t>
      </w:r>
      <w:r w:rsidR="00BC2B22">
        <w:rPr>
          <w:spacing w:val="-3"/>
          <w:sz w:val="26"/>
          <w:szCs w:val="26"/>
        </w:rPr>
        <w:br/>
      </w:r>
    </w:p>
    <w:p w:rsidR="002946F6" w:rsidRPr="004F3364" w:rsidRDefault="002946F6" w:rsidP="009A28BF">
      <w:pPr>
        <w:keepNext/>
        <w:keepLines/>
        <w:widowControl/>
        <w:rPr>
          <w:spacing w:val="-3"/>
          <w:sz w:val="26"/>
          <w:szCs w:val="26"/>
        </w:rPr>
      </w:pPr>
    </w:p>
    <w:p w:rsidR="00BC2B22" w:rsidRDefault="00BC2B22" w:rsidP="009A28BF">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w:t>
      </w:r>
      <w:r w:rsidRPr="00BC2B22">
        <w:rPr>
          <w:sz w:val="26"/>
          <w:szCs w:val="26"/>
        </w:rPr>
        <w:t>a copy of this Opinion and Order shall be served upon the Financial and Assessment Chief, Office of Administrative Services.</w:t>
      </w:r>
    </w:p>
    <w:p w:rsidR="00364317" w:rsidRPr="00BC2B22" w:rsidRDefault="00364317" w:rsidP="009A28BF">
      <w:pPr>
        <w:widowControl/>
        <w:spacing w:line="360" w:lineRule="auto"/>
        <w:ind w:left="1440"/>
        <w:contextualSpacing/>
        <w:rPr>
          <w:sz w:val="26"/>
          <w:szCs w:val="26"/>
        </w:rPr>
      </w:pPr>
    </w:p>
    <w:p w:rsidR="00A00BAF" w:rsidRPr="00A00BAF" w:rsidRDefault="00A00BAF" w:rsidP="009A28BF">
      <w:pPr>
        <w:pStyle w:val="ListParagraph"/>
        <w:widowControl/>
        <w:numPr>
          <w:ilvl w:val="0"/>
          <w:numId w:val="1"/>
        </w:numPr>
        <w:tabs>
          <w:tab w:val="clear" w:pos="2160"/>
          <w:tab w:val="num" w:pos="0"/>
        </w:tabs>
        <w:spacing w:line="360" w:lineRule="auto"/>
        <w:ind w:left="0" w:firstLine="1440"/>
        <w:rPr>
          <w:sz w:val="26"/>
          <w:szCs w:val="24"/>
        </w:rPr>
      </w:pPr>
      <w:r>
        <w:rPr>
          <w:sz w:val="26"/>
          <w:szCs w:val="24"/>
        </w:rPr>
        <w:t xml:space="preserve">That PPL Electric Utilities Corporation is hereby directed to </w:t>
      </w:r>
      <w:r w:rsidRPr="00A00BAF">
        <w:rPr>
          <w:sz w:val="26"/>
          <w:szCs w:val="26"/>
        </w:rPr>
        <w:t xml:space="preserve">cease and desist from further violations of the Public Utility Code, 66 Pa. C.S. §§ 101, </w:t>
      </w:r>
      <w:r w:rsidRPr="00A00BAF">
        <w:rPr>
          <w:i/>
          <w:sz w:val="26"/>
          <w:szCs w:val="26"/>
        </w:rPr>
        <w:t>et seq.</w:t>
      </w:r>
      <w:r w:rsidRPr="00A00BAF">
        <w:rPr>
          <w:sz w:val="26"/>
          <w:szCs w:val="26"/>
        </w:rPr>
        <w:t xml:space="preserve">, and the Regulations of this Commission, 52 Pa. Code §§ 1.1, </w:t>
      </w:r>
      <w:r w:rsidRPr="00A00BAF">
        <w:rPr>
          <w:i/>
          <w:sz w:val="26"/>
          <w:szCs w:val="26"/>
        </w:rPr>
        <w:t>et seq</w:t>
      </w:r>
      <w:r w:rsidRPr="00A00BAF">
        <w:rPr>
          <w:sz w:val="26"/>
          <w:szCs w:val="26"/>
        </w:rPr>
        <w:t>.</w:t>
      </w:r>
    </w:p>
    <w:p w:rsidR="00BC2B22" w:rsidRPr="00BC2B22" w:rsidRDefault="00BC2B22" w:rsidP="009A28BF">
      <w:pPr>
        <w:widowControl/>
        <w:spacing w:line="360" w:lineRule="auto"/>
        <w:ind w:left="1440"/>
        <w:contextualSpacing/>
        <w:rPr>
          <w:sz w:val="26"/>
          <w:szCs w:val="26"/>
        </w:rPr>
      </w:pPr>
    </w:p>
    <w:p w:rsidR="004E674B" w:rsidRPr="00A00BAF" w:rsidRDefault="00A00BAF" w:rsidP="009A28BF">
      <w:pPr>
        <w:keepNext/>
        <w:keepLines/>
        <w:widowControl/>
        <w:numPr>
          <w:ilvl w:val="0"/>
          <w:numId w:val="1"/>
        </w:numPr>
        <w:tabs>
          <w:tab w:val="clear" w:pos="2160"/>
          <w:tab w:val="num" w:pos="0"/>
        </w:tabs>
        <w:spacing w:line="360" w:lineRule="auto"/>
        <w:ind w:left="0" w:firstLine="1440"/>
        <w:contextualSpacing/>
        <w:rPr>
          <w:sz w:val="26"/>
          <w:szCs w:val="26"/>
        </w:rPr>
      </w:pPr>
      <w:r w:rsidRPr="00A00BAF">
        <w:rPr>
          <w:sz w:val="26"/>
          <w:szCs w:val="26"/>
        </w:rPr>
        <w:lastRenderedPageBreak/>
        <w:t xml:space="preserve">That after </w:t>
      </w:r>
      <w:r w:rsidRPr="00A00BAF">
        <w:rPr>
          <w:sz w:val="26"/>
          <w:szCs w:val="24"/>
        </w:rPr>
        <w:t>PPL Electric</w:t>
      </w:r>
      <w:r w:rsidR="007E32E7">
        <w:rPr>
          <w:sz w:val="26"/>
          <w:szCs w:val="24"/>
        </w:rPr>
        <w:t xml:space="preserve"> Utilities Corporation remits $5</w:t>
      </w:r>
      <w:r w:rsidRPr="00A00BAF">
        <w:rPr>
          <w:sz w:val="26"/>
          <w:szCs w:val="24"/>
        </w:rPr>
        <w:t>00 as required by Ordering Paragra</w:t>
      </w:r>
      <w:r w:rsidR="00364317">
        <w:rPr>
          <w:sz w:val="26"/>
          <w:szCs w:val="24"/>
        </w:rPr>
        <w:t>ph No. 4</w:t>
      </w:r>
      <w:r w:rsidRPr="00A00BAF">
        <w:rPr>
          <w:sz w:val="26"/>
          <w:szCs w:val="24"/>
        </w:rPr>
        <w:t>, above, the Secretary’s Bureau shall mark this proceeding closed.</w:t>
      </w:r>
    </w:p>
    <w:p w:rsidR="004E674B" w:rsidRDefault="004E674B" w:rsidP="009A28BF">
      <w:pPr>
        <w:pStyle w:val="ListParagraph"/>
        <w:keepNext/>
        <w:keepLines/>
        <w:widowControl/>
        <w:spacing w:line="360" w:lineRule="auto"/>
        <w:ind w:left="1440"/>
        <w:rPr>
          <w:sz w:val="26"/>
          <w:szCs w:val="26"/>
        </w:rPr>
      </w:pPr>
    </w:p>
    <w:p w:rsidR="004E674B" w:rsidRPr="00194F9B" w:rsidRDefault="00181027" w:rsidP="009A28BF">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64704282" wp14:editId="41B47308">
            <wp:simplePos x="0" y="0"/>
            <wp:positionH relativeFrom="column">
              <wp:posOffset>3089910</wp:posOffset>
            </wp:positionH>
            <wp:positionV relativeFrom="paragraph">
              <wp:posOffset>125730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E674B" w:rsidRPr="00194F9B">
        <w:rPr>
          <w:b/>
          <w:sz w:val="26"/>
          <w:szCs w:val="26"/>
        </w:rPr>
        <w:t>BY THE COMMISSION,</w:t>
      </w:r>
    </w:p>
    <w:p w:rsidR="00181027" w:rsidRDefault="00181027"/>
    <w:p w:rsidR="004E674B" w:rsidRPr="00194F9B" w:rsidRDefault="004E674B" w:rsidP="009A28BF">
      <w:pPr>
        <w:keepNext/>
        <w:keepLines/>
        <w:widowControl/>
        <w:tabs>
          <w:tab w:val="left" w:pos="-720"/>
        </w:tabs>
        <w:rPr>
          <w:sz w:val="26"/>
          <w:szCs w:val="26"/>
        </w:rPr>
      </w:pPr>
    </w:p>
    <w:p w:rsidR="004E674B" w:rsidRPr="00194F9B" w:rsidRDefault="004E674B" w:rsidP="009A28BF">
      <w:pPr>
        <w:keepNext/>
        <w:keepLines/>
        <w:widowControl/>
        <w:tabs>
          <w:tab w:val="left" w:pos="-720"/>
        </w:tabs>
        <w:rPr>
          <w:sz w:val="26"/>
          <w:szCs w:val="26"/>
        </w:rPr>
      </w:pPr>
    </w:p>
    <w:p w:rsidR="004E674B" w:rsidRPr="00194F9B" w:rsidRDefault="004E674B" w:rsidP="009A28BF">
      <w:pPr>
        <w:keepNext/>
        <w:keepLines/>
        <w:widowControl/>
        <w:tabs>
          <w:tab w:val="left" w:pos="-720"/>
        </w:tabs>
        <w:rPr>
          <w:sz w:val="26"/>
          <w:szCs w:val="26"/>
        </w:rPr>
      </w:pPr>
    </w:p>
    <w:p w:rsidR="004E674B" w:rsidRPr="00194F9B" w:rsidRDefault="004E674B" w:rsidP="009A28BF">
      <w:pPr>
        <w:keepNext/>
        <w:keepLines/>
        <w:widowControl/>
        <w:tabs>
          <w:tab w:val="left" w:pos="-720"/>
        </w:tabs>
        <w:ind w:firstLine="5040"/>
        <w:rPr>
          <w:b/>
          <w:sz w:val="26"/>
          <w:szCs w:val="26"/>
        </w:rPr>
      </w:pPr>
      <w:r w:rsidRPr="00194F9B">
        <w:rPr>
          <w:sz w:val="26"/>
          <w:szCs w:val="26"/>
        </w:rPr>
        <w:t>Rosemary Chiavetta</w:t>
      </w:r>
    </w:p>
    <w:p w:rsidR="004E674B" w:rsidRPr="00194F9B" w:rsidRDefault="004E674B" w:rsidP="009A28BF">
      <w:pPr>
        <w:keepNext/>
        <w:keepLines/>
        <w:widowControl/>
        <w:tabs>
          <w:tab w:val="left" w:pos="-720"/>
        </w:tabs>
        <w:ind w:firstLine="5040"/>
        <w:rPr>
          <w:sz w:val="26"/>
          <w:szCs w:val="26"/>
        </w:rPr>
      </w:pPr>
      <w:r w:rsidRPr="00194F9B">
        <w:rPr>
          <w:sz w:val="26"/>
          <w:szCs w:val="26"/>
        </w:rPr>
        <w:t>Secretary</w:t>
      </w:r>
    </w:p>
    <w:p w:rsidR="004E674B" w:rsidRPr="00194F9B" w:rsidRDefault="004E674B" w:rsidP="009A28BF">
      <w:pPr>
        <w:keepNext/>
        <w:keepLines/>
        <w:widowControl/>
        <w:tabs>
          <w:tab w:val="left" w:pos="-720"/>
        </w:tabs>
        <w:ind w:firstLine="5040"/>
        <w:rPr>
          <w:sz w:val="26"/>
          <w:szCs w:val="26"/>
        </w:rPr>
      </w:pPr>
    </w:p>
    <w:p w:rsidR="004E674B" w:rsidRPr="00194F9B" w:rsidRDefault="004E674B" w:rsidP="009A28BF">
      <w:pPr>
        <w:keepNext/>
        <w:keepLines/>
        <w:widowControl/>
        <w:tabs>
          <w:tab w:val="left" w:pos="-720"/>
        </w:tabs>
        <w:rPr>
          <w:sz w:val="26"/>
          <w:szCs w:val="26"/>
        </w:rPr>
      </w:pPr>
      <w:r w:rsidRPr="00194F9B">
        <w:rPr>
          <w:sz w:val="26"/>
          <w:szCs w:val="26"/>
        </w:rPr>
        <w:t>(SEAL)</w:t>
      </w:r>
    </w:p>
    <w:p w:rsidR="004E674B" w:rsidRPr="00194F9B" w:rsidRDefault="004E674B" w:rsidP="009A28BF">
      <w:pPr>
        <w:keepNext/>
        <w:keepLines/>
        <w:widowControl/>
        <w:tabs>
          <w:tab w:val="left" w:pos="-720"/>
        </w:tabs>
        <w:rPr>
          <w:sz w:val="26"/>
          <w:szCs w:val="26"/>
        </w:rPr>
      </w:pPr>
    </w:p>
    <w:p w:rsidR="004E674B" w:rsidRPr="00194F9B" w:rsidRDefault="004E674B" w:rsidP="009A28BF">
      <w:pPr>
        <w:keepNext/>
        <w:keepLines/>
        <w:widowControl/>
        <w:tabs>
          <w:tab w:val="left" w:pos="-720"/>
        </w:tabs>
        <w:rPr>
          <w:sz w:val="26"/>
          <w:szCs w:val="26"/>
        </w:rPr>
      </w:pPr>
      <w:r w:rsidRPr="00194F9B">
        <w:rPr>
          <w:sz w:val="26"/>
          <w:szCs w:val="26"/>
        </w:rPr>
        <w:t xml:space="preserve">ORDER ADOPTED: </w:t>
      </w:r>
      <w:r w:rsidR="005663F0">
        <w:rPr>
          <w:sz w:val="26"/>
          <w:szCs w:val="26"/>
        </w:rPr>
        <w:t>August 11</w:t>
      </w:r>
      <w:r>
        <w:rPr>
          <w:sz w:val="26"/>
          <w:szCs w:val="26"/>
        </w:rPr>
        <w:t>, 2016</w:t>
      </w:r>
    </w:p>
    <w:p w:rsidR="004E674B" w:rsidRPr="00194F9B" w:rsidRDefault="004E674B" w:rsidP="009A28BF">
      <w:pPr>
        <w:keepNext/>
        <w:keepLines/>
        <w:widowControl/>
        <w:tabs>
          <w:tab w:val="left" w:pos="-720"/>
        </w:tabs>
        <w:rPr>
          <w:sz w:val="26"/>
          <w:szCs w:val="26"/>
        </w:rPr>
      </w:pPr>
    </w:p>
    <w:p w:rsidR="004E674B" w:rsidRPr="00194F9B" w:rsidRDefault="004E674B" w:rsidP="009A28BF">
      <w:pPr>
        <w:keepNext/>
        <w:keepLines/>
        <w:widowControl/>
        <w:tabs>
          <w:tab w:val="left" w:pos="-720"/>
        </w:tabs>
        <w:rPr>
          <w:sz w:val="26"/>
          <w:szCs w:val="26"/>
        </w:rPr>
      </w:pPr>
      <w:r w:rsidRPr="00194F9B">
        <w:rPr>
          <w:sz w:val="26"/>
          <w:szCs w:val="26"/>
        </w:rPr>
        <w:t xml:space="preserve">ORDER ENTERED:  </w:t>
      </w:r>
      <w:r w:rsidR="00181027">
        <w:rPr>
          <w:sz w:val="26"/>
          <w:szCs w:val="26"/>
        </w:rPr>
        <w:t>August 29, 2016</w:t>
      </w:r>
      <w:bookmarkStart w:id="2" w:name="_GoBack"/>
      <w:bookmarkEnd w:id="2"/>
    </w:p>
    <w:p w:rsidR="004E674B" w:rsidRPr="00786E2B" w:rsidRDefault="004E674B" w:rsidP="009A28BF">
      <w:pPr>
        <w:pStyle w:val="ListParagraph"/>
        <w:widowControl/>
        <w:spacing w:line="360" w:lineRule="auto"/>
        <w:ind w:left="1440"/>
        <w:rPr>
          <w:sz w:val="26"/>
          <w:szCs w:val="26"/>
        </w:rPr>
      </w:pPr>
    </w:p>
    <w:sectPr w:rsidR="004E674B" w:rsidRPr="00786E2B"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003" w:rsidRDefault="00B51003" w:rsidP="00F7174B">
      <w:r>
        <w:separator/>
      </w:r>
    </w:p>
  </w:endnote>
  <w:endnote w:type="continuationSeparator" w:id="0">
    <w:p w:rsidR="00B51003" w:rsidRDefault="00B51003" w:rsidP="00F7174B">
      <w:r>
        <w:continuationSeparator/>
      </w:r>
    </w:p>
  </w:endnote>
  <w:endnote w:type="continuationNotice" w:id="1">
    <w:p w:rsidR="00B51003" w:rsidRDefault="00B51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EB5ADA" w:rsidRPr="009F1A08" w:rsidRDefault="00EB5ADA">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181027">
          <w:rPr>
            <w:noProof/>
            <w:sz w:val="26"/>
            <w:szCs w:val="26"/>
          </w:rPr>
          <w:t>19</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003" w:rsidRDefault="00B51003" w:rsidP="00F7174B">
      <w:r>
        <w:separator/>
      </w:r>
    </w:p>
  </w:footnote>
  <w:footnote w:type="continuationSeparator" w:id="0">
    <w:p w:rsidR="00B51003" w:rsidRDefault="00B51003" w:rsidP="00F7174B">
      <w:r>
        <w:continuationSeparator/>
      </w:r>
    </w:p>
  </w:footnote>
  <w:footnote w:type="continuationNotice" w:id="1">
    <w:p w:rsidR="00B51003" w:rsidRDefault="00B51003"/>
  </w:footnote>
  <w:footnote w:id="2">
    <w:p w:rsidR="00FE6EDA" w:rsidRPr="007F4B5A" w:rsidRDefault="00FE6EDA" w:rsidP="009A28BF">
      <w:pPr>
        <w:pStyle w:val="FootnoteText"/>
        <w:keepNext/>
        <w:keepLines/>
        <w:widowControl/>
        <w:rPr>
          <w:sz w:val="26"/>
          <w:szCs w:val="26"/>
        </w:rPr>
      </w:pPr>
      <w:r>
        <w:rPr>
          <w:sz w:val="26"/>
          <w:szCs w:val="26"/>
        </w:rPr>
        <w:tab/>
      </w:r>
      <w:r w:rsidRPr="007F4B5A">
        <w:rPr>
          <w:rStyle w:val="FootnoteReference"/>
          <w:sz w:val="26"/>
          <w:szCs w:val="26"/>
        </w:rPr>
        <w:footnoteRef/>
      </w:r>
      <w:r w:rsidRPr="007F4B5A">
        <w:rPr>
          <w:sz w:val="26"/>
          <w:szCs w:val="26"/>
        </w:rPr>
        <w:tab/>
        <w:t>This Complaint is a timely appeal of a Bureau of Consumer Services (BCS) informal decision at BCS Case N</w:t>
      </w:r>
      <w:r w:rsidR="00E822DF">
        <w:rPr>
          <w:sz w:val="26"/>
          <w:szCs w:val="26"/>
        </w:rPr>
        <w:t>o. 3308121, dated May 7, 2015.</w:t>
      </w:r>
    </w:p>
  </w:footnote>
  <w:footnote w:id="3">
    <w:p w:rsidR="00FE6EDA" w:rsidRPr="007F4B5A" w:rsidRDefault="00FE6EDA" w:rsidP="009A28BF">
      <w:pPr>
        <w:pStyle w:val="FootnoteText"/>
        <w:keepLines/>
        <w:widowControl/>
        <w:ind w:firstLine="720"/>
        <w:rPr>
          <w:sz w:val="26"/>
          <w:szCs w:val="26"/>
        </w:rPr>
      </w:pPr>
      <w:r w:rsidRPr="007F4B5A">
        <w:rPr>
          <w:rStyle w:val="FootnoteReference"/>
          <w:sz w:val="26"/>
          <w:szCs w:val="26"/>
        </w:rPr>
        <w:footnoteRef/>
      </w:r>
      <w:r>
        <w:rPr>
          <w:sz w:val="26"/>
          <w:szCs w:val="26"/>
        </w:rPr>
        <w:tab/>
        <w:t>A</w:t>
      </w:r>
      <w:r w:rsidRPr="007F4B5A">
        <w:rPr>
          <w:sz w:val="26"/>
          <w:szCs w:val="26"/>
        </w:rPr>
        <w:t>lso attached</w:t>
      </w:r>
      <w:r>
        <w:rPr>
          <w:sz w:val="26"/>
          <w:szCs w:val="26"/>
        </w:rPr>
        <w:t xml:space="preserve"> to the Complaint was </w:t>
      </w:r>
      <w:r w:rsidR="00E013F2">
        <w:rPr>
          <w:sz w:val="26"/>
          <w:szCs w:val="26"/>
        </w:rPr>
        <w:t>a copy of the BCS informal d</w:t>
      </w:r>
      <w:r w:rsidRPr="007F4B5A">
        <w:rPr>
          <w:sz w:val="26"/>
          <w:szCs w:val="26"/>
        </w:rPr>
        <w:t xml:space="preserve">ecision and </w:t>
      </w:r>
      <w:r>
        <w:rPr>
          <w:sz w:val="26"/>
          <w:szCs w:val="26"/>
        </w:rPr>
        <w:t>the Complainant’s response to the informal decision</w:t>
      </w:r>
      <w:r w:rsidRPr="007F4B5A">
        <w:rPr>
          <w:sz w:val="26"/>
          <w:szCs w:val="26"/>
        </w:rPr>
        <w:t>.</w:t>
      </w:r>
    </w:p>
  </w:footnote>
  <w:footnote w:id="4">
    <w:p w:rsidR="00A5705C" w:rsidRPr="00A5705C" w:rsidRDefault="00A5705C" w:rsidP="009A28BF">
      <w:pPr>
        <w:pStyle w:val="FootnoteText"/>
        <w:keepLines/>
        <w:widowControl/>
        <w:ind w:firstLine="720"/>
        <w:rPr>
          <w:sz w:val="26"/>
          <w:szCs w:val="26"/>
        </w:rPr>
      </w:pPr>
      <w:r w:rsidRPr="00A5705C">
        <w:rPr>
          <w:rStyle w:val="FootnoteReference"/>
          <w:sz w:val="26"/>
          <w:szCs w:val="26"/>
        </w:rPr>
        <w:footnoteRef/>
      </w:r>
      <w:r w:rsidRPr="00A5705C">
        <w:rPr>
          <w:sz w:val="26"/>
          <w:szCs w:val="26"/>
        </w:rPr>
        <w:tab/>
        <w:t>PPL indic</w:t>
      </w:r>
      <w:r w:rsidR="006B68A5">
        <w:rPr>
          <w:sz w:val="26"/>
          <w:szCs w:val="26"/>
        </w:rPr>
        <w:t xml:space="preserve">ated that it informed the third </w:t>
      </w:r>
      <w:r w:rsidRPr="00A5705C">
        <w:rPr>
          <w:sz w:val="26"/>
          <w:szCs w:val="26"/>
        </w:rPr>
        <w:t>party that failure to pay the past due balance may result in termina</w:t>
      </w:r>
      <w:r w:rsidR="00E822DF">
        <w:rPr>
          <w:sz w:val="26"/>
          <w:szCs w:val="26"/>
        </w:rPr>
        <w:t xml:space="preserve">tion of service.  </w:t>
      </w:r>
      <w:proofErr w:type="gramStart"/>
      <w:r w:rsidR="00E822DF">
        <w:rPr>
          <w:sz w:val="26"/>
          <w:szCs w:val="26"/>
        </w:rPr>
        <w:t>Answer at 1.</w:t>
      </w:r>
      <w:proofErr w:type="gramEnd"/>
    </w:p>
  </w:footnote>
  <w:footnote w:id="5">
    <w:p w:rsidR="009254FA" w:rsidRPr="009254FA" w:rsidRDefault="009254FA" w:rsidP="009A28BF">
      <w:pPr>
        <w:pStyle w:val="FootnoteText"/>
        <w:keepLines/>
        <w:widowControl/>
        <w:ind w:firstLine="720"/>
        <w:rPr>
          <w:sz w:val="26"/>
          <w:szCs w:val="26"/>
        </w:rPr>
      </w:pPr>
      <w:r w:rsidRPr="009254FA">
        <w:rPr>
          <w:rStyle w:val="FootnoteReference"/>
          <w:sz w:val="26"/>
          <w:szCs w:val="26"/>
        </w:rPr>
        <w:footnoteRef/>
      </w:r>
      <w:r w:rsidRPr="009254FA">
        <w:rPr>
          <w:sz w:val="26"/>
          <w:szCs w:val="26"/>
        </w:rPr>
        <w:tab/>
        <w:t xml:space="preserve">Although the ALJ directed the Complainant to file his exhibits on or before August 21, 2015, the </w:t>
      </w:r>
      <w:r>
        <w:rPr>
          <w:sz w:val="26"/>
          <w:szCs w:val="26"/>
        </w:rPr>
        <w:t xml:space="preserve">exhibits were </w:t>
      </w:r>
      <w:r w:rsidR="00766971">
        <w:rPr>
          <w:sz w:val="26"/>
          <w:szCs w:val="26"/>
        </w:rPr>
        <w:t xml:space="preserve">not </w:t>
      </w:r>
      <w:r>
        <w:rPr>
          <w:sz w:val="26"/>
          <w:szCs w:val="26"/>
        </w:rPr>
        <w:t>filed</w:t>
      </w:r>
      <w:r w:rsidR="00766971">
        <w:rPr>
          <w:sz w:val="26"/>
          <w:szCs w:val="26"/>
        </w:rPr>
        <w:t xml:space="preserve"> until </w:t>
      </w:r>
      <w:r w:rsidRPr="009254FA">
        <w:rPr>
          <w:sz w:val="26"/>
          <w:szCs w:val="26"/>
        </w:rPr>
        <w:t>November 17, 2015.</w:t>
      </w:r>
    </w:p>
  </w:footnote>
  <w:footnote w:id="6">
    <w:p w:rsidR="002B448D" w:rsidRPr="009254FA" w:rsidRDefault="002B448D" w:rsidP="009A28BF">
      <w:pPr>
        <w:pStyle w:val="FootnoteText"/>
        <w:keepLines/>
        <w:widowControl/>
        <w:ind w:firstLine="720"/>
        <w:rPr>
          <w:sz w:val="26"/>
          <w:szCs w:val="26"/>
        </w:rPr>
      </w:pPr>
      <w:r w:rsidRPr="009254FA">
        <w:rPr>
          <w:rStyle w:val="FootnoteReference"/>
          <w:sz w:val="26"/>
          <w:szCs w:val="26"/>
        </w:rPr>
        <w:footnoteRef/>
      </w:r>
      <w:r w:rsidRPr="009254FA">
        <w:rPr>
          <w:sz w:val="26"/>
          <w:szCs w:val="26"/>
        </w:rPr>
        <w:tab/>
        <w:t>The $500 penalty is comprised of a $250</w:t>
      </w:r>
      <w:r w:rsidR="00FE6EDA">
        <w:rPr>
          <w:sz w:val="26"/>
          <w:szCs w:val="26"/>
        </w:rPr>
        <w:t xml:space="preserve"> penalty</w:t>
      </w:r>
      <w:r w:rsidRPr="009254FA">
        <w:rPr>
          <w:sz w:val="26"/>
          <w:szCs w:val="26"/>
        </w:rPr>
        <w:t xml:space="preserve"> for PPL’s violation of Section 1406 of the Code, 66 Pa. C.S. § 1406, and a $250 </w:t>
      </w:r>
      <w:r w:rsidR="00FE6EDA">
        <w:rPr>
          <w:sz w:val="26"/>
          <w:szCs w:val="26"/>
        </w:rPr>
        <w:t xml:space="preserve">penalty </w:t>
      </w:r>
      <w:r w:rsidRPr="009254FA">
        <w:rPr>
          <w:sz w:val="26"/>
          <w:szCs w:val="26"/>
        </w:rPr>
        <w:t>for PPL’s violation of Section 56.93 of the Commission’s Regulation</w:t>
      </w:r>
      <w:r w:rsidR="003C68FC">
        <w:rPr>
          <w:sz w:val="26"/>
          <w:szCs w:val="26"/>
        </w:rPr>
        <w:t>s</w:t>
      </w:r>
      <w:r w:rsidRPr="009254FA">
        <w:rPr>
          <w:sz w:val="26"/>
          <w:szCs w:val="26"/>
        </w:rPr>
        <w:t xml:space="preserve">, 52 Pa. Code § 56.93.  </w:t>
      </w:r>
      <w:proofErr w:type="gramStart"/>
      <w:r w:rsidRPr="009254FA">
        <w:rPr>
          <w:sz w:val="26"/>
          <w:szCs w:val="26"/>
        </w:rPr>
        <w:t>I.D. at 14 and 17.</w:t>
      </w:r>
      <w:proofErr w:type="gramEnd"/>
      <w:r w:rsidRPr="009254FA">
        <w:rPr>
          <w:sz w:val="26"/>
          <w:szCs w:val="26"/>
        </w:rPr>
        <w:t xml:space="preserve">  </w:t>
      </w:r>
    </w:p>
  </w:footnote>
  <w:footnote w:id="7">
    <w:p w:rsidR="00FE6EDA" w:rsidRPr="00C44C89" w:rsidRDefault="00FE6EDA" w:rsidP="009A28BF">
      <w:pPr>
        <w:pStyle w:val="FootnoteText"/>
        <w:keepLines/>
        <w:widowControl/>
        <w:ind w:firstLine="720"/>
        <w:rPr>
          <w:sz w:val="26"/>
          <w:szCs w:val="26"/>
        </w:rPr>
      </w:pPr>
      <w:r w:rsidRPr="00C44C89">
        <w:rPr>
          <w:rStyle w:val="FootnoteReference"/>
          <w:sz w:val="26"/>
          <w:szCs w:val="26"/>
        </w:rPr>
        <w:footnoteRef/>
      </w:r>
      <w:r w:rsidRPr="00C44C89">
        <w:rPr>
          <w:sz w:val="26"/>
          <w:szCs w:val="26"/>
        </w:rPr>
        <w:tab/>
        <w:t>The Complainant indicated that he could not contact PPL that day since it was on a weekend but was able to contact the Company the following week to inquire why he received the termination notice.  Tr. at 11-12.</w:t>
      </w:r>
    </w:p>
  </w:footnote>
  <w:footnote w:id="8">
    <w:p w:rsidR="009D4706" w:rsidRPr="009D4706" w:rsidRDefault="009D4706" w:rsidP="009A28BF">
      <w:pPr>
        <w:pStyle w:val="FootnoteText"/>
        <w:keepLines/>
        <w:widowControl/>
        <w:ind w:firstLine="720"/>
        <w:rPr>
          <w:sz w:val="26"/>
          <w:szCs w:val="26"/>
        </w:rPr>
      </w:pPr>
      <w:r w:rsidRPr="009D4706">
        <w:rPr>
          <w:rStyle w:val="FootnoteReference"/>
          <w:sz w:val="26"/>
          <w:szCs w:val="26"/>
        </w:rPr>
        <w:footnoteRef/>
      </w:r>
      <w:r w:rsidRPr="009D4706">
        <w:rPr>
          <w:sz w:val="26"/>
          <w:szCs w:val="26"/>
        </w:rPr>
        <w:tab/>
        <w:t>The Complainant indicated that he owned the property since 1983 and ha</w:t>
      </w:r>
      <w:r w:rsidR="006B68A5">
        <w:rPr>
          <w:sz w:val="26"/>
          <w:szCs w:val="26"/>
        </w:rPr>
        <w:t>d</w:t>
      </w:r>
      <w:r w:rsidRPr="009D4706">
        <w:rPr>
          <w:sz w:val="26"/>
          <w:szCs w:val="26"/>
        </w:rPr>
        <w:t xml:space="preserve"> never been late for a payment.  </w:t>
      </w:r>
      <w:proofErr w:type="gramStart"/>
      <w:r w:rsidRPr="009D4706">
        <w:rPr>
          <w:sz w:val="26"/>
          <w:szCs w:val="26"/>
        </w:rPr>
        <w:t>Complaint at 2.</w:t>
      </w:r>
      <w:proofErr w:type="gramEnd"/>
      <w:r w:rsidRPr="009D4706">
        <w:rPr>
          <w:sz w:val="26"/>
          <w:szCs w:val="26"/>
        </w:rPr>
        <w:t xml:space="preserve"> </w:t>
      </w:r>
    </w:p>
  </w:footnote>
  <w:footnote w:id="9">
    <w:p w:rsidR="00B26938" w:rsidRPr="00B26938" w:rsidRDefault="00B26938" w:rsidP="009A28BF">
      <w:pPr>
        <w:pStyle w:val="FootnoteText"/>
        <w:keepLines/>
        <w:widowControl/>
        <w:ind w:firstLine="720"/>
        <w:rPr>
          <w:sz w:val="26"/>
          <w:szCs w:val="26"/>
        </w:rPr>
      </w:pPr>
      <w:r w:rsidRPr="00B26938">
        <w:rPr>
          <w:rStyle w:val="FootnoteReference"/>
          <w:sz w:val="26"/>
          <w:szCs w:val="26"/>
        </w:rPr>
        <w:footnoteRef/>
      </w:r>
      <w:r w:rsidR="006B68A5">
        <w:rPr>
          <w:sz w:val="26"/>
          <w:szCs w:val="26"/>
        </w:rPr>
        <w:tab/>
        <w:t xml:space="preserve">The third </w:t>
      </w:r>
      <w:r w:rsidRPr="00B26938">
        <w:rPr>
          <w:sz w:val="26"/>
          <w:szCs w:val="26"/>
        </w:rPr>
        <w:t>party had an outstanding balance of $1,873.03 on her previous account.</w:t>
      </w:r>
      <w:r w:rsidR="00E97975">
        <w:rPr>
          <w:sz w:val="26"/>
          <w:szCs w:val="26"/>
        </w:rPr>
        <w:t xml:space="preserve">  </w:t>
      </w:r>
      <w:proofErr w:type="gramStart"/>
      <w:r w:rsidR="00E97975">
        <w:rPr>
          <w:sz w:val="26"/>
          <w:szCs w:val="26"/>
        </w:rPr>
        <w:t>Tr. at 32.</w:t>
      </w:r>
      <w:proofErr w:type="gramEnd"/>
    </w:p>
  </w:footnote>
  <w:footnote w:id="10">
    <w:p w:rsidR="00330FC4" w:rsidRPr="003458AA" w:rsidRDefault="00330FC4" w:rsidP="009A28BF">
      <w:pPr>
        <w:pStyle w:val="FootnoteText"/>
        <w:keepLines/>
        <w:widowControl/>
        <w:ind w:firstLine="720"/>
        <w:rPr>
          <w:sz w:val="26"/>
          <w:szCs w:val="26"/>
        </w:rPr>
      </w:pPr>
      <w:r w:rsidRPr="003458AA">
        <w:rPr>
          <w:rStyle w:val="FootnoteReference"/>
          <w:sz w:val="26"/>
          <w:szCs w:val="26"/>
        </w:rPr>
        <w:footnoteRef/>
      </w:r>
      <w:r w:rsidRPr="003458AA">
        <w:rPr>
          <w:sz w:val="26"/>
          <w:szCs w:val="26"/>
        </w:rPr>
        <w:tab/>
        <w:t>On November 17, 2014, PPL sent the Complainant a cor</w:t>
      </w:r>
      <w:r w:rsidR="003458AA" w:rsidRPr="003458AA">
        <w:rPr>
          <w:sz w:val="26"/>
          <w:szCs w:val="26"/>
        </w:rPr>
        <w:t xml:space="preserve">respondence to inquire if the Complainant was satisfied with the conversation PPL had with him when he called to cancel the new service Request.  </w:t>
      </w:r>
      <w:r w:rsidR="003458AA">
        <w:rPr>
          <w:sz w:val="26"/>
          <w:szCs w:val="26"/>
        </w:rPr>
        <w:t xml:space="preserve">Complainant </w:t>
      </w:r>
      <w:proofErr w:type="spellStart"/>
      <w:r w:rsidR="003458AA">
        <w:rPr>
          <w:sz w:val="26"/>
          <w:szCs w:val="26"/>
        </w:rPr>
        <w:t>Exh</w:t>
      </w:r>
      <w:proofErr w:type="spellEnd"/>
      <w:r w:rsidR="003458AA">
        <w:rPr>
          <w:sz w:val="26"/>
          <w:szCs w:val="26"/>
        </w:rPr>
        <w:t>.</w:t>
      </w:r>
      <w:r w:rsidR="003458AA" w:rsidRPr="003458AA">
        <w:rPr>
          <w:sz w:val="26"/>
          <w:szCs w:val="26"/>
        </w:rPr>
        <w:t xml:space="preserve"> 3.</w:t>
      </w:r>
      <w:r w:rsidR="003458AA">
        <w:rPr>
          <w:sz w:val="26"/>
          <w:szCs w:val="26"/>
        </w:rPr>
        <w:t xml:space="preserve">  On November 18, 2014, PPL, again communicated with the Complainant and apologized for the circumstances that the led to the issuance of the termination notice.  Complainant </w:t>
      </w:r>
      <w:proofErr w:type="spellStart"/>
      <w:r w:rsidR="003458AA">
        <w:rPr>
          <w:sz w:val="26"/>
          <w:szCs w:val="26"/>
        </w:rPr>
        <w:t>Exh</w:t>
      </w:r>
      <w:proofErr w:type="spellEnd"/>
      <w:r w:rsidR="003458AA">
        <w:rPr>
          <w:sz w:val="26"/>
          <w:szCs w:val="26"/>
        </w:rPr>
        <w:t>. 4</w:t>
      </w:r>
      <w:r w:rsidR="003458AA" w:rsidRPr="003458AA">
        <w:rPr>
          <w:sz w:val="26"/>
          <w:szCs w:val="26"/>
        </w:rPr>
        <w:t>.</w:t>
      </w:r>
      <w:r w:rsidR="003458AA">
        <w:rPr>
          <w:sz w:val="26"/>
          <w:szCs w:val="26"/>
        </w:rPr>
        <w:t xml:space="preserve">  On November</w:t>
      </w:r>
      <w:r w:rsidR="00BD7CDF">
        <w:rPr>
          <w:sz w:val="26"/>
          <w:szCs w:val="26"/>
        </w:rPr>
        <w:t> </w:t>
      </w:r>
      <w:r w:rsidR="003458AA">
        <w:rPr>
          <w:sz w:val="26"/>
          <w:szCs w:val="26"/>
        </w:rPr>
        <w:t xml:space="preserve">20, 2014, PPL sent another correspondence to the Complainant explaining what led to the issuance of the termination notice.  Complainant </w:t>
      </w:r>
      <w:proofErr w:type="spellStart"/>
      <w:r w:rsidR="003458AA">
        <w:rPr>
          <w:sz w:val="26"/>
          <w:szCs w:val="26"/>
        </w:rPr>
        <w:t>Exh</w:t>
      </w:r>
      <w:proofErr w:type="spellEnd"/>
      <w:r w:rsidR="003458AA">
        <w:rPr>
          <w:sz w:val="26"/>
          <w:szCs w:val="26"/>
        </w:rPr>
        <w:t>. 5</w:t>
      </w:r>
      <w:r w:rsidR="003458AA" w:rsidRPr="003458AA">
        <w:rPr>
          <w:sz w:val="26"/>
          <w:szCs w:val="26"/>
        </w:rPr>
        <w:t>.</w:t>
      </w:r>
    </w:p>
  </w:footnote>
  <w:footnote w:id="11">
    <w:p w:rsidR="003472A7" w:rsidRPr="003472A7" w:rsidRDefault="003472A7" w:rsidP="009A28BF">
      <w:pPr>
        <w:pStyle w:val="FootnoteText"/>
        <w:keepLines/>
        <w:widowControl/>
        <w:ind w:firstLine="720"/>
        <w:rPr>
          <w:sz w:val="26"/>
          <w:szCs w:val="26"/>
        </w:rPr>
      </w:pPr>
      <w:r w:rsidRPr="003472A7">
        <w:rPr>
          <w:rStyle w:val="FootnoteReference"/>
          <w:sz w:val="26"/>
          <w:szCs w:val="26"/>
        </w:rPr>
        <w:footnoteRef/>
      </w:r>
      <w:r w:rsidRPr="003472A7">
        <w:rPr>
          <w:sz w:val="26"/>
          <w:szCs w:val="26"/>
        </w:rPr>
        <w:tab/>
        <w:t xml:space="preserve">PPL averred that it usually </w:t>
      </w:r>
      <w:r w:rsidR="003F6842">
        <w:rPr>
          <w:sz w:val="26"/>
          <w:szCs w:val="26"/>
        </w:rPr>
        <w:t xml:space="preserve">only </w:t>
      </w:r>
      <w:r w:rsidRPr="003472A7">
        <w:rPr>
          <w:sz w:val="26"/>
          <w:szCs w:val="26"/>
        </w:rPr>
        <w:t xml:space="preserve">sends a final bill to </w:t>
      </w:r>
      <w:r w:rsidR="00FE16E2">
        <w:rPr>
          <w:sz w:val="26"/>
          <w:szCs w:val="26"/>
        </w:rPr>
        <w:t xml:space="preserve">the </w:t>
      </w:r>
      <w:r w:rsidRPr="003472A7">
        <w:rPr>
          <w:sz w:val="26"/>
          <w:szCs w:val="26"/>
        </w:rPr>
        <w:t xml:space="preserve">existing account holder upon </w:t>
      </w:r>
      <w:r w:rsidR="003F6842">
        <w:rPr>
          <w:sz w:val="26"/>
          <w:szCs w:val="26"/>
        </w:rPr>
        <w:t xml:space="preserve">establishing the </w:t>
      </w:r>
      <w:r w:rsidRPr="003472A7">
        <w:rPr>
          <w:sz w:val="26"/>
          <w:szCs w:val="26"/>
        </w:rPr>
        <w:t>new account.</w:t>
      </w:r>
    </w:p>
  </w:footnote>
  <w:footnote w:id="12">
    <w:p w:rsidR="00E013F2" w:rsidRDefault="00E013F2" w:rsidP="009A28BF">
      <w:pPr>
        <w:pStyle w:val="FootnoteText"/>
        <w:keepLines/>
        <w:widowControl/>
        <w:ind w:firstLine="720"/>
      </w:pPr>
      <w:r w:rsidRPr="00DD1A8E">
        <w:rPr>
          <w:rStyle w:val="FootnoteReference"/>
          <w:sz w:val="26"/>
          <w:szCs w:val="26"/>
        </w:rPr>
        <w:footnoteRef/>
      </w:r>
      <w:r w:rsidRPr="00DD1A8E">
        <w:rPr>
          <w:sz w:val="26"/>
          <w:szCs w:val="26"/>
        </w:rPr>
        <w:t xml:space="preserve"> </w:t>
      </w:r>
      <w:r w:rsidRPr="00DD1A8E">
        <w:rPr>
          <w:sz w:val="26"/>
          <w:szCs w:val="26"/>
        </w:rPr>
        <w:tab/>
      </w:r>
      <w:r w:rsidRPr="00DD1A8E">
        <w:rPr>
          <w:rFonts w:eastAsiaTheme="minorEastAsia"/>
          <w:sz w:val="26"/>
          <w:szCs w:val="26"/>
        </w:rPr>
        <w:t>52 Pa. Code § 56.2</w:t>
      </w:r>
      <w:r>
        <w:rPr>
          <w:rFonts w:eastAsiaTheme="minorEastAsia"/>
          <w:sz w:val="26"/>
          <w:szCs w:val="26"/>
        </w:rPr>
        <w:t>,</w:t>
      </w:r>
      <w:r w:rsidRPr="00DD1A8E">
        <w:rPr>
          <w:rFonts w:eastAsiaTheme="minorEastAsia"/>
          <w:sz w:val="26"/>
          <w:szCs w:val="26"/>
        </w:rPr>
        <w:t xml:space="preserve"> defines a user without contract as </w:t>
      </w:r>
      <w:r>
        <w:rPr>
          <w:rFonts w:eastAsiaTheme="minorEastAsia"/>
          <w:sz w:val="26"/>
          <w:szCs w:val="26"/>
        </w:rPr>
        <w:t>“</w:t>
      </w:r>
      <w:r w:rsidRPr="00DD1A8E">
        <w:rPr>
          <w:rFonts w:eastAsiaTheme="minorEastAsia"/>
          <w:sz w:val="26"/>
          <w:szCs w:val="26"/>
        </w:rPr>
        <w:t>a person in 66 Pa. C.S. §102 (relating to definitions) that takes or accepts public utility service without the</w:t>
      </w:r>
      <w:r>
        <w:rPr>
          <w:rFonts w:eastAsiaTheme="minorEastAsia"/>
          <w:sz w:val="26"/>
          <w:szCs w:val="26"/>
        </w:rPr>
        <w:t xml:space="preserve"> knowledge or approval of the public utility, other than the unauthorized use of utility service as defined in this section.”  </w:t>
      </w:r>
      <w:proofErr w:type="gramStart"/>
      <w:r w:rsidRPr="00DD1A8E">
        <w:rPr>
          <w:rFonts w:eastAsiaTheme="minorEastAsia"/>
          <w:sz w:val="26"/>
          <w:szCs w:val="26"/>
        </w:rPr>
        <w:t>52 Pa. Code § 56.2</w:t>
      </w:r>
      <w:r>
        <w:rPr>
          <w:rFonts w:eastAsiaTheme="minorEastAsia"/>
          <w:sz w:val="26"/>
          <w:szCs w:val="26"/>
        </w:rPr>
        <w:t>.</w:t>
      </w:r>
      <w:proofErr w:type="gramEnd"/>
    </w:p>
  </w:footnote>
  <w:footnote w:id="13">
    <w:p w:rsidR="001553DC" w:rsidRPr="001553DC" w:rsidRDefault="001553DC" w:rsidP="001553DC">
      <w:pPr>
        <w:pStyle w:val="FootnoteText"/>
        <w:ind w:firstLine="720"/>
        <w:rPr>
          <w:sz w:val="26"/>
          <w:szCs w:val="26"/>
        </w:rPr>
      </w:pPr>
      <w:r w:rsidRPr="001553DC">
        <w:rPr>
          <w:rStyle w:val="FootnoteReference"/>
          <w:sz w:val="26"/>
          <w:szCs w:val="26"/>
        </w:rPr>
        <w:footnoteRef/>
      </w:r>
      <w:r w:rsidRPr="001553DC">
        <w:rPr>
          <w:sz w:val="26"/>
          <w:szCs w:val="26"/>
        </w:rPr>
        <w:t xml:space="preserve"> </w:t>
      </w:r>
      <w:r w:rsidRPr="001553DC">
        <w:rPr>
          <w:sz w:val="26"/>
          <w:szCs w:val="26"/>
        </w:rPr>
        <w:tab/>
        <w:t>It is im</w:t>
      </w:r>
      <w:r w:rsidR="00420AEC">
        <w:rPr>
          <w:sz w:val="26"/>
          <w:szCs w:val="26"/>
        </w:rPr>
        <w:t>portant to note that November 16, 2014</w:t>
      </w:r>
      <w:r w:rsidR="008726C1">
        <w:rPr>
          <w:sz w:val="26"/>
          <w:szCs w:val="26"/>
        </w:rPr>
        <w:t>,</w:t>
      </w:r>
      <w:r w:rsidR="00420AEC">
        <w:rPr>
          <w:sz w:val="26"/>
          <w:szCs w:val="26"/>
        </w:rPr>
        <w:t xml:space="preserve"> was a </w:t>
      </w:r>
      <w:r w:rsidRPr="001553DC">
        <w:rPr>
          <w:sz w:val="26"/>
          <w:szCs w:val="26"/>
        </w:rPr>
        <w:t>Sunday</w:t>
      </w:r>
      <w:r w:rsidR="00276CE0">
        <w:rPr>
          <w:sz w:val="26"/>
          <w:szCs w:val="26"/>
        </w:rPr>
        <w:t>, which wa</w:t>
      </w:r>
      <w:r>
        <w:rPr>
          <w:sz w:val="26"/>
          <w:szCs w:val="26"/>
        </w:rPr>
        <w:t>s not a working day.</w:t>
      </w:r>
      <w:r w:rsidRPr="001553DC">
        <w:rPr>
          <w:sz w:val="26"/>
          <w:szCs w:val="26"/>
        </w:rPr>
        <w:t xml:space="preserve">  </w:t>
      </w:r>
    </w:p>
  </w:footnote>
  <w:footnote w:id="14">
    <w:p w:rsidR="00514903" w:rsidRDefault="00514903" w:rsidP="00395ECE">
      <w:pPr>
        <w:pStyle w:val="FootnoteText"/>
        <w:keepNext/>
        <w:keepLines/>
        <w:ind w:firstLine="720"/>
        <w:rPr>
          <w:sz w:val="26"/>
          <w:szCs w:val="26"/>
        </w:rPr>
      </w:pPr>
      <w:r w:rsidRPr="0055539E">
        <w:rPr>
          <w:rStyle w:val="FootnoteReference"/>
          <w:sz w:val="26"/>
          <w:szCs w:val="26"/>
        </w:rPr>
        <w:footnoteRef/>
      </w:r>
      <w:r w:rsidRPr="0055539E">
        <w:rPr>
          <w:sz w:val="26"/>
          <w:szCs w:val="26"/>
        </w:rPr>
        <w:t xml:space="preserve"> </w:t>
      </w:r>
      <w:r w:rsidRPr="0055539E">
        <w:rPr>
          <w:sz w:val="26"/>
          <w:szCs w:val="26"/>
        </w:rPr>
        <w:tab/>
      </w:r>
      <w:r w:rsidR="0055539E" w:rsidRPr="0055539E">
        <w:rPr>
          <w:sz w:val="26"/>
          <w:szCs w:val="26"/>
        </w:rPr>
        <w:t>OP</w:t>
      </w:r>
      <w:r w:rsidR="0055539E">
        <w:rPr>
          <w:sz w:val="26"/>
          <w:szCs w:val="26"/>
        </w:rPr>
        <w:t xml:space="preserve"> </w:t>
      </w:r>
      <w:r w:rsidR="00931703">
        <w:rPr>
          <w:sz w:val="26"/>
          <w:szCs w:val="26"/>
        </w:rPr>
        <w:t xml:space="preserve">Nos. </w:t>
      </w:r>
      <w:r w:rsidR="0055539E">
        <w:rPr>
          <w:sz w:val="26"/>
          <w:szCs w:val="26"/>
        </w:rPr>
        <w:t>1</w:t>
      </w:r>
      <w:r w:rsidRPr="0055539E">
        <w:rPr>
          <w:sz w:val="26"/>
          <w:szCs w:val="26"/>
        </w:rPr>
        <w:t xml:space="preserve"> through 4 state </w:t>
      </w:r>
      <w:r w:rsidR="00931703">
        <w:rPr>
          <w:sz w:val="26"/>
          <w:szCs w:val="26"/>
        </w:rPr>
        <w:t>the following</w:t>
      </w:r>
      <w:r w:rsidRPr="0055539E">
        <w:rPr>
          <w:sz w:val="26"/>
          <w:szCs w:val="26"/>
        </w:rPr>
        <w:t>:</w:t>
      </w:r>
    </w:p>
    <w:p w:rsidR="0055539E" w:rsidRDefault="0055539E" w:rsidP="00395ECE">
      <w:pPr>
        <w:pStyle w:val="FootnoteText"/>
        <w:keepNext/>
        <w:keepLines/>
        <w:ind w:firstLine="720"/>
        <w:rPr>
          <w:sz w:val="26"/>
          <w:szCs w:val="26"/>
        </w:rPr>
      </w:pPr>
    </w:p>
    <w:p w:rsidR="0055539E" w:rsidRDefault="00C65D4B" w:rsidP="00395ECE">
      <w:pPr>
        <w:keepNext/>
        <w:keepLines/>
        <w:widowControl/>
        <w:tabs>
          <w:tab w:val="left" w:pos="-720"/>
        </w:tabs>
        <w:suppressAutoHyphens/>
        <w:autoSpaceDE w:val="0"/>
        <w:autoSpaceDN w:val="0"/>
        <w:ind w:left="1440" w:right="1440"/>
        <w:rPr>
          <w:spacing w:val="-3"/>
          <w:sz w:val="26"/>
          <w:szCs w:val="26"/>
        </w:rPr>
      </w:pPr>
      <w:r>
        <w:rPr>
          <w:sz w:val="26"/>
          <w:szCs w:val="26"/>
        </w:rPr>
        <w:t>1.</w:t>
      </w:r>
      <w:r>
        <w:rPr>
          <w:sz w:val="26"/>
          <w:szCs w:val="26"/>
        </w:rPr>
        <w:tab/>
      </w:r>
      <w:r w:rsidR="0055539E" w:rsidRPr="0055539E">
        <w:rPr>
          <w:spacing w:val="-3"/>
          <w:sz w:val="26"/>
          <w:szCs w:val="26"/>
        </w:rPr>
        <w:t xml:space="preserve">That the formal Complaint filed by James S. </w:t>
      </w:r>
      <w:proofErr w:type="spellStart"/>
      <w:r w:rsidR="0055539E" w:rsidRPr="0055539E">
        <w:rPr>
          <w:spacing w:val="-3"/>
          <w:sz w:val="26"/>
          <w:szCs w:val="26"/>
        </w:rPr>
        <w:t>Kashmer</w:t>
      </w:r>
      <w:proofErr w:type="spellEnd"/>
      <w:r w:rsidR="0055539E" w:rsidRPr="0055539E">
        <w:rPr>
          <w:spacing w:val="-3"/>
          <w:sz w:val="26"/>
          <w:szCs w:val="26"/>
        </w:rPr>
        <w:t xml:space="preserve"> against PPL Electric Utilities Corporation at Docket Number F-2015-2487224 dated June 10, 2015 is hereby sustained.</w:t>
      </w:r>
      <w:r w:rsidR="0055539E">
        <w:rPr>
          <w:spacing w:val="-3"/>
          <w:sz w:val="26"/>
          <w:szCs w:val="26"/>
        </w:rPr>
        <w:t xml:space="preserve">”  </w:t>
      </w:r>
      <w:proofErr w:type="gramStart"/>
      <w:r w:rsidR="0055539E">
        <w:rPr>
          <w:spacing w:val="-3"/>
          <w:sz w:val="26"/>
          <w:szCs w:val="26"/>
        </w:rPr>
        <w:t>I.D. at 17.</w:t>
      </w:r>
      <w:proofErr w:type="gramEnd"/>
      <w:r w:rsidR="0055539E">
        <w:rPr>
          <w:spacing w:val="-3"/>
          <w:sz w:val="26"/>
          <w:szCs w:val="26"/>
        </w:rPr>
        <w:t xml:space="preserve">  </w:t>
      </w:r>
    </w:p>
    <w:p w:rsidR="006D5BE8" w:rsidRDefault="006D5BE8" w:rsidP="00395ECE">
      <w:pPr>
        <w:keepNext/>
        <w:keepLines/>
        <w:widowControl/>
        <w:tabs>
          <w:tab w:val="left" w:pos="-720"/>
        </w:tabs>
        <w:suppressAutoHyphens/>
        <w:autoSpaceDE w:val="0"/>
        <w:autoSpaceDN w:val="0"/>
        <w:ind w:left="1440" w:right="1440"/>
        <w:rPr>
          <w:spacing w:val="-3"/>
          <w:sz w:val="26"/>
          <w:szCs w:val="26"/>
        </w:rPr>
      </w:pPr>
    </w:p>
    <w:p w:rsidR="00C65D4B" w:rsidRDefault="00C65D4B" w:rsidP="00395ECE">
      <w:pPr>
        <w:keepNext/>
        <w:keepLines/>
        <w:widowControl/>
        <w:tabs>
          <w:tab w:val="left" w:pos="-720"/>
        </w:tabs>
        <w:suppressAutoHyphens/>
        <w:autoSpaceDE w:val="0"/>
        <w:autoSpaceDN w:val="0"/>
        <w:ind w:left="1440" w:right="1440"/>
        <w:rPr>
          <w:spacing w:val="-3"/>
          <w:sz w:val="26"/>
          <w:szCs w:val="26"/>
        </w:rPr>
      </w:pPr>
      <w:r>
        <w:rPr>
          <w:spacing w:val="-3"/>
          <w:sz w:val="26"/>
          <w:szCs w:val="26"/>
        </w:rPr>
        <w:t>2.</w:t>
      </w:r>
      <w:r>
        <w:rPr>
          <w:spacing w:val="-3"/>
          <w:sz w:val="26"/>
          <w:szCs w:val="26"/>
        </w:rPr>
        <w:tab/>
      </w:r>
      <w:r w:rsidR="0055539E" w:rsidRPr="0055539E">
        <w:rPr>
          <w:spacing w:val="-3"/>
          <w:sz w:val="26"/>
          <w:szCs w:val="26"/>
        </w:rPr>
        <w:t xml:space="preserve">That PPL Electric Utilities Corporation shall pay a civil penalty of $500 due to the violation of </w:t>
      </w:r>
      <w:r w:rsidR="0055539E" w:rsidRPr="0055539E">
        <w:rPr>
          <w:sz w:val="26"/>
          <w:szCs w:val="26"/>
        </w:rPr>
        <w:t xml:space="preserve">Section 1406 of the Public Utility Code and Section 56.93 </w:t>
      </w:r>
      <w:r w:rsidR="002E4130">
        <w:rPr>
          <w:spacing w:val="-3"/>
          <w:sz w:val="26"/>
          <w:szCs w:val="26"/>
        </w:rPr>
        <w:t>of the Commission’s R</w:t>
      </w:r>
      <w:r w:rsidR="00E822DF">
        <w:rPr>
          <w:spacing w:val="-3"/>
          <w:sz w:val="26"/>
          <w:szCs w:val="26"/>
        </w:rPr>
        <w:t>egulations.</w:t>
      </w:r>
    </w:p>
    <w:p w:rsidR="00C65D4B" w:rsidRDefault="00C65D4B" w:rsidP="00395ECE">
      <w:pPr>
        <w:keepNext/>
        <w:keepLines/>
        <w:widowControl/>
        <w:tabs>
          <w:tab w:val="left" w:pos="-720"/>
        </w:tabs>
        <w:suppressAutoHyphens/>
        <w:autoSpaceDE w:val="0"/>
        <w:autoSpaceDN w:val="0"/>
        <w:ind w:left="1440" w:right="1440"/>
        <w:rPr>
          <w:i/>
          <w:spacing w:val="-3"/>
          <w:sz w:val="26"/>
          <w:szCs w:val="26"/>
        </w:rPr>
      </w:pPr>
    </w:p>
    <w:p w:rsidR="0055539E" w:rsidRPr="0055539E" w:rsidRDefault="00C65D4B" w:rsidP="00395ECE">
      <w:pPr>
        <w:keepNext/>
        <w:keepLines/>
        <w:widowControl/>
        <w:tabs>
          <w:tab w:val="left" w:pos="-720"/>
        </w:tabs>
        <w:suppressAutoHyphens/>
        <w:autoSpaceDE w:val="0"/>
        <w:autoSpaceDN w:val="0"/>
        <w:ind w:left="1440" w:right="1440"/>
        <w:rPr>
          <w:spacing w:val="-3"/>
          <w:sz w:val="26"/>
          <w:szCs w:val="26"/>
        </w:rPr>
      </w:pPr>
      <w:r>
        <w:rPr>
          <w:spacing w:val="-3"/>
          <w:sz w:val="26"/>
          <w:szCs w:val="26"/>
        </w:rPr>
        <w:t>3.</w:t>
      </w:r>
      <w:r>
        <w:rPr>
          <w:spacing w:val="-3"/>
          <w:sz w:val="26"/>
          <w:szCs w:val="26"/>
        </w:rPr>
        <w:tab/>
      </w:r>
      <w:r w:rsidR="0055539E" w:rsidRPr="0055539E">
        <w:rPr>
          <w:spacing w:val="-3"/>
          <w:sz w:val="26"/>
          <w:szCs w:val="26"/>
        </w:rPr>
        <w:t>That PPL Electric Utilities Corporation shall pay a total of $500 by sending a certified check or money order payable to the Commonwealth of Pennsylvania, within thirty (30) days from the entry of the Final Commission Order to:</w:t>
      </w:r>
    </w:p>
    <w:p w:rsidR="0055539E" w:rsidRPr="0055539E" w:rsidRDefault="0055539E" w:rsidP="00395ECE">
      <w:pPr>
        <w:keepNext/>
        <w:keepLines/>
        <w:widowControl/>
        <w:tabs>
          <w:tab w:val="left" w:pos="-720"/>
        </w:tabs>
        <w:suppressAutoHyphens/>
        <w:autoSpaceDE w:val="0"/>
        <w:autoSpaceDN w:val="0"/>
        <w:ind w:left="1440" w:right="1440"/>
        <w:rPr>
          <w:spacing w:val="-3"/>
          <w:sz w:val="26"/>
          <w:szCs w:val="26"/>
        </w:rPr>
      </w:pPr>
    </w:p>
    <w:p w:rsidR="0055539E" w:rsidRPr="0055539E" w:rsidRDefault="0055539E" w:rsidP="00395ECE">
      <w:pPr>
        <w:keepNext/>
        <w:keepLines/>
        <w:ind w:left="1440" w:right="1440"/>
        <w:jc w:val="center"/>
        <w:rPr>
          <w:spacing w:val="-3"/>
          <w:sz w:val="26"/>
          <w:szCs w:val="26"/>
        </w:rPr>
      </w:pPr>
      <w:r w:rsidRPr="0055539E">
        <w:rPr>
          <w:spacing w:val="-3"/>
          <w:sz w:val="26"/>
          <w:szCs w:val="26"/>
        </w:rPr>
        <w:t>Secretary</w:t>
      </w:r>
    </w:p>
    <w:p w:rsidR="0055539E" w:rsidRPr="0055539E" w:rsidRDefault="0055539E" w:rsidP="00395ECE">
      <w:pPr>
        <w:keepNext/>
        <w:keepLines/>
        <w:ind w:left="1440" w:right="1440"/>
        <w:jc w:val="center"/>
        <w:rPr>
          <w:spacing w:val="-3"/>
          <w:sz w:val="26"/>
          <w:szCs w:val="26"/>
        </w:rPr>
      </w:pPr>
      <w:r w:rsidRPr="0055539E">
        <w:rPr>
          <w:spacing w:val="-3"/>
          <w:sz w:val="26"/>
          <w:szCs w:val="26"/>
        </w:rPr>
        <w:t>Pennsylvania Public Utility Commission</w:t>
      </w:r>
    </w:p>
    <w:p w:rsidR="0055539E" w:rsidRPr="0055539E" w:rsidRDefault="0055539E" w:rsidP="00395ECE">
      <w:pPr>
        <w:keepNext/>
        <w:keepLines/>
        <w:ind w:left="1440" w:right="1440"/>
        <w:jc w:val="center"/>
        <w:rPr>
          <w:spacing w:val="-3"/>
          <w:sz w:val="26"/>
          <w:szCs w:val="26"/>
        </w:rPr>
      </w:pPr>
      <w:r w:rsidRPr="0055539E">
        <w:rPr>
          <w:spacing w:val="-3"/>
          <w:sz w:val="26"/>
          <w:szCs w:val="26"/>
        </w:rPr>
        <w:t>P.O. Box 3265</w:t>
      </w:r>
    </w:p>
    <w:p w:rsidR="0055539E" w:rsidRPr="0055539E" w:rsidRDefault="0055539E" w:rsidP="00395ECE">
      <w:pPr>
        <w:keepNext/>
        <w:keepLines/>
        <w:ind w:left="1440" w:right="1440"/>
        <w:jc w:val="center"/>
        <w:rPr>
          <w:spacing w:val="-3"/>
          <w:sz w:val="26"/>
          <w:szCs w:val="26"/>
        </w:rPr>
      </w:pPr>
      <w:r w:rsidRPr="0055539E">
        <w:rPr>
          <w:spacing w:val="-3"/>
          <w:sz w:val="26"/>
          <w:szCs w:val="26"/>
        </w:rPr>
        <w:t>Harrisburg, PA  17105-3265</w:t>
      </w:r>
    </w:p>
    <w:p w:rsidR="00C65D4B" w:rsidRDefault="00C65D4B" w:rsidP="00395ECE">
      <w:pPr>
        <w:keepNext/>
        <w:keepLines/>
        <w:widowControl/>
        <w:tabs>
          <w:tab w:val="left" w:pos="-720"/>
        </w:tabs>
        <w:suppressAutoHyphens/>
        <w:autoSpaceDE w:val="0"/>
        <w:autoSpaceDN w:val="0"/>
        <w:ind w:left="1440" w:right="1440"/>
        <w:rPr>
          <w:sz w:val="26"/>
          <w:szCs w:val="26"/>
        </w:rPr>
      </w:pPr>
    </w:p>
    <w:p w:rsidR="0055539E" w:rsidRPr="0055539E" w:rsidRDefault="00C65D4B" w:rsidP="00395ECE">
      <w:pPr>
        <w:keepNext/>
        <w:keepLines/>
        <w:widowControl/>
        <w:tabs>
          <w:tab w:val="left" w:pos="-720"/>
        </w:tabs>
        <w:suppressAutoHyphens/>
        <w:autoSpaceDE w:val="0"/>
        <w:autoSpaceDN w:val="0"/>
        <w:ind w:left="1440" w:right="1440"/>
        <w:rPr>
          <w:spacing w:val="-3"/>
          <w:sz w:val="26"/>
          <w:szCs w:val="26"/>
        </w:rPr>
      </w:pPr>
      <w:r>
        <w:rPr>
          <w:sz w:val="26"/>
          <w:szCs w:val="26"/>
        </w:rPr>
        <w:t>4.</w:t>
      </w:r>
      <w:r>
        <w:rPr>
          <w:sz w:val="26"/>
          <w:szCs w:val="26"/>
        </w:rPr>
        <w:tab/>
      </w:r>
      <w:r w:rsidR="0055539E" w:rsidRPr="0055539E">
        <w:rPr>
          <w:spacing w:val="-3"/>
          <w:sz w:val="26"/>
          <w:szCs w:val="26"/>
        </w:rPr>
        <w:t xml:space="preserve">That PPL Electric Utilities Corporation shall cease and desist from further violations of </w:t>
      </w:r>
      <w:r w:rsidR="002E4130">
        <w:rPr>
          <w:spacing w:val="-3"/>
          <w:sz w:val="26"/>
          <w:szCs w:val="26"/>
        </w:rPr>
        <w:t>the Public Utility Code or any R</w:t>
      </w:r>
      <w:r w:rsidR="0055539E" w:rsidRPr="0055539E">
        <w:rPr>
          <w:spacing w:val="-3"/>
          <w:sz w:val="26"/>
          <w:szCs w:val="26"/>
        </w:rPr>
        <w:t>egulations of the Public Utility Commission.</w:t>
      </w:r>
      <w:r w:rsidR="0055539E">
        <w:rPr>
          <w:spacing w:val="-3"/>
          <w:sz w:val="26"/>
          <w:szCs w:val="26"/>
        </w:rPr>
        <w:t xml:space="preserve">”  </w:t>
      </w:r>
      <w:r w:rsidR="0055539E" w:rsidRPr="0055539E">
        <w:rPr>
          <w:i/>
          <w:spacing w:val="-3"/>
          <w:sz w:val="26"/>
          <w:szCs w:val="26"/>
        </w:rPr>
        <w:t>Id.</w:t>
      </w:r>
    </w:p>
    <w:p w:rsidR="0055539E" w:rsidRDefault="0055539E" w:rsidP="00514903">
      <w:pPr>
        <w:pStyle w:val="FootnoteText"/>
        <w:ind w:firstLine="720"/>
      </w:pPr>
    </w:p>
  </w:footnote>
  <w:footnote w:id="15">
    <w:p w:rsidR="00C65D4B" w:rsidRPr="00DD1A8E" w:rsidRDefault="00997057" w:rsidP="00997057">
      <w:pPr>
        <w:pStyle w:val="FootnoteText"/>
        <w:ind w:firstLine="720"/>
        <w:rPr>
          <w:sz w:val="26"/>
          <w:szCs w:val="26"/>
        </w:rPr>
      </w:pPr>
      <w:r w:rsidRPr="00DD1A8E">
        <w:rPr>
          <w:rStyle w:val="FootnoteReference"/>
          <w:sz w:val="26"/>
          <w:szCs w:val="26"/>
        </w:rPr>
        <w:footnoteRef/>
      </w:r>
      <w:r w:rsidRPr="00DD1A8E">
        <w:rPr>
          <w:sz w:val="26"/>
          <w:szCs w:val="26"/>
        </w:rPr>
        <w:t xml:space="preserve"> </w:t>
      </w:r>
      <w:r w:rsidRPr="00DD1A8E">
        <w:rPr>
          <w:sz w:val="26"/>
          <w:szCs w:val="26"/>
        </w:rPr>
        <w:tab/>
      </w:r>
      <w:r w:rsidRPr="00DD1A8E">
        <w:rPr>
          <w:rFonts w:eastAsiaTheme="minorEastAsia"/>
          <w:sz w:val="26"/>
          <w:szCs w:val="26"/>
        </w:rPr>
        <w:t xml:space="preserve">PPL avers that it also complied with 52 Pa. Code §§ 56.93-56.97, with the exception of 52 Pa. Code § 56.95 and 52 Pa. Code §56.96, </w:t>
      </w:r>
      <w:r w:rsidR="001B0269">
        <w:rPr>
          <w:rFonts w:eastAsiaTheme="minorEastAsia"/>
          <w:sz w:val="26"/>
          <w:szCs w:val="26"/>
        </w:rPr>
        <w:t xml:space="preserve">both of </w:t>
      </w:r>
      <w:r w:rsidRPr="00DD1A8E">
        <w:rPr>
          <w:rFonts w:eastAsiaTheme="minorEastAsia"/>
          <w:sz w:val="26"/>
          <w:szCs w:val="26"/>
        </w:rPr>
        <w:t xml:space="preserve">which did not apply in this case.  </w:t>
      </w:r>
      <w:proofErr w:type="gramStart"/>
      <w:r w:rsidRPr="00DD1A8E">
        <w:rPr>
          <w:rFonts w:eastAsiaTheme="minorEastAsia"/>
          <w:sz w:val="26"/>
          <w:szCs w:val="26"/>
        </w:rPr>
        <w:t>Exc. at 5.</w:t>
      </w:r>
      <w:proofErr w:type="gramEnd"/>
    </w:p>
  </w:footnote>
  <w:footnote w:id="16">
    <w:p w:rsidR="00770E28" w:rsidRDefault="00770E28" w:rsidP="008A0161">
      <w:pPr>
        <w:pStyle w:val="FootnoteText"/>
        <w:keepNext/>
        <w:keepLines/>
        <w:widowControl/>
        <w:ind w:firstLine="720"/>
        <w:rPr>
          <w:sz w:val="26"/>
          <w:szCs w:val="26"/>
        </w:rPr>
      </w:pPr>
      <w:r w:rsidRPr="00770E28">
        <w:rPr>
          <w:rStyle w:val="FootnoteReference"/>
          <w:sz w:val="26"/>
          <w:szCs w:val="26"/>
        </w:rPr>
        <w:footnoteRef/>
      </w:r>
      <w:r w:rsidR="00A5501E">
        <w:rPr>
          <w:sz w:val="26"/>
          <w:szCs w:val="26"/>
        </w:rPr>
        <w:tab/>
      </w:r>
      <w:r w:rsidRPr="00770E28">
        <w:rPr>
          <w:sz w:val="26"/>
          <w:szCs w:val="26"/>
        </w:rPr>
        <w:t>F</w:t>
      </w:r>
      <w:r w:rsidR="000F4E87">
        <w:rPr>
          <w:sz w:val="26"/>
          <w:szCs w:val="26"/>
        </w:rPr>
        <w:t>inding of Fact N</w:t>
      </w:r>
      <w:r w:rsidRPr="00770E28">
        <w:rPr>
          <w:sz w:val="26"/>
          <w:szCs w:val="26"/>
        </w:rPr>
        <w:t>os. 12 and 13 state</w:t>
      </w:r>
      <w:r w:rsidR="007B2027">
        <w:rPr>
          <w:sz w:val="26"/>
          <w:szCs w:val="26"/>
        </w:rPr>
        <w:t xml:space="preserve"> the following:</w:t>
      </w:r>
    </w:p>
    <w:p w:rsidR="00CA34C3" w:rsidRDefault="00CA34C3" w:rsidP="008A0161">
      <w:pPr>
        <w:pStyle w:val="FootnoteText"/>
        <w:keepNext/>
        <w:keepLines/>
        <w:widowControl/>
        <w:ind w:firstLine="720"/>
        <w:rPr>
          <w:sz w:val="26"/>
          <w:szCs w:val="26"/>
        </w:rPr>
      </w:pPr>
    </w:p>
    <w:p w:rsidR="002643A8" w:rsidRDefault="00CA34C3" w:rsidP="008A0161">
      <w:pPr>
        <w:pStyle w:val="FootnoteText"/>
        <w:keepNext/>
        <w:keepLines/>
        <w:widowControl/>
        <w:ind w:left="1440" w:right="1440"/>
        <w:rPr>
          <w:spacing w:val="-3"/>
          <w:sz w:val="26"/>
          <w:szCs w:val="26"/>
        </w:rPr>
      </w:pPr>
      <w:r>
        <w:rPr>
          <w:sz w:val="26"/>
          <w:szCs w:val="26"/>
        </w:rPr>
        <w:t>12.</w:t>
      </w:r>
      <w:r>
        <w:rPr>
          <w:sz w:val="26"/>
          <w:szCs w:val="26"/>
        </w:rPr>
        <w:tab/>
      </w:r>
      <w:proofErr w:type="spellStart"/>
      <w:r w:rsidR="007C5061" w:rsidRPr="007C5061">
        <w:rPr>
          <w:spacing w:val="-3"/>
          <w:sz w:val="26"/>
          <w:szCs w:val="26"/>
        </w:rPr>
        <w:t>Kashmer</w:t>
      </w:r>
      <w:proofErr w:type="spellEnd"/>
      <w:r w:rsidR="007C5061" w:rsidRPr="007C5061">
        <w:rPr>
          <w:spacing w:val="-3"/>
          <w:sz w:val="26"/>
          <w:szCs w:val="26"/>
        </w:rPr>
        <w:t xml:space="preserve"> Exhibit Number 2 is the Account Summary for Mr. </w:t>
      </w:r>
      <w:proofErr w:type="spellStart"/>
      <w:r w:rsidR="007C5061" w:rsidRPr="007C5061">
        <w:rPr>
          <w:spacing w:val="-3"/>
          <w:sz w:val="26"/>
          <w:szCs w:val="26"/>
        </w:rPr>
        <w:t>Kashmer’s</w:t>
      </w:r>
      <w:proofErr w:type="spellEnd"/>
      <w:r w:rsidR="007C5061" w:rsidRPr="007C5061">
        <w:rPr>
          <w:spacing w:val="-3"/>
          <w:sz w:val="26"/>
          <w:szCs w:val="26"/>
        </w:rPr>
        <w:t xml:space="preserve"> account showing that there was a $0.00 balance </w:t>
      </w:r>
      <w:r w:rsidR="004659BF">
        <w:rPr>
          <w:spacing w:val="-3"/>
          <w:sz w:val="26"/>
          <w:szCs w:val="26"/>
        </w:rPr>
        <w:t>on the account as of November 17</w:t>
      </w:r>
      <w:r>
        <w:rPr>
          <w:spacing w:val="-3"/>
          <w:sz w:val="26"/>
          <w:szCs w:val="26"/>
        </w:rPr>
        <w:t xml:space="preserve">, 2014.  </w:t>
      </w:r>
      <w:r w:rsidR="007C5061" w:rsidRPr="007C5061">
        <w:rPr>
          <w:spacing w:val="-3"/>
          <w:sz w:val="26"/>
          <w:szCs w:val="26"/>
        </w:rPr>
        <w:t xml:space="preserve"> </w:t>
      </w:r>
      <w:proofErr w:type="gramStart"/>
      <w:r w:rsidR="007C5061" w:rsidRPr="007C5061">
        <w:rPr>
          <w:spacing w:val="-3"/>
          <w:sz w:val="26"/>
          <w:szCs w:val="26"/>
        </w:rPr>
        <w:t xml:space="preserve">I.D. at 4, </w:t>
      </w:r>
      <w:r w:rsidR="002C6BC9" w:rsidRPr="007C5061">
        <w:rPr>
          <w:spacing w:val="-3"/>
          <w:sz w:val="26"/>
          <w:szCs w:val="26"/>
        </w:rPr>
        <w:t>citing Tr</w:t>
      </w:r>
      <w:r w:rsidR="007C5061" w:rsidRPr="007C5061">
        <w:rPr>
          <w:spacing w:val="-3"/>
          <w:sz w:val="26"/>
          <w:szCs w:val="26"/>
        </w:rPr>
        <w:t xml:space="preserve">. at 14; Complainant </w:t>
      </w:r>
      <w:proofErr w:type="spellStart"/>
      <w:r w:rsidR="007C5061" w:rsidRPr="007C5061">
        <w:rPr>
          <w:spacing w:val="-3"/>
          <w:sz w:val="26"/>
          <w:szCs w:val="26"/>
        </w:rPr>
        <w:t>Exh</w:t>
      </w:r>
      <w:proofErr w:type="spellEnd"/>
      <w:r w:rsidR="007C5061" w:rsidRPr="007C5061">
        <w:rPr>
          <w:spacing w:val="-3"/>
          <w:sz w:val="26"/>
          <w:szCs w:val="26"/>
        </w:rPr>
        <w:t>.</w:t>
      </w:r>
      <w:proofErr w:type="gramEnd"/>
      <w:r w:rsidR="007C5061" w:rsidRPr="007C5061">
        <w:rPr>
          <w:spacing w:val="-3"/>
          <w:sz w:val="26"/>
          <w:szCs w:val="26"/>
        </w:rPr>
        <w:t xml:space="preserve"> 2.</w:t>
      </w:r>
      <w:r w:rsidR="007C5061">
        <w:rPr>
          <w:spacing w:val="-3"/>
          <w:sz w:val="26"/>
          <w:szCs w:val="26"/>
        </w:rPr>
        <w:t xml:space="preserve">  </w:t>
      </w:r>
    </w:p>
    <w:p w:rsidR="00CA34C3" w:rsidRDefault="00CA34C3" w:rsidP="008A0161">
      <w:pPr>
        <w:pStyle w:val="FootnoteText"/>
        <w:keepNext/>
        <w:keepLines/>
        <w:widowControl/>
        <w:ind w:left="1440" w:right="1440" w:firstLine="720"/>
        <w:rPr>
          <w:spacing w:val="-3"/>
          <w:sz w:val="26"/>
          <w:szCs w:val="26"/>
        </w:rPr>
      </w:pPr>
    </w:p>
    <w:p w:rsidR="00791C7F" w:rsidRPr="00770E28" w:rsidRDefault="00CA34C3" w:rsidP="008A0161">
      <w:pPr>
        <w:pStyle w:val="FootnoteText"/>
        <w:keepNext/>
        <w:keepLines/>
        <w:widowControl/>
        <w:ind w:left="1440" w:right="1440"/>
        <w:rPr>
          <w:sz w:val="26"/>
          <w:szCs w:val="26"/>
        </w:rPr>
      </w:pPr>
      <w:r>
        <w:rPr>
          <w:spacing w:val="-3"/>
          <w:sz w:val="26"/>
          <w:szCs w:val="26"/>
        </w:rPr>
        <w:t>13.</w:t>
      </w:r>
      <w:r>
        <w:rPr>
          <w:spacing w:val="-3"/>
          <w:sz w:val="26"/>
          <w:szCs w:val="26"/>
        </w:rPr>
        <w:tab/>
      </w:r>
      <w:proofErr w:type="spellStart"/>
      <w:r w:rsidR="007C5061" w:rsidRPr="007C5061">
        <w:rPr>
          <w:spacing w:val="-3"/>
          <w:sz w:val="26"/>
          <w:szCs w:val="26"/>
        </w:rPr>
        <w:t>Kashmer</w:t>
      </w:r>
      <w:proofErr w:type="spellEnd"/>
      <w:r w:rsidR="007C5061" w:rsidRPr="007C5061">
        <w:rPr>
          <w:spacing w:val="-3"/>
          <w:sz w:val="26"/>
          <w:szCs w:val="26"/>
        </w:rPr>
        <w:t xml:space="preserve"> Exhibit Number 3 is a letter from PPL to Mr. </w:t>
      </w:r>
      <w:proofErr w:type="spellStart"/>
      <w:r w:rsidR="007C5061" w:rsidRPr="007C5061">
        <w:rPr>
          <w:spacing w:val="-3"/>
          <w:sz w:val="26"/>
          <w:szCs w:val="26"/>
        </w:rPr>
        <w:t>Kashmer</w:t>
      </w:r>
      <w:proofErr w:type="spellEnd"/>
      <w:r w:rsidR="007C5061" w:rsidRPr="007C5061">
        <w:rPr>
          <w:spacing w:val="-3"/>
          <w:sz w:val="26"/>
          <w:szCs w:val="26"/>
        </w:rPr>
        <w:t xml:space="preserve"> dated November 17, 2014 sent to the Service Address.</w:t>
      </w:r>
      <w:r>
        <w:rPr>
          <w:spacing w:val="-3"/>
          <w:sz w:val="26"/>
          <w:szCs w:val="26"/>
        </w:rPr>
        <w:t xml:space="preserve">  </w:t>
      </w:r>
      <w:proofErr w:type="gramStart"/>
      <w:r w:rsidR="007C5061">
        <w:rPr>
          <w:spacing w:val="-3"/>
          <w:sz w:val="26"/>
          <w:szCs w:val="26"/>
        </w:rPr>
        <w:t>I.D. at 4, citing Tr. at</w:t>
      </w:r>
      <w:r w:rsidR="007C5061" w:rsidRPr="007C5061">
        <w:rPr>
          <w:spacing w:val="-3"/>
          <w:sz w:val="26"/>
          <w:szCs w:val="26"/>
        </w:rPr>
        <w:t xml:space="preserve">14; </w:t>
      </w:r>
      <w:r w:rsidR="007C5061">
        <w:rPr>
          <w:spacing w:val="-3"/>
          <w:sz w:val="26"/>
          <w:szCs w:val="26"/>
        </w:rPr>
        <w:t xml:space="preserve">Complainant </w:t>
      </w:r>
      <w:proofErr w:type="spellStart"/>
      <w:r w:rsidR="007C5061">
        <w:rPr>
          <w:spacing w:val="-3"/>
          <w:sz w:val="26"/>
          <w:szCs w:val="26"/>
        </w:rPr>
        <w:t>Exh</w:t>
      </w:r>
      <w:proofErr w:type="spellEnd"/>
      <w:r w:rsidR="007C5061">
        <w:rPr>
          <w:spacing w:val="-3"/>
          <w:sz w:val="26"/>
          <w:szCs w:val="26"/>
        </w:rPr>
        <w:t>.</w:t>
      </w:r>
      <w:proofErr w:type="gramEnd"/>
      <w:r w:rsidR="007C5061">
        <w:rPr>
          <w:spacing w:val="-3"/>
          <w:sz w:val="26"/>
          <w:szCs w:val="26"/>
        </w:rPr>
        <w:t xml:space="preserve"> </w:t>
      </w:r>
      <w:r w:rsidR="007C5061" w:rsidRPr="007C5061">
        <w:rPr>
          <w:spacing w:val="-3"/>
          <w:sz w:val="26"/>
          <w:szCs w:val="26"/>
        </w:rPr>
        <w:t>3.</w:t>
      </w:r>
    </w:p>
  </w:footnote>
  <w:footnote w:id="17">
    <w:p w:rsidR="00A62BD9" w:rsidRPr="00A62BD9" w:rsidRDefault="00A62BD9" w:rsidP="008A0161">
      <w:pPr>
        <w:pStyle w:val="FootnoteText"/>
        <w:keepNext/>
        <w:keepLines/>
        <w:widowControl/>
        <w:rPr>
          <w:sz w:val="26"/>
        </w:rPr>
      </w:pPr>
      <w:r>
        <w:rPr>
          <w:sz w:val="26"/>
        </w:rPr>
        <w:tab/>
      </w:r>
      <w:r w:rsidRPr="00A62BD9">
        <w:rPr>
          <w:rStyle w:val="FootnoteReference"/>
          <w:sz w:val="26"/>
        </w:rPr>
        <w:footnoteRef/>
      </w:r>
      <w:r>
        <w:rPr>
          <w:sz w:val="26"/>
        </w:rPr>
        <w:tab/>
      </w:r>
      <w:r w:rsidRPr="00A62BD9">
        <w:rPr>
          <w:sz w:val="26"/>
        </w:rPr>
        <w:t xml:space="preserve">Pursuant to Section 56.2 of our Regulations, 52 Pa. Code § 56.2, a “customer” is defined as the following: </w:t>
      </w:r>
    </w:p>
    <w:p w:rsidR="00A62BD9" w:rsidRPr="00A62BD9" w:rsidRDefault="00A62BD9" w:rsidP="008A0161">
      <w:pPr>
        <w:pStyle w:val="FootnoteText"/>
        <w:keepNext/>
        <w:keepLines/>
        <w:widowControl/>
        <w:rPr>
          <w:sz w:val="26"/>
        </w:rPr>
      </w:pPr>
    </w:p>
    <w:p w:rsidR="00A62BD9" w:rsidRPr="00A62BD9" w:rsidRDefault="00A62BD9" w:rsidP="008A0161">
      <w:pPr>
        <w:pStyle w:val="FootnoteText"/>
        <w:keepNext/>
        <w:keepLines/>
        <w:widowControl/>
        <w:ind w:left="1440" w:right="1440"/>
        <w:rPr>
          <w:sz w:val="26"/>
        </w:rPr>
      </w:pPr>
      <w:r w:rsidRPr="00A62BD9">
        <w:rPr>
          <w:sz w:val="26"/>
        </w:rPr>
        <w:t xml:space="preserve">A natural person at least 18 years of age in whose name a residential service account is listed and who is primarily responsible for payment of bills rendered for the service or an adult occupant whose name appears on the mortgage, deed or lease of the property for which the residential public utility service is requested. </w:t>
      </w:r>
      <w:r w:rsidR="0036323D">
        <w:rPr>
          <w:sz w:val="26"/>
        </w:rPr>
        <w:t xml:space="preserve"> </w:t>
      </w:r>
      <w:r w:rsidRPr="00A62BD9">
        <w:rPr>
          <w:sz w:val="26"/>
        </w:rPr>
        <w:t>A natural person remains a customer after discontinuance or termination until the final bill for service is past due.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4E5"/>
    <w:multiLevelType w:val="hybridMultilevel"/>
    <w:tmpl w:val="9124B950"/>
    <w:lvl w:ilvl="0" w:tplc="C51C41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670E42"/>
    <w:multiLevelType w:val="hybridMultilevel"/>
    <w:tmpl w:val="384ADB8A"/>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4AE724B"/>
    <w:multiLevelType w:val="hybridMultilevel"/>
    <w:tmpl w:val="2892E32C"/>
    <w:lvl w:ilvl="0" w:tplc="1B1E8C6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24F3D7C"/>
    <w:multiLevelType w:val="hybridMultilevel"/>
    <w:tmpl w:val="01347AEE"/>
    <w:lvl w:ilvl="0" w:tplc="6312FE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6AD1227E"/>
    <w:multiLevelType w:val="hybridMultilevel"/>
    <w:tmpl w:val="543605C8"/>
    <w:lvl w:ilvl="0" w:tplc="501E10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AFF0E2A"/>
    <w:multiLevelType w:val="hybridMultilevel"/>
    <w:tmpl w:val="3EA6EAEE"/>
    <w:lvl w:ilvl="0" w:tplc="F7F6511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CC6466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73DB6CDB"/>
    <w:multiLevelType w:val="hybridMultilevel"/>
    <w:tmpl w:val="CA6E6670"/>
    <w:lvl w:ilvl="0" w:tplc="165A00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1"/>
  </w:num>
  <w:num w:numId="3">
    <w:abstractNumId w:val="6"/>
  </w:num>
  <w:num w:numId="4">
    <w:abstractNumId w:val="7"/>
  </w:num>
  <w:num w:numId="5">
    <w:abstractNumId w:val="8"/>
  </w:num>
  <w:num w:numId="6">
    <w:abstractNumId w:val="9"/>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3"/>
  </w:num>
  <w:num w:numId="13">
    <w:abstractNumId w:val="10"/>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8A2"/>
    <w:rsid w:val="00001FC8"/>
    <w:rsid w:val="00004D03"/>
    <w:rsid w:val="00005318"/>
    <w:rsid w:val="000065FB"/>
    <w:rsid w:val="00006685"/>
    <w:rsid w:val="00006A65"/>
    <w:rsid w:val="00006F35"/>
    <w:rsid w:val="00006FEE"/>
    <w:rsid w:val="0000721A"/>
    <w:rsid w:val="00007AF7"/>
    <w:rsid w:val="00007ECA"/>
    <w:rsid w:val="00010C78"/>
    <w:rsid w:val="00012A93"/>
    <w:rsid w:val="00013358"/>
    <w:rsid w:val="00014E95"/>
    <w:rsid w:val="00016246"/>
    <w:rsid w:val="00016D57"/>
    <w:rsid w:val="00017852"/>
    <w:rsid w:val="00020E4A"/>
    <w:rsid w:val="00020EF6"/>
    <w:rsid w:val="0002111A"/>
    <w:rsid w:val="00021E46"/>
    <w:rsid w:val="00022B74"/>
    <w:rsid w:val="0002315D"/>
    <w:rsid w:val="00023177"/>
    <w:rsid w:val="000244E7"/>
    <w:rsid w:val="00024B66"/>
    <w:rsid w:val="00024F85"/>
    <w:rsid w:val="0002501D"/>
    <w:rsid w:val="0002524C"/>
    <w:rsid w:val="00025B48"/>
    <w:rsid w:val="00025F3F"/>
    <w:rsid w:val="00026CD2"/>
    <w:rsid w:val="00027221"/>
    <w:rsid w:val="000309FA"/>
    <w:rsid w:val="00030F6D"/>
    <w:rsid w:val="0003169E"/>
    <w:rsid w:val="00033512"/>
    <w:rsid w:val="000338FE"/>
    <w:rsid w:val="00033D2F"/>
    <w:rsid w:val="0003481E"/>
    <w:rsid w:val="00034FAE"/>
    <w:rsid w:val="000359E1"/>
    <w:rsid w:val="00035A3B"/>
    <w:rsid w:val="000361DE"/>
    <w:rsid w:val="00037253"/>
    <w:rsid w:val="00037341"/>
    <w:rsid w:val="00037FC0"/>
    <w:rsid w:val="00040A8E"/>
    <w:rsid w:val="00040A99"/>
    <w:rsid w:val="00040AEA"/>
    <w:rsid w:val="00040F23"/>
    <w:rsid w:val="000441C7"/>
    <w:rsid w:val="00044CDF"/>
    <w:rsid w:val="00045459"/>
    <w:rsid w:val="00045800"/>
    <w:rsid w:val="00045AE7"/>
    <w:rsid w:val="00046FD4"/>
    <w:rsid w:val="00047874"/>
    <w:rsid w:val="00047F4A"/>
    <w:rsid w:val="0005113F"/>
    <w:rsid w:val="000514B2"/>
    <w:rsid w:val="000523D1"/>
    <w:rsid w:val="00052B8F"/>
    <w:rsid w:val="0005346D"/>
    <w:rsid w:val="000536BC"/>
    <w:rsid w:val="00053CF7"/>
    <w:rsid w:val="00054612"/>
    <w:rsid w:val="0005569A"/>
    <w:rsid w:val="0005572E"/>
    <w:rsid w:val="00056286"/>
    <w:rsid w:val="00060ADE"/>
    <w:rsid w:val="000612FD"/>
    <w:rsid w:val="000623C6"/>
    <w:rsid w:val="00062D6B"/>
    <w:rsid w:val="0006356A"/>
    <w:rsid w:val="000636B2"/>
    <w:rsid w:val="000642AA"/>
    <w:rsid w:val="000649EC"/>
    <w:rsid w:val="00065CE0"/>
    <w:rsid w:val="00065D0D"/>
    <w:rsid w:val="00066157"/>
    <w:rsid w:val="00066EE5"/>
    <w:rsid w:val="00067152"/>
    <w:rsid w:val="00067260"/>
    <w:rsid w:val="0006758C"/>
    <w:rsid w:val="00067F78"/>
    <w:rsid w:val="000715E8"/>
    <w:rsid w:val="0007209F"/>
    <w:rsid w:val="00072808"/>
    <w:rsid w:val="000728E5"/>
    <w:rsid w:val="00072B4E"/>
    <w:rsid w:val="00073AE8"/>
    <w:rsid w:val="000741D1"/>
    <w:rsid w:val="0007521D"/>
    <w:rsid w:val="000753F6"/>
    <w:rsid w:val="000759F1"/>
    <w:rsid w:val="000761B5"/>
    <w:rsid w:val="000764B2"/>
    <w:rsid w:val="0007653E"/>
    <w:rsid w:val="00076F35"/>
    <w:rsid w:val="00077023"/>
    <w:rsid w:val="0007772F"/>
    <w:rsid w:val="0008030B"/>
    <w:rsid w:val="00081416"/>
    <w:rsid w:val="00082D7F"/>
    <w:rsid w:val="00083125"/>
    <w:rsid w:val="0008379F"/>
    <w:rsid w:val="00084573"/>
    <w:rsid w:val="0008490E"/>
    <w:rsid w:val="00084AF9"/>
    <w:rsid w:val="00085B98"/>
    <w:rsid w:val="00085E78"/>
    <w:rsid w:val="00087299"/>
    <w:rsid w:val="000878C9"/>
    <w:rsid w:val="00090683"/>
    <w:rsid w:val="000918D4"/>
    <w:rsid w:val="00091946"/>
    <w:rsid w:val="00092446"/>
    <w:rsid w:val="00093164"/>
    <w:rsid w:val="00093D41"/>
    <w:rsid w:val="00094851"/>
    <w:rsid w:val="0009612D"/>
    <w:rsid w:val="00096F08"/>
    <w:rsid w:val="00097504"/>
    <w:rsid w:val="0009774B"/>
    <w:rsid w:val="000A00C1"/>
    <w:rsid w:val="000A013F"/>
    <w:rsid w:val="000A06E0"/>
    <w:rsid w:val="000A1358"/>
    <w:rsid w:val="000A244D"/>
    <w:rsid w:val="000A2865"/>
    <w:rsid w:val="000A35C0"/>
    <w:rsid w:val="000A365D"/>
    <w:rsid w:val="000A443E"/>
    <w:rsid w:val="000A6282"/>
    <w:rsid w:val="000A76C2"/>
    <w:rsid w:val="000B0554"/>
    <w:rsid w:val="000B1493"/>
    <w:rsid w:val="000B216D"/>
    <w:rsid w:val="000B2755"/>
    <w:rsid w:val="000B363C"/>
    <w:rsid w:val="000B38B3"/>
    <w:rsid w:val="000B41CC"/>
    <w:rsid w:val="000B442B"/>
    <w:rsid w:val="000B4DFA"/>
    <w:rsid w:val="000B4EAE"/>
    <w:rsid w:val="000B5206"/>
    <w:rsid w:val="000B5238"/>
    <w:rsid w:val="000B607A"/>
    <w:rsid w:val="000B6B15"/>
    <w:rsid w:val="000B72CF"/>
    <w:rsid w:val="000B7419"/>
    <w:rsid w:val="000C07BC"/>
    <w:rsid w:val="000C0DC3"/>
    <w:rsid w:val="000C149D"/>
    <w:rsid w:val="000C2AE3"/>
    <w:rsid w:val="000C31E4"/>
    <w:rsid w:val="000C5927"/>
    <w:rsid w:val="000C605A"/>
    <w:rsid w:val="000C60A5"/>
    <w:rsid w:val="000C67F5"/>
    <w:rsid w:val="000C709A"/>
    <w:rsid w:val="000C7255"/>
    <w:rsid w:val="000D008C"/>
    <w:rsid w:val="000D01E0"/>
    <w:rsid w:val="000D02FE"/>
    <w:rsid w:val="000D0A04"/>
    <w:rsid w:val="000D0A77"/>
    <w:rsid w:val="000D2743"/>
    <w:rsid w:val="000D298E"/>
    <w:rsid w:val="000D29C8"/>
    <w:rsid w:val="000D3CAA"/>
    <w:rsid w:val="000D3E1C"/>
    <w:rsid w:val="000D3F43"/>
    <w:rsid w:val="000D6D8C"/>
    <w:rsid w:val="000D6DD5"/>
    <w:rsid w:val="000D6E1E"/>
    <w:rsid w:val="000E0295"/>
    <w:rsid w:val="000E367C"/>
    <w:rsid w:val="000E398F"/>
    <w:rsid w:val="000E6DC6"/>
    <w:rsid w:val="000F0263"/>
    <w:rsid w:val="000F179E"/>
    <w:rsid w:val="000F1DC2"/>
    <w:rsid w:val="000F25D1"/>
    <w:rsid w:val="000F27FE"/>
    <w:rsid w:val="000F2DE3"/>
    <w:rsid w:val="000F3B47"/>
    <w:rsid w:val="000F4307"/>
    <w:rsid w:val="000F4A97"/>
    <w:rsid w:val="000F4E87"/>
    <w:rsid w:val="001006A8"/>
    <w:rsid w:val="00100A7C"/>
    <w:rsid w:val="00100F06"/>
    <w:rsid w:val="00101387"/>
    <w:rsid w:val="0010147F"/>
    <w:rsid w:val="0010158F"/>
    <w:rsid w:val="001017F6"/>
    <w:rsid w:val="00101F51"/>
    <w:rsid w:val="00101F7F"/>
    <w:rsid w:val="001026CA"/>
    <w:rsid w:val="00102A7F"/>
    <w:rsid w:val="001035AF"/>
    <w:rsid w:val="00103797"/>
    <w:rsid w:val="00103AF6"/>
    <w:rsid w:val="0010425F"/>
    <w:rsid w:val="00104BD4"/>
    <w:rsid w:val="00104D61"/>
    <w:rsid w:val="00104D9B"/>
    <w:rsid w:val="001054FA"/>
    <w:rsid w:val="00105659"/>
    <w:rsid w:val="00105C8E"/>
    <w:rsid w:val="001062CD"/>
    <w:rsid w:val="00106312"/>
    <w:rsid w:val="00107217"/>
    <w:rsid w:val="00107388"/>
    <w:rsid w:val="001106DA"/>
    <w:rsid w:val="00112011"/>
    <w:rsid w:val="001127F6"/>
    <w:rsid w:val="001129F3"/>
    <w:rsid w:val="00112B9D"/>
    <w:rsid w:val="00112E9E"/>
    <w:rsid w:val="00112FDA"/>
    <w:rsid w:val="001138D3"/>
    <w:rsid w:val="00114656"/>
    <w:rsid w:val="00115B4A"/>
    <w:rsid w:val="001165FD"/>
    <w:rsid w:val="0011757D"/>
    <w:rsid w:val="00117A05"/>
    <w:rsid w:val="00117CB2"/>
    <w:rsid w:val="001203B8"/>
    <w:rsid w:val="00120B39"/>
    <w:rsid w:val="00120B8F"/>
    <w:rsid w:val="00120CC2"/>
    <w:rsid w:val="00120D10"/>
    <w:rsid w:val="00121167"/>
    <w:rsid w:val="00122526"/>
    <w:rsid w:val="00122975"/>
    <w:rsid w:val="00123510"/>
    <w:rsid w:val="00123670"/>
    <w:rsid w:val="0012370F"/>
    <w:rsid w:val="001238E5"/>
    <w:rsid w:val="001239CD"/>
    <w:rsid w:val="00123A2E"/>
    <w:rsid w:val="0012403F"/>
    <w:rsid w:val="00124071"/>
    <w:rsid w:val="00124BF0"/>
    <w:rsid w:val="00124F46"/>
    <w:rsid w:val="001253FB"/>
    <w:rsid w:val="001266DB"/>
    <w:rsid w:val="001267D4"/>
    <w:rsid w:val="0012696F"/>
    <w:rsid w:val="00126D31"/>
    <w:rsid w:val="00127062"/>
    <w:rsid w:val="001303B4"/>
    <w:rsid w:val="00130B9B"/>
    <w:rsid w:val="0013269E"/>
    <w:rsid w:val="00134395"/>
    <w:rsid w:val="00135972"/>
    <w:rsid w:val="00135A5B"/>
    <w:rsid w:val="001360FC"/>
    <w:rsid w:val="001379C1"/>
    <w:rsid w:val="00137E25"/>
    <w:rsid w:val="001400A9"/>
    <w:rsid w:val="0014096A"/>
    <w:rsid w:val="001414CD"/>
    <w:rsid w:val="00141525"/>
    <w:rsid w:val="00141790"/>
    <w:rsid w:val="00142CF7"/>
    <w:rsid w:val="00142E02"/>
    <w:rsid w:val="00142F08"/>
    <w:rsid w:val="001447A0"/>
    <w:rsid w:val="0014497F"/>
    <w:rsid w:val="00144F43"/>
    <w:rsid w:val="00145197"/>
    <w:rsid w:val="001461D9"/>
    <w:rsid w:val="00146DDD"/>
    <w:rsid w:val="00146E58"/>
    <w:rsid w:val="00147145"/>
    <w:rsid w:val="001476D4"/>
    <w:rsid w:val="00150096"/>
    <w:rsid w:val="001508E4"/>
    <w:rsid w:val="001513B6"/>
    <w:rsid w:val="001515A8"/>
    <w:rsid w:val="001526C2"/>
    <w:rsid w:val="00152DFB"/>
    <w:rsid w:val="0015380A"/>
    <w:rsid w:val="00153A46"/>
    <w:rsid w:val="001542D1"/>
    <w:rsid w:val="00154668"/>
    <w:rsid w:val="00154CB6"/>
    <w:rsid w:val="00155055"/>
    <w:rsid w:val="001553DC"/>
    <w:rsid w:val="00156329"/>
    <w:rsid w:val="001568FD"/>
    <w:rsid w:val="00157F6B"/>
    <w:rsid w:val="001612AC"/>
    <w:rsid w:val="00161BBF"/>
    <w:rsid w:val="00161DCF"/>
    <w:rsid w:val="00163307"/>
    <w:rsid w:val="00163D79"/>
    <w:rsid w:val="001645C9"/>
    <w:rsid w:val="00164D32"/>
    <w:rsid w:val="00164DA4"/>
    <w:rsid w:val="00166298"/>
    <w:rsid w:val="001663C8"/>
    <w:rsid w:val="00167CF6"/>
    <w:rsid w:val="00167D2E"/>
    <w:rsid w:val="001708CA"/>
    <w:rsid w:val="00171F3E"/>
    <w:rsid w:val="0017211B"/>
    <w:rsid w:val="001725C3"/>
    <w:rsid w:val="001728FC"/>
    <w:rsid w:val="00172A96"/>
    <w:rsid w:val="00172AB2"/>
    <w:rsid w:val="00172D08"/>
    <w:rsid w:val="00174D3D"/>
    <w:rsid w:val="00174E3F"/>
    <w:rsid w:val="0017575F"/>
    <w:rsid w:val="00175882"/>
    <w:rsid w:val="00175FA8"/>
    <w:rsid w:val="0017682B"/>
    <w:rsid w:val="00177F78"/>
    <w:rsid w:val="00181027"/>
    <w:rsid w:val="00181222"/>
    <w:rsid w:val="00181696"/>
    <w:rsid w:val="00181B19"/>
    <w:rsid w:val="00182478"/>
    <w:rsid w:val="00182607"/>
    <w:rsid w:val="0018274A"/>
    <w:rsid w:val="001831AC"/>
    <w:rsid w:val="0018471A"/>
    <w:rsid w:val="0018480F"/>
    <w:rsid w:val="0018583E"/>
    <w:rsid w:val="00185B0D"/>
    <w:rsid w:val="0018689B"/>
    <w:rsid w:val="00186A97"/>
    <w:rsid w:val="00187930"/>
    <w:rsid w:val="00190992"/>
    <w:rsid w:val="00191763"/>
    <w:rsid w:val="00191CD5"/>
    <w:rsid w:val="001921E7"/>
    <w:rsid w:val="0019408A"/>
    <w:rsid w:val="00194940"/>
    <w:rsid w:val="00194E02"/>
    <w:rsid w:val="00194F9B"/>
    <w:rsid w:val="0019530E"/>
    <w:rsid w:val="00195C58"/>
    <w:rsid w:val="00195D34"/>
    <w:rsid w:val="00195F2E"/>
    <w:rsid w:val="00196538"/>
    <w:rsid w:val="00197192"/>
    <w:rsid w:val="001A16F3"/>
    <w:rsid w:val="001A19B8"/>
    <w:rsid w:val="001A280F"/>
    <w:rsid w:val="001A31E0"/>
    <w:rsid w:val="001A7282"/>
    <w:rsid w:val="001B0269"/>
    <w:rsid w:val="001B0C7B"/>
    <w:rsid w:val="001B1151"/>
    <w:rsid w:val="001B1DB4"/>
    <w:rsid w:val="001B23C5"/>
    <w:rsid w:val="001B2603"/>
    <w:rsid w:val="001B359D"/>
    <w:rsid w:val="001B4FAF"/>
    <w:rsid w:val="001B5865"/>
    <w:rsid w:val="001B59F0"/>
    <w:rsid w:val="001B7983"/>
    <w:rsid w:val="001C0027"/>
    <w:rsid w:val="001C0809"/>
    <w:rsid w:val="001C0ACD"/>
    <w:rsid w:val="001C1183"/>
    <w:rsid w:val="001C1F06"/>
    <w:rsid w:val="001C3FB6"/>
    <w:rsid w:val="001C4978"/>
    <w:rsid w:val="001C7AAE"/>
    <w:rsid w:val="001D0ED2"/>
    <w:rsid w:val="001D1D6B"/>
    <w:rsid w:val="001D1D74"/>
    <w:rsid w:val="001D25B9"/>
    <w:rsid w:val="001D25F3"/>
    <w:rsid w:val="001D3751"/>
    <w:rsid w:val="001D38E9"/>
    <w:rsid w:val="001D4BB5"/>
    <w:rsid w:val="001D537B"/>
    <w:rsid w:val="001D6778"/>
    <w:rsid w:val="001D69F4"/>
    <w:rsid w:val="001E0B61"/>
    <w:rsid w:val="001E1077"/>
    <w:rsid w:val="001E1276"/>
    <w:rsid w:val="001E1FD6"/>
    <w:rsid w:val="001E2949"/>
    <w:rsid w:val="001E3837"/>
    <w:rsid w:val="001E49D2"/>
    <w:rsid w:val="001E60EE"/>
    <w:rsid w:val="001E6885"/>
    <w:rsid w:val="001E794B"/>
    <w:rsid w:val="001F0509"/>
    <w:rsid w:val="001F11CC"/>
    <w:rsid w:val="001F1209"/>
    <w:rsid w:val="001F2614"/>
    <w:rsid w:val="001F285E"/>
    <w:rsid w:val="001F2D64"/>
    <w:rsid w:val="001F33A6"/>
    <w:rsid w:val="001F43D1"/>
    <w:rsid w:val="001F43D6"/>
    <w:rsid w:val="001F4BCA"/>
    <w:rsid w:val="001F5955"/>
    <w:rsid w:val="001F67C2"/>
    <w:rsid w:val="001F70C3"/>
    <w:rsid w:val="001F7E1D"/>
    <w:rsid w:val="00200AE5"/>
    <w:rsid w:val="00202524"/>
    <w:rsid w:val="00202A4F"/>
    <w:rsid w:val="00202B57"/>
    <w:rsid w:val="00203406"/>
    <w:rsid w:val="00203F94"/>
    <w:rsid w:val="00204DE2"/>
    <w:rsid w:val="0020580B"/>
    <w:rsid w:val="0020644D"/>
    <w:rsid w:val="00206592"/>
    <w:rsid w:val="002068A0"/>
    <w:rsid w:val="002072C3"/>
    <w:rsid w:val="00207653"/>
    <w:rsid w:val="00207A51"/>
    <w:rsid w:val="00210736"/>
    <w:rsid w:val="00210F81"/>
    <w:rsid w:val="00211622"/>
    <w:rsid w:val="002119DC"/>
    <w:rsid w:val="002125C2"/>
    <w:rsid w:val="002127D0"/>
    <w:rsid w:val="00213C5D"/>
    <w:rsid w:val="00214B3E"/>
    <w:rsid w:val="00214BD0"/>
    <w:rsid w:val="00214E5F"/>
    <w:rsid w:val="00215C08"/>
    <w:rsid w:val="0021693E"/>
    <w:rsid w:val="0021698B"/>
    <w:rsid w:val="00216A3E"/>
    <w:rsid w:val="00216A86"/>
    <w:rsid w:val="0022004A"/>
    <w:rsid w:val="00221533"/>
    <w:rsid w:val="00221BF0"/>
    <w:rsid w:val="00221F1A"/>
    <w:rsid w:val="002224A0"/>
    <w:rsid w:val="00223CD5"/>
    <w:rsid w:val="0022698E"/>
    <w:rsid w:val="002276B4"/>
    <w:rsid w:val="00227912"/>
    <w:rsid w:val="00227A47"/>
    <w:rsid w:val="0023056F"/>
    <w:rsid w:val="002305D8"/>
    <w:rsid w:val="002306C9"/>
    <w:rsid w:val="002311C3"/>
    <w:rsid w:val="002311EE"/>
    <w:rsid w:val="00233488"/>
    <w:rsid w:val="00233C05"/>
    <w:rsid w:val="00235F7E"/>
    <w:rsid w:val="002370F5"/>
    <w:rsid w:val="00237E48"/>
    <w:rsid w:val="0024007E"/>
    <w:rsid w:val="0024088A"/>
    <w:rsid w:val="00240ACA"/>
    <w:rsid w:val="00240D7B"/>
    <w:rsid w:val="00241299"/>
    <w:rsid w:val="00242B89"/>
    <w:rsid w:val="00242F01"/>
    <w:rsid w:val="0024399A"/>
    <w:rsid w:val="0024435A"/>
    <w:rsid w:val="00244EBA"/>
    <w:rsid w:val="00246C59"/>
    <w:rsid w:val="00247FD8"/>
    <w:rsid w:val="00250A1F"/>
    <w:rsid w:val="00251918"/>
    <w:rsid w:val="0025401F"/>
    <w:rsid w:val="00254995"/>
    <w:rsid w:val="00255462"/>
    <w:rsid w:val="00255CF6"/>
    <w:rsid w:val="00256233"/>
    <w:rsid w:val="00256BA9"/>
    <w:rsid w:val="002575FD"/>
    <w:rsid w:val="00257D32"/>
    <w:rsid w:val="00260957"/>
    <w:rsid w:val="00261A6C"/>
    <w:rsid w:val="00262D9F"/>
    <w:rsid w:val="002643A8"/>
    <w:rsid w:val="002643F9"/>
    <w:rsid w:val="00264646"/>
    <w:rsid w:val="00266D46"/>
    <w:rsid w:val="00267188"/>
    <w:rsid w:val="00267B63"/>
    <w:rsid w:val="00270455"/>
    <w:rsid w:val="00270DFB"/>
    <w:rsid w:val="00271BBD"/>
    <w:rsid w:val="0027232D"/>
    <w:rsid w:val="00272BD5"/>
    <w:rsid w:val="0027334F"/>
    <w:rsid w:val="002738C1"/>
    <w:rsid w:val="00274D0F"/>
    <w:rsid w:val="00275037"/>
    <w:rsid w:val="00275E08"/>
    <w:rsid w:val="00276CE0"/>
    <w:rsid w:val="002773BA"/>
    <w:rsid w:val="00277500"/>
    <w:rsid w:val="00277BF4"/>
    <w:rsid w:val="0028125E"/>
    <w:rsid w:val="002818FA"/>
    <w:rsid w:val="00281A5F"/>
    <w:rsid w:val="00283539"/>
    <w:rsid w:val="00285073"/>
    <w:rsid w:val="00285819"/>
    <w:rsid w:val="00285951"/>
    <w:rsid w:val="002859FB"/>
    <w:rsid w:val="00285A8E"/>
    <w:rsid w:val="00285BDF"/>
    <w:rsid w:val="00286D90"/>
    <w:rsid w:val="00286E8E"/>
    <w:rsid w:val="0028701F"/>
    <w:rsid w:val="002874A1"/>
    <w:rsid w:val="00287681"/>
    <w:rsid w:val="0028789A"/>
    <w:rsid w:val="00287EF7"/>
    <w:rsid w:val="00291F2F"/>
    <w:rsid w:val="00291F68"/>
    <w:rsid w:val="0029235E"/>
    <w:rsid w:val="002930C3"/>
    <w:rsid w:val="002946F6"/>
    <w:rsid w:val="00294BD5"/>
    <w:rsid w:val="00295478"/>
    <w:rsid w:val="00296279"/>
    <w:rsid w:val="0029672A"/>
    <w:rsid w:val="00296998"/>
    <w:rsid w:val="0029702F"/>
    <w:rsid w:val="00297B94"/>
    <w:rsid w:val="002A060A"/>
    <w:rsid w:val="002A2073"/>
    <w:rsid w:val="002A2BC6"/>
    <w:rsid w:val="002A2BEB"/>
    <w:rsid w:val="002A4450"/>
    <w:rsid w:val="002A4548"/>
    <w:rsid w:val="002A5436"/>
    <w:rsid w:val="002A60F1"/>
    <w:rsid w:val="002A6750"/>
    <w:rsid w:val="002B2296"/>
    <w:rsid w:val="002B28A9"/>
    <w:rsid w:val="002B3040"/>
    <w:rsid w:val="002B333B"/>
    <w:rsid w:val="002B346C"/>
    <w:rsid w:val="002B3FF4"/>
    <w:rsid w:val="002B4407"/>
    <w:rsid w:val="002B448D"/>
    <w:rsid w:val="002B4DB8"/>
    <w:rsid w:val="002B67B7"/>
    <w:rsid w:val="002C0429"/>
    <w:rsid w:val="002C16BE"/>
    <w:rsid w:val="002C19E4"/>
    <w:rsid w:val="002C1CCB"/>
    <w:rsid w:val="002C257A"/>
    <w:rsid w:val="002C3676"/>
    <w:rsid w:val="002C36A9"/>
    <w:rsid w:val="002C4049"/>
    <w:rsid w:val="002C46E3"/>
    <w:rsid w:val="002C6BC9"/>
    <w:rsid w:val="002C6CC4"/>
    <w:rsid w:val="002C7166"/>
    <w:rsid w:val="002C7582"/>
    <w:rsid w:val="002C7778"/>
    <w:rsid w:val="002D13C4"/>
    <w:rsid w:val="002D1791"/>
    <w:rsid w:val="002D275E"/>
    <w:rsid w:val="002D2A1D"/>
    <w:rsid w:val="002D2B52"/>
    <w:rsid w:val="002D313F"/>
    <w:rsid w:val="002D3820"/>
    <w:rsid w:val="002D3C06"/>
    <w:rsid w:val="002D5320"/>
    <w:rsid w:val="002D6357"/>
    <w:rsid w:val="002D6B96"/>
    <w:rsid w:val="002D71FC"/>
    <w:rsid w:val="002D7584"/>
    <w:rsid w:val="002D7675"/>
    <w:rsid w:val="002D7925"/>
    <w:rsid w:val="002D7A10"/>
    <w:rsid w:val="002E01A0"/>
    <w:rsid w:val="002E039A"/>
    <w:rsid w:val="002E0A68"/>
    <w:rsid w:val="002E0FA9"/>
    <w:rsid w:val="002E1AEA"/>
    <w:rsid w:val="002E2BCC"/>
    <w:rsid w:val="002E2BE4"/>
    <w:rsid w:val="002E3026"/>
    <w:rsid w:val="002E3598"/>
    <w:rsid w:val="002E3F06"/>
    <w:rsid w:val="002E4130"/>
    <w:rsid w:val="002E48BF"/>
    <w:rsid w:val="002E4A4B"/>
    <w:rsid w:val="002E5839"/>
    <w:rsid w:val="002E64EB"/>
    <w:rsid w:val="002E6BA2"/>
    <w:rsid w:val="002E6C79"/>
    <w:rsid w:val="002E6FFA"/>
    <w:rsid w:val="002E7BAB"/>
    <w:rsid w:val="002E7F8F"/>
    <w:rsid w:val="002F112F"/>
    <w:rsid w:val="002F1A77"/>
    <w:rsid w:val="002F24F7"/>
    <w:rsid w:val="002F26D3"/>
    <w:rsid w:val="002F3D66"/>
    <w:rsid w:val="002F3F04"/>
    <w:rsid w:val="002F41BA"/>
    <w:rsid w:val="002F662D"/>
    <w:rsid w:val="002F7249"/>
    <w:rsid w:val="002F750E"/>
    <w:rsid w:val="00300AD2"/>
    <w:rsid w:val="00300C2E"/>
    <w:rsid w:val="003018AA"/>
    <w:rsid w:val="00302D56"/>
    <w:rsid w:val="00303B99"/>
    <w:rsid w:val="00305057"/>
    <w:rsid w:val="003054A7"/>
    <w:rsid w:val="00305560"/>
    <w:rsid w:val="0030714F"/>
    <w:rsid w:val="003073E2"/>
    <w:rsid w:val="00307DDF"/>
    <w:rsid w:val="003134B2"/>
    <w:rsid w:val="00313706"/>
    <w:rsid w:val="003141F1"/>
    <w:rsid w:val="00314A43"/>
    <w:rsid w:val="00315102"/>
    <w:rsid w:val="00315A0E"/>
    <w:rsid w:val="003169F2"/>
    <w:rsid w:val="00320FE4"/>
    <w:rsid w:val="00322040"/>
    <w:rsid w:val="003223BD"/>
    <w:rsid w:val="00322755"/>
    <w:rsid w:val="00323151"/>
    <w:rsid w:val="003240B8"/>
    <w:rsid w:val="003253C7"/>
    <w:rsid w:val="00325422"/>
    <w:rsid w:val="003258AF"/>
    <w:rsid w:val="00325ABD"/>
    <w:rsid w:val="003268C2"/>
    <w:rsid w:val="00326BC5"/>
    <w:rsid w:val="00330FC4"/>
    <w:rsid w:val="00331EB6"/>
    <w:rsid w:val="00332174"/>
    <w:rsid w:val="00332B56"/>
    <w:rsid w:val="003331B4"/>
    <w:rsid w:val="00333653"/>
    <w:rsid w:val="00333FDA"/>
    <w:rsid w:val="003340DE"/>
    <w:rsid w:val="00334887"/>
    <w:rsid w:val="003359B5"/>
    <w:rsid w:val="0033603F"/>
    <w:rsid w:val="00336277"/>
    <w:rsid w:val="0033657E"/>
    <w:rsid w:val="00340D19"/>
    <w:rsid w:val="003414FD"/>
    <w:rsid w:val="0034157C"/>
    <w:rsid w:val="00341A74"/>
    <w:rsid w:val="00341F73"/>
    <w:rsid w:val="00342956"/>
    <w:rsid w:val="00343EC0"/>
    <w:rsid w:val="00344804"/>
    <w:rsid w:val="0034545D"/>
    <w:rsid w:val="003458AA"/>
    <w:rsid w:val="00346357"/>
    <w:rsid w:val="003466CB"/>
    <w:rsid w:val="003468E7"/>
    <w:rsid w:val="00346C09"/>
    <w:rsid w:val="00346C47"/>
    <w:rsid w:val="00346D63"/>
    <w:rsid w:val="003472A7"/>
    <w:rsid w:val="00347A1F"/>
    <w:rsid w:val="00350F9F"/>
    <w:rsid w:val="003510FF"/>
    <w:rsid w:val="003518C8"/>
    <w:rsid w:val="00352BC7"/>
    <w:rsid w:val="00352D3D"/>
    <w:rsid w:val="0035338B"/>
    <w:rsid w:val="003533B5"/>
    <w:rsid w:val="00353CE3"/>
    <w:rsid w:val="00353DC5"/>
    <w:rsid w:val="003542D3"/>
    <w:rsid w:val="003553F8"/>
    <w:rsid w:val="00355A2F"/>
    <w:rsid w:val="00356024"/>
    <w:rsid w:val="0035728C"/>
    <w:rsid w:val="003603DB"/>
    <w:rsid w:val="0036063F"/>
    <w:rsid w:val="00361DD8"/>
    <w:rsid w:val="00361F8D"/>
    <w:rsid w:val="003622CA"/>
    <w:rsid w:val="003629F0"/>
    <w:rsid w:val="00363030"/>
    <w:rsid w:val="0036323D"/>
    <w:rsid w:val="00364206"/>
    <w:rsid w:val="00364317"/>
    <w:rsid w:val="00364532"/>
    <w:rsid w:val="0036462C"/>
    <w:rsid w:val="00364A42"/>
    <w:rsid w:val="00364C8B"/>
    <w:rsid w:val="00364CC8"/>
    <w:rsid w:val="003653A1"/>
    <w:rsid w:val="00366F81"/>
    <w:rsid w:val="003674CA"/>
    <w:rsid w:val="003708B3"/>
    <w:rsid w:val="0037352F"/>
    <w:rsid w:val="00373AB4"/>
    <w:rsid w:val="00374099"/>
    <w:rsid w:val="003743C4"/>
    <w:rsid w:val="003755FB"/>
    <w:rsid w:val="0037577C"/>
    <w:rsid w:val="00375CCD"/>
    <w:rsid w:val="00377862"/>
    <w:rsid w:val="00377A3A"/>
    <w:rsid w:val="00377E89"/>
    <w:rsid w:val="0038188D"/>
    <w:rsid w:val="00381DB2"/>
    <w:rsid w:val="00382138"/>
    <w:rsid w:val="0038267E"/>
    <w:rsid w:val="00382EFA"/>
    <w:rsid w:val="003841E8"/>
    <w:rsid w:val="00384AEA"/>
    <w:rsid w:val="00385502"/>
    <w:rsid w:val="00385526"/>
    <w:rsid w:val="003857E9"/>
    <w:rsid w:val="003863E7"/>
    <w:rsid w:val="003866CA"/>
    <w:rsid w:val="003904F7"/>
    <w:rsid w:val="0039070E"/>
    <w:rsid w:val="0039085E"/>
    <w:rsid w:val="00391A43"/>
    <w:rsid w:val="00391CAA"/>
    <w:rsid w:val="00392C11"/>
    <w:rsid w:val="003933D9"/>
    <w:rsid w:val="003943C4"/>
    <w:rsid w:val="00395480"/>
    <w:rsid w:val="00395B95"/>
    <w:rsid w:val="00395ECE"/>
    <w:rsid w:val="00396541"/>
    <w:rsid w:val="00396558"/>
    <w:rsid w:val="003A0A0B"/>
    <w:rsid w:val="003A0BBE"/>
    <w:rsid w:val="003A1A55"/>
    <w:rsid w:val="003A22BE"/>
    <w:rsid w:val="003A31BD"/>
    <w:rsid w:val="003A3C44"/>
    <w:rsid w:val="003A4841"/>
    <w:rsid w:val="003A4DC8"/>
    <w:rsid w:val="003A534F"/>
    <w:rsid w:val="003A5623"/>
    <w:rsid w:val="003A64D0"/>
    <w:rsid w:val="003A7E3A"/>
    <w:rsid w:val="003B0611"/>
    <w:rsid w:val="003B0D66"/>
    <w:rsid w:val="003B0D72"/>
    <w:rsid w:val="003B26B5"/>
    <w:rsid w:val="003B2CB6"/>
    <w:rsid w:val="003B3617"/>
    <w:rsid w:val="003B38FD"/>
    <w:rsid w:val="003B42D9"/>
    <w:rsid w:val="003B4BD2"/>
    <w:rsid w:val="003B615B"/>
    <w:rsid w:val="003B63CC"/>
    <w:rsid w:val="003B760E"/>
    <w:rsid w:val="003B770C"/>
    <w:rsid w:val="003B77CA"/>
    <w:rsid w:val="003B7849"/>
    <w:rsid w:val="003C06D8"/>
    <w:rsid w:val="003C22F8"/>
    <w:rsid w:val="003C29DA"/>
    <w:rsid w:val="003C3140"/>
    <w:rsid w:val="003C3C81"/>
    <w:rsid w:val="003C3E02"/>
    <w:rsid w:val="003C3FE8"/>
    <w:rsid w:val="003C68FC"/>
    <w:rsid w:val="003C73F9"/>
    <w:rsid w:val="003C7940"/>
    <w:rsid w:val="003D2152"/>
    <w:rsid w:val="003D330B"/>
    <w:rsid w:val="003D3FE9"/>
    <w:rsid w:val="003D5F07"/>
    <w:rsid w:val="003D69C7"/>
    <w:rsid w:val="003D6AB5"/>
    <w:rsid w:val="003D6B41"/>
    <w:rsid w:val="003D747C"/>
    <w:rsid w:val="003D79E8"/>
    <w:rsid w:val="003D7C9C"/>
    <w:rsid w:val="003E02E7"/>
    <w:rsid w:val="003E0591"/>
    <w:rsid w:val="003E071C"/>
    <w:rsid w:val="003E0E68"/>
    <w:rsid w:val="003E15F0"/>
    <w:rsid w:val="003E3FF5"/>
    <w:rsid w:val="003E4B34"/>
    <w:rsid w:val="003E5354"/>
    <w:rsid w:val="003E5C36"/>
    <w:rsid w:val="003F1A96"/>
    <w:rsid w:val="003F2DF5"/>
    <w:rsid w:val="003F2E3D"/>
    <w:rsid w:val="003F43AA"/>
    <w:rsid w:val="003F4401"/>
    <w:rsid w:val="003F51F4"/>
    <w:rsid w:val="003F52C6"/>
    <w:rsid w:val="003F5447"/>
    <w:rsid w:val="003F558E"/>
    <w:rsid w:val="003F6692"/>
    <w:rsid w:val="003F683A"/>
    <w:rsid w:val="003F6842"/>
    <w:rsid w:val="003F724C"/>
    <w:rsid w:val="003F7285"/>
    <w:rsid w:val="003F775C"/>
    <w:rsid w:val="003F7B70"/>
    <w:rsid w:val="00400801"/>
    <w:rsid w:val="00403D6E"/>
    <w:rsid w:val="0040418E"/>
    <w:rsid w:val="00404B55"/>
    <w:rsid w:val="00405083"/>
    <w:rsid w:val="00405690"/>
    <w:rsid w:val="004064EA"/>
    <w:rsid w:val="00406897"/>
    <w:rsid w:val="00407AC0"/>
    <w:rsid w:val="00410767"/>
    <w:rsid w:val="00411814"/>
    <w:rsid w:val="00411B9A"/>
    <w:rsid w:val="00412E30"/>
    <w:rsid w:val="004139C3"/>
    <w:rsid w:val="00413B67"/>
    <w:rsid w:val="00413BEB"/>
    <w:rsid w:val="00413FA9"/>
    <w:rsid w:val="0041471B"/>
    <w:rsid w:val="00414907"/>
    <w:rsid w:val="00414DFE"/>
    <w:rsid w:val="00415341"/>
    <w:rsid w:val="00415B78"/>
    <w:rsid w:val="004166BD"/>
    <w:rsid w:val="004169A6"/>
    <w:rsid w:val="00416B4E"/>
    <w:rsid w:val="00416DAF"/>
    <w:rsid w:val="004170AF"/>
    <w:rsid w:val="00417220"/>
    <w:rsid w:val="00420672"/>
    <w:rsid w:val="00420AEC"/>
    <w:rsid w:val="004222F5"/>
    <w:rsid w:val="00422C55"/>
    <w:rsid w:val="00423004"/>
    <w:rsid w:val="00425698"/>
    <w:rsid w:val="00425B7A"/>
    <w:rsid w:val="00425ED2"/>
    <w:rsid w:val="004266A6"/>
    <w:rsid w:val="00426DBF"/>
    <w:rsid w:val="00427BEA"/>
    <w:rsid w:val="00430159"/>
    <w:rsid w:val="004301A0"/>
    <w:rsid w:val="00431C4F"/>
    <w:rsid w:val="00432BB7"/>
    <w:rsid w:val="004331E9"/>
    <w:rsid w:val="00433DA8"/>
    <w:rsid w:val="00433E8D"/>
    <w:rsid w:val="00434A60"/>
    <w:rsid w:val="00434E88"/>
    <w:rsid w:val="0043541B"/>
    <w:rsid w:val="0043592C"/>
    <w:rsid w:val="00436217"/>
    <w:rsid w:val="00436A41"/>
    <w:rsid w:val="0044061D"/>
    <w:rsid w:val="00440BE7"/>
    <w:rsid w:val="004411B9"/>
    <w:rsid w:val="00441207"/>
    <w:rsid w:val="00441462"/>
    <w:rsid w:val="004422CA"/>
    <w:rsid w:val="00443807"/>
    <w:rsid w:val="004449AC"/>
    <w:rsid w:val="004451E7"/>
    <w:rsid w:val="004462F7"/>
    <w:rsid w:val="00447156"/>
    <w:rsid w:val="004506D9"/>
    <w:rsid w:val="004516D0"/>
    <w:rsid w:val="00454461"/>
    <w:rsid w:val="00454F06"/>
    <w:rsid w:val="0045587C"/>
    <w:rsid w:val="00455920"/>
    <w:rsid w:val="00455FA6"/>
    <w:rsid w:val="0045650D"/>
    <w:rsid w:val="00457758"/>
    <w:rsid w:val="00457E8A"/>
    <w:rsid w:val="0046019D"/>
    <w:rsid w:val="00463D4C"/>
    <w:rsid w:val="00464536"/>
    <w:rsid w:val="0046514E"/>
    <w:rsid w:val="00465716"/>
    <w:rsid w:val="004659BF"/>
    <w:rsid w:val="00465B8A"/>
    <w:rsid w:val="0046623C"/>
    <w:rsid w:val="00467739"/>
    <w:rsid w:val="004679F5"/>
    <w:rsid w:val="00470391"/>
    <w:rsid w:val="004705CC"/>
    <w:rsid w:val="00470D0C"/>
    <w:rsid w:val="00473AA5"/>
    <w:rsid w:val="00474E22"/>
    <w:rsid w:val="00475164"/>
    <w:rsid w:val="00475D86"/>
    <w:rsid w:val="0047608F"/>
    <w:rsid w:val="004762EF"/>
    <w:rsid w:val="00476554"/>
    <w:rsid w:val="004765F6"/>
    <w:rsid w:val="004770D4"/>
    <w:rsid w:val="004771DB"/>
    <w:rsid w:val="00477324"/>
    <w:rsid w:val="0047739F"/>
    <w:rsid w:val="004800F6"/>
    <w:rsid w:val="004813D4"/>
    <w:rsid w:val="0048175F"/>
    <w:rsid w:val="00481DB3"/>
    <w:rsid w:val="00482DB7"/>
    <w:rsid w:val="00483108"/>
    <w:rsid w:val="00485279"/>
    <w:rsid w:val="00485445"/>
    <w:rsid w:val="00485AF6"/>
    <w:rsid w:val="0049036B"/>
    <w:rsid w:val="00490381"/>
    <w:rsid w:val="004908FF"/>
    <w:rsid w:val="004912CE"/>
    <w:rsid w:val="00491D91"/>
    <w:rsid w:val="00492DCE"/>
    <w:rsid w:val="00493345"/>
    <w:rsid w:val="0049385B"/>
    <w:rsid w:val="00494891"/>
    <w:rsid w:val="0049580C"/>
    <w:rsid w:val="00495B95"/>
    <w:rsid w:val="00496430"/>
    <w:rsid w:val="00496874"/>
    <w:rsid w:val="0049768F"/>
    <w:rsid w:val="00497AF9"/>
    <w:rsid w:val="004A04E5"/>
    <w:rsid w:val="004A0768"/>
    <w:rsid w:val="004A0ED6"/>
    <w:rsid w:val="004A13AE"/>
    <w:rsid w:val="004A1495"/>
    <w:rsid w:val="004A17BE"/>
    <w:rsid w:val="004A1F84"/>
    <w:rsid w:val="004A2089"/>
    <w:rsid w:val="004A2165"/>
    <w:rsid w:val="004A3E61"/>
    <w:rsid w:val="004A4512"/>
    <w:rsid w:val="004A4993"/>
    <w:rsid w:val="004A5084"/>
    <w:rsid w:val="004A5F74"/>
    <w:rsid w:val="004A60D2"/>
    <w:rsid w:val="004A7071"/>
    <w:rsid w:val="004B0043"/>
    <w:rsid w:val="004B1052"/>
    <w:rsid w:val="004B1499"/>
    <w:rsid w:val="004B35AF"/>
    <w:rsid w:val="004B604A"/>
    <w:rsid w:val="004B6A8C"/>
    <w:rsid w:val="004B6B14"/>
    <w:rsid w:val="004C07BB"/>
    <w:rsid w:val="004C3390"/>
    <w:rsid w:val="004C3AD9"/>
    <w:rsid w:val="004C44C7"/>
    <w:rsid w:val="004C4E4F"/>
    <w:rsid w:val="004C68A0"/>
    <w:rsid w:val="004C748A"/>
    <w:rsid w:val="004D1201"/>
    <w:rsid w:val="004D1D7C"/>
    <w:rsid w:val="004D227B"/>
    <w:rsid w:val="004D2D46"/>
    <w:rsid w:val="004D3155"/>
    <w:rsid w:val="004D3E98"/>
    <w:rsid w:val="004D4976"/>
    <w:rsid w:val="004D599C"/>
    <w:rsid w:val="004D5EA9"/>
    <w:rsid w:val="004D5EDC"/>
    <w:rsid w:val="004D6B1D"/>
    <w:rsid w:val="004D6FC7"/>
    <w:rsid w:val="004E1BB9"/>
    <w:rsid w:val="004E20E3"/>
    <w:rsid w:val="004E47EC"/>
    <w:rsid w:val="004E514F"/>
    <w:rsid w:val="004E5624"/>
    <w:rsid w:val="004E6287"/>
    <w:rsid w:val="004E674B"/>
    <w:rsid w:val="004E6E06"/>
    <w:rsid w:val="004E737F"/>
    <w:rsid w:val="004E7D5B"/>
    <w:rsid w:val="004F03DE"/>
    <w:rsid w:val="004F1674"/>
    <w:rsid w:val="004F1767"/>
    <w:rsid w:val="004F22DA"/>
    <w:rsid w:val="004F2512"/>
    <w:rsid w:val="004F2AF2"/>
    <w:rsid w:val="004F2B86"/>
    <w:rsid w:val="004F3364"/>
    <w:rsid w:val="004F35E9"/>
    <w:rsid w:val="004F40B5"/>
    <w:rsid w:val="004F50B8"/>
    <w:rsid w:val="004F547D"/>
    <w:rsid w:val="00500E33"/>
    <w:rsid w:val="00501808"/>
    <w:rsid w:val="00502165"/>
    <w:rsid w:val="00502F00"/>
    <w:rsid w:val="00503BED"/>
    <w:rsid w:val="00504154"/>
    <w:rsid w:val="00504834"/>
    <w:rsid w:val="00504C7A"/>
    <w:rsid w:val="00505AEE"/>
    <w:rsid w:val="00505FDF"/>
    <w:rsid w:val="0050632E"/>
    <w:rsid w:val="0050752D"/>
    <w:rsid w:val="0051132E"/>
    <w:rsid w:val="00511EF3"/>
    <w:rsid w:val="00512540"/>
    <w:rsid w:val="00512613"/>
    <w:rsid w:val="00513441"/>
    <w:rsid w:val="0051380C"/>
    <w:rsid w:val="00513C84"/>
    <w:rsid w:val="00514507"/>
    <w:rsid w:val="005148C2"/>
    <w:rsid w:val="00514903"/>
    <w:rsid w:val="005153F5"/>
    <w:rsid w:val="0051670B"/>
    <w:rsid w:val="00516825"/>
    <w:rsid w:val="00517729"/>
    <w:rsid w:val="00521350"/>
    <w:rsid w:val="00523398"/>
    <w:rsid w:val="005246E6"/>
    <w:rsid w:val="00525849"/>
    <w:rsid w:val="00525EF0"/>
    <w:rsid w:val="005269E6"/>
    <w:rsid w:val="00527312"/>
    <w:rsid w:val="005275E6"/>
    <w:rsid w:val="00530BFA"/>
    <w:rsid w:val="00530EE7"/>
    <w:rsid w:val="0053112A"/>
    <w:rsid w:val="005311AF"/>
    <w:rsid w:val="005316C0"/>
    <w:rsid w:val="00532186"/>
    <w:rsid w:val="00532271"/>
    <w:rsid w:val="00533DAD"/>
    <w:rsid w:val="005351B9"/>
    <w:rsid w:val="00536011"/>
    <w:rsid w:val="00536E6B"/>
    <w:rsid w:val="00537F9D"/>
    <w:rsid w:val="00540006"/>
    <w:rsid w:val="00540072"/>
    <w:rsid w:val="00543903"/>
    <w:rsid w:val="00543BA5"/>
    <w:rsid w:val="00543C89"/>
    <w:rsid w:val="0054498C"/>
    <w:rsid w:val="00545A45"/>
    <w:rsid w:val="00545DB1"/>
    <w:rsid w:val="0054659E"/>
    <w:rsid w:val="00547606"/>
    <w:rsid w:val="005500C7"/>
    <w:rsid w:val="0055084D"/>
    <w:rsid w:val="00550B79"/>
    <w:rsid w:val="0055150B"/>
    <w:rsid w:val="005519A7"/>
    <w:rsid w:val="00552A51"/>
    <w:rsid w:val="0055315B"/>
    <w:rsid w:val="005532F9"/>
    <w:rsid w:val="00554143"/>
    <w:rsid w:val="0055440B"/>
    <w:rsid w:val="0055539E"/>
    <w:rsid w:val="0055708D"/>
    <w:rsid w:val="00557A3A"/>
    <w:rsid w:val="00560340"/>
    <w:rsid w:val="00560BD7"/>
    <w:rsid w:val="00561C90"/>
    <w:rsid w:val="00561CA6"/>
    <w:rsid w:val="00562087"/>
    <w:rsid w:val="005624BD"/>
    <w:rsid w:val="00562E45"/>
    <w:rsid w:val="00562F0D"/>
    <w:rsid w:val="00563A02"/>
    <w:rsid w:val="00564265"/>
    <w:rsid w:val="00564565"/>
    <w:rsid w:val="005647BE"/>
    <w:rsid w:val="00564A12"/>
    <w:rsid w:val="00565FD3"/>
    <w:rsid w:val="0056611C"/>
    <w:rsid w:val="00566299"/>
    <w:rsid w:val="005663F0"/>
    <w:rsid w:val="00566B47"/>
    <w:rsid w:val="00571701"/>
    <w:rsid w:val="00571B4B"/>
    <w:rsid w:val="00572193"/>
    <w:rsid w:val="005722F6"/>
    <w:rsid w:val="005725F6"/>
    <w:rsid w:val="00572F22"/>
    <w:rsid w:val="005749CC"/>
    <w:rsid w:val="00574DB8"/>
    <w:rsid w:val="00576197"/>
    <w:rsid w:val="005770C8"/>
    <w:rsid w:val="005802AF"/>
    <w:rsid w:val="005829DD"/>
    <w:rsid w:val="00582EDE"/>
    <w:rsid w:val="0058356C"/>
    <w:rsid w:val="00583C85"/>
    <w:rsid w:val="005862A4"/>
    <w:rsid w:val="00586817"/>
    <w:rsid w:val="00586D92"/>
    <w:rsid w:val="00586FB7"/>
    <w:rsid w:val="00587507"/>
    <w:rsid w:val="00587939"/>
    <w:rsid w:val="005910FF"/>
    <w:rsid w:val="00593755"/>
    <w:rsid w:val="0059458B"/>
    <w:rsid w:val="00595D46"/>
    <w:rsid w:val="00596749"/>
    <w:rsid w:val="00596A0B"/>
    <w:rsid w:val="00596E05"/>
    <w:rsid w:val="00596F85"/>
    <w:rsid w:val="005970FA"/>
    <w:rsid w:val="005A0176"/>
    <w:rsid w:val="005A088E"/>
    <w:rsid w:val="005A139C"/>
    <w:rsid w:val="005A2298"/>
    <w:rsid w:val="005A28C1"/>
    <w:rsid w:val="005A3309"/>
    <w:rsid w:val="005A33A4"/>
    <w:rsid w:val="005A5F0A"/>
    <w:rsid w:val="005A72FC"/>
    <w:rsid w:val="005B0388"/>
    <w:rsid w:val="005B109A"/>
    <w:rsid w:val="005B197F"/>
    <w:rsid w:val="005B2038"/>
    <w:rsid w:val="005B21B6"/>
    <w:rsid w:val="005B28C5"/>
    <w:rsid w:val="005B41D3"/>
    <w:rsid w:val="005B4219"/>
    <w:rsid w:val="005B5D1F"/>
    <w:rsid w:val="005B6E15"/>
    <w:rsid w:val="005C0DB1"/>
    <w:rsid w:val="005C0E58"/>
    <w:rsid w:val="005C10E3"/>
    <w:rsid w:val="005C1AA0"/>
    <w:rsid w:val="005C22B9"/>
    <w:rsid w:val="005C2E18"/>
    <w:rsid w:val="005C2FD5"/>
    <w:rsid w:val="005C31EB"/>
    <w:rsid w:val="005C399D"/>
    <w:rsid w:val="005C3F5A"/>
    <w:rsid w:val="005C4683"/>
    <w:rsid w:val="005C4EC6"/>
    <w:rsid w:val="005C4EFD"/>
    <w:rsid w:val="005C5378"/>
    <w:rsid w:val="005C5394"/>
    <w:rsid w:val="005C5E7E"/>
    <w:rsid w:val="005C5F84"/>
    <w:rsid w:val="005C74B1"/>
    <w:rsid w:val="005D2563"/>
    <w:rsid w:val="005D2AB9"/>
    <w:rsid w:val="005D2DF2"/>
    <w:rsid w:val="005D30B3"/>
    <w:rsid w:val="005D34E2"/>
    <w:rsid w:val="005D4178"/>
    <w:rsid w:val="005D496E"/>
    <w:rsid w:val="005D4B0B"/>
    <w:rsid w:val="005D4CDC"/>
    <w:rsid w:val="005D56DA"/>
    <w:rsid w:val="005D5C04"/>
    <w:rsid w:val="005D7C20"/>
    <w:rsid w:val="005E0891"/>
    <w:rsid w:val="005E0C1B"/>
    <w:rsid w:val="005E0DCB"/>
    <w:rsid w:val="005E19AF"/>
    <w:rsid w:val="005E27A1"/>
    <w:rsid w:val="005E2EDE"/>
    <w:rsid w:val="005E47FB"/>
    <w:rsid w:val="005E49A6"/>
    <w:rsid w:val="005E5108"/>
    <w:rsid w:val="005E5FF8"/>
    <w:rsid w:val="005E666C"/>
    <w:rsid w:val="005E6960"/>
    <w:rsid w:val="005E6AD2"/>
    <w:rsid w:val="005E6E51"/>
    <w:rsid w:val="005E7D93"/>
    <w:rsid w:val="005E7EB8"/>
    <w:rsid w:val="005F184F"/>
    <w:rsid w:val="005F18D6"/>
    <w:rsid w:val="005F2BA8"/>
    <w:rsid w:val="005F3582"/>
    <w:rsid w:val="005F3FFE"/>
    <w:rsid w:val="005F4434"/>
    <w:rsid w:val="005F50DF"/>
    <w:rsid w:val="005F59F5"/>
    <w:rsid w:val="00600D34"/>
    <w:rsid w:val="00601089"/>
    <w:rsid w:val="00601DC7"/>
    <w:rsid w:val="00601EE5"/>
    <w:rsid w:val="006025FC"/>
    <w:rsid w:val="00602C1D"/>
    <w:rsid w:val="00603024"/>
    <w:rsid w:val="006038DA"/>
    <w:rsid w:val="00605E45"/>
    <w:rsid w:val="00605F3F"/>
    <w:rsid w:val="006066A2"/>
    <w:rsid w:val="00607374"/>
    <w:rsid w:val="006075A4"/>
    <w:rsid w:val="00607F85"/>
    <w:rsid w:val="006102C2"/>
    <w:rsid w:val="0061079B"/>
    <w:rsid w:val="00611041"/>
    <w:rsid w:val="00611196"/>
    <w:rsid w:val="0061139F"/>
    <w:rsid w:val="006116E3"/>
    <w:rsid w:val="00611AFF"/>
    <w:rsid w:val="00613678"/>
    <w:rsid w:val="00613A81"/>
    <w:rsid w:val="00614C2C"/>
    <w:rsid w:val="00614E10"/>
    <w:rsid w:val="00615375"/>
    <w:rsid w:val="00615EF4"/>
    <w:rsid w:val="0061635A"/>
    <w:rsid w:val="00616FF1"/>
    <w:rsid w:val="00617B95"/>
    <w:rsid w:val="00620A47"/>
    <w:rsid w:val="00620B76"/>
    <w:rsid w:val="00622946"/>
    <w:rsid w:val="00622A43"/>
    <w:rsid w:val="00622F47"/>
    <w:rsid w:val="0062402E"/>
    <w:rsid w:val="00624400"/>
    <w:rsid w:val="00624E51"/>
    <w:rsid w:val="00625ACD"/>
    <w:rsid w:val="00626162"/>
    <w:rsid w:val="00627A9E"/>
    <w:rsid w:val="00630927"/>
    <w:rsid w:val="00630C2A"/>
    <w:rsid w:val="00631D5D"/>
    <w:rsid w:val="00631FEE"/>
    <w:rsid w:val="006330F2"/>
    <w:rsid w:val="006343F9"/>
    <w:rsid w:val="00634445"/>
    <w:rsid w:val="00634719"/>
    <w:rsid w:val="00635923"/>
    <w:rsid w:val="00635B87"/>
    <w:rsid w:val="00635EA9"/>
    <w:rsid w:val="00636473"/>
    <w:rsid w:val="00636B09"/>
    <w:rsid w:val="00640C34"/>
    <w:rsid w:val="0064106B"/>
    <w:rsid w:val="0064134E"/>
    <w:rsid w:val="0064586F"/>
    <w:rsid w:val="006475D4"/>
    <w:rsid w:val="00647E2D"/>
    <w:rsid w:val="006503E8"/>
    <w:rsid w:val="00650570"/>
    <w:rsid w:val="00652143"/>
    <w:rsid w:val="00652747"/>
    <w:rsid w:val="00653A6C"/>
    <w:rsid w:val="00653C2C"/>
    <w:rsid w:val="00653CF0"/>
    <w:rsid w:val="00654A4A"/>
    <w:rsid w:val="006551C0"/>
    <w:rsid w:val="0065545A"/>
    <w:rsid w:val="00656218"/>
    <w:rsid w:val="00657491"/>
    <w:rsid w:val="00657FD0"/>
    <w:rsid w:val="00662A6B"/>
    <w:rsid w:val="00664A6C"/>
    <w:rsid w:val="00664CCC"/>
    <w:rsid w:val="00664DAC"/>
    <w:rsid w:val="00664EB0"/>
    <w:rsid w:val="0066508D"/>
    <w:rsid w:val="00666131"/>
    <w:rsid w:val="00666184"/>
    <w:rsid w:val="006661CF"/>
    <w:rsid w:val="006661D5"/>
    <w:rsid w:val="00666241"/>
    <w:rsid w:val="006668F8"/>
    <w:rsid w:val="0066700D"/>
    <w:rsid w:val="00667DBB"/>
    <w:rsid w:val="00667FDE"/>
    <w:rsid w:val="00667FE2"/>
    <w:rsid w:val="00670BFD"/>
    <w:rsid w:val="00670DC6"/>
    <w:rsid w:val="006711E0"/>
    <w:rsid w:val="00671E4C"/>
    <w:rsid w:val="0067299B"/>
    <w:rsid w:val="00674119"/>
    <w:rsid w:val="00674295"/>
    <w:rsid w:val="006743AB"/>
    <w:rsid w:val="00674D90"/>
    <w:rsid w:val="00674F52"/>
    <w:rsid w:val="0067517A"/>
    <w:rsid w:val="006770DB"/>
    <w:rsid w:val="00677350"/>
    <w:rsid w:val="00677698"/>
    <w:rsid w:val="006779E2"/>
    <w:rsid w:val="00680771"/>
    <w:rsid w:val="006807B0"/>
    <w:rsid w:val="0068139E"/>
    <w:rsid w:val="006818A8"/>
    <w:rsid w:val="00681A51"/>
    <w:rsid w:val="00681D5F"/>
    <w:rsid w:val="00682424"/>
    <w:rsid w:val="00682469"/>
    <w:rsid w:val="00682B47"/>
    <w:rsid w:val="0068337B"/>
    <w:rsid w:val="00683D97"/>
    <w:rsid w:val="00684FCA"/>
    <w:rsid w:val="00685E4A"/>
    <w:rsid w:val="006868B0"/>
    <w:rsid w:val="00686B5C"/>
    <w:rsid w:val="00686F01"/>
    <w:rsid w:val="006920F1"/>
    <w:rsid w:val="00692850"/>
    <w:rsid w:val="0069347D"/>
    <w:rsid w:val="00693505"/>
    <w:rsid w:val="0069418C"/>
    <w:rsid w:val="0069493B"/>
    <w:rsid w:val="00694FE9"/>
    <w:rsid w:val="00696997"/>
    <w:rsid w:val="00697BB2"/>
    <w:rsid w:val="006A02D6"/>
    <w:rsid w:val="006A1624"/>
    <w:rsid w:val="006A175A"/>
    <w:rsid w:val="006A1FE8"/>
    <w:rsid w:val="006A22B6"/>
    <w:rsid w:val="006A37FF"/>
    <w:rsid w:val="006A4295"/>
    <w:rsid w:val="006A4C50"/>
    <w:rsid w:val="006A6375"/>
    <w:rsid w:val="006A684C"/>
    <w:rsid w:val="006A6D0E"/>
    <w:rsid w:val="006A758C"/>
    <w:rsid w:val="006A7BF7"/>
    <w:rsid w:val="006B063B"/>
    <w:rsid w:val="006B1D18"/>
    <w:rsid w:val="006B1EFB"/>
    <w:rsid w:val="006B2718"/>
    <w:rsid w:val="006B4493"/>
    <w:rsid w:val="006B68A5"/>
    <w:rsid w:val="006B6A96"/>
    <w:rsid w:val="006B72FB"/>
    <w:rsid w:val="006C0744"/>
    <w:rsid w:val="006C0F46"/>
    <w:rsid w:val="006C1271"/>
    <w:rsid w:val="006C1EE9"/>
    <w:rsid w:val="006C1EEC"/>
    <w:rsid w:val="006C352C"/>
    <w:rsid w:val="006C38A3"/>
    <w:rsid w:val="006C3FEA"/>
    <w:rsid w:val="006C4045"/>
    <w:rsid w:val="006C65E9"/>
    <w:rsid w:val="006C69E7"/>
    <w:rsid w:val="006C7E47"/>
    <w:rsid w:val="006D10AE"/>
    <w:rsid w:val="006D1E54"/>
    <w:rsid w:val="006D24DC"/>
    <w:rsid w:val="006D29F2"/>
    <w:rsid w:val="006D2C5A"/>
    <w:rsid w:val="006D3AFE"/>
    <w:rsid w:val="006D40D9"/>
    <w:rsid w:val="006D4CAB"/>
    <w:rsid w:val="006D5BE8"/>
    <w:rsid w:val="006D621A"/>
    <w:rsid w:val="006D6F85"/>
    <w:rsid w:val="006D71F9"/>
    <w:rsid w:val="006D7971"/>
    <w:rsid w:val="006D7CA2"/>
    <w:rsid w:val="006E025F"/>
    <w:rsid w:val="006E065B"/>
    <w:rsid w:val="006E080E"/>
    <w:rsid w:val="006E09D3"/>
    <w:rsid w:val="006E1692"/>
    <w:rsid w:val="006E1E6C"/>
    <w:rsid w:val="006E20CB"/>
    <w:rsid w:val="006E44CA"/>
    <w:rsid w:val="006E459A"/>
    <w:rsid w:val="006E5505"/>
    <w:rsid w:val="006E6BBE"/>
    <w:rsid w:val="006E71BB"/>
    <w:rsid w:val="006E73C1"/>
    <w:rsid w:val="006F07AE"/>
    <w:rsid w:val="006F0815"/>
    <w:rsid w:val="006F0D0A"/>
    <w:rsid w:val="006F1208"/>
    <w:rsid w:val="006F136D"/>
    <w:rsid w:val="006F226D"/>
    <w:rsid w:val="006F240A"/>
    <w:rsid w:val="006F2A5B"/>
    <w:rsid w:val="006F2D27"/>
    <w:rsid w:val="006F2FB3"/>
    <w:rsid w:val="006F30E3"/>
    <w:rsid w:val="006F3D23"/>
    <w:rsid w:val="006F4E35"/>
    <w:rsid w:val="006F531B"/>
    <w:rsid w:val="006F56B6"/>
    <w:rsid w:val="006F5911"/>
    <w:rsid w:val="006F5CB1"/>
    <w:rsid w:val="006F62BC"/>
    <w:rsid w:val="006F6BDE"/>
    <w:rsid w:val="006F70BD"/>
    <w:rsid w:val="0070023A"/>
    <w:rsid w:val="007004C3"/>
    <w:rsid w:val="00701965"/>
    <w:rsid w:val="00701AAE"/>
    <w:rsid w:val="00701C0F"/>
    <w:rsid w:val="00702493"/>
    <w:rsid w:val="007028B8"/>
    <w:rsid w:val="007034D1"/>
    <w:rsid w:val="007040E5"/>
    <w:rsid w:val="00706769"/>
    <w:rsid w:val="00706A77"/>
    <w:rsid w:val="0071035D"/>
    <w:rsid w:val="007109EA"/>
    <w:rsid w:val="0071139C"/>
    <w:rsid w:val="007122F9"/>
    <w:rsid w:val="0071339B"/>
    <w:rsid w:val="007143CE"/>
    <w:rsid w:val="007145C4"/>
    <w:rsid w:val="00714652"/>
    <w:rsid w:val="00714A8A"/>
    <w:rsid w:val="00714B05"/>
    <w:rsid w:val="00714E5E"/>
    <w:rsid w:val="00714F3B"/>
    <w:rsid w:val="00715277"/>
    <w:rsid w:val="0071571C"/>
    <w:rsid w:val="007166F7"/>
    <w:rsid w:val="00716AEF"/>
    <w:rsid w:val="00716B51"/>
    <w:rsid w:val="00716C74"/>
    <w:rsid w:val="00717076"/>
    <w:rsid w:val="00717296"/>
    <w:rsid w:val="007172CB"/>
    <w:rsid w:val="00720E81"/>
    <w:rsid w:val="00721591"/>
    <w:rsid w:val="00722E4E"/>
    <w:rsid w:val="007241D8"/>
    <w:rsid w:val="007244F1"/>
    <w:rsid w:val="00724F14"/>
    <w:rsid w:val="007253B2"/>
    <w:rsid w:val="007253FF"/>
    <w:rsid w:val="00725E7A"/>
    <w:rsid w:val="00727370"/>
    <w:rsid w:val="0072773E"/>
    <w:rsid w:val="00727C24"/>
    <w:rsid w:val="0073012E"/>
    <w:rsid w:val="0073016F"/>
    <w:rsid w:val="007320A9"/>
    <w:rsid w:val="007326A9"/>
    <w:rsid w:val="00732A29"/>
    <w:rsid w:val="007339F8"/>
    <w:rsid w:val="00735D9E"/>
    <w:rsid w:val="00735DC0"/>
    <w:rsid w:val="00736052"/>
    <w:rsid w:val="007374D3"/>
    <w:rsid w:val="00737E9E"/>
    <w:rsid w:val="00740561"/>
    <w:rsid w:val="0074109C"/>
    <w:rsid w:val="00742335"/>
    <w:rsid w:val="00742842"/>
    <w:rsid w:val="007429F4"/>
    <w:rsid w:val="007441CB"/>
    <w:rsid w:val="0074492D"/>
    <w:rsid w:val="00745E99"/>
    <w:rsid w:val="0074620D"/>
    <w:rsid w:val="007475F1"/>
    <w:rsid w:val="00747C6E"/>
    <w:rsid w:val="007516A1"/>
    <w:rsid w:val="0075176F"/>
    <w:rsid w:val="00751937"/>
    <w:rsid w:val="00752EAF"/>
    <w:rsid w:val="00753376"/>
    <w:rsid w:val="0075346B"/>
    <w:rsid w:val="007534FA"/>
    <w:rsid w:val="00753909"/>
    <w:rsid w:val="007543B0"/>
    <w:rsid w:val="00755318"/>
    <w:rsid w:val="007568A9"/>
    <w:rsid w:val="00756DEC"/>
    <w:rsid w:val="00761514"/>
    <w:rsid w:val="0076267A"/>
    <w:rsid w:val="00763C22"/>
    <w:rsid w:val="00763CE7"/>
    <w:rsid w:val="00764B80"/>
    <w:rsid w:val="00764C0F"/>
    <w:rsid w:val="0076670E"/>
    <w:rsid w:val="00766971"/>
    <w:rsid w:val="00767793"/>
    <w:rsid w:val="00767FC8"/>
    <w:rsid w:val="00770127"/>
    <w:rsid w:val="00770862"/>
    <w:rsid w:val="00770E28"/>
    <w:rsid w:val="007712FA"/>
    <w:rsid w:val="00771830"/>
    <w:rsid w:val="00772177"/>
    <w:rsid w:val="0077265F"/>
    <w:rsid w:val="00772B76"/>
    <w:rsid w:val="0077576E"/>
    <w:rsid w:val="00775C65"/>
    <w:rsid w:val="0077639A"/>
    <w:rsid w:val="007800AF"/>
    <w:rsid w:val="0078100C"/>
    <w:rsid w:val="0078157F"/>
    <w:rsid w:val="0078185E"/>
    <w:rsid w:val="00782799"/>
    <w:rsid w:val="00783D3B"/>
    <w:rsid w:val="00784FFE"/>
    <w:rsid w:val="00785757"/>
    <w:rsid w:val="0078636A"/>
    <w:rsid w:val="00786E2B"/>
    <w:rsid w:val="00786E87"/>
    <w:rsid w:val="00786F48"/>
    <w:rsid w:val="0078772C"/>
    <w:rsid w:val="00787866"/>
    <w:rsid w:val="007878E4"/>
    <w:rsid w:val="00790125"/>
    <w:rsid w:val="0079068C"/>
    <w:rsid w:val="0079090E"/>
    <w:rsid w:val="00791AAD"/>
    <w:rsid w:val="00791C7F"/>
    <w:rsid w:val="00792289"/>
    <w:rsid w:val="0079267C"/>
    <w:rsid w:val="0079419B"/>
    <w:rsid w:val="00795A4B"/>
    <w:rsid w:val="007963BD"/>
    <w:rsid w:val="00796B60"/>
    <w:rsid w:val="00797009"/>
    <w:rsid w:val="007A0505"/>
    <w:rsid w:val="007A1190"/>
    <w:rsid w:val="007A1D1F"/>
    <w:rsid w:val="007A235F"/>
    <w:rsid w:val="007A2779"/>
    <w:rsid w:val="007A3528"/>
    <w:rsid w:val="007A4783"/>
    <w:rsid w:val="007A5191"/>
    <w:rsid w:val="007A647F"/>
    <w:rsid w:val="007A6ED6"/>
    <w:rsid w:val="007A7566"/>
    <w:rsid w:val="007B0500"/>
    <w:rsid w:val="007B0E57"/>
    <w:rsid w:val="007B111B"/>
    <w:rsid w:val="007B1441"/>
    <w:rsid w:val="007B2027"/>
    <w:rsid w:val="007B25E8"/>
    <w:rsid w:val="007B25FE"/>
    <w:rsid w:val="007B374F"/>
    <w:rsid w:val="007B3AE8"/>
    <w:rsid w:val="007B4418"/>
    <w:rsid w:val="007B5DAC"/>
    <w:rsid w:val="007B5F19"/>
    <w:rsid w:val="007B5F62"/>
    <w:rsid w:val="007B625E"/>
    <w:rsid w:val="007B66B3"/>
    <w:rsid w:val="007B7077"/>
    <w:rsid w:val="007B72C3"/>
    <w:rsid w:val="007B73FD"/>
    <w:rsid w:val="007B753D"/>
    <w:rsid w:val="007C1042"/>
    <w:rsid w:val="007C1A52"/>
    <w:rsid w:val="007C20B1"/>
    <w:rsid w:val="007C3003"/>
    <w:rsid w:val="007C5061"/>
    <w:rsid w:val="007C5403"/>
    <w:rsid w:val="007C5923"/>
    <w:rsid w:val="007C5DE0"/>
    <w:rsid w:val="007C6B60"/>
    <w:rsid w:val="007C6F85"/>
    <w:rsid w:val="007C7B99"/>
    <w:rsid w:val="007C7D88"/>
    <w:rsid w:val="007D0721"/>
    <w:rsid w:val="007D12FF"/>
    <w:rsid w:val="007D13F6"/>
    <w:rsid w:val="007D16CC"/>
    <w:rsid w:val="007D23B3"/>
    <w:rsid w:val="007D334A"/>
    <w:rsid w:val="007D3AA0"/>
    <w:rsid w:val="007D3B71"/>
    <w:rsid w:val="007D3FE2"/>
    <w:rsid w:val="007D4359"/>
    <w:rsid w:val="007D4D9D"/>
    <w:rsid w:val="007D4EC2"/>
    <w:rsid w:val="007D5206"/>
    <w:rsid w:val="007D5690"/>
    <w:rsid w:val="007D577F"/>
    <w:rsid w:val="007D57B3"/>
    <w:rsid w:val="007D5C7F"/>
    <w:rsid w:val="007D69FA"/>
    <w:rsid w:val="007D6B25"/>
    <w:rsid w:val="007D75E9"/>
    <w:rsid w:val="007D7CC9"/>
    <w:rsid w:val="007E1600"/>
    <w:rsid w:val="007E1D07"/>
    <w:rsid w:val="007E245B"/>
    <w:rsid w:val="007E2AAF"/>
    <w:rsid w:val="007E32E7"/>
    <w:rsid w:val="007E38B6"/>
    <w:rsid w:val="007E4641"/>
    <w:rsid w:val="007E76A1"/>
    <w:rsid w:val="007E7C55"/>
    <w:rsid w:val="007F02C3"/>
    <w:rsid w:val="007F03E8"/>
    <w:rsid w:val="007F0CE1"/>
    <w:rsid w:val="007F1ABA"/>
    <w:rsid w:val="007F2A03"/>
    <w:rsid w:val="007F3616"/>
    <w:rsid w:val="007F3AD2"/>
    <w:rsid w:val="007F4245"/>
    <w:rsid w:val="007F4847"/>
    <w:rsid w:val="007F4B5A"/>
    <w:rsid w:val="007F4D92"/>
    <w:rsid w:val="007F6529"/>
    <w:rsid w:val="007F77B2"/>
    <w:rsid w:val="007F7883"/>
    <w:rsid w:val="00800073"/>
    <w:rsid w:val="008001AC"/>
    <w:rsid w:val="00800499"/>
    <w:rsid w:val="00800928"/>
    <w:rsid w:val="008029DB"/>
    <w:rsid w:val="00802CA3"/>
    <w:rsid w:val="008039D6"/>
    <w:rsid w:val="0080643D"/>
    <w:rsid w:val="008072D7"/>
    <w:rsid w:val="00810603"/>
    <w:rsid w:val="00811145"/>
    <w:rsid w:val="00811263"/>
    <w:rsid w:val="00812B83"/>
    <w:rsid w:val="00812C2D"/>
    <w:rsid w:val="008136E4"/>
    <w:rsid w:val="00813813"/>
    <w:rsid w:val="00813C03"/>
    <w:rsid w:val="00814283"/>
    <w:rsid w:val="00816C67"/>
    <w:rsid w:val="00817933"/>
    <w:rsid w:val="00820209"/>
    <w:rsid w:val="00820F35"/>
    <w:rsid w:val="00820FEC"/>
    <w:rsid w:val="00822460"/>
    <w:rsid w:val="0082393D"/>
    <w:rsid w:val="008239D1"/>
    <w:rsid w:val="00823DE0"/>
    <w:rsid w:val="00824BFC"/>
    <w:rsid w:val="00824FAC"/>
    <w:rsid w:val="00826DA4"/>
    <w:rsid w:val="008302C8"/>
    <w:rsid w:val="00830821"/>
    <w:rsid w:val="00832177"/>
    <w:rsid w:val="0083324D"/>
    <w:rsid w:val="008350A0"/>
    <w:rsid w:val="00836E7A"/>
    <w:rsid w:val="00840600"/>
    <w:rsid w:val="00841733"/>
    <w:rsid w:val="00842484"/>
    <w:rsid w:val="0084316C"/>
    <w:rsid w:val="00843447"/>
    <w:rsid w:val="00843F21"/>
    <w:rsid w:val="00844163"/>
    <w:rsid w:val="00844D38"/>
    <w:rsid w:val="00844D85"/>
    <w:rsid w:val="0084563E"/>
    <w:rsid w:val="00846192"/>
    <w:rsid w:val="00846FCB"/>
    <w:rsid w:val="00847097"/>
    <w:rsid w:val="00850E71"/>
    <w:rsid w:val="00851B6E"/>
    <w:rsid w:val="008524BE"/>
    <w:rsid w:val="0085269A"/>
    <w:rsid w:val="0085306F"/>
    <w:rsid w:val="00853243"/>
    <w:rsid w:val="008538FA"/>
    <w:rsid w:val="00853A8F"/>
    <w:rsid w:val="00853BC2"/>
    <w:rsid w:val="00853C7E"/>
    <w:rsid w:val="00854278"/>
    <w:rsid w:val="008543B7"/>
    <w:rsid w:val="00854CF4"/>
    <w:rsid w:val="00856063"/>
    <w:rsid w:val="008566B2"/>
    <w:rsid w:val="00857172"/>
    <w:rsid w:val="0085753F"/>
    <w:rsid w:val="0085794D"/>
    <w:rsid w:val="00860DE4"/>
    <w:rsid w:val="00861975"/>
    <w:rsid w:val="0086236A"/>
    <w:rsid w:val="00864345"/>
    <w:rsid w:val="0086569A"/>
    <w:rsid w:val="0086581C"/>
    <w:rsid w:val="00867A36"/>
    <w:rsid w:val="00867C3F"/>
    <w:rsid w:val="00870002"/>
    <w:rsid w:val="008702A8"/>
    <w:rsid w:val="0087035A"/>
    <w:rsid w:val="00870FD4"/>
    <w:rsid w:val="00871ADF"/>
    <w:rsid w:val="0087207F"/>
    <w:rsid w:val="008726C1"/>
    <w:rsid w:val="0087286A"/>
    <w:rsid w:val="00872B3E"/>
    <w:rsid w:val="00872E4F"/>
    <w:rsid w:val="0087347D"/>
    <w:rsid w:val="00873CA1"/>
    <w:rsid w:val="00874BCA"/>
    <w:rsid w:val="00876F90"/>
    <w:rsid w:val="00877B0B"/>
    <w:rsid w:val="00880121"/>
    <w:rsid w:val="008827DC"/>
    <w:rsid w:val="00882C12"/>
    <w:rsid w:val="00882DAD"/>
    <w:rsid w:val="008843F5"/>
    <w:rsid w:val="00884C12"/>
    <w:rsid w:val="00884D08"/>
    <w:rsid w:val="00884F32"/>
    <w:rsid w:val="00885263"/>
    <w:rsid w:val="00885B12"/>
    <w:rsid w:val="008868A8"/>
    <w:rsid w:val="00886EAF"/>
    <w:rsid w:val="00887075"/>
    <w:rsid w:val="00887EE1"/>
    <w:rsid w:val="008902F2"/>
    <w:rsid w:val="00890D93"/>
    <w:rsid w:val="00892DA5"/>
    <w:rsid w:val="00892FA4"/>
    <w:rsid w:val="00893AAE"/>
    <w:rsid w:val="00893C31"/>
    <w:rsid w:val="008949B1"/>
    <w:rsid w:val="008951D0"/>
    <w:rsid w:val="00895ADC"/>
    <w:rsid w:val="00895D15"/>
    <w:rsid w:val="0089632A"/>
    <w:rsid w:val="00896DA2"/>
    <w:rsid w:val="00896E2B"/>
    <w:rsid w:val="0089713E"/>
    <w:rsid w:val="008972AA"/>
    <w:rsid w:val="008A0161"/>
    <w:rsid w:val="008A0788"/>
    <w:rsid w:val="008A10F3"/>
    <w:rsid w:val="008A26F9"/>
    <w:rsid w:val="008A28FA"/>
    <w:rsid w:val="008A306A"/>
    <w:rsid w:val="008A400C"/>
    <w:rsid w:val="008A4D60"/>
    <w:rsid w:val="008A53EE"/>
    <w:rsid w:val="008A5C0F"/>
    <w:rsid w:val="008A67B2"/>
    <w:rsid w:val="008A714C"/>
    <w:rsid w:val="008B012A"/>
    <w:rsid w:val="008B1596"/>
    <w:rsid w:val="008B1B37"/>
    <w:rsid w:val="008B22AE"/>
    <w:rsid w:val="008B4062"/>
    <w:rsid w:val="008B5977"/>
    <w:rsid w:val="008B6EF1"/>
    <w:rsid w:val="008B7266"/>
    <w:rsid w:val="008B7A43"/>
    <w:rsid w:val="008B7C3A"/>
    <w:rsid w:val="008C09C4"/>
    <w:rsid w:val="008C1598"/>
    <w:rsid w:val="008C1F44"/>
    <w:rsid w:val="008C24B4"/>
    <w:rsid w:val="008C3ED0"/>
    <w:rsid w:val="008C526C"/>
    <w:rsid w:val="008C5FF1"/>
    <w:rsid w:val="008C61AD"/>
    <w:rsid w:val="008C646F"/>
    <w:rsid w:val="008D2AC2"/>
    <w:rsid w:val="008D33C3"/>
    <w:rsid w:val="008D444C"/>
    <w:rsid w:val="008D48FF"/>
    <w:rsid w:val="008D50EA"/>
    <w:rsid w:val="008D61A7"/>
    <w:rsid w:val="008D7719"/>
    <w:rsid w:val="008E0007"/>
    <w:rsid w:val="008E0374"/>
    <w:rsid w:val="008E1426"/>
    <w:rsid w:val="008E16B0"/>
    <w:rsid w:val="008E1AA7"/>
    <w:rsid w:val="008E3E4B"/>
    <w:rsid w:val="008E43A6"/>
    <w:rsid w:val="008E4923"/>
    <w:rsid w:val="008E4EF9"/>
    <w:rsid w:val="008E62F5"/>
    <w:rsid w:val="008E6DFC"/>
    <w:rsid w:val="008E7710"/>
    <w:rsid w:val="008F04CE"/>
    <w:rsid w:val="008F2795"/>
    <w:rsid w:val="008F2FC4"/>
    <w:rsid w:val="008F4212"/>
    <w:rsid w:val="008F485A"/>
    <w:rsid w:val="008F553C"/>
    <w:rsid w:val="008F65E0"/>
    <w:rsid w:val="008F79B9"/>
    <w:rsid w:val="008F7A79"/>
    <w:rsid w:val="008F7DB1"/>
    <w:rsid w:val="00900D4D"/>
    <w:rsid w:val="009012FC"/>
    <w:rsid w:val="00901D76"/>
    <w:rsid w:val="00902D59"/>
    <w:rsid w:val="0090380F"/>
    <w:rsid w:val="00903F34"/>
    <w:rsid w:val="009056DA"/>
    <w:rsid w:val="00905C0A"/>
    <w:rsid w:val="00906028"/>
    <w:rsid w:val="00906B32"/>
    <w:rsid w:val="00907AC2"/>
    <w:rsid w:val="009122F8"/>
    <w:rsid w:val="009124CB"/>
    <w:rsid w:val="00912568"/>
    <w:rsid w:val="00912624"/>
    <w:rsid w:val="00912915"/>
    <w:rsid w:val="00913483"/>
    <w:rsid w:val="00913870"/>
    <w:rsid w:val="00913A0B"/>
    <w:rsid w:val="009144B8"/>
    <w:rsid w:val="009154B5"/>
    <w:rsid w:val="00915520"/>
    <w:rsid w:val="009155DC"/>
    <w:rsid w:val="009155F7"/>
    <w:rsid w:val="00915DFC"/>
    <w:rsid w:val="00917477"/>
    <w:rsid w:val="00917AA0"/>
    <w:rsid w:val="009202F7"/>
    <w:rsid w:val="009206EF"/>
    <w:rsid w:val="0092075A"/>
    <w:rsid w:val="00921131"/>
    <w:rsid w:val="009211EE"/>
    <w:rsid w:val="00921F5A"/>
    <w:rsid w:val="009238F7"/>
    <w:rsid w:val="00923BA8"/>
    <w:rsid w:val="00923C63"/>
    <w:rsid w:val="00924605"/>
    <w:rsid w:val="009247F5"/>
    <w:rsid w:val="00924966"/>
    <w:rsid w:val="009254FA"/>
    <w:rsid w:val="00925717"/>
    <w:rsid w:val="00926AB2"/>
    <w:rsid w:val="00926FBD"/>
    <w:rsid w:val="00927C5C"/>
    <w:rsid w:val="00927CEF"/>
    <w:rsid w:val="00931703"/>
    <w:rsid w:val="0093179E"/>
    <w:rsid w:val="00932B80"/>
    <w:rsid w:val="0093357D"/>
    <w:rsid w:val="0093409F"/>
    <w:rsid w:val="009356BA"/>
    <w:rsid w:val="009373D3"/>
    <w:rsid w:val="009407FE"/>
    <w:rsid w:val="00941E3E"/>
    <w:rsid w:val="00942436"/>
    <w:rsid w:val="00942B32"/>
    <w:rsid w:val="00943263"/>
    <w:rsid w:val="00946557"/>
    <w:rsid w:val="00946CA7"/>
    <w:rsid w:val="00946CD6"/>
    <w:rsid w:val="009479D1"/>
    <w:rsid w:val="00950AD8"/>
    <w:rsid w:val="00951533"/>
    <w:rsid w:val="00951719"/>
    <w:rsid w:val="00952D0E"/>
    <w:rsid w:val="009535DE"/>
    <w:rsid w:val="0095361B"/>
    <w:rsid w:val="00953D70"/>
    <w:rsid w:val="00954A61"/>
    <w:rsid w:val="00954D32"/>
    <w:rsid w:val="00954E70"/>
    <w:rsid w:val="009555E2"/>
    <w:rsid w:val="009561CA"/>
    <w:rsid w:val="00956F14"/>
    <w:rsid w:val="00957603"/>
    <w:rsid w:val="009579A2"/>
    <w:rsid w:val="00957A1D"/>
    <w:rsid w:val="00957BC0"/>
    <w:rsid w:val="00960369"/>
    <w:rsid w:val="00960531"/>
    <w:rsid w:val="009607A2"/>
    <w:rsid w:val="00960B30"/>
    <w:rsid w:val="00960B98"/>
    <w:rsid w:val="009614A1"/>
    <w:rsid w:val="00961671"/>
    <w:rsid w:val="00961AC1"/>
    <w:rsid w:val="0096487B"/>
    <w:rsid w:val="00964F29"/>
    <w:rsid w:val="009658FF"/>
    <w:rsid w:val="00965CD1"/>
    <w:rsid w:val="00966265"/>
    <w:rsid w:val="00966427"/>
    <w:rsid w:val="00966482"/>
    <w:rsid w:val="00970460"/>
    <w:rsid w:val="0097126B"/>
    <w:rsid w:val="00971B48"/>
    <w:rsid w:val="00972ECE"/>
    <w:rsid w:val="009734B3"/>
    <w:rsid w:val="00975625"/>
    <w:rsid w:val="009757D1"/>
    <w:rsid w:val="00975EB9"/>
    <w:rsid w:val="00980452"/>
    <w:rsid w:val="00980754"/>
    <w:rsid w:val="00981535"/>
    <w:rsid w:val="009825C8"/>
    <w:rsid w:val="00983531"/>
    <w:rsid w:val="009835EE"/>
    <w:rsid w:val="00983705"/>
    <w:rsid w:val="00983882"/>
    <w:rsid w:val="0098409F"/>
    <w:rsid w:val="00984A55"/>
    <w:rsid w:val="00985537"/>
    <w:rsid w:val="00985C01"/>
    <w:rsid w:val="00987748"/>
    <w:rsid w:val="009903BA"/>
    <w:rsid w:val="009911B1"/>
    <w:rsid w:val="00991698"/>
    <w:rsid w:val="009917E7"/>
    <w:rsid w:val="00991811"/>
    <w:rsid w:val="00991AE2"/>
    <w:rsid w:val="00991C17"/>
    <w:rsid w:val="00991D56"/>
    <w:rsid w:val="00992072"/>
    <w:rsid w:val="00992307"/>
    <w:rsid w:val="00992D1E"/>
    <w:rsid w:val="00992D66"/>
    <w:rsid w:val="00993507"/>
    <w:rsid w:val="00994D1A"/>
    <w:rsid w:val="00997057"/>
    <w:rsid w:val="00997EB2"/>
    <w:rsid w:val="009A036C"/>
    <w:rsid w:val="009A06F5"/>
    <w:rsid w:val="009A0788"/>
    <w:rsid w:val="009A0A1A"/>
    <w:rsid w:val="009A0ABC"/>
    <w:rsid w:val="009A0E92"/>
    <w:rsid w:val="009A17EC"/>
    <w:rsid w:val="009A25D3"/>
    <w:rsid w:val="009A28BF"/>
    <w:rsid w:val="009A2DCF"/>
    <w:rsid w:val="009A4737"/>
    <w:rsid w:val="009A4BA9"/>
    <w:rsid w:val="009A6FB1"/>
    <w:rsid w:val="009B03DF"/>
    <w:rsid w:val="009B22AE"/>
    <w:rsid w:val="009B3192"/>
    <w:rsid w:val="009B319D"/>
    <w:rsid w:val="009B374B"/>
    <w:rsid w:val="009B4214"/>
    <w:rsid w:val="009B6AF0"/>
    <w:rsid w:val="009B6C99"/>
    <w:rsid w:val="009C09F3"/>
    <w:rsid w:val="009C128C"/>
    <w:rsid w:val="009C1BCD"/>
    <w:rsid w:val="009C292D"/>
    <w:rsid w:val="009C38D6"/>
    <w:rsid w:val="009C5F0C"/>
    <w:rsid w:val="009C67C0"/>
    <w:rsid w:val="009C6C4B"/>
    <w:rsid w:val="009C6EB0"/>
    <w:rsid w:val="009C760A"/>
    <w:rsid w:val="009D1035"/>
    <w:rsid w:val="009D13D0"/>
    <w:rsid w:val="009D1B09"/>
    <w:rsid w:val="009D2068"/>
    <w:rsid w:val="009D4706"/>
    <w:rsid w:val="009D5092"/>
    <w:rsid w:val="009D7022"/>
    <w:rsid w:val="009D7D33"/>
    <w:rsid w:val="009E01FC"/>
    <w:rsid w:val="009E0355"/>
    <w:rsid w:val="009E0551"/>
    <w:rsid w:val="009E1999"/>
    <w:rsid w:val="009E237C"/>
    <w:rsid w:val="009E2860"/>
    <w:rsid w:val="009E324D"/>
    <w:rsid w:val="009E4DD4"/>
    <w:rsid w:val="009E4E3F"/>
    <w:rsid w:val="009E52D0"/>
    <w:rsid w:val="009E53B3"/>
    <w:rsid w:val="009E5B49"/>
    <w:rsid w:val="009E62D1"/>
    <w:rsid w:val="009E698B"/>
    <w:rsid w:val="009E6ADB"/>
    <w:rsid w:val="009E7446"/>
    <w:rsid w:val="009E7C2F"/>
    <w:rsid w:val="009F04CD"/>
    <w:rsid w:val="009F0BB6"/>
    <w:rsid w:val="009F0BED"/>
    <w:rsid w:val="009F0FBE"/>
    <w:rsid w:val="009F14C8"/>
    <w:rsid w:val="009F1547"/>
    <w:rsid w:val="009F1A08"/>
    <w:rsid w:val="009F1D2E"/>
    <w:rsid w:val="009F47E8"/>
    <w:rsid w:val="009F4ABA"/>
    <w:rsid w:val="009F4D62"/>
    <w:rsid w:val="009F55FF"/>
    <w:rsid w:val="009F5EC2"/>
    <w:rsid w:val="009F67A9"/>
    <w:rsid w:val="009F71BE"/>
    <w:rsid w:val="009F7706"/>
    <w:rsid w:val="00A00317"/>
    <w:rsid w:val="00A00734"/>
    <w:rsid w:val="00A007DE"/>
    <w:rsid w:val="00A00BAF"/>
    <w:rsid w:val="00A02D14"/>
    <w:rsid w:val="00A0321E"/>
    <w:rsid w:val="00A04DEE"/>
    <w:rsid w:val="00A0598C"/>
    <w:rsid w:val="00A066AE"/>
    <w:rsid w:val="00A07120"/>
    <w:rsid w:val="00A07905"/>
    <w:rsid w:val="00A10DD9"/>
    <w:rsid w:val="00A11D21"/>
    <w:rsid w:val="00A12C6B"/>
    <w:rsid w:val="00A12E41"/>
    <w:rsid w:val="00A13151"/>
    <w:rsid w:val="00A13525"/>
    <w:rsid w:val="00A13CCD"/>
    <w:rsid w:val="00A13E8A"/>
    <w:rsid w:val="00A14117"/>
    <w:rsid w:val="00A14757"/>
    <w:rsid w:val="00A149FA"/>
    <w:rsid w:val="00A15BBA"/>
    <w:rsid w:val="00A16166"/>
    <w:rsid w:val="00A16587"/>
    <w:rsid w:val="00A16849"/>
    <w:rsid w:val="00A17630"/>
    <w:rsid w:val="00A17DF0"/>
    <w:rsid w:val="00A2016D"/>
    <w:rsid w:val="00A20F78"/>
    <w:rsid w:val="00A218F1"/>
    <w:rsid w:val="00A22250"/>
    <w:rsid w:val="00A22319"/>
    <w:rsid w:val="00A22E57"/>
    <w:rsid w:val="00A23BDE"/>
    <w:rsid w:val="00A25452"/>
    <w:rsid w:val="00A258FB"/>
    <w:rsid w:val="00A2605D"/>
    <w:rsid w:val="00A272CC"/>
    <w:rsid w:val="00A277EF"/>
    <w:rsid w:val="00A278CA"/>
    <w:rsid w:val="00A27DEE"/>
    <w:rsid w:val="00A308F1"/>
    <w:rsid w:val="00A31B93"/>
    <w:rsid w:val="00A32E1E"/>
    <w:rsid w:val="00A32EB7"/>
    <w:rsid w:val="00A33544"/>
    <w:rsid w:val="00A33911"/>
    <w:rsid w:val="00A34C4D"/>
    <w:rsid w:val="00A34E06"/>
    <w:rsid w:val="00A34FFC"/>
    <w:rsid w:val="00A35D32"/>
    <w:rsid w:val="00A36C41"/>
    <w:rsid w:val="00A375EF"/>
    <w:rsid w:val="00A406F6"/>
    <w:rsid w:val="00A42061"/>
    <w:rsid w:val="00A42360"/>
    <w:rsid w:val="00A4342E"/>
    <w:rsid w:val="00A44683"/>
    <w:rsid w:val="00A45C22"/>
    <w:rsid w:val="00A465C1"/>
    <w:rsid w:val="00A47F70"/>
    <w:rsid w:val="00A517B6"/>
    <w:rsid w:val="00A528C2"/>
    <w:rsid w:val="00A53BEB"/>
    <w:rsid w:val="00A53F23"/>
    <w:rsid w:val="00A5433A"/>
    <w:rsid w:val="00A543EC"/>
    <w:rsid w:val="00A54AFD"/>
    <w:rsid w:val="00A54E69"/>
    <w:rsid w:val="00A5501E"/>
    <w:rsid w:val="00A57043"/>
    <w:rsid w:val="00A5705C"/>
    <w:rsid w:val="00A60F75"/>
    <w:rsid w:val="00A617E1"/>
    <w:rsid w:val="00A61B06"/>
    <w:rsid w:val="00A61C8F"/>
    <w:rsid w:val="00A62113"/>
    <w:rsid w:val="00A62BD9"/>
    <w:rsid w:val="00A62F01"/>
    <w:rsid w:val="00A630BE"/>
    <w:rsid w:val="00A63774"/>
    <w:rsid w:val="00A65B15"/>
    <w:rsid w:val="00A65EE2"/>
    <w:rsid w:val="00A672CC"/>
    <w:rsid w:val="00A6759C"/>
    <w:rsid w:val="00A67923"/>
    <w:rsid w:val="00A7015E"/>
    <w:rsid w:val="00A713ED"/>
    <w:rsid w:val="00A714B8"/>
    <w:rsid w:val="00A7194B"/>
    <w:rsid w:val="00A71DE0"/>
    <w:rsid w:val="00A72227"/>
    <w:rsid w:val="00A72CE7"/>
    <w:rsid w:val="00A72F20"/>
    <w:rsid w:val="00A730AF"/>
    <w:rsid w:val="00A74088"/>
    <w:rsid w:val="00A74901"/>
    <w:rsid w:val="00A75031"/>
    <w:rsid w:val="00A75733"/>
    <w:rsid w:val="00A76308"/>
    <w:rsid w:val="00A776C7"/>
    <w:rsid w:val="00A77C08"/>
    <w:rsid w:val="00A80061"/>
    <w:rsid w:val="00A801D1"/>
    <w:rsid w:val="00A80ACB"/>
    <w:rsid w:val="00A80B48"/>
    <w:rsid w:val="00A81527"/>
    <w:rsid w:val="00A82058"/>
    <w:rsid w:val="00A84AE7"/>
    <w:rsid w:val="00A84E8D"/>
    <w:rsid w:val="00A85146"/>
    <w:rsid w:val="00A8547D"/>
    <w:rsid w:val="00A86144"/>
    <w:rsid w:val="00A86576"/>
    <w:rsid w:val="00A8668D"/>
    <w:rsid w:val="00A869B0"/>
    <w:rsid w:val="00A87F79"/>
    <w:rsid w:val="00A90183"/>
    <w:rsid w:val="00A90420"/>
    <w:rsid w:val="00A91051"/>
    <w:rsid w:val="00A910CB"/>
    <w:rsid w:val="00A919BE"/>
    <w:rsid w:val="00A91DC1"/>
    <w:rsid w:val="00A9289F"/>
    <w:rsid w:val="00A929FD"/>
    <w:rsid w:val="00A92C1D"/>
    <w:rsid w:val="00A93633"/>
    <w:rsid w:val="00A93A56"/>
    <w:rsid w:val="00A94BC4"/>
    <w:rsid w:val="00A95617"/>
    <w:rsid w:val="00A966C8"/>
    <w:rsid w:val="00A9774D"/>
    <w:rsid w:val="00A9787D"/>
    <w:rsid w:val="00AA08A4"/>
    <w:rsid w:val="00AA0C77"/>
    <w:rsid w:val="00AA1D27"/>
    <w:rsid w:val="00AA204C"/>
    <w:rsid w:val="00AA23DE"/>
    <w:rsid w:val="00AA2D06"/>
    <w:rsid w:val="00AA2D57"/>
    <w:rsid w:val="00AA3941"/>
    <w:rsid w:val="00AA538E"/>
    <w:rsid w:val="00AA56D0"/>
    <w:rsid w:val="00AA588E"/>
    <w:rsid w:val="00AA610F"/>
    <w:rsid w:val="00AA685E"/>
    <w:rsid w:val="00AA722B"/>
    <w:rsid w:val="00AB063D"/>
    <w:rsid w:val="00AB0C9F"/>
    <w:rsid w:val="00AB0F63"/>
    <w:rsid w:val="00AB143A"/>
    <w:rsid w:val="00AB155C"/>
    <w:rsid w:val="00AB26BF"/>
    <w:rsid w:val="00AB68F9"/>
    <w:rsid w:val="00AB717A"/>
    <w:rsid w:val="00AB7274"/>
    <w:rsid w:val="00AB7E96"/>
    <w:rsid w:val="00AC003B"/>
    <w:rsid w:val="00AC003C"/>
    <w:rsid w:val="00AC0103"/>
    <w:rsid w:val="00AC011A"/>
    <w:rsid w:val="00AC1404"/>
    <w:rsid w:val="00AC31EA"/>
    <w:rsid w:val="00AC3663"/>
    <w:rsid w:val="00AC4639"/>
    <w:rsid w:val="00AC4881"/>
    <w:rsid w:val="00AD039F"/>
    <w:rsid w:val="00AD0F88"/>
    <w:rsid w:val="00AD3902"/>
    <w:rsid w:val="00AD3A93"/>
    <w:rsid w:val="00AD3C07"/>
    <w:rsid w:val="00AD57F8"/>
    <w:rsid w:val="00AD5833"/>
    <w:rsid w:val="00AD6010"/>
    <w:rsid w:val="00AE02FC"/>
    <w:rsid w:val="00AE22EA"/>
    <w:rsid w:val="00AE33FF"/>
    <w:rsid w:val="00AE418B"/>
    <w:rsid w:val="00AE4906"/>
    <w:rsid w:val="00AE4B14"/>
    <w:rsid w:val="00AE564D"/>
    <w:rsid w:val="00AE5E94"/>
    <w:rsid w:val="00AE6228"/>
    <w:rsid w:val="00AE741F"/>
    <w:rsid w:val="00AF026B"/>
    <w:rsid w:val="00AF02BF"/>
    <w:rsid w:val="00AF03C4"/>
    <w:rsid w:val="00AF06D5"/>
    <w:rsid w:val="00AF09DD"/>
    <w:rsid w:val="00AF246B"/>
    <w:rsid w:val="00AF26B5"/>
    <w:rsid w:val="00AF31C3"/>
    <w:rsid w:val="00AF419A"/>
    <w:rsid w:val="00AF5B2F"/>
    <w:rsid w:val="00AF62D8"/>
    <w:rsid w:val="00AF6C1B"/>
    <w:rsid w:val="00AF712A"/>
    <w:rsid w:val="00AF7DB4"/>
    <w:rsid w:val="00B01A94"/>
    <w:rsid w:val="00B02655"/>
    <w:rsid w:val="00B026EC"/>
    <w:rsid w:val="00B05102"/>
    <w:rsid w:val="00B05F43"/>
    <w:rsid w:val="00B06130"/>
    <w:rsid w:val="00B079F9"/>
    <w:rsid w:val="00B07FED"/>
    <w:rsid w:val="00B10263"/>
    <w:rsid w:val="00B10376"/>
    <w:rsid w:val="00B10A32"/>
    <w:rsid w:val="00B10D36"/>
    <w:rsid w:val="00B11C26"/>
    <w:rsid w:val="00B11DEE"/>
    <w:rsid w:val="00B12661"/>
    <w:rsid w:val="00B1348E"/>
    <w:rsid w:val="00B142AA"/>
    <w:rsid w:val="00B149C1"/>
    <w:rsid w:val="00B14BD1"/>
    <w:rsid w:val="00B14BDB"/>
    <w:rsid w:val="00B15F5A"/>
    <w:rsid w:val="00B16987"/>
    <w:rsid w:val="00B16A34"/>
    <w:rsid w:val="00B2042B"/>
    <w:rsid w:val="00B213F2"/>
    <w:rsid w:val="00B217D6"/>
    <w:rsid w:val="00B2279B"/>
    <w:rsid w:val="00B23098"/>
    <w:rsid w:val="00B24FAF"/>
    <w:rsid w:val="00B25453"/>
    <w:rsid w:val="00B25DAF"/>
    <w:rsid w:val="00B25E56"/>
    <w:rsid w:val="00B25ED6"/>
    <w:rsid w:val="00B26938"/>
    <w:rsid w:val="00B3057E"/>
    <w:rsid w:val="00B31B9C"/>
    <w:rsid w:val="00B33653"/>
    <w:rsid w:val="00B342C7"/>
    <w:rsid w:val="00B34D6C"/>
    <w:rsid w:val="00B35559"/>
    <w:rsid w:val="00B3559C"/>
    <w:rsid w:val="00B36231"/>
    <w:rsid w:val="00B369A3"/>
    <w:rsid w:val="00B3725B"/>
    <w:rsid w:val="00B405E0"/>
    <w:rsid w:val="00B4118A"/>
    <w:rsid w:val="00B4186F"/>
    <w:rsid w:val="00B4696B"/>
    <w:rsid w:val="00B47CC6"/>
    <w:rsid w:val="00B505B6"/>
    <w:rsid w:val="00B50E8E"/>
    <w:rsid w:val="00B51003"/>
    <w:rsid w:val="00B51030"/>
    <w:rsid w:val="00B51933"/>
    <w:rsid w:val="00B524A7"/>
    <w:rsid w:val="00B53117"/>
    <w:rsid w:val="00B53208"/>
    <w:rsid w:val="00B5384F"/>
    <w:rsid w:val="00B54421"/>
    <w:rsid w:val="00B552E3"/>
    <w:rsid w:val="00B5544F"/>
    <w:rsid w:val="00B55E5D"/>
    <w:rsid w:val="00B56826"/>
    <w:rsid w:val="00B56D6B"/>
    <w:rsid w:val="00B56FF7"/>
    <w:rsid w:val="00B577A8"/>
    <w:rsid w:val="00B577EA"/>
    <w:rsid w:val="00B577FF"/>
    <w:rsid w:val="00B60314"/>
    <w:rsid w:val="00B604FE"/>
    <w:rsid w:val="00B60A36"/>
    <w:rsid w:val="00B61155"/>
    <w:rsid w:val="00B61FE4"/>
    <w:rsid w:val="00B6242E"/>
    <w:rsid w:val="00B6285D"/>
    <w:rsid w:val="00B63488"/>
    <w:rsid w:val="00B65540"/>
    <w:rsid w:val="00B65DF3"/>
    <w:rsid w:val="00B66867"/>
    <w:rsid w:val="00B66994"/>
    <w:rsid w:val="00B66EF5"/>
    <w:rsid w:val="00B67D62"/>
    <w:rsid w:val="00B70757"/>
    <w:rsid w:val="00B7079D"/>
    <w:rsid w:val="00B707FE"/>
    <w:rsid w:val="00B71A1E"/>
    <w:rsid w:val="00B71AFB"/>
    <w:rsid w:val="00B71EEC"/>
    <w:rsid w:val="00B71F3A"/>
    <w:rsid w:val="00B72317"/>
    <w:rsid w:val="00B73C97"/>
    <w:rsid w:val="00B74895"/>
    <w:rsid w:val="00B7619A"/>
    <w:rsid w:val="00B76340"/>
    <w:rsid w:val="00B76A88"/>
    <w:rsid w:val="00B76AD4"/>
    <w:rsid w:val="00B80C43"/>
    <w:rsid w:val="00B80DF0"/>
    <w:rsid w:val="00B815B2"/>
    <w:rsid w:val="00B81816"/>
    <w:rsid w:val="00B821F8"/>
    <w:rsid w:val="00B8264D"/>
    <w:rsid w:val="00B836F5"/>
    <w:rsid w:val="00B84C64"/>
    <w:rsid w:val="00B851C2"/>
    <w:rsid w:val="00B85B4E"/>
    <w:rsid w:val="00B85E48"/>
    <w:rsid w:val="00B8608E"/>
    <w:rsid w:val="00B868E2"/>
    <w:rsid w:val="00B87B6D"/>
    <w:rsid w:val="00B87E7C"/>
    <w:rsid w:val="00B87EAE"/>
    <w:rsid w:val="00B905F8"/>
    <w:rsid w:val="00B91530"/>
    <w:rsid w:val="00B92D7C"/>
    <w:rsid w:val="00B9355C"/>
    <w:rsid w:val="00B94786"/>
    <w:rsid w:val="00B9551C"/>
    <w:rsid w:val="00B9607E"/>
    <w:rsid w:val="00BA0AC0"/>
    <w:rsid w:val="00BA0D64"/>
    <w:rsid w:val="00BA202C"/>
    <w:rsid w:val="00BA2431"/>
    <w:rsid w:val="00BA2B9C"/>
    <w:rsid w:val="00BA4324"/>
    <w:rsid w:val="00BA44ED"/>
    <w:rsid w:val="00BA44F9"/>
    <w:rsid w:val="00BA5663"/>
    <w:rsid w:val="00BA6508"/>
    <w:rsid w:val="00BA68A6"/>
    <w:rsid w:val="00BA7631"/>
    <w:rsid w:val="00BA7678"/>
    <w:rsid w:val="00BA7715"/>
    <w:rsid w:val="00BA774F"/>
    <w:rsid w:val="00BA78B6"/>
    <w:rsid w:val="00BA79B5"/>
    <w:rsid w:val="00BA7A7F"/>
    <w:rsid w:val="00BA7DE9"/>
    <w:rsid w:val="00BB0283"/>
    <w:rsid w:val="00BB0EEE"/>
    <w:rsid w:val="00BB0FE5"/>
    <w:rsid w:val="00BB19A9"/>
    <w:rsid w:val="00BB1EFB"/>
    <w:rsid w:val="00BB20BA"/>
    <w:rsid w:val="00BB26AD"/>
    <w:rsid w:val="00BB3D25"/>
    <w:rsid w:val="00BB5457"/>
    <w:rsid w:val="00BB6D2B"/>
    <w:rsid w:val="00BB79BD"/>
    <w:rsid w:val="00BC10E6"/>
    <w:rsid w:val="00BC2B22"/>
    <w:rsid w:val="00BC3516"/>
    <w:rsid w:val="00BC55A3"/>
    <w:rsid w:val="00BC666B"/>
    <w:rsid w:val="00BC687B"/>
    <w:rsid w:val="00BC7208"/>
    <w:rsid w:val="00BC7B9E"/>
    <w:rsid w:val="00BC7BE0"/>
    <w:rsid w:val="00BD04CC"/>
    <w:rsid w:val="00BD0926"/>
    <w:rsid w:val="00BD0B48"/>
    <w:rsid w:val="00BD1E24"/>
    <w:rsid w:val="00BD1ED0"/>
    <w:rsid w:val="00BD2A0A"/>
    <w:rsid w:val="00BD3318"/>
    <w:rsid w:val="00BD3653"/>
    <w:rsid w:val="00BD462E"/>
    <w:rsid w:val="00BD476A"/>
    <w:rsid w:val="00BD4CE7"/>
    <w:rsid w:val="00BD5D0F"/>
    <w:rsid w:val="00BD6F8D"/>
    <w:rsid w:val="00BD75BA"/>
    <w:rsid w:val="00BD761A"/>
    <w:rsid w:val="00BD7C68"/>
    <w:rsid w:val="00BD7CDF"/>
    <w:rsid w:val="00BE08AA"/>
    <w:rsid w:val="00BE0CC9"/>
    <w:rsid w:val="00BE15B2"/>
    <w:rsid w:val="00BE1CBC"/>
    <w:rsid w:val="00BE1F49"/>
    <w:rsid w:val="00BE29DC"/>
    <w:rsid w:val="00BE2C20"/>
    <w:rsid w:val="00BE3A81"/>
    <w:rsid w:val="00BE464C"/>
    <w:rsid w:val="00BE5393"/>
    <w:rsid w:val="00BE5C7D"/>
    <w:rsid w:val="00BE6B0C"/>
    <w:rsid w:val="00BE6BD1"/>
    <w:rsid w:val="00BF1EA0"/>
    <w:rsid w:val="00BF3B05"/>
    <w:rsid w:val="00BF5B4A"/>
    <w:rsid w:val="00BF66DE"/>
    <w:rsid w:val="00BF697A"/>
    <w:rsid w:val="00BF6ADB"/>
    <w:rsid w:val="00BF6D5A"/>
    <w:rsid w:val="00C002D3"/>
    <w:rsid w:val="00C00B6F"/>
    <w:rsid w:val="00C02209"/>
    <w:rsid w:val="00C0223F"/>
    <w:rsid w:val="00C03776"/>
    <w:rsid w:val="00C03E66"/>
    <w:rsid w:val="00C04B9F"/>
    <w:rsid w:val="00C074D9"/>
    <w:rsid w:val="00C0753E"/>
    <w:rsid w:val="00C101BD"/>
    <w:rsid w:val="00C10A86"/>
    <w:rsid w:val="00C1164F"/>
    <w:rsid w:val="00C12078"/>
    <w:rsid w:val="00C13821"/>
    <w:rsid w:val="00C13A14"/>
    <w:rsid w:val="00C14051"/>
    <w:rsid w:val="00C14EAE"/>
    <w:rsid w:val="00C153FE"/>
    <w:rsid w:val="00C15D7B"/>
    <w:rsid w:val="00C15F73"/>
    <w:rsid w:val="00C17B20"/>
    <w:rsid w:val="00C2037B"/>
    <w:rsid w:val="00C22CCE"/>
    <w:rsid w:val="00C22FF7"/>
    <w:rsid w:val="00C23DC9"/>
    <w:rsid w:val="00C25D3E"/>
    <w:rsid w:val="00C25F23"/>
    <w:rsid w:val="00C25F93"/>
    <w:rsid w:val="00C26391"/>
    <w:rsid w:val="00C27A2F"/>
    <w:rsid w:val="00C27F75"/>
    <w:rsid w:val="00C27F76"/>
    <w:rsid w:val="00C30957"/>
    <w:rsid w:val="00C30DA4"/>
    <w:rsid w:val="00C32B74"/>
    <w:rsid w:val="00C33D7F"/>
    <w:rsid w:val="00C3612F"/>
    <w:rsid w:val="00C362DC"/>
    <w:rsid w:val="00C3788C"/>
    <w:rsid w:val="00C37F49"/>
    <w:rsid w:val="00C40BC3"/>
    <w:rsid w:val="00C427CE"/>
    <w:rsid w:val="00C42E1E"/>
    <w:rsid w:val="00C4337B"/>
    <w:rsid w:val="00C43AB6"/>
    <w:rsid w:val="00C44719"/>
    <w:rsid w:val="00C44A9B"/>
    <w:rsid w:val="00C44C89"/>
    <w:rsid w:val="00C4690E"/>
    <w:rsid w:val="00C46EDD"/>
    <w:rsid w:val="00C4784A"/>
    <w:rsid w:val="00C47F43"/>
    <w:rsid w:val="00C50108"/>
    <w:rsid w:val="00C509B9"/>
    <w:rsid w:val="00C51610"/>
    <w:rsid w:val="00C51E37"/>
    <w:rsid w:val="00C51F6A"/>
    <w:rsid w:val="00C5211B"/>
    <w:rsid w:val="00C544C7"/>
    <w:rsid w:val="00C560BC"/>
    <w:rsid w:val="00C5657A"/>
    <w:rsid w:val="00C57857"/>
    <w:rsid w:val="00C57D74"/>
    <w:rsid w:val="00C60128"/>
    <w:rsid w:val="00C60CE5"/>
    <w:rsid w:val="00C60ED4"/>
    <w:rsid w:val="00C61FDC"/>
    <w:rsid w:val="00C62A67"/>
    <w:rsid w:val="00C62D55"/>
    <w:rsid w:val="00C63F97"/>
    <w:rsid w:val="00C6409A"/>
    <w:rsid w:val="00C64314"/>
    <w:rsid w:val="00C6572C"/>
    <w:rsid w:val="00C65D4B"/>
    <w:rsid w:val="00C65E54"/>
    <w:rsid w:val="00C672C4"/>
    <w:rsid w:val="00C674CB"/>
    <w:rsid w:val="00C67AC4"/>
    <w:rsid w:val="00C708F7"/>
    <w:rsid w:val="00C70CFF"/>
    <w:rsid w:val="00C71A6A"/>
    <w:rsid w:val="00C72BF5"/>
    <w:rsid w:val="00C72EB9"/>
    <w:rsid w:val="00C73E9E"/>
    <w:rsid w:val="00C74092"/>
    <w:rsid w:val="00C7539A"/>
    <w:rsid w:val="00C75655"/>
    <w:rsid w:val="00C757B8"/>
    <w:rsid w:val="00C75AB0"/>
    <w:rsid w:val="00C75D4E"/>
    <w:rsid w:val="00C761FB"/>
    <w:rsid w:val="00C7672B"/>
    <w:rsid w:val="00C76839"/>
    <w:rsid w:val="00C7691A"/>
    <w:rsid w:val="00C76AF3"/>
    <w:rsid w:val="00C76C36"/>
    <w:rsid w:val="00C76CBC"/>
    <w:rsid w:val="00C77A1F"/>
    <w:rsid w:val="00C804C7"/>
    <w:rsid w:val="00C80CA5"/>
    <w:rsid w:val="00C819B7"/>
    <w:rsid w:val="00C81DE1"/>
    <w:rsid w:val="00C8255A"/>
    <w:rsid w:val="00C82762"/>
    <w:rsid w:val="00C82D7D"/>
    <w:rsid w:val="00C82FC8"/>
    <w:rsid w:val="00C837C3"/>
    <w:rsid w:val="00C84497"/>
    <w:rsid w:val="00C84921"/>
    <w:rsid w:val="00C860EC"/>
    <w:rsid w:val="00C86601"/>
    <w:rsid w:val="00C86654"/>
    <w:rsid w:val="00C868F6"/>
    <w:rsid w:val="00C86953"/>
    <w:rsid w:val="00C9137C"/>
    <w:rsid w:val="00C91644"/>
    <w:rsid w:val="00C930D3"/>
    <w:rsid w:val="00C9443A"/>
    <w:rsid w:val="00C9551C"/>
    <w:rsid w:val="00C956D2"/>
    <w:rsid w:val="00C9663B"/>
    <w:rsid w:val="00C97393"/>
    <w:rsid w:val="00CA1356"/>
    <w:rsid w:val="00CA269E"/>
    <w:rsid w:val="00CA2E99"/>
    <w:rsid w:val="00CA34C3"/>
    <w:rsid w:val="00CA35C7"/>
    <w:rsid w:val="00CA3669"/>
    <w:rsid w:val="00CA43A5"/>
    <w:rsid w:val="00CA4960"/>
    <w:rsid w:val="00CA5FDE"/>
    <w:rsid w:val="00CA7C0B"/>
    <w:rsid w:val="00CA7F1D"/>
    <w:rsid w:val="00CB0C1D"/>
    <w:rsid w:val="00CB0C94"/>
    <w:rsid w:val="00CB0F7A"/>
    <w:rsid w:val="00CB18EB"/>
    <w:rsid w:val="00CB18FC"/>
    <w:rsid w:val="00CB2039"/>
    <w:rsid w:val="00CB21D2"/>
    <w:rsid w:val="00CB2301"/>
    <w:rsid w:val="00CB244C"/>
    <w:rsid w:val="00CB53CF"/>
    <w:rsid w:val="00CB56AB"/>
    <w:rsid w:val="00CB65BF"/>
    <w:rsid w:val="00CB6E2B"/>
    <w:rsid w:val="00CB6FF7"/>
    <w:rsid w:val="00CB7302"/>
    <w:rsid w:val="00CB792D"/>
    <w:rsid w:val="00CC016F"/>
    <w:rsid w:val="00CC1E9F"/>
    <w:rsid w:val="00CC26ED"/>
    <w:rsid w:val="00CC4C3C"/>
    <w:rsid w:val="00CC55B5"/>
    <w:rsid w:val="00CC5896"/>
    <w:rsid w:val="00CC5F14"/>
    <w:rsid w:val="00CC6F89"/>
    <w:rsid w:val="00CC7FA9"/>
    <w:rsid w:val="00CD045F"/>
    <w:rsid w:val="00CD12FE"/>
    <w:rsid w:val="00CD2B54"/>
    <w:rsid w:val="00CD30BD"/>
    <w:rsid w:val="00CD34F0"/>
    <w:rsid w:val="00CD4158"/>
    <w:rsid w:val="00CD4444"/>
    <w:rsid w:val="00CD50AF"/>
    <w:rsid w:val="00CD577D"/>
    <w:rsid w:val="00CD5A0D"/>
    <w:rsid w:val="00CD7A35"/>
    <w:rsid w:val="00CD7D63"/>
    <w:rsid w:val="00CE0C35"/>
    <w:rsid w:val="00CE2431"/>
    <w:rsid w:val="00CE329B"/>
    <w:rsid w:val="00CE3810"/>
    <w:rsid w:val="00CE3A1B"/>
    <w:rsid w:val="00CE4EA8"/>
    <w:rsid w:val="00CE52B4"/>
    <w:rsid w:val="00CE59BB"/>
    <w:rsid w:val="00CE5DCD"/>
    <w:rsid w:val="00CE6E0B"/>
    <w:rsid w:val="00CE701C"/>
    <w:rsid w:val="00CE7599"/>
    <w:rsid w:val="00CF2095"/>
    <w:rsid w:val="00CF35F9"/>
    <w:rsid w:val="00CF414A"/>
    <w:rsid w:val="00CF47E1"/>
    <w:rsid w:val="00CF4892"/>
    <w:rsid w:val="00CF4FF0"/>
    <w:rsid w:val="00CF57B0"/>
    <w:rsid w:val="00CF5B47"/>
    <w:rsid w:val="00CF607B"/>
    <w:rsid w:val="00CF66E0"/>
    <w:rsid w:val="00CF6869"/>
    <w:rsid w:val="00D00949"/>
    <w:rsid w:val="00D013CF"/>
    <w:rsid w:val="00D02B7D"/>
    <w:rsid w:val="00D03446"/>
    <w:rsid w:val="00D039A5"/>
    <w:rsid w:val="00D041BD"/>
    <w:rsid w:val="00D04908"/>
    <w:rsid w:val="00D04FDD"/>
    <w:rsid w:val="00D05EA0"/>
    <w:rsid w:val="00D079B4"/>
    <w:rsid w:val="00D07BE6"/>
    <w:rsid w:val="00D1003F"/>
    <w:rsid w:val="00D104F9"/>
    <w:rsid w:val="00D10A5C"/>
    <w:rsid w:val="00D11DED"/>
    <w:rsid w:val="00D12DD6"/>
    <w:rsid w:val="00D13ABF"/>
    <w:rsid w:val="00D14323"/>
    <w:rsid w:val="00D14738"/>
    <w:rsid w:val="00D147E2"/>
    <w:rsid w:val="00D1581D"/>
    <w:rsid w:val="00D15A39"/>
    <w:rsid w:val="00D15D9F"/>
    <w:rsid w:val="00D16008"/>
    <w:rsid w:val="00D166D4"/>
    <w:rsid w:val="00D17CB0"/>
    <w:rsid w:val="00D2099C"/>
    <w:rsid w:val="00D20D57"/>
    <w:rsid w:val="00D22631"/>
    <w:rsid w:val="00D22C07"/>
    <w:rsid w:val="00D241FB"/>
    <w:rsid w:val="00D25369"/>
    <w:rsid w:val="00D263ED"/>
    <w:rsid w:val="00D2656C"/>
    <w:rsid w:val="00D30254"/>
    <w:rsid w:val="00D30954"/>
    <w:rsid w:val="00D324D4"/>
    <w:rsid w:val="00D33768"/>
    <w:rsid w:val="00D33D87"/>
    <w:rsid w:val="00D34C7A"/>
    <w:rsid w:val="00D34F4A"/>
    <w:rsid w:val="00D35077"/>
    <w:rsid w:val="00D35A6E"/>
    <w:rsid w:val="00D36432"/>
    <w:rsid w:val="00D365A7"/>
    <w:rsid w:val="00D40582"/>
    <w:rsid w:val="00D408A8"/>
    <w:rsid w:val="00D40B27"/>
    <w:rsid w:val="00D40B57"/>
    <w:rsid w:val="00D41458"/>
    <w:rsid w:val="00D415D6"/>
    <w:rsid w:val="00D41844"/>
    <w:rsid w:val="00D41A9C"/>
    <w:rsid w:val="00D43590"/>
    <w:rsid w:val="00D43DC1"/>
    <w:rsid w:val="00D44A7C"/>
    <w:rsid w:val="00D45204"/>
    <w:rsid w:val="00D45DD3"/>
    <w:rsid w:val="00D4647A"/>
    <w:rsid w:val="00D46B8B"/>
    <w:rsid w:val="00D46DAE"/>
    <w:rsid w:val="00D50721"/>
    <w:rsid w:val="00D51346"/>
    <w:rsid w:val="00D51C8F"/>
    <w:rsid w:val="00D5204B"/>
    <w:rsid w:val="00D525BB"/>
    <w:rsid w:val="00D528B0"/>
    <w:rsid w:val="00D52C81"/>
    <w:rsid w:val="00D53460"/>
    <w:rsid w:val="00D537F0"/>
    <w:rsid w:val="00D54C10"/>
    <w:rsid w:val="00D54CED"/>
    <w:rsid w:val="00D55191"/>
    <w:rsid w:val="00D55875"/>
    <w:rsid w:val="00D55CD0"/>
    <w:rsid w:val="00D57275"/>
    <w:rsid w:val="00D57544"/>
    <w:rsid w:val="00D57973"/>
    <w:rsid w:val="00D60704"/>
    <w:rsid w:val="00D60CE2"/>
    <w:rsid w:val="00D6119E"/>
    <w:rsid w:val="00D612EC"/>
    <w:rsid w:val="00D6153E"/>
    <w:rsid w:val="00D61AA9"/>
    <w:rsid w:val="00D61B65"/>
    <w:rsid w:val="00D623C4"/>
    <w:rsid w:val="00D62932"/>
    <w:rsid w:val="00D62CE8"/>
    <w:rsid w:val="00D63C58"/>
    <w:rsid w:val="00D63D04"/>
    <w:rsid w:val="00D6569E"/>
    <w:rsid w:val="00D669D3"/>
    <w:rsid w:val="00D70501"/>
    <w:rsid w:val="00D7065C"/>
    <w:rsid w:val="00D72031"/>
    <w:rsid w:val="00D722DF"/>
    <w:rsid w:val="00D72A2E"/>
    <w:rsid w:val="00D72C57"/>
    <w:rsid w:val="00D72D97"/>
    <w:rsid w:val="00D741FF"/>
    <w:rsid w:val="00D74753"/>
    <w:rsid w:val="00D74AD2"/>
    <w:rsid w:val="00D7560E"/>
    <w:rsid w:val="00D769B9"/>
    <w:rsid w:val="00D77699"/>
    <w:rsid w:val="00D807D4"/>
    <w:rsid w:val="00D81134"/>
    <w:rsid w:val="00D81C1D"/>
    <w:rsid w:val="00D8223C"/>
    <w:rsid w:val="00D83F48"/>
    <w:rsid w:val="00D84675"/>
    <w:rsid w:val="00D8526A"/>
    <w:rsid w:val="00D86252"/>
    <w:rsid w:val="00D868A8"/>
    <w:rsid w:val="00D86EF5"/>
    <w:rsid w:val="00D87CC5"/>
    <w:rsid w:val="00D917F3"/>
    <w:rsid w:val="00D94620"/>
    <w:rsid w:val="00D95091"/>
    <w:rsid w:val="00D95CB0"/>
    <w:rsid w:val="00D96D38"/>
    <w:rsid w:val="00D973B2"/>
    <w:rsid w:val="00D97BAA"/>
    <w:rsid w:val="00DA0435"/>
    <w:rsid w:val="00DA0773"/>
    <w:rsid w:val="00DA0E24"/>
    <w:rsid w:val="00DA1902"/>
    <w:rsid w:val="00DA3AF3"/>
    <w:rsid w:val="00DA3B08"/>
    <w:rsid w:val="00DA3C3E"/>
    <w:rsid w:val="00DA4095"/>
    <w:rsid w:val="00DA495A"/>
    <w:rsid w:val="00DA4C31"/>
    <w:rsid w:val="00DA544F"/>
    <w:rsid w:val="00DA5455"/>
    <w:rsid w:val="00DA57F0"/>
    <w:rsid w:val="00DA5C2B"/>
    <w:rsid w:val="00DA648B"/>
    <w:rsid w:val="00DA6C17"/>
    <w:rsid w:val="00DA6F07"/>
    <w:rsid w:val="00DA75A2"/>
    <w:rsid w:val="00DA7DF2"/>
    <w:rsid w:val="00DB1369"/>
    <w:rsid w:val="00DB169E"/>
    <w:rsid w:val="00DB20DA"/>
    <w:rsid w:val="00DB2DE5"/>
    <w:rsid w:val="00DB3197"/>
    <w:rsid w:val="00DB3E83"/>
    <w:rsid w:val="00DB422A"/>
    <w:rsid w:val="00DB4754"/>
    <w:rsid w:val="00DB49E0"/>
    <w:rsid w:val="00DB5541"/>
    <w:rsid w:val="00DB5DF2"/>
    <w:rsid w:val="00DB5EFB"/>
    <w:rsid w:val="00DB6637"/>
    <w:rsid w:val="00DB6EF1"/>
    <w:rsid w:val="00DB6F95"/>
    <w:rsid w:val="00DB71D6"/>
    <w:rsid w:val="00DB7732"/>
    <w:rsid w:val="00DB774F"/>
    <w:rsid w:val="00DB7CE7"/>
    <w:rsid w:val="00DC0893"/>
    <w:rsid w:val="00DC09FB"/>
    <w:rsid w:val="00DC15E5"/>
    <w:rsid w:val="00DC19BB"/>
    <w:rsid w:val="00DC2172"/>
    <w:rsid w:val="00DC267F"/>
    <w:rsid w:val="00DC4D3A"/>
    <w:rsid w:val="00DC5507"/>
    <w:rsid w:val="00DC5574"/>
    <w:rsid w:val="00DC5A68"/>
    <w:rsid w:val="00DC6099"/>
    <w:rsid w:val="00DC6404"/>
    <w:rsid w:val="00DC6690"/>
    <w:rsid w:val="00DC72B1"/>
    <w:rsid w:val="00DC7B30"/>
    <w:rsid w:val="00DD113B"/>
    <w:rsid w:val="00DD1A8E"/>
    <w:rsid w:val="00DD215C"/>
    <w:rsid w:val="00DD24A2"/>
    <w:rsid w:val="00DD2CC2"/>
    <w:rsid w:val="00DD3403"/>
    <w:rsid w:val="00DD3D8D"/>
    <w:rsid w:val="00DD4237"/>
    <w:rsid w:val="00DD4818"/>
    <w:rsid w:val="00DD48EF"/>
    <w:rsid w:val="00DD54E7"/>
    <w:rsid w:val="00DD57B3"/>
    <w:rsid w:val="00DD5848"/>
    <w:rsid w:val="00DD5B31"/>
    <w:rsid w:val="00DD5D3F"/>
    <w:rsid w:val="00DD613D"/>
    <w:rsid w:val="00DD61C3"/>
    <w:rsid w:val="00DD64C5"/>
    <w:rsid w:val="00DD701A"/>
    <w:rsid w:val="00DD7ABC"/>
    <w:rsid w:val="00DD7FDF"/>
    <w:rsid w:val="00DE0758"/>
    <w:rsid w:val="00DE0776"/>
    <w:rsid w:val="00DE0B09"/>
    <w:rsid w:val="00DE0C73"/>
    <w:rsid w:val="00DE1703"/>
    <w:rsid w:val="00DE25AC"/>
    <w:rsid w:val="00DE4389"/>
    <w:rsid w:val="00DE497F"/>
    <w:rsid w:val="00DE6744"/>
    <w:rsid w:val="00DE7637"/>
    <w:rsid w:val="00DE7FB8"/>
    <w:rsid w:val="00DF03CC"/>
    <w:rsid w:val="00DF049A"/>
    <w:rsid w:val="00DF0764"/>
    <w:rsid w:val="00DF212C"/>
    <w:rsid w:val="00DF2791"/>
    <w:rsid w:val="00DF27D4"/>
    <w:rsid w:val="00DF2835"/>
    <w:rsid w:val="00DF3626"/>
    <w:rsid w:val="00DF455F"/>
    <w:rsid w:val="00DF568D"/>
    <w:rsid w:val="00DF58CA"/>
    <w:rsid w:val="00DF5A30"/>
    <w:rsid w:val="00DF662D"/>
    <w:rsid w:val="00DF67D2"/>
    <w:rsid w:val="00DF7069"/>
    <w:rsid w:val="00E0055D"/>
    <w:rsid w:val="00E00C1D"/>
    <w:rsid w:val="00E00CCB"/>
    <w:rsid w:val="00E013F2"/>
    <w:rsid w:val="00E02EE6"/>
    <w:rsid w:val="00E03206"/>
    <w:rsid w:val="00E0324B"/>
    <w:rsid w:val="00E035C7"/>
    <w:rsid w:val="00E042C7"/>
    <w:rsid w:val="00E0498B"/>
    <w:rsid w:val="00E04A2A"/>
    <w:rsid w:val="00E057F8"/>
    <w:rsid w:val="00E0703D"/>
    <w:rsid w:val="00E0781A"/>
    <w:rsid w:val="00E10B7B"/>
    <w:rsid w:val="00E11475"/>
    <w:rsid w:val="00E116C5"/>
    <w:rsid w:val="00E12314"/>
    <w:rsid w:val="00E12A46"/>
    <w:rsid w:val="00E12E2E"/>
    <w:rsid w:val="00E13E04"/>
    <w:rsid w:val="00E1419D"/>
    <w:rsid w:val="00E149C5"/>
    <w:rsid w:val="00E15C62"/>
    <w:rsid w:val="00E167D3"/>
    <w:rsid w:val="00E175A7"/>
    <w:rsid w:val="00E20168"/>
    <w:rsid w:val="00E20740"/>
    <w:rsid w:val="00E20E92"/>
    <w:rsid w:val="00E245DA"/>
    <w:rsid w:val="00E24645"/>
    <w:rsid w:val="00E24817"/>
    <w:rsid w:val="00E24A2B"/>
    <w:rsid w:val="00E25496"/>
    <w:rsid w:val="00E260C5"/>
    <w:rsid w:val="00E27177"/>
    <w:rsid w:val="00E274B5"/>
    <w:rsid w:val="00E31BCB"/>
    <w:rsid w:val="00E31BD0"/>
    <w:rsid w:val="00E32963"/>
    <w:rsid w:val="00E337BC"/>
    <w:rsid w:val="00E350CD"/>
    <w:rsid w:val="00E372A9"/>
    <w:rsid w:val="00E4001B"/>
    <w:rsid w:val="00E41569"/>
    <w:rsid w:val="00E4228B"/>
    <w:rsid w:val="00E43094"/>
    <w:rsid w:val="00E43E14"/>
    <w:rsid w:val="00E4448C"/>
    <w:rsid w:val="00E45A4C"/>
    <w:rsid w:val="00E46123"/>
    <w:rsid w:val="00E461C0"/>
    <w:rsid w:val="00E4664F"/>
    <w:rsid w:val="00E47262"/>
    <w:rsid w:val="00E472EE"/>
    <w:rsid w:val="00E474FE"/>
    <w:rsid w:val="00E47E87"/>
    <w:rsid w:val="00E50B9E"/>
    <w:rsid w:val="00E50E3D"/>
    <w:rsid w:val="00E50F64"/>
    <w:rsid w:val="00E51E10"/>
    <w:rsid w:val="00E51FDE"/>
    <w:rsid w:val="00E52A0A"/>
    <w:rsid w:val="00E534B2"/>
    <w:rsid w:val="00E53759"/>
    <w:rsid w:val="00E54E66"/>
    <w:rsid w:val="00E55B3A"/>
    <w:rsid w:val="00E562DB"/>
    <w:rsid w:val="00E5659E"/>
    <w:rsid w:val="00E567DA"/>
    <w:rsid w:val="00E568DA"/>
    <w:rsid w:val="00E56B66"/>
    <w:rsid w:val="00E579AF"/>
    <w:rsid w:val="00E57CF3"/>
    <w:rsid w:val="00E60545"/>
    <w:rsid w:val="00E6066A"/>
    <w:rsid w:val="00E609AD"/>
    <w:rsid w:val="00E609DF"/>
    <w:rsid w:val="00E622CC"/>
    <w:rsid w:val="00E62523"/>
    <w:rsid w:val="00E62530"/>
    <w:rsid w:val="00E639E9"/>
    <w:rsid w:val="00E63D14"/>
    <w:rsid w:val="00E63E28"/>
    <w:rsid w:val="00E64563"/>
    <w:rsid w:val="00E6468A"/>
    <w:rsid w:val="00E64FB4"/>
    <w:rsid w:val="00E65A5A"/>
    <w:rsid w:val="00E65CE2"/>
    <w:rsid w:val="00E65CF8"/>
    <w:rsid w:val="00E70065"/>
    <w:rsid w:val="00E705B7"/>
    <w:rsid w:val="00E70800"/>
    <w:rsid w:val="00E7086E"/>
    <w:rsid w:val="00E70ECC"/>
    <w:rsid w:val="00E71839"/>
    <w:rsid w:val="00E71A89"/>
    <w:rsid w:val="00E71DE5"/>
    <w:rsid w:val="00E71FC7"/>
    <w:rsid w:val="00E724E0"/>
    <w:rsid w:val="00E72C8F"/>
    <w:rsid w:val="00E7590F"/>
    <w:rsid w:val="00E7694D"/>
    <w:rsid w:val="00E770B5"/>
    <w:rsid w:val="00E77197"/>
    <w:rsid w:val="00E77A3E"/>
    <w:rsid w:val="00E81B1A"/>
    <w:rsid w:val="00E81DD4"/>
    <w:rsid w:val="00E822CB"/>
    <w:rsid w:val="00E822DF"/>
    <w:rsid w:val="00E84FB3"/>
    <w:rsid w:val="00E86A3E"/>
    <w:rsid w:val="00E87037"/>
    <w:rsid w:val="00E90D5E"/>
    <w:rsid w:val="00E92D60"/>
    <w:rsid w:val="00E940E0"/>
    <w:rsid w:val="00E94424"/>
    <w:rsid w:val="00E95D52"/>
    <w:rsid w:val="00E96169"/>
    <w:rsid w:val="00E964CA"/>
    <w:rsid w:val="00E968B9"/>
    <w:rsid w:val="00E96D1D"/>
    <w:rsid w:val="00E96D70"/>
    <w:rsid w:val="00E9767C"/>
    <w:rsid w:val="00E97975"/>
    <w:rsid w:val="00EA040A"/>
    <w:rsid w:val="00EA08E2"/>
    <w:rsid w:val="00EA0F03"/>
    <w:rsid w:val="00EA1EF9"/>
    <w:rsid w:val="00EA29B3"/>
    <w:rsid w:val="00EA2CA0"/>
    <w:rsid w:val="00EA3031"/>
    <w:rsid w:val="00EA3C3F"/>
    <w:rsid w:val="00EA46F8"/>
    <w:rsid w:val="00EA4F17"/>
    <w:rsid w:val="00EA60B4"/>
    <w:rsid w:val="00EA6F81"/>
    <w:rsid w:val="00EA7237"/>
    <w:rsid w:val="00EB0468"/>
    <w:rsid w:val="00EB055B"/>
    <w:rsid w:val="00EB0A51"/>
    <w:rsid w:val="00EB0DC2"/>
    <w:rsid w:val="00EB112A"/>
    <w:rsid w:val="00EB1797"/>
    <w:rsid w:val="00EB2FE6"/>
    <w:rsid w:val="00EB38F4"/>
    <w:rsid w:val="00EB46FC"/>
    <w:rsid w:val="00EB47AB"/>
    <w:rsid w:val="00EB4948"/>
    <w:rsid w:val="00EB53E4"/>
    <w:rsid w:val="00EB57D6"/>
    <w:rsid w:val="00EB5ADA"/>
    <w:rsid w:val="00EB6050"/>
    <w:rsid w:val="00EB67F6"/>
    <w:rsid w:val="00EB7AFB"/>
    <w:rsid w:val="00EC103A"/>
    <w:rsid w:val="00EC1212"/>
    <w:rsid w:val="00EC1D3D"/>
    <w:rsid w:val="00EC2922"/>
    <w:rsid w:val="00EC3151"/>
    <w:rsid w:val="00EC3331"/>
    <w:rsid w:val="00EC518F"/>
    <w:rsid w:val="00EC5AFA"/>
    <w:rsid w:val="00EC5B5B"/>
    <w:rsid w:val="00EC6676"/>
    <w:rsid w:val="00EC677E"/>
    <w:rsid w:val="00EC6920"/>
    <w:rsid w:val="00EC7071"/>
    <w:rsid w:val="00EC7E67"/>
    <w:rsid w:val="00EC7EEB"/>
    <w:rsid w:val="00ED0903"/>
    <w:rsid w:val="00ED0DF3"/>
    <w:rsid w:val="00ED1F5D"/>
    <w:rsid w:val="00ED201B"/>
    <w:rsid w:val="00ED3143"/>
    <w:rsid w:val="00ED3DFA"/>
    <w:rsid w:val="00ED3E97"/>
    <w:rsid w:val="00ED3F10"/>
    <w:rsid w:val="00ED4CE6"/>
    <w:rsid w:val="00ED5536"/>
    <w:rsid w:val="00ED56CF"/>
    <w:rsid w:val="00ED5B5C"/>
    <w:rsid w:val="00ED60FB"/>
    <w:rsid w:val="00ED6B5A"/>
    <w:rsid w:val="00ED70BD"/>
    <w:rsid w:val="00ED7934"/>
    <w:rsid w:val="00EE0B3E"/>
    <w:rsid w:val="00EE0C21"/>
    <w:rsid w:val="00EE1208"/>
    <w:rsid w:val="00EE1FD6"/>
    <w:rsid w:val="00EE2FD8"/>
    <w:rsid w:val="00EE37BB"/>
    <w:rsid w:val="00EE37C3"/>
    <w:rsid w:val="00EE77D3"/>
    <w:rsid w:val="00EF063D"/>
    <w:rsid w:val="00EF218D"/>
    <w:rsid w:val="00EF2C76"/>
    <w:rsid w:val="00EF2D6B"/>
    <w:rsid w:val="00EF3F1B"/>
    <w:rsid w:val="00EF4058"/>
    <w:rsid w:val="00EF4099"/>
    <w:rsid w:val="00EF4E05"/>
    <w:rsid w:val="00EF4F82"/>
    <w:rsid w:val="00EF59CA"/>
    <w:rsid w:val="00EF6BDC"/>
    <w:rsid w:val="00EF6D11"/>
    <w:rsid w:val="00F0190F"/>
    <w:rsid w:val="00F01C4C"/>
    <w:rsid w:val="00F02786"/>
    <w:rsid w:val="00F0434F"/>
    <w:rsid w:val="00F05D0A"/>
    <w:rsid w:val="00F06183"/>
    <w:rsid w:val="00F06452"/>
    <w:rsid w:val="00F0670F"/>
    <w:rsid w:val="00F0692E"/>
    <w:rsid w:val="00F06A1F"/>
    <w:rsid w:val="00F07FA6"/>
    <w:rsid w:val="00F114FD"/>
    <w:rsid w:val="00F11BB3"/>
    <w:rsid w:val="00F13036"/>
    <w:rsid w:val="00F13D0B"/>
    <w:rsid w:val="00F142CF"/>
    <w:rsid w:val="00F143DF"/>
    <w:rsid w:val="00F15B4C"/>
    <w:rsid w:val="00F15C3C"/>
    <w:rsid w:val="00F170B8"/>
    <w:rsid w:val="00F2127D"/>
    <w:rsid w:val="00F215DE"/>
    <w:rsid w:val="00F21D1A"/>
    <w:rsid w:val="00F22865"/>
    <w:rsid w:val="00F235B2"/>
    <w:rsid w:val="00F244C9"/>
    <w:rsid w:val="00F2470D"/>
    <w:rsid w:val="00F24BF5"/>
    <w:rsid w:val="00F24D75"/>
    <w:rsid w:val="00F261E3"/>
    <w:rsid w:val="00F30EB3"/>
    <w:rsid w:val="00F32E80"/>
    <w:rsid w:val="00F336F5"/>
    <w:rsid w:val="00F337A1"/>
    <w:rsid w:val="00F34B2F"/>
    <w:rsid w:val="00F34F33"/>
    <w:rsid w:val="00F35653"/>
    <w:rsid w:val="00F366D8"/>
    <w:rsid w:val="00F36D1F"/>
    <w:rsid w:val="00F373D9"/>
    <w:rsid w:val="00F3769E"/>
    <w:rsid w:val="00F379BA"/>
    <w:rsid w:val="00F40F06"/>
    <w:rsid w:val="00F41172"/>
    <w:rsid w:val="00F423D7"/>
    <w:rsid w:val="00F42669"/>
    <w:rsid w:val="00F4374F"/>
    <w:rsid w:val="00F464D1"/>
    <w:rsid w:val="00F46A6E"/>
    <w:rsid w:val="00F47128"/>
    <w:rsid w:val="00F4749B"/>
    <w:rsid w:val="00F514FB"/>
    <w:rsid w:val="00F51E48"/>
    <w:rsid w:val="00F523E8"/>
    <w:rsid w:val="00F52B73"/>
    <w:rsid w:val="00F53864"/>
    <w:rsid w:val="00F53CA5"/>
    <w:rsid w:val="00F54F4B"/>
    <w:rsid w:val="00F54F90"/>
    <w:rsid w:val="00F55DD2"/>
    <w:rsid w:val="00F56A79"/>
    <w:rsid w:val="00F56CE9"/>
    <w:rsid w:val="00F57DB2"/>
    <w:rsid w:val="00F60793"/>
    <w:rsid w:val="00F60960"/>
    <w:rsid w:val="00F609A9"/>
    <w:rsid w:val="00F61151"/>
    <w:rsid w:val="00F6199B"/>
    <w:rsid w:val="00F62A3D"/>
    <w:rsid w:val="00F63723"/>
    <w:rsid w:val="00F64E44"/>
    <w:rsid w:val="00F64ECE"/>
    <w:rsid w:val="00F66372"/>
    <w:rsid w:val="00F66F2A"/>
    <w:rsid w:val="00F67B6E"/>
    <w:rsid w:val="00F7174B"/>
    <w:rsid w:val="00F72A85"/>
    <w:rsid w:val="00F74336"/>
    <w:rsid w:val="00F746DF"/>
    <w:rsid w:val="00F77765"/>
    <w:rsid w:val="00F77907"/>
    <w:rsid w:val="00F77EC3"/>
    <w:rsid w:val="00F8049C"/>
    <w:rsid w:val="00F816B4"/>
    <w:rsid w:val="00F823C6"/>
    <w:rsid w:val="00F83E63"/>
    <w:rsid w:val="00F842C0"/>
    <w:rsid w:val="00F843B8"/>
    <w:rsid w:val="00F84558"/>
    <w:rsid w:val="00F84E26"/>
    <w:rsid w:val="00F853B8"/>
    <w:rsid w:val="00F85E98"/>
    <w:rsid w:val="00F86542"/>
    <w:rsid w:val="00F87132"/>
    <w:rsid w:val="00F90069"/>
    <w:rsid w:val="00F90F30"/>
    <w:rsid w:val="00F91762"/>
    <w:rsid w:val="00F91928"/>
    <w:rsid w:val="00F91943"/>
    <w:rsid w:val="00F92924"/>
    <w:rsid w:val="00F9388B"/>
    <w:rsid w:val="00F93939"/>
    <w:rsid w:val="00F945ED"/>
    <w:rsid w:val="00F950D9"/>
    <w:rsid w:val="00F951A5"/>
    <w:rsid w:val="00F95989"/>
    <w:rsid w:val="00F95C5F"/>
    <w:rsid w:val="00F963F4"/>
    <w:rsid w:val="00F96454"/>
    <w:rsid w:val="00FA00C9"/>
    <w:rsid w:val="00FA08CA"/>
    <w:rsid w:val="00FA0EEA"/>
    <w:rsid w:val="00FA320A"/>
    <w:rsid w:val="00FA4425"/>
    <w:rsid w:val="00FA4D7A"/>
    <w:rsid w:val="00FA5C88"/>
    <w:rsid w:val="00FA6372"/>
    <w:rsid w:val="00FA6845"/>
    <w:rsid w:val="00FA72D9"/>
    <w:rsid w:val="00FA7C8B"/>
    <w:rsid w:val="00FB0249"/>
    <w:rsid w:val="00FB09A5"/>
    <w:rsid w:val="00FB0D1B"/>
    <w:rsid w:val="00FB1263"/>
    <w:rsid w:val="00FB3CE5"/>
    <w:rsid w:val="00FB45A0"/>
    <w:rsid w:val="00FB6425"/>
    <w:rsid w:val="00FB793A"/>
    <w:rsid w:val="00FC0132"/>
    <w:rsid w:val="00FC0872"/>
    <w:rsid w:val="00FC0B12"/>
    <w:rsid w:val="00FC0E31"/>
    <w:rsid w:val="00FC2A77"/>
    <w:rsid w:val="00FC2DFD"/>
    <w:rsid w:val="00FC5915"/>
    <w:rsid w:val="00FC59E8"/>
    <w:rsid w:val="00FC5D6D"/>
    <w:rsid w:val="00FC60EE"/>
    <w:rsid w:val="00FC6961"/>
    <w:rsid w:val="00FC73F5"/>
    <w:rsid w:val="00FC7E66"/>
    <w:rsid w:val="00FD07DD"/>
    <w:rsid w:val="00FD125C"/>
    <w:rsid w:val="00FD1B54"/>
    <w:rsid w:val="00FD2233"/>
    <w:rsid w:val="00FD4328"/>
    <w:rsid w:val="00FD6657"/>
    <w:rsid w:val="00FD7187"/>
    <w:rsid w:val="00FD73BC"/>
    <w:rsid w:val="00FD7B20"/>
    <w:rsid w:val="00FE015F"/>
    <w:rsid w:val="00FE0276"/>
    <w:rsid w:val="00FE16E2"/>
    <w:rsid w:val="00FE17EF"/>
    <w:rsid w:val="00FE2D8A"/>
    <w:rsid w:val="00FE38B0"/>
    <w:rsid w:val="00FE39B0"/>
    <w:rsid w:val="00FE4434"/>
    <w:rsid w:val="00FE5873"/>
    <w:rsid w:val="00FE61B0"/>
    <w:rsid w:val="00FE6527"/>
    <w:rsid w:val="00FE6ADE"/>
    <w:rsid w:val="00FE6EDA"/>
    <w:rsid w:val="00FE76E3"/>
    <w:rsid w:val="00FF0584"/>
    <w:rsid w:val="00FF099A"/>
    <w:rsid w:val="00FF0CE7"/>
    <w:rsid w:val="00FF1A54"/>
    <w:rsid w:val="00FF1B96"/>
    <w:rsid w:val="00FF2F55"/>
    <w:rsid w:val="00FF659E"/>
    <w:rsid w:val="00FF6B55"/>
    <w:rsid w:val="00FF7A33"/>
    <w:rsid w:val="00FF7D34"/>
    <w:rsid w:val="00FF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Style">
    <w:name w:val="Style"/>
    <w:rsid w:val="00EA29B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Style">
    <w:name w:val="Style"/>
    <w:rsid w:val="00EA29B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840">
      <w:bodyDiv w:val="1"/>
      <w:marLeft w:val="0"/>
      <w:marRight w:val="0"/>
      <w:marTop w:val="0"/>
      <w:marBottom w:val="0"/>
      <w:divBdr>
        <w:top w:val="none" w:sz="0" w:space="0" w:color="auto"/>
        <w:left w:val="none" w:sz="0" w:space="0" w:color="auto"/>
        <w:bottom w:val="none" w:sz="0" w:space="0" w:color="auto"/>
        <w:right w:val="none" w:sz="0" w:space="0" w:color="auto"/>
      </w:divBdr>
    </w:div>
    <w:div w:id="80225497">
      <w:bodyDiv w:val="1"/>
      <w:marLeft w:val="0"/>
      <w:marRight w:val="0"/>
      <w:marTop w:val="0"/>
      <w:marBottom w:val="0"/>
      <w:divBdr>
        <w:top w:val="none" w:sz="0" w:space="0" w:color="auto"/>
        <w:left w:val="none" w:sz="0" w:space="0" w:color="auto"/>
        <w:bottom w:val="none" w:sz="0" w:space="0" w:color="auto"/>
        <w:right w:val="none" w:sz="0" w:space="0" w:color="auto"/>
      </w:divBdr>
    </w:div>
    <w:div w:id="184490328">
      <w:bodyDiv w:val="1"/>
      <w:marLeft w:val="0"/>
      <w:marRight w:val="0"/>
      <w:marTop w:val="0"/>
      <w:marBottom w:val="0"/>
      <w:divBdr>
        <w:top w:val="none" w:sz="0" w:space="0" w:color="auto"/>
        <w:left w:val="none" w:sz="0" w:space="0" w:color="auto"/>
        <w:bottom w:val="none" w:sz="0" w:space="0" w:color="auto"/>
        <w:right w:val="none" w:sz="0" w:space="0" w:color="auto"/>
      </w:divBdr>
    </w:div>
    <w:div w:id="257755399">
      <w:bodyDiv w:val="1"/>
      <w:marLeft w:val="0"/>
      <w:marRight w:val="0"/>
      <w:marTop w:val="0"/>
      <w:marBottom w:val="0"/>
      <w:divBdr>
        <w:top w:val="none" w:sz="0" w:space="0" w:color="auto"/>
        <w:left w:val="none" w:sz="0" w:space="0" w:color="auto"/>
        <w:bottom w:val="none" w:sz="0" w:space="0" w:color="auto"/>
        <w:right w:val="none" w:sz="0" w:space="0" w:color="auto"/>
      </w:divBdr>
    </w:div>
    <w:div w:id="264310155">
      <w:bodyDiv w:val="1"/>
      <w:marLeft w:val="0"/>
      <w:marRight w:val="0"/>
      <w:marTop w:val="0"/>
      <w:marBottom w:val="0"/>
      <w:divBdr>
        <w:top w:val="none" w:sz="0" w:space="0" w:color="auto"/>
        <w:left w:val="none" w:sz="0" w:space="0" w:color="auto"/>
        <w:bottom w:val="none" w:sz="0" w:space="0" w:color="auto"/>
        <w:right w:val="none" w:sz="0" w:space="0" w:color="auto"/>
      </w:divBdr>
    </w:div>
    <w:div w:id="312610577">
      <w:bodyDiv w:val="1"/>
      <w:marLeft w:val="0"/>
      <w:marRight w:val="0"/>
      <w:marTop w:val="0"/>
      <w:marBottom w:val="0"/>
      <w:divBdr>
        <w:top w:val="none" w:sz="0" w:space="0" w:color="auto"/>
        <w:left w:val="none" w:sz="0" w:space="0" w:color="auto"/>
        <w:bottom w:val="none" w:sz="0" w:space="0" w:color="auto"/>
        <w:right w:val="none" w:sz="0" w:space="0" w:color="auto"/>
      </w:divBdr>
    </w:div>
    <w:div w:id="405227918">
      <w:bodyDiv w:val="1"/>
      <w:marLeft w:val="0"/>
      <w:marRight w:val="0"/>
      <w:marTop w:val="0"/>
      <w:marBottom w:val="0"/>
      <w:divBdr>
        <w:top w:val="none" w:sz="0" w:space="0" w:color="auto"/>
        <w:left w:val="none" w:sz="0" w:space="0" w:color="auto"/>
        <w:bottom w:val="none" w:sz="0" w:space="0" w:color="auto"/>
        <w:right w:val="none" w:sz="0" w:space="0" w:color="auto"/>
      </w:divBdr>
    </w:div>
    <w:div w:id="985471322">
      <w:bodyDiv w:val="1"/>
      <w:marLeft w:val="0"/>
      <w:marRight w:val="0"/>
      <w:marTop w:val="0"/>
      <w:marBottom w:val="0"/>
      <w:divBdr>
        <w:top w:val="none" w:sz="0" w:space="0" w:color="auto"/>
        <w:left w:val="none" w:sz="0" w:space="0" w:color="auto"/>
        <w:bottom w:val="none" w:sz="0" w:space="0" w:color="auto"/>
        <w:right w:val="none" w:sz="0" w:space="0" w:color="auto"/>
      </w:divBdr>
    </w:div>
    <w:div w:id="1003315953">
      <w:bodyDiv w:val="1"/>
      <w:marLeft w:val="0"/>
      <w:marRight w:val="0"/>
      <w:marTop w:val="0"/>
      <w:marBottom w:val="0"/>
      <w:divBdr>
        <w:top w:val="none" w:sz="0" w:space="0" w:color="auto"/>
        <w:left w:val="none" w:sz="0" w:space="0" w:color="auto"/>
        <w:bottom w:val="none" w:sz="0" w:space="0" w:color="auto"/>
        <w:right w:val="none" w:sz="0" w:space="0" w:color="auto"/>
      </w:divBdr>
    </w:div>
    <w:div w:id="1072580667">
      <w:bodyDiv w:val="1"/>
      <w:marLeft w:val="0"/>
      <w:marRight w:val="0"/>
      <w:marTop w:val="0"/>
      <w:marBottom w:val="0"/>
      <w:divBdr>
        <w:top w:val="none" w:sz="0" w:space="0" w:color="auto"/>
        <w:left w:val="none" w:sz="0" w:space="0" w:color="auto"/>
        <w:bottom w:val="none" w:sz="0" w:space="0" w:color="auto"/>
        <w:right w:val="none" w:sz="0" w:space="0" w:color="auto"/>
      </w:divBdr>
    </w:div>
    <w:div w:id="1106656006">
      <w:bodyDiv w:val="1"/>
      <w:marLeft w:val="0"/>
      <w:marRight w:val="0"/>
      <w:marTop w:val="0"/>
      <w:marBottom w:val="0"/>
      <w:divBdr>
        <w:top w:val="none" w:sz="0" w:space="0" w:color="auto"/>
        <w:left w:val="none" w:sz="0" w:space="0" w:color="auto"/>
        <w:bottom w:val="none" w:sz="0" w:space="0" w:color="auto"/>
        <w:right w:val="none" w:sz="0" w:space="0" w:color="auto"/>
      </w:divBdr>
    </w:div>
    <w:div w:id="1221408522">
      <w:bodyDiv w:val="1"/>
      <w:marLeft w:val="0"/>
      <w:marRight w:val="0"/>
      <w:marTop w:val="0"/>
      <w:marBottom w:val="0"/>
      <w:divBdr>
        <w:top w:val="none" w:sz="0" w:space="0" w:color="auto"/>
        <w:left w:val="none" w:sz="0" w:space="0" w:color="auto"/>
        <w:bottom w:val="none" w:sz="0" w:space="0" w:color="auto"/>
        <w:right w:val="none" w:sz="0" w:space="0" w:color="auto"/>
      </w:divBdr>
    </w:div>
    <w:div w:id="1249272331">
      <w:bodyDiv w:val="1"/>
      <w:marLeft w:val="0"/>
      <w:marRight w:val="0"/>
      <w:marTop w:val="0"/>
      <w:marBottom w:val="0"/>
      <w:divBdr>
        <w:top w:val="none" w:sz="0" w:space="0" w:color="auto"/>
        <w:left w:val="none" w:sz="0" w:space="0" w:color="auto"/>
        <w:bottom w:val="none" w:sz="0" w:space="0" w:color="auto"/>
        <w:right w:val="none" w:sz="0" w:space="0" w:color="auto"/>
      </w:divBdr>
    </w:div>
    <w:div w:id="1502625386">
      <w:bodyDiv w:val="1"/>
      <w:marLeft w:val="0"/>
      <w:marRight w:val="0"/>
      <w:marTop w:val="0"/>
      <w:marBottom w:val="0"/>
      <w:divBdr>
        <w:top w:val="none" w:sz="0" w:space="0" w:color="auto"/>
        <w:left w:val="none" w:sz="0" w:space="0" w:color="auto"/>
        <w:bottom w:val="none" w:sz="0" w:space="0" w:color="auto"/>
        <w:right w:val="none" w:sz="0" w:space="0" w:color="auto"/>
      </w:divBdr>
    </w:div>
    <w:div w:id="1913389346">
      <w:bodyDiv w:val="1"/>
      <w:marLeft w:val="0"/>
      <w:marRight w:val="0"/>
      <w:marTop w:val="0"/>
      <w:marBottom w:val="0"/>
      <w:divBdr>
        <w:top w:val="none" w:sz="0" w:space="0" w:color="auto"/>
        <w:left w:val="none" w:sz="0" w:space="0" w:color="auto"/>
        <w:bottom w:val="none" w:sz="0" w:space="0" w:color="auto"/>
        <w:right w:val="none" w:sz="0" w:space="0" w:color="auto"/>
      </w:divBdr>
    </w:div>
    <w:div w:id="1956252609">
      <w:bodyDiv w:val="1"/>
      <w:marLeft w:val="0"/>
      <w:marRight w:val="0"/>
      <w:marTop w:val="0"/>
      <w:marBottom w:val="0"/>
      <w:divBdr>
        <w:top w:val="none" w:sz="0" w:space="0" w:color="auto"/>
        <w:left w:val="none" w:sz="0" w:space="0" w:color="auto"/>
        <w:bottom w:val="none" w:sz="0" w:space="0" w:color="auto"/>
        <w:right w:val="none" w:sz="0" w:space="0" w:color="auto"/>
      </w:divBdr>
    </w:div>
    <w:div w:id="2022930658">
      <w:bodyDiv w:val="1"/>
      <w:marLeft w:val="0"/>
      <w:marRight w:val="0"/>
      <w:marTop w:val="0"/>
      <w:marBottom w:val="0"/>
      <w:divBdr>
        <w:top w:val="none" w:sz="0" w:space="0" w:color="auto"/>
        <w:left w:val="none" w:sz="0" w:space="0" w:color="auto"/>
        <w:bottom w:val="none" w:sz="0" w:space="0" w:color="auto"/>
        <w:right w:val="none" w:sz="0" w:space="0" w:color="auto"/>
      </w:divBdr>
    </w:div>
    <w:div w:id="2025015382">
      <w:bodyDiv w:val="1"/>
      <w:marLeft w:val="0"/>
      <w:marRight w:val="0"/>
      <w:marTop w:val="0"/>
      <w:marBottom w:val="0"/>
      <w:divBdr>
        <w:top w:val="none" w:sz="0" w:space="0" w:color="auto"/>
        <w:left w:val="none" w:sz="0" w:space="0" w:color="auto"/>
        <w:bottom w:val="none" w:sz="0" w:space="0" w:color="auto"/>
        <w:right w:val="none" w:sz="0" w:space="0" w:color="auto"/>
      </w:divBdr>
    </w:div>
    <w:div w:id="2057198327">
      <w:bodyDiv w:val="1"/>
      <w:marLeft w:val="0"/>
      <w:marRight w:val="0"/>
      <w:marTop w:val="0"/>
      <w:marBottom w:val="0"/>
      <w:divBdr>
        <w:top w:val="none" w:sz="0" w:space="0" w:color="auto"/>
        <w:left w:val="none" w:sz="0" w:space="0" w:color="auto"/>
        <w:bottom w:val="none" w:sz="0" w:space="0" w:color="auto"/>
        <w:right w:val="none" w:sz="0" w:space="0" w:color="auto"/>
      </w:divBdr>
    </w:div>
    <w:div w:id="213590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7E184-5F2C-499A-A200-0D7DA507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4154</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Reynolds, Doris</cp:lastModifiedBy>
  <cp:revision>8</cp:revision>
  <cp:lastPrinted>2016-08-29T17:54:00Z</cp:lastPrinted>
  <dcterms:created xsi:type="dcterms:W3CDTF">2016-08-26T15:47:00Z</dcterms:created>
  <dcterms:modified xsi:type="dcterms:W3CDTF">2016-08-29T17:54:00Z</dcterms:modified>
</cp:coreProperties>
</file>