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BEFORE THE</w:t>
      </w:r>
    </w:p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PENNSYLVANIA PUBLIC UTILITY COMMISSION</w:t>
      </w: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1B29AD" w:rsidP="00600548">
      <w:r>
        <w:t>Louis Holler</w:t>
      </w:r>
      <w:r>
        <w:tab/>
      </w:r>
      <w:r w:rsidR="008E2A71" w:rsidRPr="00101496">
        <w:tab/>
      </w:r>
      <w:r w:rsidR="00BD624C" w:rsidRPr="00101496">
        <w:tab/>
      </w:r>
      <w:r w:rsidR="00AB18F3" w:rsidRPr="00101496">
        <w:tab/>
      </w:r>
      <w:r w:rsidR="00AB18F3" w:rsidRPr="00101496">
        <w:tab/>
      </w:r>
      <w:r w:rsidR="00AB18F3" w:rsidRPr="00101496">
        <w:tab/>
      </w:r>
      <w:r w:rsidR="005E1066" w:rsidRPr="00101496">
        <w:t>:</w:t>
      </w:r>
    </w:p>
    <w:p w:rsidR="005E1066" w:rsidRPr="00101496" w:rsidRDefault="005E1066" w:rsidP="00600548"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</w:p>
    <w:p w:rsidR="005E1066" w:rsidRPr="00101496" w:rsidRDefault="005E1066" w:rsidP="00600548">
      <w:r w:rsidRPr="00101496">
        <w:tab/>
        <w:t>v.</w:t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  <w:r w:rsidRPr="00101496">
        <w:tab/>
      </w:r>
      <w:r w:rsidRPr="00101496">
        <w:tab/>
      </w:r>
      <w:r w:rsidR="00E07E31">
        <w:t>F</w:t>
      </w:r>
      <w:r w:rsidRPr="00101496">
        <w:t>-201</w:t>
      </w:r>
      <w:r w:rsidR="001B29AD">
        <w:t>6</w:t>
      </w:r>
      <w:r w:rsidRPr="00101496">
        <w:t>-</w:t>
      </w:r>
      <w:r w:rsidR="001B29AD">
        <w:t>2550320</w:t>
      </w:r>
    </w:p>
    <w:p w:rsidR="005E1066" w:rsidRPr="00101496" w:rsidRDefault="005E1066" w:rsidP="00600548"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</w:p>
    <w:p w:rsidR="005E1066" w:rsidRPr="00101496" w:rsidRDefault="001B29AD" w:rsidP="00600548">
      <w:r>
        <w:t>PPL Electric Utilities Corporation</w:t>
      </w:r>
      <w:r>
        <w:tab/>
      </w:r>
      <w:r w:rsidR="008E2A71" w:rsidRPr="00101496">
        <w:tab/>
      </w:r>
      <w:r w:rsidR="00E07E31">
        <w:tab/>
      </w:r>
      <w:r w:rsidR="005E1066" w:rsidRPr="00101496">
        <w:t>:</w:t>
      </w:r>
    </w:p>
    <w:p w:rsidR="005E1066" w:rsidRPr="00101496" w:rsidRDefault="005E1066" w:rsidP="00600548"/>
    <w:p w:rsidR="005E1066" w:rsidRDefault="005E1066" w:rsidP="00600548">
      <w:pPr>
        <w:tabs>
          <w:tab w:val="left" w:pos="1076"/>
        </w:tabs>
      </w:pPr>
    </w:p>
    <w:p w:rsidR="00A307FD" w:rsidRPr="00101496" w:rsidRDefault="00A307FD" w:rsidP="00600548">
      <w:pPr>
        <w:tabs>
          <w:tab w:val="left" w:pos="1076"/>
        </w:tabs>
      </w:pPr>
    </w:p>
    <w:p w:rsidR="00EA5CEA" w:rsidRPr="00101496" w:rsidRDefault="00EA5CEA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INTERIM </w:t>
      </w:r>
      <w:r w:rsidR="008D798E" w:rsidRPr="00101496">
        <w:rPr>
          <w:b/>
          <w:u w:val="single"/>
        </w:rPr>
        <w:t xml:space="preserve">ORDER </w:t>
      </w:r>
    </w:p>
    <w:p w:rsidR="00451017" w:rsidRPr="00101496" w:rsidRDefault="008D798E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GRANTING </w:t>
      </w:r>
      <w:r w:rsidR="008E2A71" w:rsidRPr="00101496">
        <w:rPr>
          <w:b/>
          <w:u w:val="single"/>
        </w:rPr>
        <w:t>RESPONDENT</w:t>
      </w:r>
      <w:r w:rsidRPr="00101496">
        <w:rPr>
          <w:b/>
          <w:u w:val="single"/>
        </w:rPr>
        <w:t xml:space="preserve">’S </w:t>
      </w:r>
      <w:r w:rsidR="00451017" w:rsidRPr="00101496">
        <w:rPr>
          <w:b/>
          <w:u w:val="single"/>
        </w:rPr>
        <w:t xml:space="preserve">REQUEST FOR </w:t>
      </w:r>
    </w:p>
    <w:p w:rsidR="005E1066" w:rsidRPr="00101496" w:rsidRDefault="00451017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>CONTINUANCE OF HEARING</w:t>
      </w:r>
    </w:p>
    <w:p w:rsidR="005E1066" w:rsidRPr="00101496" w:rsidRDefault="005E1066" w:rsidP="00600548">
      <w:pPr>
        <w:jc w:val="center"/>
      </w:pPr>
    </w:p>
    <w:p w:rsidR="005E1066" w:rsidRPr="00101496" w:rsidRDefault="005E1066" w:rsidP="00600548">
      <w:pPr>
        <w:jc w:val="center"/>
      </w:pPr>
    </w:p>
    <w:p w:rsidR="005E1066" w:rsidRPr="00101496" w:rsidRDefault="005E1066" w:rsidP="00600548">
      <w:pPr>
        <w:jc w:val="center"/>
      </w:pPr>
      <w:r w:rsidRPr="00101496">
        <w:t>Before</w:t>
      </w:r>
    </w:p>
    <w:p w:rsidR="005E1066" w:rsidRPr="00101496" w:rsidRDefault="001B29AD" w:rsidP="00600548">
      <w:pPr>
        <w:jc w:val="center"/>
      </w:pPr>
      <w:r>
        <w:t>Rebecca Waldemar</w:t>
      </w:r>
    </w:p>
    <w:p w:rsidR="005E1066" w:rsidRPr="00101496" w:rsidRDefault="005E1066" w:rsidP="00600548">
      <w:pPr>
        <w:jc w:val="center"/>
      </w:pPr>
      <w:r w:rsidRPr="00101496">
        <w:t>Special Agent</w:t>
      </w:r>
    </w:p>
    <w:p w:rsidR="005E1066" w:rsidRPr="00101496" w:rsidRDefault="005E1066" w:rsidP="00600548">
      <w:pPr>
        <w:jc w:val="center"/>
      </w:pPr>
    </w:p>
    <w:p w:rsidR="005E1066" w:rsidRPr="00101496" w:rsidRDefault="005E1066" w:rsidP="00600548">
      <w:pPr>
        <w:jc w:val="center"/>
      </w:pPr>
    </w:p>
    <w:p w:rsidR="005E1066" w:rsidRPr="00101496" w:rsidRDefault="005E1066" w:rsidP="00A307FD">
      <w:pPr>
        <w:spacing w:line="360" w:lineRule="auto"/>
        <w:jc w:val="center"/>
      </w:pPr>
      <w:r w:rsidRPr="00101496">
        <w:rPr>
          <w:u w:val="single"/>
        </w:rPr>
        <w:t>HISTORY OF THE PROCEEDING</w:t>
      </w:r>
    </w:p>
    <w:p w:rsidR="005E1066" w:rsidRPr="00101496" w:rsidRDefault="005E1066" w:rsidP="00A307FD">
      <w:pPr>
        <w:spacing w:line="360" w:lineRule="auto"/>
        <w:jc w:val="center"/>
      </w:pPr>
    </w:p>
    <w:p w:rsidR="008D798E" w:rsidRPr="00101496" w:rsidRDefault="008D798E" w:rsidP="00600548">
      <w:pPr>
        <w:tabs>
          <w:tab w:val="num" w:pos="2160"/>
        </w:tabs>
        <w:spacing w:line="360" w:lineRule="auto"/>
        <w:ind w:firstLine="1440"/>
      </w:pPr>
      <w:r w:rsidRPr="00101496">
        <w:t xml:space="preserve">By Telephone Hearing Notice dated </w:t>
      </w:r>
      <w:r w:rsidR="0020543B">
        <w:t>August 4, 2016</w:t>
      </w:r>
      <w:r w:rsidR="00451017" w:rsidRPr="00101496">
        <w:t>, the above-captioned case was assigne</w:t>
      </w:r>
      <w:r w:rsidR="006D57E4" w:rsidRPr="00101496">
        <w:t>d to me and an Initial Telephonic</w:t>
      </w:r>
      <w:r w:rsidR="00451017" w:rsidRPr="00101496">
        <w:t xml:space="preserve"> Hearing was scheduled for </w:t>
      </w:r>
      <w:r w:rsidR="00E07E31">
        <w:t>Friday</w:t>
      </w:r>
      <w:r w:rsidR="00451017" w:rsidRPr="00101496">
        <w:t xml:space="preserve">, </w:t>
      </w:r>
      <w:r w:rsidR="00E07E31">
        <w:t>September</w:t>
      </w:r>
      <w:r w:rsidR="0020543B">
        <w:t xml:space="preserve"> 9, 2016</w:t>
      </w:r>
      <w:r w:rsidR="008E2A71" w:rsidRPr="00101496">
        <w:t>, at 1</w:t>
      </w:r>
      <w:r w:rsidR="00796D34" w:rsidRPr="00101496">
        <w:t>0:0</w:t>
      </w:r>
      <w:r w:rsidR="008E2A71" w:rsidRPr="00101496">
        <w:t xml:space="preserve">0 </w:t>
      </w:r>
      <w:r w:rsidR="00796D34" w:rsidRPr="00101496">
        <w:t>a</w:t>
      </w:r>
      <w:r w:rsidR="00451017" w:rsidRPr="00101496">
        <w:t>.m.</w:t>
      </w:r>
    </w:p>
    <w:p w:rsidR="00451017" w:rsidRPr="00101496" w:rsidRDefault="00451017" w:rsidP="00600548">
      <w:pPr>
        <w:tabs>
          <w:tab w:val="num" w:pos="2160"/>
        </w:tabs>
        <w:spacing w:line="360" w:lineRule="auto"/>
        <w:ind w:firstLine="1440"/>
      </w:pPr>
    </w:p>
    <w:p w:rsidR="00F95642" w:rsidRDefault="00247F37" w:rsidP="00101496">
      <w:pPr>
        <w:tabs>
          <w:tab w:val="num" w:pos="2160"/>
        </w:tabs>
        <w:spacing w:line="360" w:lineRule="auto"/>
        <w:ind w:firstLine="1440"/>
      </w:pPr>
      <w:r w:rsidRPr="00101496">
        <w:t xml:space="preserve">On </w:t>
      </w:r>
      <w:r w:rsidR="0020543B">
        <w:t>August 23</w:t>
      </w:r>
      <w:r w:rsidR="008E2A71" w:rsidRPr="00101496">
        <w:t xml:space="preserve">, </w:t>
      </w:r>
      <w:r w:rsidR="0020543B">
        <w:t>2016</w:t>
      </w:r>
      <w:r w:rsidR="00451017" w:rsidRPr="00101496">
        <w:t xml:space="preserve">, </w:t>
      </w:r>
      <w:r w:rsidR="00904BE4" w:rsidRPr="00101496">
        <w:t xml:space="preserve">Respondent, </w:t>
      </w:r>
      <w:r w:rsidR="0020543B">
        <w:t>PPL Electric Utilities Corporation</w:t>
      </w:r>
      <w:r w:rsidR="00904BE4" w:rsidRPr="00101496">
        <w:t>,</w:t>
      </w:r>
      <w:r w:rsidR="00796D34" w:rsidRPr="00101496">
        <w:t xml:space="preserve"> </w:t>
      </w:r>
      <w:r w:rsidR="00881DC7" w:rsidRPr="00101496">
        <w:t xml:space="preserve">by and through its attorney, </w:t>
      </w:r>
      <w:r w:rsidR="0020543B">
        <w:t>Graig M. Schultz</w:t>
      </w:r>
      <w:r w:rsidR="00E07E31">
        <w:t>, Esq.</w:t>
      </w:r>
      <w:r w:rsidR="00881DC7" w:rsidRPr="00101496">
        <w:t xml:space="preserve">, </w:t>
      </w:r>
      <w:r w:rsidR="00E07E31">
        <w:t xml:space="preserve">requested </w:t>
      </w:r>
      <w:r w:rsidR="00BB356A">
        <w:t>the matter be rescheduled</w:t>
      </w:r>
      <w:r w:rsidR="00A0515A">
        <w:t xml:space="preserve">.  </w:t>
      </w:r>
      <w:r w:rsidR="0020543B">
        <w:t>Mr. Schultz</w:t>
      </w:r>
      <w:r w:rsidR="00A0515A">
        <w:t xml:space="preserve"> </w:t>
      </w:r>
      <w:r w:rsidR="007B7792">
        <w:t>will be unavailable for the hearing</w:t>
      </w:r>
      <w:r w:rsidR="00E07E31">
        <w:t xml:space="preserve"> </w:t>
      </w:r>
      <w:r w:rsidR="0020543B">
        <w:t>due to a vacation scheduled before the hearing was scheduled</w:t>
      </w:r>
      <w:r w:rsidR="00881DC7" w:rsidRPr="00101496">
        <w:t xml:space="preserve">.  </w:t>
      </w:r>
      <w:r w:rsidR="0020543B">
        <w:t>Mr. Schultz</w:t>
      </w:r>
      <w:r w:rsidR="00E53639" w:rsidRPr="00101496">
        <w:t xml:space="preserve"> contacted th</w:t>
      </w:r>
      <w:r w:rsidR="0006552F" w:rsidRPr="00101496">
        <w:t>e</w:t>
      </w:r>
      <w:r w:rsidR="00E07E31">
        <w:t xml:space="preserve"> Complainant </w:t>
      </w:r>
      <w:r w:rsidR="007B7792">
        <w:t xml:space="preserve">and </w:t>
      </w:r>
      <w:r w:rsidR="00E53639" w:rsidRPr="00101496">
        <w:t xml:space="preserve">he did not </w:t>
      </w:r>
      <w:r w:rsidR="00E07E31">
        <w:t>object</w:t>
      </w:r>
      <w:r w:rsidR="00E53639" w:rsidRPr="00101496">
        <w:t xml:space="preserve"> to a continuance.  </w:t>
      </w:r>
    </w:p>
    <w:p w:rsidR="00F95642" w:rsidRDefault="00F95642" w:rsidP="00101496">
      <w:pPr>
        <w:tabs>
          <w:tab w:val="num" w:pos="2160"/>
        </w:tabs>
        <w:spacing w:line="360" w:lineRule="auto"/>
        <w:ind w:firstLine="1440"/>
      </w:pPr>
    </w:p>
    <w:p w:rsidR="00881DC7" w:rsidRPr="00101496" w:rsidRDefault="00507DAB" w:rsidP="00101496">
      <w:pPr>
        <w:tabs>
          <w:tab w:val="num" w:pos="2160"/>
        </w:tabs>
        <w:spacing w:line="360" w:lineRule="auto"/>
        <w:ind w:firstLine="1440"/>
      </w:pPr>
      <w:r w:rsidRPr="00101496">
        <w:t>The Commission’s Rules of Administrative Practice and Procedure at 52 Pa. Code § 1.15(b) state that, “Only for good cause shown will requests for continuance</w:t>
      </w:r>
      <w:r w:rsidR="00500B48" w:rsidRPr="00101496">
        <w:t xml:space="preserve"> be considered.”</w:t>
      </w:r>
      <w:r w:rsidR="00D0665C">
        <w:t xml:space="preserve">  In this case, Respondent’s </w:t>
      </w:r>
      <w:r w:rsidR="005613F5">
        <w:t>request for a continuance</w:t>
      </w:r>
      <w:r w:rsidR="00D0665C">
        <w:t xml:space="preserve"> was submitt</w:t>
      </w:r>
      <w:r w:rsidR="00F956C8">
        <w:t>ed in writing more than five</w:t>
      </w:r>
      <w:r w:rsidR="00D0665C">
        <w:t xml:space="preserve"> days prior to the hearing.  This is the first continuance requested by either party in this matter.  I conclude that </w:t>
      </w:r>
      <w:r w:rsidR="004438AB" w:rsidRPr="00101496">
        <w:t>Respondent has shown good cause for requesting a continuance.</w:t>
      </w:r>
      <w:r w:rsidR="00F95642">
        <w:t xml:space="preserve">  </w:t>
      </w:r>
    </w:p>
    <w:p w:rsidR="00101496" w:rsidRPr="00101496" w:rsidRDefault="00101496" w:rsidP="00101496">
      <w:pPr>
        <w:tabs>
          <w:tab w:val="num" w:pos="2160"/>
        </w:tabs>
        <w:spacing w:line="360" w:lineRule="auto"/>
        <w:ind w:firstLine="1440"/>
      </w:pPr>
    </w:p>
    <w:p w:rsidR="00881DC7" w:rsidRPr="00101496" w:rsidRDefault="00881DC7" w:rsidP="00881DC7">
      <w:pPr>
        <w:spacing w:line="360" w:lineRule="auto"/>
      </w:pPr>
      <w:r w:rsidRPr="00101496">
        <w:tab/>
      </w:r>
      <w:r w:rsidRPr="00101496">
        <w:tab/>
      </w:r>
      <w:r w:rsidR="0075143A">
        <w:t>Respondent’s</w:t>
      </w:r>
      <w:r w:rsidRPr="00101496">
        <w:t xml:space="preserve"> </w:t>
      </w:r>
      <w:r w:rsidR="005613F5">
        <w:t>request for a continuance</w:t>
      </w:r>
      <w:r w:rsidRPr="00101496">
        <w:t xml:space="preserve"> due to the unavailability of </w:t>
      </w:r>
      <w:r w:rsidR="0075143A">
        <w:t>its</w:t>
      </w:r>
      <w:r w:rsidRPr="00101496">
        <w:t xml:space="preserve"> attorney is reasonable and will be granted.</w:t>
      </w:r>
    </w:p>
    <w:p w:rsidR="00881DC7" w:rsidRDefault="00881DC7" w:rsidP="00600548">
      <w:pPr>
        <w:tabs>
          <w:tab w:val="num" w:pos="2160"/>
        </w:tabs>
        <w:spacing w:line="360" w:lineRule="auto"/>
        <w:ind w:firstLine="1440"/>
      </w:pPr>
    </w:p>
    <w:p w:rsidR="00A307FD" w:rsidRDefault="00A307FD" w:rsidP="00A307FD">
      <w:pPr>
        <w:tabs>
          <w:tab w:val="num" w:pos="2160"/>
        </w:tabs>
        <w:spacing w:line="360" w:lineRule="auto"/>
        <w:jc w:val="center"/>
      </w:pPr>
      <w:r>
        <w:t>ORDER</w:t>
      </w:r>
    </w:p>
    <w:p w:rsidR="00A307FD" w:rsidRDefault="00A307FD" w:rsidP="00A307FD">
      <w:pPr>
        <w:tabs>
          <w:tab w:val="num" w:pos="2160"/>
        </w:tabs>
        <w:spacing w:line="360" w:lineRule="auto"/>
        <w:jc w:val="center"/>
      </w:pPr>
    </w:p>
    <w:p w:rsidR="00A307FD" w:rsidRPr="00101496" w:rsidRDefault="00A307FD" w:rsidP="00A307FD">
      <w:pPr>
        <w:tabs>
          <w:tab w:val="num" w:pos="2160"/>
        </w:tabs>
        <w:spacing w:line="360" w:lineRule="auto"/>
        <w:jc w:val="center"/>
      </w:pP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  <w:r w:rsidRPr="00101496">
        <w:t>THEREFORE,</w:t>
      </w: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  <w:r w:rsidRPr="00101496">
        <w:t>IT IS ORDERED:</w:t>
      </w: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</w:p>
    <w:p w:rsidR="005613F5" w:rsidRDefault="00451017" w:rsidP="00A307FD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bookmarkStart w:id="0" w:name="_GoBack"/>
      <w:bookmarkEnd w:id="0"/>
      <w:r w:rsidRPr="00101496">
        <w:t xml:space="preserve">That </w:t>
      </w:r>
      <w:r w:rsidR="0020543B">
        <w:t>PPL Electric Utilities Corporation</w:t>
      </w:r>
      <w:r w:rsidR="005B6599" w:rsidRPr="00101496">
        <w:t>’</w:t>
      </w:r>
      <w:r w:rsidR="00F43A13" w:rsidRPr="00101496">
        <w:t>s</w:t>
      </w:r>
      <w:r w:rsidRPr="00101496">
        <w:t xml:space="preserve"> </w:t>
      </w:r>
      <w:r w:rsidR="005613F5">
        <w:t>request for a continuance</w:t>
      </w:r>
      <w:r w:rsidRPr="00101496">
        <w:t xml:space="preserve"> in </w:t>
      </w:r>
    </w:p>
    <w:p w:rsidR="00451017" w:rsidRPr="00101496" w:rsidRDefault="00451017" w:rsidP="00A307FD">
      <w:pPr>
        <w:spacing w:line="360" w:lineRule="auto"/>
      </w:pPr>
      <w:proofErr w:type="gramStart"/>
      <w:r w:rsidRPr="00101496">
        <w:t>the</w:t>
      </w:r>
      <w:proofErr w:type="gramEnd"/>
      <w:r w:rsidRPr="00101496">
        <w:t xml:space="preserve"> matter of </w:t>
      </w:r>
      <w:r w:rsidR="0020543B">
        <w:t>Louis Holler</w:t>
      </w:r>
      <w:r w:rsidR="00881DC7" w:rsidRPr="00101496">
        <w:t xml:space="preserve"> v.</w:t>
      </w:r>
      <w:r w:rsidR="0020543B">
        <w:t xml:space="preserve"> </w:t>
      </w:r>
      <w:r w:rsidR="0020543B" w:rsidRPr="0020543B">
        <w:t>PPL Electric Utilities Corporation</w:t>
      </w:r>
      <w:r w:rsidRPr="00101496">
        <w:t xml:space="preserve">, at Docket No. </w:t>
      </w:r>
      <w:r w:rsidR="005613F5">
        <w:t>F</w:t>
      </w:r>
      <w:r w:rsidRPr="00101496">
        <w:t>-201</w:t>
      </w:r>
      <w:r w:rsidR="0020543B">
        <w:t>6-2550320</w:t>
      </w:r>
      <w:r w:rsidRPr="00101496">
        <w:t xml:space="preserve"> is granted.</w:t>
      </w:r>
    </w:p>
    <w:p w:rsidR="00451017" w:rsidRPr="00101496" w:rsidRDefault="00451017" w:rsidP="00A307FD">
      <w:pPr>
        <w:pStyle w:val="ListParagraph"/>
        <w:spacing w:line="360" w:lineRule="auto"/>
        <w:ind w:left="0"/>
      </w:pPr>
    </w:p>
    <w:p w:rsidR="006D6E10" w:rsidRPr="00101496" w:rsidRDefault="006D6E10" w:rsidP="00A307FD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101496">
        <w:t xml:space="preserve">That the hearing scheduled for </w:t>
      </w:r>
      <w:r w:rsidR="0020543B">
        <w:t>September 9, 2016</w:t>
      </w:r>
      <w:r w:rsidRPr="00101496">
        <w:t xml:space="preserve">, </w:t>
      </w:r>
      <w:proofErr w:type="gramStart"/>
      <w:r w:rsidRPr="00101496">
        <w:t>be</w:t>
      </w:r>
      <w:proofErr w:type="gramEnd"/>
      <w:r w:rsidRPr="00101496">
        <w:t xml:space="preserve"> and hereby is continued and will be rescheduled.</w:t>
      </w:r>
    </w:p>
    <w:p w:rsidR="005E1066" w:rsidRPr="00101496" w:rsidRDefault="005E1066" w:rsidP="00A307FD">
      <w:pPr>
        <w:tabs>
          <w:tab w:val="num" w:pos="2160"/>
        </w:tabs>
        <w:spacing w:line="360" w:lineRule="auto"/>
      </w:pPr>
    </w:p>
    <w:p w:rsidR="00715EAA" w:rsidRPr="00101496" w:rsidRDefault="00715EAA" w:rsidP="00A307FD">
      <w:pPr>
        <w:tabs>
          <w:tab w:val="num" w:pos="2160"/>
          <w:tab w:val="left" w:pos="5048"/>
        </w:tabs>
        <w:spacing w:line="360" w:lineRule="auto"/>
      </w:pPr>
    </w:p>
    <w:p w:rsidR="005E1066" w:rsidRPr="00101496" w:rsidRDefault="005E1066" w:rsidP="00600548">
      <w:pPr>
        <w:tabs>
          <w:tab w:val="num" w:pos="2160"/>
          <w:tab w:val="left" w:pos="5048"/>
        </w:tabs>
      </w:pPr>
      <w:r w:rsidRPr="00101496">
        <w:t xml:space="preserve">Dated: </w:t>
      </w:r>
      <w:r w:rsidR="0020543B">
        <w:rPr>
          <w:u w:val="single"/>
        </w:rPr>
        <w:t>August 29, 2016</w:t>
      </w:r>
    </w:p>
    <w:p w:rsidR="005E1066" w:rsidRPr="00101496" w:rsidRDefault="005E1066" w:rsidP="00600548">
      <w:pPr>
        <w:tabs>
          <w:tab w:val="num" w:pos="2160"/>
          <w:tab w:val="left" w:pos="5048"/>
        </w:tabs>
      </w:pPr>
      <w:r w:rsidRPr="00101496">
        <w:tab/>
      </w:r>
      <w:r w:rsidRPr="00101496">
        <w:tab/>
        <w:t>_________________________________</w:t>
      </w:r>
    </w:p>
    <w:p w:rsidR="005E1066" w:rsidRPr="00101496" w:rsidRDefault="005E1066" w:rsidP="00600548">
      <w:pPr>
        <w:tabs>
          <w:tab w:val="num" w:pos="2160"/>
        </w:tabs>
      </w:pP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="0020543B">
        <w:t>Rebecca Waldemar</w:t>
      </w:r>
    </w:p>
    <w:p w:rsidR="00A307FD" w:rsidRDefault="005E1066" w:rsidP="00600548">
      <w:pPr>
        <w:tabs>
          <w:tab w:val="num" w:pos="2160"/>
        </w:tabs>
        <w:sectPr w:rsidR="00A307FD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Special Agent</w:t>
      </w:r>
    </w:p>
    <w:p w:rsidR="00A307FD" w:rsidRPr="000A06E0" w:rsidRDefault="00A307FD" w:rsidP="00A307FD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F-2016-2550320 - LOUIS HOLLER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</w:r>
      <w:r w:rsidRPr="000A06E0">
        <w:rPr>
          <w:rFonts w:ascii="Microsoft Sans Serif"/>
        </w:rPr>
        <w:t xml:space="preserve">LOUIS HOLLER </w:t>
      </w:r>
    </w:p>
    <w:p w:rsidR="00A307FD" w:rsidRPr="000A06E0" w:rsidRDefault="00A307FD" w:rsidP="00A307FD">
      <w:pPr>
        <w:contextualSpacing/>
        <w:rPr>
          <w:rFonts w:ascii="Microsoft Sans Serif"/>
        </w:rPr>
      </w:pPr>
      <w:r w:rsidRPr="000A06E0">
        <w:rPr>
          <w:rFonts w:ascii="Microsoft Sans Serif"/>
        </w:rPr>
        <w:t xml:space="preserve">3946 MECHANICSVILLE RD </w:t>
      </w:r>
    </w:p>
    <w:p w:rsidR="00A307FD" w:rsidRPr="009C1889" w:rsidRDefault="00A307FD" w:rsidP="00A307FD">
      <w:pPr>
        <w:contextualSpacing/>
        <w:rPr>
          <w:rFonts w:ascii="Microsoft Sans Serif"/>
        </w:rPr>
      </w:pPr>
      <w:r w:rsidRPr="000A06E0">
        <w:rPr>
          <w:rFonts w:ascii="Microsoft Sans Serif"/>
        </w:rPr>
        <w:t>WHITEHALL PA  18052</w:t>
      </w:r>
      <w:r>
        <w:rPr>
          <w:rFonts w:ascii="Microsoft Sans Serif"/>
        </w:rPr>
        <w:cr/>
      </w:r>
      <w:r>
        <w:rPr>
          <w:rFonts w:ascii="Microsoft Sans Serif"/>
          <w:b/>
        </w:rPr>
        <w:t>610.972.</w:t>
      </w:r>
      <w:r w:rsidRPr="007F24A3">
        <w:rPr>
          <w:rFonts w:ascii="Microsoft Sans Serif"/>
          <w:b/>
        </w:rPr>
        <w:t>0459</w:t>
      </w:r>
      <w:r w:rsidRPr="007F24A3">
        <w:rPr>
          <w:rFonts w:ascii="Microsoft Sans Serif"/>
          <w:b/>
        </w:rPr>
        <w:cr/>
      </w:r>
      <w:r>
        <w:rPr>
          <w:rFonts w:ascii="Microsoft Sans Serif"/>
          <w:b/>
          <w:u w:val="single"/>
        </w:rPr>
        <w:cr/>
      </w:r>
      <w:r w:rsidRPr="009C1889">
        <w:rPr>
          <w:rFonts w:ascii="Microsoft Sans Serif"/>
        </w:rPr>
        <w:t xml:space="preserve">GRAIG M SCHULTZ ESQUIRE </w:t>
      </w:r>
    </w:p>
    <w:p w:rsidR="00A307FD" w:rsidRPr="009C1889" w:rsidRDefault="00A307FD" w:rsidP="00A307FD">
      <w:pPr>
        <w:contextualSpacing/>
        <w:rPr>
          <w:rFonts w:ascii="Microsoft Sans Serif"/>
        </w:rPr>
      </w:pPr>
      <w:r w:rsidRPr="009C1889">
        <w:rPr>
          <w:rFonts w:ascii="Microsoft Sans Serif"/>
        </w:rPr>
        <w:t xml:space="preserve">GROSS MCGINLEY LLP 33 </w:t>
      </w:r>
    </w:p>
    <w:p w:rsidR="00A307FD" w:rsidRPr="009C1889" w:rsidRDefault="00A307FD" w:rsidP="00A307FD">
      <w:pPr>
        <w:contextualSpacing/>
        <w:rPr>
          <w:rFonts w:ascii="Microsoft Sans Serif"/>
        </w:rPr>
      </w:pPr>
      <w:r w:rsidRPr="009C1889">
        <w:rPr>
          <w:rFonts w:ascii="Microsoft Sans Serif"/>
        </w:rPr>
        <w:t xml:space="preserve">SOUTH SEVENTH STREET </w:t>
      </w:r>
    </w:p>
    <w:p w:rsidR="00A307FD" w:rsidRPr="009C1889" w:rsidRDefault="00A307FD" w:rsidP="00A307FD">
      <w:pPr>
        <w:contextualSpacing/>
        <w:rPr>
          <w:rFonts w:ascii="Microsoft Sans Serif"/>
        </w:rPr>
      </w:pPr>
      <w:r w:rsidRPr="009C1889">
        <w:rPr>
          <w:rFonts w:ascii="Microsoft Sans Serif"/>
        </w:rPr>
        <w:t xml:space="preserve">P O BOX 4060 </w:t>
      </w:r>
    </w:p>
    <w:p w:rsidR="00A307FD" w:rsidRDefault="00A307FD" w:rsidP="00A307FD">
      <w:pPr>
        <w:contextualSpacing/>
      </w:pPr>
      <w:r w:rsidRPr="009C1889">
        <w:rPr>
          <w:rFonts w:ascii="Microsoft Sans Serif"/>
        </w:rPr>
        <w:t>ALLENTOWN PA  18105-4060</w:t>
      </w:r>
      <w:r>
        <w:rPr>
          <w:rFonts w:ascii="Microsoft Sans Serif"/>
        </w:rPr>
        <w:cr/>
      </w:r>
      <w:r w:rsidRPr="007F24A3">
        <w:rPr>
          <w:rFonts w:ascii="Microsoft Sans Serif"/>
          <w:b/>
        </w:rPr>
        <w:t>610.820.5450</w:t>
      </w:r>
      <w:r w:rsidRPr="007F24A3">
        <w:rPr>
          <w:rFonts w:ascii="Microsoft Sans Serif"/>
          <w:b/>
        </w:rPr>
        <w:cr/>
      </w:r>
      <w:r w:rsidRPr="007F24A3">
        <w:rPr>
          <w:rFonts w:ascii="Microsoft Sans Serif"/>
          <w:i/>
        </w:rPr>
        <w:t>Representing PPL Electric Utilities Corporation</w:t>
      </w:r>
    </w:p>
    <w:p w:rsidR="00A307FD" w:rsidRDefault="00A307FD" w:rsidP="00A307FD">
      <w:pPr>
        <w:contextualSpacing/>
      </w:pPr>
    </w:p>
    <w:p w:rsidR="005E1066" w:rsidRPr="00101496" w:rsidRDefault="005E1066" w:rsidP="00600548">
      <w:pPr>
        <w:tabs>
          <w:tab w:val="num" w:pos="2160"/>
        </w:tabs>
      </w:pPr>
    </w:p>
    <w:sectPr w:rsidR="005E1066" w:rsidRPr="0010149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61" w:rsidRDefault="005D6761" w:rsidP="002D00BA">
      <w:r>
        <w:separator/>
      </w:r>
    </w:p>
  </w:endnote>
  <w:endnote w:type="continuationSeparator" w:id="0">
    <w:p w:rsidR="005D6761" w:rsidRDefault="005D6761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5D67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A307FD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5D67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FD" w:rsidRDefault="00A30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61" w:rsidRDefault="005D6761" w:rsidP="002D00BA">
      <w:r>
        <w:separator/>
      </w:r>
    </w:p>
  </w:footnote>
  <w:footnote w:type="continuationSeparator" w:id="0">
    <w:p w:rsidR="005D6761" w:rsidRDefault="005D6761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408B"/>
    <w:rsid w:val="0009673F"/>
    <w:rsid w:val="000D378F"/>
    <w:rsid w:val="00101496"/>
    <w:rsid w:val="00106ABB"/>
    <w:rsid w:val="00111EB0"/>
    <w:rsid w:val="001134A1"/>
    <w:rsid w:val="00142E9B"/>
    <w:rsid w:val="00144FE0"/>
    <w:rsid w:val="001B29AD"/>
    <w:rsid w:val="001C3D0D"/>
    <w:rsid w:val="001D201E"/>
    <w:rsid w:val="001E0230"/>
    <w:rsid w:val="0020543B"/>
    <w:rsid w:val="00243074"/>
    <w:rsid w:val="00247F37"/>
    <w:rsid w:val="00261F6F"/>
    <w:rsid w:val="0027102C"/>
    <w:rsid w:val="00285F9A"/>
    <w:rsid w:val="00293DA4"/>
    <w:rsid w:val="002D00BA"/>
    <w:rsid w:val="002E6FEC"/>
    <w:rsid w:val="002F691A"/>
    <w:rsid w:val="003A1351"/>
    <w:rsid w:val="004046C3"/>
    <w:rsid w:val="0041671A"/>
    <w:rsid w:val="00430A42"/>
    <w:rsid w:val="00431FCD"/>
    <w:rsid w:val="004438AB"/>
    <w:rsid w:val="00451017"/>
    <w:rsid w:val="00454119"/>
    <w:rsid w:val="0046111E"/>
    <w:rsid w:val="0046299B"/>
    <w:rsid w:val="00470CC3"/>
    <w:rsid w:val="0048659D"/>
    <w:rsid w:val="00496BEF"/>
    <w:rsid w:val="004B6F9F"/>
    <w:rsid w:val="004F00A0"/>
    <w:rsid w:val="004F2CB2"/>
    <w:rsid w:val="004F715B"/>
    <w:rsid w:val="00500B48"/>
    <w:rsid w:val="00503D3D"/>
    <w:rsid w:val="00507DAB"/>
    <w:rsid w:val="005204B9"/>
    <w:rsid w:val="005533AA"/>
    <w:rsid w:val="00553799"/>
    <w:rsid w:val="005613F5"/>
    <w:rsid w:val="005628BE"/>
    <w:rsid w:val="00575A71"/>
    <w:rsid w:val="005B233E"/>
    <w:rsid w:val="005B5B2C"/>
    <w:rsid w:val="005B6599"/>
    <w:rsid w:val="005D1204"/>
    <w:rsid w:val="005D6761"/>
    <w:rsid w:val="005E1066"/>
    <w:rsid w:val="005F543D"/>
    <w:rsid w:val="00600548"/>
    <w:rsid w:val="0061512C"/>
    <w:rsid w:val="00627CC1"/>
    <w:rsid w:val="00630410"/>
    <w:rsid w:val="006408A3"/>
    <w:rsid w:val="00674D86"/>
    <w:rsid w:val="006A24CA"/>
    <w:rsid w:val="006B1224"/>
    <w:rsid w:val="006C1EEF"/>
    <w:rsid w:val="006D1BA9"/>
    <w:rsid w:val="006D57E4"/>
    <w:rsid w:val="006D6E10"/>
    <w:rsid w:val="006E1F28"/>
    <w:rsid w:val="00715EAA"/>
    <w:rsid w:val="0072133B"/>
    <w:rsid w:val="00743085"/>
    <w:rsid w:val="0075143A"/>
    <w:rsid w:val="00785F44"/>
    <w:rsid w:val="00796D34"/>
    <w:rsid w:val="007B1254"/>
    <w:rsid w:val="007B7792"/>
    <w:rsid w:val="007C6E1B"/>
    <w:rsid w:val="0082202F"/>
    <w:rsid w:val="00867AA7"/>
    <w:rsid w:val="00881DC7"/>
    <w:rsid w:val="00884DD3"/>
    <w:rsid w:val="008D798E"/>
    <w:rsid w:val="008E2A71"/>
    <w:rsid w:val="008E70AB"/>
    <w:rsid w:val="00904BE4"/>
    <w:rsid w:val="00920D7C"/>
    <w:rsid w:val="00934E29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307FD"/>
    <w:rsid w:val="00A42438"/>
    <w:rsid w:val="00A60B4F"/>
    <w:rsid w:val="00A8008A"/>
    <w:rsid w:val="00AB18F3"/>
    <w:rsid w:val="00AC0A7D"/>
    <w:rsid w:val="00AD0172"/>
    <w:rsid w:val="00AE70E4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B356A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8415C"/>
    <w:rsid w:val="00C8470F"/>
    <w:rsid w:val="00CA1FFE"/>
    <w:rsid w:val="00CB4D06"/>
    <w:rsid w:val="00CD0A36"/>
    <w:rsid w:val="00D03977"/>
    <w:rsid w:val="00D0400C"/>
    <w:rsid w:val="00D0665C"/>
    <w:rsid w:val="00D15AD9"/>
    <w:rsid w:val="00D2511F"/>
    <w:rsid w:val="00D300F6"/>
    <w:rsid w:val="00D34CF9"/>
    <w:rsid w:val="00D6161D"/>
    <w:rsid w:val="00DB4771"/>
    <w:rsid w:val="00DB6BB9"/>
    <w:rsid w:val="00DC6024"/>
    <w:rsid w:val="00E0325F"/>
    <w:rsid w:val="00E055DB"/>
    <w:rsid w:val="00E07E31"/>
    <w:rsid w:val="00E53639"/>
    <w:rsid w:val="00E84019"/>
    <w:rsid w:val="00EA2BEF"/>
    <w:rsid w:val="00EA5CEA"/>
    <w:rsid w:val="00EB7FB5"/>
    <w:rsid w:val="00EE7F80"/>
    <w:rsid w:val="00EF1233"/>
    <w:rsid w:val="00EF42B9"/>
    <w:rsid w:val="00EF7B1F"/>
    <w:rsid w:val="00F13889"/>
    <w:rsid w:val="00F43A13"/>
    <w:rsid w:val="00F46335"/>
    <w:rsid w:val="00F62C87"/>
    <w:rsid w:val="00F65406"/>
    <w:rsid w:val="00F779C2"/>
    <w:rsid w:val="00F95642"/>
    <w:rsid w:val="00F956C8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0EC3-38CA-4B05-96BE-A12EDFC6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Lewis, Meska</cp:lastModifiedBy>
  <cp:revision>5</cp:revision>
  <cp:lastPrinted>2012-08-16T18:05:00Z</cp:lastPrinted>
  <dcterms:created xsi:type="dcterms:W3CDTF">2016-08-29T12:43:00Z</dcterms:created>
  <dcterms:modified xsi:type="dcterms:W3CDTF">2016-08-29T18:12:00Z</dcterms:modified>
</cp:coreProperties>
</file>