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1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D34AC" w:rsidRPr="008D6E91" w:rsidTr="005D34AC">
        <w:trPr>
          <w:trHeight w:val="990"/>
        </w:trPr>
        <w:tc>
          <w:tcPr>
            <w:tcW w:w="1363" w:type="dxa"/>
          </w:tcPr>
          <w:p w:rsidR="005D34AC" w:rsidRPr="008D6E91" w:rsidRDefault="005D34AC" w:rsidP="005D34A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40AC03B" wp14:editId="4B7D6C07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D34AC" w:rsidRPr="008D6E91" w:rsidRDefault="005D34AC" w:rsidP="005D34AC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6"/>
              </w:rPr>
            </w:pPr>
          </w:p>
          <w:p w:rsidR="005D34AC" w:rsidRPr="008D6E91" w:rsidRDefault="005D34AC" w:rsidP="005D34AC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6"/>
              </w:rPr>
            </w:pPr>
            <w:r w:rsidRPr="008D6E91">
              <w:rPr>
                <w:color w:val="000080"/>
                <w:spacing w:val="-3"/>
                <w:sz w:val="26"/>
              </w:rPr>
              <w:t>COMMONWEALTH OF PENNSYLVANIA</w:t>
            </w:r>
          </w:p>
          <w:p w:rsidR="005D34AC" w:rsidRPr="008D6E91" w:rsidRDefault="005D34AC" w:rsidP="005D34AC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6"/>
              </w:rPr>
            </w:pPr>
            <w:r w:rsidRPr="008D6E91">
              <w:rPr>
                <w:color w:val="000080"/>
                <w:spacing w:val="-3"/>
                <w:sz w:val="26"/>
              </w:rPr>
              <w:t>PENNSYLVANIA PUBLIC UTILITY COMMISSION</w:t>
            </w:r>
          </w:p>
          <w:p w:rsidR="005D34AC" w:rsidRPr="008D6E91" w:rsidRDefault="005D34AC" w:rsidP="005D34AC">
            <w:pPr>
              <w:jc w:val="center"/>
              <w:rPr>
                <w:sz w:val="12"/>
              </w:rPr>
            </w:pPr>
            <w:r>
              <w:rPr>
                <w:color w:val="000080"/>
                <w:spacing w:val="-3"/>
                <w:sz w:val="26"/>
              </w:rPr>
              <w:t>400 NORTH STREET</w:t>
            </w:r>
            <w:r w:rsidRPr="008D6E91">
              <w:rPr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5D34AC" w:rsidRPr="008D6E91" w:rsidRDefault="005D34AC" w:rsidP="005D34AC">
            <w:pPr>
              <w:rPr>
                <w:sz w:val="12"/>
              </w:rPr>
            </w:pPr>
          </w:p>
          <w:p w:rsidR="005D34AC" w:rsidRPr="008D6E91" w:rsidRDefault="005D34AC" w:rsidP="005D34AC">
            <w:pPr>
              <w:rPr>
                <w:sz w:val="12"/>
              </w:rPr>
            </w:pPr>
          </w:p>
          <w:p w:rsidR="005D34AC" w:rsidRPr="008D6E91" w:rsidRDefault="005D34AC" w:rsidP="005D34AC">
            <w:pPr>
              <w:rPr>
                <w:sz w:val="12"/>
              </w:rPr>
            </w:pPr>
          </w:p>
          <w:p w:rsidR="005D34AC" w:rsidRPr="008D6E91" w:rsidRDefault="005D34AC" w:rsidP="005D34AC">
            <w:pPr>
              <w:rPr>
                <w:sz w:val="12"/>
              </w:rPr>
            </w:pPr>
          </w:p>
          <w:p w:rsidR="005D34AC" w:rsidRPr="008D6E91" w:rsidRDefault="005D34AC" w:rsidP="005D34AC">
            <w:pPr>
              <w:rPr>
                <w:sz w:val="12"/>
              </w:rPr>
            </w:pPr>
          </w:p>
          <w:p w:rsidR="005D34AC" w:rsidRPr="008D6E91" w:rsidRDefault="005D34AC" w:rsidP="005D34AC">
            <w:pPr>
              <w:rPr>
                <w:sz w:val="12"/>
              </w:rPr>
            </w:pPr>
          </w:p>
          <w:p w:rsidR="005D34AC" w:rsidRPr="008D6E91" w:rsidRDefault="005D34AC" w:rsidP="005D34AC">
            <w:pPr>
              <w:jc w:val="right"/>
              <w:rPr>
                <w:sz w:val="12"/>
              </w:rPr>
            </w:pPr>
            <w:r w:rsidRPr="008D6E91">
              <w:rPr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D34AC" w:rsidRDefault="00D3186F" w:rsidP="00D3186F">
      <w:pPr>
        <w:tabs>
          <w:tab w:val="left" w:pos="-720"/>
        </w:tabs>
        <w:ind w:left="216"/>
        <w:jc w:val="center"/>
        <w:rPr>
          <w:sz w:val="22"/>
          <w:szCs w:val="22"/>
        </w:rPr>
      </w:pPr>
      <w:r>
        <w:rPr>
          <w:sz w:val="22"/>
          <w:szCs w:val="22"/>
        </w:rPr>
        <w:t>October 12, 2016</w:t>
      </w:r>
    </w:p>
    <w:p w:rsidR="005D34AC" w:rsidRDefault="005D34AC" w:rsidP="00552646">
      <w:pPr>
        <w:tabs>
          <w:tab w:val="left" w:pos="-720"/>
        </w:tabs>
        <w:ind w:left="216"/>
        <w:jc w:val="right"/>
        <w:rPr>
          <w:sz w:val="22"/>
          <w:szCs w:val="22"/>
        </w:rPr>
      </w:pPr>
    </w:p>
    <w:p w:rsidR="008F005F" w:rsidRPr="005D34AC" w:rsidRDefault="00552646" w:rsidP="00552646">
      <w:pPr>
        <w:tabs>
          <w:tab w:val="left" w:pos="-720"/>
        </w:tabs>
        <w:ind w:left="216"/>
        <w:jc w:val="right"/>
        <w:rPr>
          <w:sz w:val="24"/>
          <w:szCs w:val="24"/>
        </w:rPr>
      </w:pPr>
      <w:r w:rsidRPr="005D34AC">
        <w:rPr>
          <w:sz w:val="24"/>
          <w:szCs w:val="24"/>
        </w:rPr>
        <w:t>G</w:t>
      </w:r>
      <w:r w:rsidR="00306A09" w:rsidRPr="005D34AC">
        <w:rPr>
          <w:sz w:val="24"/>
          <w:szCs w:val="24"/>
        </w:rPr>
        <w:t>-</w:t>
      </w:r>
      <w:r w:rsidR="00573FCE" w:rsidRPr="005D34AC">
        <w:rPr>
          <w:sz w:val="24"/>
          <w:szCs w:val="24"/>
        </w:rPr>
        <w:t>2016-2557635</w:t>
      </w:r>
    </w:p>
    <w:p w:rsidR="00E373E8" w:rsidRPr="005D34AC" w:rsidRDefault="00E373E8" w:rsidP="00552646">
      <w:pPr>
        <w:tabs>
          <w:tab w:val="left" w:pos="-720"/>
        </w:tabs>
        <w:ind w:left="216"/>
        <w:jc w:val="right"/>
        <w:rPr>
          <w:sz w:val="24"/>
          <w:szCs w:val="24"/>
        </w:rPr>
      </w:pPr>
      <w:r w:rsidRPr="005D34AC">
        <w:rPr>
          <w:sz w:val="24"/>
          <w:szCs w:val="24"/>
        </w:rPr>
        <w:t>Utility Code:  110500</w:t>
      </w:r>
    </w:p>
    <w:p w:rsidR="006515D3" w:rsidRPr="005D34AC" w:rsidRDefault="006515D3" w:rsidP="004178D5">
      <w:pPr>
        <w:tabs>
          <w:tab w:val="left" w:pos="-720"/>
        </w:tabs>
        <w:jc w:val="center"/>
        <w:rPr>
          <w:sz w:val="24"/>
          <w:szCs w:val="24"/>
        </w:rPr>
      </w:pPr>
    </w:p>
    <w:p w:rsidR="006331FE" w:rsidRPr="005D34AC" w:rsidRDefault="00573FCE" w:rsidP="009D4002">
      <w:pPr>
        <w:rPr>
          <w:sz w:val="24"/>
          <w:szCs w:val="24"/>
        </w:rPr>
      </w:pPr>
      <w:r w:rsidRPr="005D34AC">
        <w:rPr>
          <w:sz w:val="24"/>
          <w:szCs w:val="24"/>
        </w:rPr>
        <w:t>DAVID B MACGREGOR</w:t>
      </w:r>
    </w:p>
    <w:p w:rsidR="00573FCE" w:rsidRPr="005D34AC" w:rsidRDefault="00573FCE" w:rsidP="009D4002">
      <w:pPr>
        <w:rPr>
          <w:sz w:val="24"/>
          <w:szCs w:val="24"/>
        </w:rPr>
      </w:pPr>
      <w:r w:rsidRPr="005D34AC">
        <w:rPr>
          <w:sz w:val="24"/>
          <w:szCs w:val="24"/>
        </w:rPr>
        <w:t>POST &amp; SCHELL</w:t>
      </w:r>
    </w:p>
    <w:p w:rsidR="00573FCE" w:rsidRPr="005D34AC" w:rsidRDefault="00573FCE" w:rsidP="009D4002">
      <w:pPr>
        <w:rPr>
          <w:sz w:val="24"/>
          <w:szCs w:val="24"/>
        </w:rPr>
      </w:pPr>
      <w:r w:rsidRPr="005D34AC">
        <w:rPr>
          <w:sz w:val="24"/>
          <w:szCs w:val="24"/>
        </w:rPr>
        <w:t>FOUR PENN CENTER</w:t>
      </w:r>
    </w:p>
    <w:p w:rsidR="00573FCE" w:rsidRPr="005D34AC" w:rsidRDefault="00573FCE" w:rsidP="009D4002">
      <w:pPr>
        <w:rPr>
          <w:sz w:val="24"/>
          <w:szCs w:val="24"/>
        </w:rPr>
      </w:pPr>
      <w:r w:rsidRPr="005D34AC">
        <w:rPr>
          <w:sz w:val="24"/>
          <w:szCs w:val="24"/>
        </w:rPr>
        <w:t>1600 JOHN F KENNEDY BOULEVARD</w:t>
      </w:r>
    </w:p>
    <w:p w:rsidR="00573FCE" w:rsidRPr="005D34AC" w:rsidRDefault="00573FCE" w:rsidP="009D4002">
      <w:pPr>
        <w:rPr>
          <w:sz w:val="24"/>
          <w:szCs w:val="24"/>
        </w:rPr>
      </w:pPr>
      <w:r w:rsidRPr="005D34AC">
        <w:rPr>
          <w:sz w:val="24"/>
          <w:szCs w:val="24"/>
        </w:rPr>
        <w:t>PHILADELPHIA PA  19103</w:t>
      </w:r>
    </w:p>
    <w:p w:rsidR="007C798B" w:rsidRPr="005D34AC" w:rsidRDefault="007C798B" w:rsidP="009D4002">
      <w:pPr>
        <w:rPr>
          <w:sz w:val="24"/>
          <w:szCs w:val="24"/>
        </w:rPr>
      </w:pPr>
    </w:p>
    <w:p w:rsidR="00955C81" w:rsidRPr="005D34AC" w:rsidRDefault="00955C81" w:rsidP="009D4002">
      <w:pPr>
        <w:rPr>
          <w:sz w:val="24"/>
          <w:szCs w:val="24"/>
        </w:rPr>
      </w:pPr>
    </w:p>
    <w:p w:rsidR="009D4002" w:rsidRPr="005D34AC" w:rsidRDefault="009D4002" w:rsidP="00512D35">
      <w:pPr>
        <w:ind w:left="1440" w:hanging="990"/>
        <w:rPr>
          <w:sz w:val="24"/>
          <w:szCs w:val="24"/>
        </w:rPr>
      </w:pPr>
      <w:r w:rsidRPr="005D34AC">
        <w:rPr>
          <w:sz w:val="24"/>
          <w:szCs w:val="24"/>
        </w:rPr>
        <w:t>Re:</w:t>
      </w:r>
      <w:r w:rsidRPr="005D34AC">
        <w:rPr>
          <w:sz w:val="24"/>
          <w:szCs w:val="24"/>
        </w:rPr>
        <w:tab/>
      </w:r>
      <w:r w:rsidR="006331FE" w:rsidRPr="005D34AC">
        <w:rPr>
          <w:sz w:val="24"/>
          <w:szCs w:val="24"/>
        </w:rPr>
        <w:t xml:space="preserve">Affiliated Interest Agreement – </w:t>
      </w:r>
      <w:r w:rsidR="00573FCE" w:rsidRPr="005D34AC">
        <w:rPr>
          <w:sz w:val="24"/>
          <w:szCs w:val="24"/>
        </w:rPr>
        <w:t>PPL Electric Utilities Corporation</w:t>
      </w:r>
      <w:r w:rsidR="006331FE" w:rsidRPr="005D34AC">
        <w:rPr>
          <w:sz w:val="24"/>
          <w:szCs w:val="24"/>
        </w:rPr>
        <w:t xml:space="preserve"> – Services Agreement with </w:t>
      </w:r>
      <w:r w:rsidR="00573FCE" w:rsidRPr="005D34AC">
        <w:rPr>
          <w:sz w:val="24"/>
          <w:szCs w:val="24"/>
        </w:rPr>
        <w:t>PPL Corporation</w:t>
      </w:r>
    </w:p>
    <w:p w:rsidR="009D4002" w:rsidRPr="005D34AC" w:rsidRDefault="009D4002" w:rsidP="009D4002">
      <w:pPr>
        <w:rPr>
          <w:sz w:val="24"/>
          <w:szCs w:val="24"/>
        </w:rPr>
      </w:pPr>
    </w:p>
    <w:p w:rsidR="009D4002" w:rsidRPr="005D34AC" w:rsidRDefault="006331FE" w:rsidP="009D4002">
      <w:pPr>
        <w:rPr>
          <w:sz w:val="24"/>
          <w:szCs w:val="24"/>
        </w:rPr>
      </w:pPr>
      <w:r w:rsidRPr="005D34AC">
        <w:rPr>
          <w:sz w:val="24"/>
          <w:szCs w:val="24"/>
        </w:rPr>
        <w:t xml:space="preserve">Dear </w:t>
      </w:r>
      <w:r w:rsidR="00573FCE" w:rsidRPr="005D34AC">
        <w:rPr>
          <w:sz w:val="24"/>
          <w:szCs w:val="24"/>
        </w:rPr>
        <w:t>Mr. MacGregor</w:t>
      </w:r>
      <w:r w:rsidR="009D4002" w:rsidRPr="005D34AC">
        <w:rPr>
          <w:sz w:val="24"/>
          <w:szCs w:val="24"/>
        </w:rPr>
        <w:t>:</w:t>
      </w:r>
    </w:p>
    <w:p w:rsidR="008F005F" w:rsidRPr="005D34AC" w:rsidRDefault="008F005F" w:rsidP="00552646">
      <w:pPr>
        <w:tabs>
          <w:tab w:val="left" w:pos="-720"/>
        </w:tabs>
        <w:jc w:val="both"/>
        <w:rPr>
          <w:sz w:val="24"/>
          <w:szCs w:val="24"/>
        </w:rPr>
      </w:pPr>
    </w:p>
    <w:p w:rsidR="002431A1" w:rsidRPr="005D34AC" w:rsidRDefault="00F32CBE" w:rsidP="00EA332D">
      <w:pPr>
        <w:rPr>
          <w:sz w:val="24"/>
          <w:szCs w:val="24"/>
        </w:rPr>
      </w:pPr>
      <w:r w:rsidRPr="005D34AC">
        <w:rPr>
          <w:sz w:val="24"/>
          <w:szCs w:val="24"/>
        </w:rPr>
        <w:tab/>
      </w:r>
      <w:r w:rsidR="002E2C43" w:rsidRPr="005D34AC">
        <w:rPr>
          <w:sz w:val="24"/>
          <w:szCs w:val="24"/>
        </w:rPr>
        <w:tab/>
      </w:r>
      <w:r w:rsidR="00622247" w:rsidRPr="005D34AC">
        <w:rPr>
          <w:sz w:val="24"/>
          <w:szCs w:val="24"/>
        </w:rPr>
        <w:t xml:space="preserve">On </w:t>
      </w:r>
      <w:r w:rsidR="00573FCE" w:rsidRPr="005D34AC">
        <w:rPr>
          <w:sz w:val="24"/>
          <w:szCs w:val="24"/>
        </w:rPr>
        <w:t>July 21, 2016</w:t>
      </w:r>
      <w:r w:rsidR="0000454E" w:rsidRPr="005D34AC">
        <w:rPr>
          <w:sz w:val="24"/>
          <w:szCs w:val="24"/>
        </w:rPr>
        <w:t xml:space="preserve">, </w:t>
      </w:r>
      <w:r w:rsidR="00573FCE" w:rsidRPr="005D34AC">
        <w:rPr>
          <w:sz w:val="24"/>
          <w:szCs w:val="24"/>
        </w:rPr>
        <w:t>PPL Electric Utilities Corporation</w:t>
      </w:r>
      <w:r w:rsidR="00446F23" w:rsidRPr="005D34AC">
        <w:rPr>
          <w:sz w:val="24"/>
          <w:szCs w:val="24"/>
        </w:rPr>
        <w:t xml:space="preserve"> </w:t>
      </w:r>
      <w:r w:rsidR="0005490D" w:rsidRPr="005D34AC">
        <w:rPr>
          <w:sz w:val="24"/>
          <w:szCs w:val="24"/>
        </w:rPr>
        <w:t>(</w:t>
      </w:r>
      <w:r w:rsidR="00573FCE" w:rsidRPr="005D34AC">
        <w:rPr>
          <w:sz w:val="24"/>
          <w:szCs w:val="24"/>
        </w:rPr>
        <w:t>PPL Electric</w:t>
      </w:r>
      <w:r w:rsidR="0005490D" w:rsidRPr="005D34AC">
        <w:rPr>
          <w:sz w:val="24"/>
          <w:szCs w:val="24"/>
        </w:rPr>
        <w:t xml:space="preserve">) </w:t>
      </w:r>
      <w:r w:rsidR="002431A1" w:rsidRPr="005D34AC">
        <w:rPr>
          <w:sz w:val="24"/>
          <w:szCs w:val="24"/>
        </w:rPr>
        <w:t xml:space="preserve">filed with the </w:t>
      </w:r>
      <w:r w:rsidR="003B27ED" w:rsidRPr="005D34AC">
        <w:rPr>
          <w:sz w:val="24"/>
          <w:szCs w:val="24"/>
        </w:rPr>
        <w:t xml:space="preserve">Pennsylvania Public Utility </w:t>
      </w:r>
      <w:r w:rsidR="002431A1" w:rsidRPr="005D34AC">
        <w:rPr>
          <w:sz w:val="24"/>
          <w:szCs w:val="24"/>
        </w:rPr>
        <w:t>Commission</w:t>
      </w:r>
      <w:r w:rsidR="003B27ED" w:rsidRPr="005D34AC">
        <w:rPr>
          <w:sz w:val="24"/>
          <w:szCs w:val="24"/>
        </w:rPr>
        <w:t xml:space="preserve"> (Commission)</w:t>
      </w:r>
      <w:r w:rsidR="002431A1" w:rsidRPr="005D34AC">
        <w:rPr>
          <w:sz w:val="24"/>
          <w:szCs w:val="24"/>
        </w:rPr>
        <w:t xml:space="preserve">, pursuant to 66 Pa. C.S. §§ 2102, </w:t>
      </w:r>
      <w:r w:rsidR="002431A1" w:rsidRPr="005D34AC">
        <w:rPr>
          <w:i/>
          <w:sz w:val="24"/>
          <w:szCs w:val="24"/>
        </w:rPr>
        <w:t>et seq.</w:t>
      </w:r>
      <w:r w:rsidR="002431A1" w:rsidRPr="005D34AC">
        <w:rPr>
          <w:sz w:val="24"/>
          <w:szCs w:val="24"/>
        </w:rPr>
        <w:t xml:space="preserve">, the </w:t>
      </w:r>
      <w:r w:rsidR="003B27ED" w:rsidRPr="005D34AC">
        <w:rPr>
          <w:sz w:val="24"/>
          <w:szCs w:val="24"/>
        </w:rPr>
        <w:t>above-referenced</w:t>
      </w:r>
      <w:r w:rsidR="002431A1" w:rsidRPr="005D34AC">
        <w:rPr>
          <w:sz w:val="24"/>
          <w:szCs w:val="24"/>
        </w:rPr>
        <w:t xml:space="preserve"> Affiliated Interest Agreement</w:t>
      </w:r>
      <w:r w:rsidR="003B27ED" w:rsidRPr="005D34AC">
        <w:rPr>
          <w:sz w:val="24"/>
          <w:szCs w:val="24"/>
        </w:rPr>
        <w:t xml:space="preserve"> (Agreement)</w:t>
      </w:r>
      <w:r w:rsidR="002431A1" w:rsidRPr="005D34AC">
        <w:rPr>
          <w:sz w:val="24"/>
          <w:szCs w:val="24"/>
        </w:rPr>
        <w:t>.  By</w:t>
      </w:r>
      <w:r w:rsidR="00BE25C7" w:rsidRPr="005D34AC">
        <w:rPr>
          <w:sz w:val="24"/>
          <w:szCs w:val="24"/>
        </w:rPr>
        <w:t xml:space="preserve"> S</w:t>
      </w:r>
      <w:r w:rsidR="00655A17" w:rsidRPr="005D34AC">
        <w:rPr>
          <w:sz w:val="24"/>
          <w:szCs w:val="24"/>
        </w:rPr>
        <w:t>ecretarial letter dated</w:t>
      </w:r>
      <w:r w:rsidR="00D10B5C" w:rsidRPr="005D34AC">
        <w:rPr>
          <w:sz w:val="24"/>
          <w:szCs w:val="24"/>
        </w:rPr>
        <w:t xml:space="preserve"> </w:t>
      </w:r>
      <w:r w:rsidR="005D34AC">
        <w:rPr>
          <w:sz w:val="24"/>
          <w:szCs w:val="24"/>
        </w:rPr>
        <w:t>July </w:t>
      </w:r>
      <w:r w:rsidR="00573FCE" w:rsidRPr="005D34AC">
        <w:rPr>
          <w:sz w:val="24"/>
          <w:szCs w:val="24"/>
        </w:rPr>
        <w:t>21, 2016</w:t>
      </w:r>
      <w:r w:rsidR="002431A1" w:rsidRPr="005D34AC">
        <w:rPr>
          <w:sz w:val="24"/>
          <w:szCs w:val="24"/>
        </w:rPr>
        <w:t>, the Commission extended the statutory consideration period for this Agreement until further action of the Commission.</w:t>
      </w:r>
    </w:p>
    <w:p w:rsidR="0000454E" w:rsidRPr="005D34AC" w:rsidRDefault="0000454E" w:rsidP="00EA332D">
      <w:pPr>
        <w:rPr>
          <w:sz w:val="24"/>
          <w:szCs w:val="24"/>
        </w:rPr>
      </w:pPr>
    </w:p>
    <w:p w:rsidR="0000454E" w:rsidRPr="005D34AC" w:rsidRDefault="0000454E" w:rsidP="0000454E">
      <w:pPr>
        <w:pStyle w:val="NoSpacing"/>
        <w:rPr>
          <w:rFonts w:ascii="Times New Roman" w:hAnsi="Times New Roman"/>
          <w:szCs w:val="24"/>
        </w:rPr>
      </w:pPr>
      <w:r w:rsidRPr="005D34AC">
        <w:rPr>
          <w:szCs w:val="24"/>
        </w:rPr>
        <w:tab/>
      </w:r>
      <w:r w:rsidRPr="005D34AC">
        <w:rPr>
          <w:szCs w:val="24"/>
        </w:rPr>
        <w:tab/>
      </w:r>
      <w:r w:rsidR="00573FCE" w:rsidRPr="005D34AC">
        <w:rPr>
          <w:rFonts w:ascii="Times New Roman" w:hAnsi="Times New Roman"/>
          <w:szCs w:val="24"/>
        </w:rPr>
        <w:t xml:space="preserve">PPL Electric </w:t>
      </w:r>
      <w:r w:rsidRPr="005D34AC">
        <w:rPr>
          <w:rFonts w:ascii="Times New Roman" w:hAnsi="Times New Roman"/>
          <w:szCs w:val="24"/>
        </w:rPr>
        <w:t xml:space="preserve">filed the proposed Agreement between </w:t>
      </w:r>
      <w:r w:rsidR="00573FCE" w:rsidRPr="005D34AC">
        <w:rPr>
          <w:rFonts w:ascii="Times New Roman" w:hAnsi="Times New Roman"/>
          <w:szCs w:val="24"/>
        </w:rPr>
        <w:t xml:space="preserve">PPL Electric </w:t>
      </w:r>
      <w:r w:rsidRPr="005D34AC">
        <w:rPr>
          <w:rFonts w:ascii="Times New Roman" w:hAnsi="Times New Roman"/>
          <w:szCs w:val="24"/>
        </w:rPr>
        <w:t>an</w:t>
      </w:r>
      <w:r w:rsidR="00581D77" w:rsidRPr="005D34AC">
        <w:rPr>
          <w:rFonts w:ascii="Times New Roman" w:hAnsi="Times New Roman"/>
          <w:szCs w:val="24"/>
        </w:rPr>
        <w:t xml:space="preserve">d </w:t>
      </w:r>
      <w:r w:rsidR="00573FCE" w:rsidRPr="005D34AC">
        <w:rPr>
          <w:rFonts w:ascii="Times New Roman" w:hAnsi="Times New Roman"/>
          <w:szCs w:val="24"/>
        </w:rPr>
        <w:t>PPL Corporation</w:t>
      </w:r>
      <w:r w:rsidR="00581D77" w:rsidRPr="005D34AC">
        <w:rPr>
          <w:rFonts w:ascii="Times New Roman" w:hAnsi="Times New Roman"/>
          <w:szCs w:val="24"/>
        </w:rPr>
        <w:t xml:space="preserve">, </w:t>
      </w:r>
      <w:r w:rsidR="004F3921" w:rsidRPr="005D34AC">
        <w:rPr>
          <w:rFonts w:ascii="Times New Roman" w:hAnsi="Times New Roman"/>
          <w:szCs w:val="24"/>
        </w:rPr>
        <w:t>to supersede and replace PPL Electric’s existing Services Agreement dated November 1, 2014, that was previously approved by the Commission at Docket No. G-2012-2323356.</w:t>
      </w:r>
    </w:p>
    <w:p w:rsidR="004F3921" w:rsidRPr="005D34AC" w:rsidRDefault="004F3921" w:rsidP="0000454E">
      <w:pPr>
        <w:pStyle w:val="NoSpacing"/>
        <w:rPr>
          <w:rFonts w:ascii="Arial" w:hAnsi="Arial" w:cs="Arial"/>
          <w:szCs w:val="24"/>
        </w:rPr>
      </w:pPr>
    </w:p>
    <w:p w:rsidR="0000454E" w:rsidRPr="005D34AC" w:rsidRDefault="0005168E" w:rsidP="0000454E">
      <w:pPr>
        <w:pStyle w:val="NoSpacing"/>
        <w:rPr>
          <w:rFonts w:ascii="Times New Roman" w:hAnsi="Times New Roman"/>
          <w:szCs w:val="24"/>
        </w:rPr>
      </w:pPr>
      <w:r w:rsidRPr="005D34AC">
        <w:rPr>
          <w:rFonts w:ascii="Times New Roman" w:hAnsi="Times New Roman"/>
          <w:szCs w:val="24"/>
        </w:rPr>
        <w:tab/>
      </w:r>
      <w:r w:rsidR="002E2C43" w:rsidRPr="005D34AC">
        <w:rPr>
          <w:rFonts w:ascii="Times New Roman" w:hAnsi="Times New Roman"/>
          <w:szCs w:val="24"/>
        </w:rPr>
        <w:tab/>
      </w:r>
      <w:r w:rsidR="00315E81" w:rsidRPr="005D34AC">
        <w:rPr>
          <w:rFonts w:ascii="Times New Roman" w:hAnsi="Times New Roman"/>
          <w:szCs w:val="24"/>
        </w:rPr>
        <w:t xml:space="preserve"> </w:t>
      </w:r>
      <w:r w:rsidR="004F3921" w:rsidRPr="005D34AC">
        <w:rPr>
          <w:rFonts w:ascii="Times New Roman" w:hAnsi="Times New Roman"/>
          <w:szCs w:val="24"/>
        </w:rPr>
        <w:t xml:space="preserve">PPL Electric is filing the Agreement primarily to add LG&amp;E and KU Services Company, a PPL Corporation subsidiary, to the existing Services Agreement.  This will allow PPL Electric to provide and receive services from LG&amp;E and KU Services Company and vice versa.  </w:t>
      </w:r>
      <w:r w:rsidR="00CB2539" w:rsidRPr="005D34AC">
        <w:rPr>
          <w:rFonts w:ascii="Times New Roman" w:hAnsi="Times New Roman"/>
          <w:szCs w:val="24"/>
        </w:rPr>
        <w:t xml:space="preserve"> </w:t>
      </w:r>
      <w:r w:rsidR="00906504" w:rsidRPr="005D34AC">
        <w:rPr>
          <w:rFonts w:ascii="Times New Roman" w:hAnsi="Times New Roman"/>
          <w:szCs w:val="24"/>
        </w:rPr>
        <w:t xml:space="preserve">The proposed Agreement consolidates certain information technology and related services among several PPL Corporation subsidiaries and updates the list of current PPL Corporation subsidiaries, as provided in Appendix A.  </w:t>
      </w:r>
    </w:p>
    <w:p w:rsidR="00456EDC" w:rsidRPr="005D34AC" w:rsidRDefault="0005490D" w:rsidP="00955C81">
      <w:pPr>
        <w:pStyle w:val="NoSpacing"/>
        <w:rPr>
          <w:rFonts w:ascii="Times New Roman" w:hAnsi="Times New Roman"/>
          <w:szCs w:val="24"/>
        </w:rPr>
      </w:pPr>
      <w:r w:rsidRPr="005D34AC">
        <w:rPr>
          <w:rFonts w:ascii="Times New Roman" w:hAnsi="Times New Roman"/>
          <w:szCs w:val="24"/>
        </w:rPr>
        <w:tab/>
      </w:r>
      <w:r w:rsidRPr="005D34AC">
        <w:rPr>
          <w:rFonts w:ascii="Times New Roman" w:hAnsi="Times New Roman"/>
          <w:szCs w:val="24"/>
        </w:rPr>
        <w:tab/>
      </w:r>
    </w:p>
    <w:p w:rsidR="00B32C73" w:rsidRPr="005D34AC" w:rsidRDefault="00B32C73" w:rsidP="00EA332D">
      <w:pPr>
        <w:tabs>
          <w:tab w:val="left" w:pos="-720"/>
        </w:tabs>
        <w:rPr>
          <w:sz w:val="24"/>
          <w:szCs w:val="24"/>
        </w:rPr>
      </w:pPr>
      <w:r w:rsidRPr="005D34AC">
        <w:rPr>
          <w:sz w:val="24"/>
          <w:szCs w:val="24"/>
        </w:rPr>
        <w:tab/>
      </w:r>
      <w:r w:rsidR="002E2C43" w:rsidRPr="005D34AC">
        <w:rPr>
          <w:sz w:val="24"/>
          <w:szCs w:val="24"/>
        </w:rPr>
        <w:tab/>
      </w:r>
      <w:r w:rsidRPr="005D34AC">
        <w:rPr>
          <w:sz w:val="24"/>
          <w:szCs w:val="24"/>
        </w:rPr>
        <w:t xml:space="preserve">Upon review of </w:t>
      </w:r>
      <w:r w:rsidR="00CF748B" w:rsidRPr="005D34AC">
        <w:rPr>
          <w:sz w:val="24"/>
          <w:szCs w:val="24"/>
        </w:rPr>
        <w:t>the</w:t>
      </w:r>
      <w:r w:rsidRPr="005D34AC">
        <w:rPr>
          <w:sz w:val="24"/>
          <w:szCs w:val="24"/>
        </w:rPr>
        <w:t xml:space="preserve"> filing, it does not appear that this Agreement is unreasonable or contrary to the public interest.</w:t>
      </w:r>
      <w:r w:rsidR="00DC3A50" w:rsidRPr="005D34AC">
        <w:rPr>
          <w:sz w:val="24"/>
          <w:szCs w:val="24"/>
        </w:rPr>
        <w:t xml:space="preserve">  Therefore, this filing is hereby approved.</w:t>
      </w:r>
      <w:r w:rsidRPr="005D34AC">
        <w:rPr>
          <w:sz w:val="24"/>
          <w:szCs w:val="24"/>
        </w:rPr>
        <w:t xml:space="preserve">  However, approval of this filing does not constitute a determination that the associated costs or </w:t>
      </w:r>
      <w:r w:rsidR="00444C65" w:rsidRPr="005D34AC">
        <w:rPr>
          <w:sz w:val="24"/>
          <w:szCs w:val="24"/>
        </w:rPr>
        <w:t>expenses</w:t>
      </w:r>
      <w:r w:rsidRPr="005D34AC">
        <w:rPr>
          <w:sz w:val="24"/>
          <w:szCs w:val="24"/>
        </w:rPr>
        <w:t xml:space="preserve"> are reasonable or prudent for the purposes of determining just and reasonable rates.  Furthermore, the Commission’s approval is contingent upon the possibility that subsequent audits, reviews and </w:t>
      </w:r>
      <w:r w:rsidR="001F58F8" w:rsidRPr="005D34AC">
        <w:rPr>
          <w:sz w:val="24"/>
          <w:szCs w:val="24"/>
        </w:rPr>
        <w:t>inquiries</w:t>
      </w:r>
      <w:r w:rsidRPr="005D34AC">
        <w:rPr>
          <w:sz w:val="24"/>
          <w:szCs w:val="24"/>
        </w:rPr>
        <w:t xml:space="preserve"> in any Commission proceeding m</w:t>
      </w:r>
      <w:r w:rsidR="0027682C" w:rsidRPr="005D34AC">
        <w:rPr>
          <w:sz w:val="24"/>
          <w:szCs w:val="24"/>
        </w:rPr>
        <w:t>a</w:t>
      </w:r>
      <w:r w:rsidRPr="005D34AC">
        <w:rPr>
          <w:sz w:val="24"/>
          <w:szCs w:val="24"/>
        </w:rPr>
        <w:t xml:space="preserve">y be conducted, pursuant to 66 Pa. C.S. §§ 2102, </w:t>
      </w:r>
      <w:r w:rsidRPr="005D34AC">
        <w:rPr>
          <w:i/>
          <w:sz w:val="24"/>
          <w:szCs w:val="24"/>
        </w:rPr>
        <w:t>et seq</w:t>
      </w:r>
      <w:r w:rsidRPr="005D34AC">
        <w:rPr>
          <w:sz w:val="24"/>
          <w:szCs w:val="24"/>
        </w:rPr>
        <w:t>.</w:t>
      </w:r>
    </w:p>
    <w:p w:rsidR="005D34AC" w:rsidRDefault="005D34AC">
      <w:pPr>
        <w:rPr>
          <w:sz w:val="24"/>
          <w:szCs w:val="24"/>
        </w:rPr>
      </w:pPr>
    </w:p>
    <w:p w:rsidR="00B32C73" w:rsidRPr="005D34AC" w:rsidRDefault="00B32C73" w:rsidP="00EA332D">
      <w:pPr>
        <w:tabs>
          <w:tab w:val="left" w:pos="-720"/>
        </w:tabs>
        <w:rPr>
          <w:sz w:val="24"/>
          <w:szCs w:val="24"/>
        </w:rPr>
      </w:pPr>
      <w:r w:rsidRPr="005D34AC">
        <w:rPr>
          <w:sz w:val="24"/>
          <w:szCs w:val="24"/>
        </w:rPr>
        <w:lastRenderedPageBreak/>
        <w:tab/>
      </w:r>
      <w:r w:rsidR="002E2C43" w:rsidRPr="005D34AC">
        <w:rPr>
          <w:sz w:val="24"/>
          <w:szCs w:val="24"/>
        </w:rPr>
        <w:tab/>
      </w:r>
      <w:r w:rsidRPr="005D34AC">
        <w:rPr>
          <w:sz w:val="24"/>
          <w:szCs w:val="24"/>
        </w:rPr>
        <w:t xml:space="preserve">In addition, this approval will apply only to the agreement, </w:t>
      </w:r>
      <w:r w:rsidR="00444C65" w:rsidRPr="005D34AC">
        <w:rPr>
          <w:sz w:val="24"/>
          <w:szCs w:val="24"/>
        </w:rPr>
        <w:t>services</w:t>
      </w:r>
      <w:r w:rsidRPr="005D34AC">
        <w:rPr>
          <w:sz w:val="24"/>
          <w:szCs w:val="24"/>
        </w:rPr>
        <w:t>, matters and parties specifically and clearly defined under this instant proceeding as well as under any associated and previously filed filings.</w:t>
      </w:r>
    </w:p>
    <w:p w:rsidR="008F005F" w:rsidRPr="005D34AC" w:rsidRDefault="008F005F" w:rsidP="00EA332D">
      <w:pPr>
        <w:tabs>
          <w:tab w:val="left" w:pos="-720"/>
        </w:tabs>
        <w:rPr>
          <w:sz w:val="24"/>
          <w:szCs w:val="24"/>
        </w:rPr>
      </w:pPr>
    </w:p>
    <w:p w:rsidR="008F005F" w:rsidRPr="005D34AC" w:rsidRDefault="00D3186F" w:rsidP="00552646">
      <w:pPr>
        <w:tabs>
          <w:tab w:val="left" w:pos="-720"/>
        </w:tabs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C3EDD5" wp14:editId="6D87EF60">
            <wp:simplePos x="0" y="0"/>
            <wp:positionH relativeFrom="column">
              <wp:posOffset>2695575</wp:posOffset>
            </wp:positionH>
            <wp:positionV relativeFrom="paragraph">
              <wp:posOffset>137160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7D27" w:rsidRPr="005D34AC">
        <w:rPr>
          <w:sz w:val="24"/>
          <w:szCs w:val="24"/>
        </w:rPr>
        <w:tab/>
      </w:r>
      <w:r w:rsidR="00E67D27" w:rsidRPr="005D34AC">
        <w:rPr>
          <w:sz w:val="24"/>
          <w:szCs w:val="24"/>
        </w:rPr>
        <w:tab/>
      </w:r>
      <w:r w:rsidR="00E67D27" w:rsidRPr="005D34AC">
        <w:rPr>
          <w:sz w:val="24"/>
          <w:szCs w:val="24"/>
        </w:rPr>
        <w:tab/>
      </w:r>
      <w:r w:rsidR="00E67D27" w:rsidRPr="005D34AC">
        <w:rPr>
          <w:sz w:val="24"/>
          <w:szCs w:val="24"/>
        </w:rPr>
        <w:tab/>
      </w:r>
      <w:r w:rsidR="00E67D27" w:rsidRPr="005D34AC">
        <w:rPr>
          <w:sz w:val="24"/>
          <w:szCs w:val="24"/>
        </w:rPr>
        <w:tab/>
      </w:r>
      <w:r w:rsidR="00E67D27" w:rsidRPr="005D34AC">
        <w:rPr>
          <w:sz w:val="24"/>
          <w:szCs w:val="24"/>
        </w:rPr>
        <w:tab/>
        <w:t>Sincerely</w:t>
      </w:r>
      <w:r w:rsidR="008F005F" w:rsidRPr="005D34AC">
        <w:rPr>
          <w:sz w:val="24"/>
          <w:szCs w:val="24"/>
        </w:rPr>
        <w:t>,</w:t>
      </w:r>
    </w:p>
    <w:p w:rsidR="008F005F" w:rsidRPr="005D34AC" w:rsidRDefault="008F005F" w:rsidP="00552646">
      <w:pPr>
        <w:tabs>
          <w:tab w:val="left" w:pos="-720"/>
        </w:tabs>
        <w:jc w:val="both"/>
        <w:rPr>
          <w:sz w:val="24"/>
          <w:szCs w:val="24"/>
        </w:rPr>
      </w:pPr>
    </w:p>
    <w:p w:rsidR="008F005F" w:rsidRPr="005D34AC" w:rsidRDefault="008F005F" w:rsidP="00552646">
      <w:pPr>
        <w:tabs>
          <w:tab w:val="left" w:pos="-720"/>
        </w:tabs>
        <w:jc w:val="both"/>
        <w:rPr>
          <w:sz w:val="24"/>
          <w:szCs w:val="24"/>
        </w:rPr>
      </w:pPr>
    </w:p>
    <w:p w:rsidR="008D6E91" w:rsidRPr="005D34AC" w:rsidRDefault="008D6E91" w:rsidP="00D3186F">
      <w:pPr>
        <w:tabs>
          <w:tab w:val="left" w:pos="-720"/>
        </w:tabs>
        <w:jc w:val="center"/>
        <w:rPr>
          <w:sz w:val="24"/>
          <w:szCs w:val="24"/>
        </w:rPr>
      </w:pPr>
    </w:p>
    <w:p w:rsidR="005D34AC" w:rsidRPr="005D34AC" w:rsidRDefault="005D34AC" w:rsidP="00552646">
      <w:pPr>
        <w:tabs>
          <w:tab w:val="left" w:pos="-720"/>
        </w:tabs>
        <w:jc w:val="both"/>
        <w:rPr>
          <w:sz w:val="24"/>
          <w:szCs w:val="24"/>
        </w:rPr>
      </w:pPr>
      <w:bookmarkStart w:id="0" w:name="_GoBack"/>
      <w:bookmarkEnd w:id="0"/>
    </w:p>
    <w:p w:rsidR="008F005F" w:rsidRPr="005D34AC" w:rsidRDefault="00035551" w:rsidP="00552646">
      <w:pPr>
        <w:tabs>
          <w:tab w:val="left" w:pos="-720"/>
        </w:tabs>
        <w:jc w:val="both"/>
        <w:rPr>
          <w:sz w:val="24"/>
          <w:szCs w:val="24"/>
        </w:rPr>
      </w:pPr>
      <w:r w:rsidRPr="005D34AC">
        <w:rPr>
          <w:sz w:val="24"/>
          <w:szCs w:val="24"/>
        </w:rPr>
        <w:tab/>
      </w:r>
      <w:r w:rsidRPr="005D34AC">
        <w:rPr>
          <w:sz w:val="24"/>
          <w:szCs w:val="24"/>
        </w:rPr>
        <w:tab/>
      </w:r>
      <w:r w:rsidRPr="005D34AC">
        <w:rPr>
          <w:sz w:val="24"/>
          <w:szCs w:val="24"/>
        </w:rPr>
        <w:tab/>
      </w:r>
      <w:r w:rsidRPr="005D34AC">
        <w:rPr>
          <w:sz w:val="24"/>
          <w:szCs w:val="24"/>
        </w:rPr>
        <w:tab/>
      </w:r>
      <w:r w:rsidRPr="005D34AC">
        <w:rPr>
          <w:sz w:val="24"/>
          <w:szCs w:val="24"/>
        </w:rPr>
        <w:tab/>
      </w:r>
      <w:r w:rsidRPr="005D34AC">
        <w:rPr>
          <w:sz w:val="24"/>
          <w:szCs w:val="24"/>
        </w:rPr>
        <w:tab/>
        <w:t>Rosemary Chiavetta</w:t>
      </w:r>
    </w:p>
    <w:p w:rsidR="008F005F" w:rsidRPr="005D34AC" w:rsidRDefault="008F005F" w:rsidP="00552646">
      <w:pPr>
        <w:tabs>
          <w:tab w:val="left" w:pos="-720"/>
        </w:tabs>
        <w:jc w:val="both"/>
        <w:rPr>
          <w:sz w:val="24"/>
          <w:szCs w:val="24"/>
        </w:rPr>
      </w:pPr>
      <w:r w:rsidRPr="005D34AC">
        <w:rPr>
          <w:sz w:val="24"/>
          <w:szCs w:val="24"/>
        </w:rPr>
        <w:tab/>
      </w:r>
      <w:r w:rsidRPr="005D34AC">
        <w:rPr>
          <w:sz w:val="24"/>
          <w:szCs w:val="24"/>
        </w:rPr>
        <w:tab/>
      </w:r>
      <w:r w:rsidRPr="005D34AC">
        <w:rPr>
          <w:sz w:val="24"/>
          <w:szCs w:val="24"/>
        </w:rPr>
        <w:tab/>
      </w:r>
      <w:r w:rsidRPr="005D34AC">
        <w:rPr>
          <w:sz w:val="24"/>
          <w:szCs w:val="24"/>
        </w:rPr>
        <w:tab/>
      </w:r>
      <w:r w:rsidRPr="005D34AC">
        <w:rPr>
          <w:sz w:val="24"/>
          <w:szCs w:val="24"/>
        </w:rPr>
        <w:tab/>
      </w:r>
      <w:r w:rsidRPr="005D34AC">
        <w:rPr>
          <w:sz w:val="24"/>
          <w:szCs w:val="24"/>
        </w:rPr>
        <w:tab/>
        <w:t>Secretary</w:t>
      </w:r>
    </w:p>
    <w:p w:rsidR="008F005F" w:rsidRPr="005D34AC" w:rsidRDefault="008F005F" w:rsidP="00552646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  <w:r w:rsidRPr="005D34AC">
        <w:rPr>
          <w:spacing w:val="-2"/>
          <w:sz w:val="24"/>
          <w:szCs w:val="24"/>
        </w:rPr>
        <w:t>cc:</w:t>
      </w:r>
      <w:r w:rsidR="00D32BE2" w:rsidRPr="005D34AC">
        <w:rPr>
          <w:spacing w:val="-2"/>
          <w:sz w:val="24"/>
          <w:szCs w:val="24"/>
        </w:rPr>
        <w:t xml:space="preserve">  </w:t>
      </w:r>
      <w:r w:rsidR="00906504" w:rsidRPr="005D34AC">
        <w:rPr>
          <w:spacing w:val="-2"/>
          <w:sz w:val="24"/>
          <w:szCs w:val="24"/>
        </w:rPr>
        <w:t>Yasmin Snowberger</w:t>
      </w:r>
    </w:p>
    <w:sectPr w:rsidR="008F005F" w:rsidRPr="005D34AC" w:rsidSect="00A029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514" w:rsidRDefault="00ED4514">
      <w:r>
        <w:separator/>
      </w:r>
    </w:p>
  </w:endnote>
  <w:endnote w:type="continuationSeparator" w:id="0">
    <w:p w:rsidR="00ED4514" w:rsidRDefault="00ED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514" w:rsidRDefault="00ED4514">
      <w:r>
        <w:separator/>
      </w:r>
    </w:p>
  </w:footnote>
  <w:footnote w:type="continuationSeparator" w:id="0">
    <w:p w:rsidR="00ED4514" w:rsidRDefault="00ED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12673D"/>
    <w:multiLevelType w:val="hybridMultilevel"/>
    <w:tmpl w:val="9EFEE12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B45139A"/>
    <w:multiLevelType w:val="hybridMultilevel"/>
    <w:tmpl w:val="E264B1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EC26A48"/>
    <w:multiLevelType w:val="singleLevel"/>
    <w:tmpl w:val="52001CFA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8">
    <w:nsid w:val="48CE39DE"/>
    <w:multiLevelType w:val="hybridMultilevel"/>
    <w:tmpl w:val="B84CB3B4"/>
    <w:lvl w:ilvl="0" w:tplc="8B2A36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11A15B8"/>
    <w:multiLevelType w:val="hybridMultilevel"/>
    <w:tmpl w:val="8220AE6E"/>
    <w:lvl w:ilvl="0" w:tplc="D6ACFD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FB2CDA"/>
    <w:multiLevelType w:val="hybridMultilevel"/>
    <w:tmpl w:val="8FDA35CE"/>
    <w:lvl w:ilvl="0" w:tplc="6EE23E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5"/>
  </w:num>
  <w:num w:numId="5">
    <w:abstractNumId w:val="13"/>
  </w:num>
  <w:num w:numId="6">
    <w:abstractNumId w:val="4"/>
  </w:num>
  <w:num w:numId="7">
    <w:abstractNumId w:val="14"/>
  </w:num>
  <w:num w:numId="8">
    <w:abstractNumId w:val="12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5F"/>
    <w:rsid w:val="0000454E"/>
    <w:rsid w:val="00024353"/>
    <w:rsid w:val="000314D3"/>
    <w:rsid w:val="00035551"/>
    <w:rsid w:val="00047E1B"/>
    <w:rsid w:val="0005168E"/>
    <w:rsid w:val="0005490D"/>
    <w:rsid w:val="00062694"/>
    <w:rsid w:val="00063569"/>
    <w:rsid w:val="00065D9C"/>
    <w:rsid w:val="00077425"/>
    <w:rsid w:val="00086AB1"/>
    <w:rsid w:val="000B08F8"/>
    <w:rsid w:val="000B0F40"/>
    <w:rsid w:val="001164FF"/>
    <w:rsid w:val="00122251"/>
    <w:rsid w:val="00132E57"/>
    <w:rsid w:val="00132F44"/>
    <w:rsid w:val="00147724"/>
    <w:rsid w:val="00150330"/>
    <w:rsid w:val="00152458"/>
    <w:rsid w:val="001540C6"/>
    <w:rsid w:val="00154B8A"/>
    <w:rsid w:val="00156F86"/>
    <w:rsid w:val="001578EB"/>
    <w:rsid w:val="00165496"/>
    <w:rsid w:val="001714DA"/>
    <w:rsid w:val="00182A15"/>
    <w:rsid w:val="001869CF"/>
    <w:rsid w:val="001D0065"/>
    <w:rsid w:val="001D0180"/>
    <w:rsid w:val="001E41C8"/>
    <w:rsid w:val="001F58F8"/>
    <w:rsid w:val="002029DD"/>
    <w:rsid w:val="0021767D"/>
    <w:rsid w:val="002208AF"/>
    <w:rsid w:val="00223717"/>
    <w:rsid w:val="00237303"/>
    <w:rsid w:val="00237498"/>
    <w:rsid w:val="0024304E"/>
    <w:rsid w:val="002431A1"/>
    <w:rsid w:val="00262F68"/>
    <w:rsid w:val="00273746"/>
    <w:rsid w:val="0027682C"/>
    <w:rsid w:val="00282CAA"/>
    <w:rsid w:val="002C0620"/>
    <w:rsid w:val="002C724E"/>
    <w:rsid w:val="002D561C"/>
    <w:rsid w:val="002E2C43"/>
    <w:rsid w:val="002E3586"/>
    <w:rsid w:val="002E3CE1"/>
    <w:rsid w:val="002F2295"/>
    <w:rsid w:val="00305BB4"/>
    <w:rsid w:val="00306A09"/>
    <w:rsid w:val="00315E81"/>
    <w:rsid w:val="00333596"/>
    <w:rsid w:val="00333B74"/>
    <w:rsid w:val="00337276"/>
    <w:rsid w:val="003449D9"/>
    <w:rsid w:val="00344B63"/>
    <w:rsid w:val="0036152B"/>
    <w:rsid w:val="00374B19"/>
    <w:rsid w:val="003B27ED"/>
    <w:rsid w:val="003B4FF0"/>
    <w:rsid w:val="003C161D"/>
    <w:rsid w:val="003D68E1"/>
    <w:rsid w:val="004126F0"/>
    <w:rsid w:val="004178D5"/>
    <w:rsid w:val="0041790E"/>
    <w:rsid w:val="00444BC6"/>
    <w:rsid w:val="00444C65"/>
    <w:rsid w:val="00446F23"/>
    <w:rsid w:val="00453C1D"/>
    <w:rsid w:val="00456EDC"/>
    <w:rsid w:val="00466310"/>
    <w:rsid w:val="00475044"/>
    <w:rsid w:val="00491EB0"/>
    <w:rsid w:val="004A0C70"/>
    <w:rsid w:val="004E0D0D"/>
    <w:rsid w:val="004E5BEA"/>
    <w:rsid w:val="004F3921"/>
    <w:rsid w:val="00507373"/>
    <w:rsid w:val="00512D35"/>
    <w:rsid w:val="00545818"/>
    <w:rsid w:val="00552646"/>
    <w:rsid w:val="00557208"/>
    <w:rsid w:val="005709B1"/>
    <w:rsid w:val="00573FCE"/>
    <w:rsid w:val="00580BB7"/>
    <w:rsid w:val="00581D77"/>
    <w:rsid w:val="00584647"/>
    <w:rsid w:val="005A0712"/>
    <w:rsid w:val="005C26AF"/>
    <w:rsid w:val="005D34AC"/>
    <w:rsid w:val="005D378C"/>
    <w:rsid w:val="005E18A8"/>
    <w:rsid w:val="006216FD"/>
    <w:rsid w:val="00622247"/>
    <w:rsid w:val="006331FE"/>
    <w:rsid w:val="006515D3"/>
    <w:rsid w:val="00654BDD"/>
    <w:rsid w:val="00655A17"/>
    <w:rsid w:val="00663F7A"/>
    <w:rsid w:val="006729FA"/>
    <w:rsid w:val="0067571E"/>
    <w:rsid w:val="00684BBA"/>
    <w:rsid w:val="00692509"/>
    <w:rsid w:val="006B5562"/>
    <w:rsid w:val="006E0227"/>
    <w:rsid w:val="00711520"/>
    <w:rsid w:val="0073576A"/>
    <w:rsid w:val="00743F02"/>
    <w:rsid w:val="00745752"/>
    <w:rsid w:val="00773E93"/>
    <w:rsid w:val="00786663"/>
    <w:rsid w:val="007A2807"/>
    <w:rsid w:val="007B129A"/>
    <w:rsid w:val="007B1A3E"/>
    <w:rsid w:val="007B50CB"/>
    <w:rsid w:val="007B770A"/>
    <w:rsid w:val="007C4293"/>
    <w:rsid w:val="007C6272"/>
    <w:rsid w:val="007C798B"/>
    <w:rsid w:val="007E6CF6"/>
    <w:rsid w:val="007F02D7"/>
    <w:rsid w:val="007F5DF9"/>
    <w:rsid w:val="00800EE9"/>
    <w:rsid w:val="00807D00"/>
    <w:rsid w:val="00827FCE"/>
    <w:rsid w:val="008540D1"/>
    <w:rsid w:val="00862B49"/>
    <w:rsid w:val="00870A8E"/>
    <w:rsid w:val="0087254A"/>
    <w:rsid w:val="00876336"/>
    <w:rsid w:val="00886EB2"/>
    <w:rsid w:val="008D3988"/>
    <w:rsid w:val="008D3AEE"/>
    <w:rsid w:val="008D6E91"/>
    <w:rsid w:val="008E3E7E"/>
    <w:rsid w:val="008F005F"/>
    <w:rsid w:val="008F59CE"/>
    <w:rsid w:val="008F73A1"/>
    <w:rsid w:val="00901325"/>
    <w:rsid w:val="00906504"/>
    <w:rsid w:val="00946C40"/>
    <w:rsid w:val="00955C81"/>
    <w:rsid w:val="00964069"/>
    <w:rsid w:val="00976352"/>
    <w:rsid w:val="009843CB"/>
    <w:rsid w:val="00993C5A"/>
    <w:rsid w:val="009A682B"/>
    <w:rsid w:val="009D4002"/>
    <w:rsid w:val="009E1641"/>
    <w:rsid w:val="009E580D"/>
    <w:rsid w:val="00A02908"/>
    <w:rsid w:val="00A03A30"/>
    <w:rsid w:val="00A11092"/>
    <w:rsid w:val="00A13FD5"/>
    <w:rsid w:val="00A21A42"/>
    <w:rsid w:val="00A53061"/>
    <w:rsid w:val="00A60603"/>
    <w:rsid w:val="00A65F01"/>
    <w:rsid w:val="00A72D7A"/>
    <w:rsid w:val="00AA6C2A"/>
    <w:rsid w:val="00AC71D2"/>
    <w:rsid w:val="00B02BC2"/>
    <w:rsid w:val="00B105C0"/>
    <w:rsid w:val="00B25038"/>
    <w:rsid w:val="00B32C73"/>
    <w:rsid w:val="00B35066"/>
    <w:rsid w:val="00B508E4"/>
    <w:rsid w:val="00B55594"/>
    <w:rsid w:val="00B617EE"/>
    <w:rsid w:val="00B624EC"/>
    <w:rsid w:val="00BA0AD6"/>
    <w:rsid w:val="00BA2F1D"/>
    <w:rsid w:val="00BB1CD3"/>
    <w:rsid w:val="00BD2B64"/>
    <w:rsid w:val="00BD6B9B"/>
    <w:rsid w:val="00BE25C7"/>
    <w:rsid w:val="00C31FFC"/>
    <w:rsid w:val="00C35902"/>
    <w:rsid w:val="00C60AAB"/>
    <w:rsid w:val="00C74FB4"/>
    <w:rsid w:val="00CB2539"/>
    <w:rsid w:val="00CC563D"/>
    <w:rsid w:val="00CC685A"/>
    <w:rsid w:val="00CE1574"/>
    <w:rsid w:val="00CF748B"/>
    <w:rsid w:val="00D10B5C"/>
    <w:rsid w:val="00D1627A"/>
    <w:rsid w:val="00D25021"/>
    <w:rsid w:val="00D3186F"/>
    <w:rsid w:val="00D32BE2"/>
    <w:rsid w:val="00D54881"/>
    <w:rsid w:val="00D6219F"/>
    <w:rsid w:val="00D77DBA"/>
    <w:rsid w:val="00D85F98"/>
    <w:rsid w:val="00DC3A50"/>
    <w:rsid w:val="00DD3566"/>
    <w:rsid w:val="00DD6D51"/>
    <w:rsid w:val="00DE2CC3"/>
    <w:rsid w:val="00DE634F"/>
    <w:rsid w:val="00E12ADE"/>
    <w:rsid w:val="00E14DA1"/>
    <w:rsid w:val="00E308F8"/>
    <w:rsid w:val="00E341DE"/>
    <w:rsid w:val="00E34404"/>
    <w:rsid w:val="00E373E8"/>
    <w:rsid w:val="00E37ABD"/>
    <w:rsid w:val="00E41144"/>
    <w:rsid w:val="00E544D1"/>
    <w:rsid w:val="00E65F2D"/>
    <w:rsid w:val="00E67D27"/>
    <w:rsid w:val="00E86BCC"/>
    <w:rsid w:val="00EA1DBB"/>
    <w:rsid w:val="00EA332D"/>
    <w:rsid w:val="00EB05CC"/>
    <w:rsid w:val="00EC0F0C"/>
    <w:rsid w:val="00ED4514"/>
    <w:rsid w:val="00F10B0D"/>
    <w:rsid w:val="00F32CBE"/>
    <w:rsid w:val="00F57168"/>
    <w:rsid w:val="00F7307A"/>
    <w:rsid w:val="00F746BD"/>
    <w:rsid w:val="00FA60A0"/>
    <w:rsid w:val="00FF4226"/>
    <w:rsid w:val="00FF6159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724"/>
  </w:style>
  <w:style w:type="paragraph" w:styleId="Heading1">
    <w:name w:val="heading 1"/>
    <w:basedOn w:val="Normal"/>
    <w:next w:val="Normal"/>
    <w:qFormat/>
    <w:rsid w:val="0014772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47724"/>
    <w:pPr>
      <w:ind w:left="360"/>
    </w:pPr>
    <w:rPr>
      <w:sz w:val="24"/>
    </w:rPr>
  </w:style>
  <w:style w:type="paragraph" w:styleId="Header">
    <w:name w:val="header"/>
    <w:basedOn w:val="Normal"/>
    <w:rsid w:val="001477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7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7724"/>
    <w:rPr>
      <w:sz w:val="24"/>
    </w:rPr>
  </w:style>
  <w:style w:type="paragraph" w:styleId="BalloonText">
    <w:name w:val="Balloon Text"/>
    <w:basedOn w:val="Normal"/>
    <w:semiHidden/>
    <w:rsid w:val="001F58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31A1"/>
    <w:rPr>
      <w:rFonts w:ascii="Courier New" w:hAnsi="Courier New"/>
      <w:sz w:val="24"/>
    </w:rPr>
  </w:style>
  <w:style w:type="paragraph" w:customStyle="1" w:styleId="Style">
    <w:name w:val="Style"/>
    <w:rsid w:val="008F59C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724"/>
  </w:style>
  <w:style w:type="paragraph" w:styleId="Heading1">
    <w:name w:val="heading 1"/>
    <w:basedOn w:val="Normal"/>
    <w:next w:val="Normal"/>
    <w:qFormat/>
    <w:rsid w:val="0014772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47724"/>
    <w:pPr>
      <w:ind w:left="360"/>
    </w:pPr>
    <w:rPr>
      <w:sz w:val="24"/>
    </w:rPr>
  </w:style>
  <w:style w:type="paragraph" w:styleId="Header">
    <w:name w:val="header"/>
    <w:basedOn w:val="Normal"/>
    <w:rsid w:val="001477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7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7724"/>
    <w:rPr>
      <w:sz w:val="24"/>
    </w:rPr>
  </w:style>
  <w:style w:type="paragraph" w:styleId="BalloonText">
    <w:name w:val="Balloon Text"/>
    <w:basedOn w:val="Normal"/>
    <w:semiHidden/>
    <w:rsid w:val="001F58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31A1"/>
    <w:rPr>
      <w:rFonts w:ascii="Courier New" w:hAnsi="Courier New"/>
      <w:sz w:val="24"/>
    </w:rPr>
  </w:style>
  <w:style w:type="paragraph" w:customStyle="1" w:styleId="Style">
    <w:name w:val="Style"/>
    <w:rsid w:val="008F59C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PLATZER</dc:creator>
  <cp:lastModifiedBy>Wagner, Nathan R</cp:lastModifiedBy>
  <cp:revision>7</cp:revision>
  <cp:lastPrinted>2015-05-01T14:25:00Z</cp:lastPrinted>
  <dcterms:created xsi:type="dcterms:W3CDTF">2016-08-11T15:39:00Z</dcterms:created>
  <dcterms:modified xsi:type="dcterms:W3CDTF">2016-10-12T12:39:00Z</dcterms:modified>
</cp:coreProperties>
</file>