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C62E60" w:rsidRPr="00D65D31" w:rsidRDefault="004A5E39" w:rsidP="00D65D31">
      <w:pPr>
        <w:widowControl w:val="0"/>
        <w:adjustRightInd w:val="0"/>
        <w:rPr>
          <w:bCs/>
          <w:color w:val="000000"/>
        </w:rPr>
      </w:pPr>
      <w:r>
        <w:rPr>
          <w:bCs/>
          <w:color w:val="000000"/>
        </w:rPr>
        <w:t>Tamika Butler</w:t>
      </w:r>
      <w:r w:rsidR="00654216">
        <w:rPr>
          <w:bCs/>
          <w:color w:val="000000"/>
        </w:rPr>
        <w:tab/>
      </w:r>
      <w:r w:rsidR="00654216">
        <w:rPr>
          <w:bCs/>
          <w:color w:val="000000"/>
        </w:rPr>
        <w:tab/>
      </w:r>
      <w:r w:rsidR="00C62E60">
        <w:rPr>
          <w:bCs/>
          <w:color w:val="000000"/>
        </w:rPr>
        <w:tab/>
      </w:r>
      <w:r w:rsidR="00C62E60">
        <w:rPr>
          <w:bCs/>
          <w:color w:val="000000"/>
        </w:rPr>
        <w:tab/>
      </w:r>
      <w:r w:rsidR="00C62E60">
        <w:rPr>
          <w:bCs/>
          <w:color w:val="000000"/>
        </w:rPr>
        <w:tab/>
      </w:r>
      <w:r w:rsidR="00C62E60">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r>
      <w:r w:rsidR="00C62E60">
        <w:rPr>
          <w:bCs/>
          <w:color w:val="000000"/>
        </w:rPr>
        <w:t>C-201</w:t>
      </w:r>
      <w:r w:rsidR="004A5E39">
        <w:rPr>
          <w:bCs/>
          <w:color w:val="000000"/>
        </w:rPr>
        <w:t>6-2559356</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Default="00D472AD" w:rsidP="00D65D31">
      <w:pPr>
        <w:widowControl w:val="0"/>
        <w:adjustRightInd w:val="0"/>
        <w:rPr>
          <w:bCs/>
          <w:color w:val="000000"/>
        </w:rPr>
      </w:pPr>
      <w:r>
        <w:rPr>
          <w:bCs/>
          <w:color w:val="000000"/>
        </w:rPr>
        <w:t xml:space="preserve">PECO Energy </w:t>
      </w:r>
      <w:r w:rsidR="008A0C3C">
        <w:rPr>
          <w:bCs/>
          <w:color w:val="000000"/>
        </w:rPr>
        <w:t xml:space="preserve">Company </w:t>
      </w:r>
      <w:r w:rsidR="00D65D31" w:rsidRPr="00D65D31">
        <w:rPr>
          <w:bCs/>
          <w:color w:val="000000"/>
        </w:rPr>
        <w:tab/>
      </w:r>
      <w:r>
        <w:rPr>
          <w:bCs/>
          <w:color w:val="000000"/>
        </w:rPr>
        <w:tab/>
      </w:r>
      <w:r w:rsidR="00D65D31" w:rsidRPr="00D65D31">
        <w:rPr>
          <w:bCs/>
          <w:color w:val="000000"/>
        </w:rPr>
        <w:tab/>
      </w:r>
      <w:r w:rsidR="00D65D31" w:rsidRPr="00D65D31">
        <w:rPr>
          <w:bCs/>
          <w:color w:val="000000"/>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8C08A7" w:rsidRDefault="008C08A7"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0629B2" w:rsidRDefault="004A5E39" w:rsidP="00D472AD">
      <w:pPr>
        <w:pStyle w:val="Style"/>
        <w:jc w:val="center"/>
        <w:rPr>
          <w:b/>
          <w:bCs/>
          <w:color w:val="000000"/>
          <w:u w:val="single"/>
        </w:rPr>
      </w:pPr>
      <w:r>
        <w:rPr>
          <w:b/>
          <w:bCs/>
          <w:spacing w:val="-3"/>
          <w:u w:val="single"/>
        </w:rPr>
        <w:t xml:space="preserve">GRANTING IN PART AND </w:t>
      </w:r>
      <w:r w:rsidR="00C438C1" w:rsidRPr="004A3DB7">
        <w:rPr>
          <w:b/>
          <w:bCs/>
          <w:spacing w:val="-3"/>
          <w:u w:val="single"/>
        </w:rPr>
        <w:t xml:space="preserve">DENYING </w:t>
      </w:r>
      <w:r>
        <w:rPr>
          <w:b/>
          <w:bCs/>
          <w:spacing w:val="-3"/>
          <w:u w:val="single"/>
        </w:rPr>
        <w:t xml:space="preserve">IN PART </w:t>
      </w:r>
      <w:r w:rsidR="00071CA9">
        <w:rPr>
          <w:b/>
          <w:bCs/>
          <w:spacing w:val="-3"/>
          <w:u w:val="single"/>
        </w:rPr>
        <w:t>MOTION FOR JUDGMENT</w:t>
      </w:r>
      <w:r w:rsidR="00A567CC">
        <w:rPr>
          <w:b/>
          <w:bCs/>
          <w:spacing w:val="-3"/>
          <w:u w:val="single"/>
        </w:rPr>
        <w:t xml:space="preserve"> ON THE PLEADINGS</w:t>
      </w:r>
    </w:p>
    <w:p w:rsidR="00A82D94" w:rsidRPr="00A82D94" w:rsidRDefault="00A82D94" w:rsidP="00A82D94">
      <w:pPr>
        <w:widowControl w:val="0"/>
        <w:adjustRightInd w:val="0"/>
        <w:jc w:val="center"/>
        <w:rPr>
          <w:b/>
          <w:bCs/>
          <w:color w:val="000000"/>
          <w:u w:val="single"/>
        </w:rPr>
      </w:pPr>
    </w:p>
    <w:p w:rsidR="00E67635" w:rsidRDefault="00E67635" w:rsidP="008C08A7">
      <w:pPr>
        <w:adjustRightInd w:val="0"/>
        <w:spacing w:line="360" w:lineRule="auto"/>
        <w:rPr>
          <w:b/>
          <w:bCs/>
          <w:spacing w:val="-3"/>
          <w:u w:val="single"/>
        </w:rPr>
      </w:pPr>
    </w:p>
    <w:p w:rsidR="00623184" w:rsidRPr="00623184" w:rsidRDefault="00623184" w:rsidP="007B6EC0">
      <w:pPr>
        <w:spacing w:line="360" w:lineRule="auto"/>
        <w:ind w:firstLine="1440"/>
      </w:pPr>
      <w:r w:rsidRPr="00623184">
        <w:t>On August 1, 2016, Tamika Butler (Complainant) filed with the Pennsylvania Public Utility Commission (Commission) a formal complaint against PECO Energy Company (PECO or Respondent), Docket Number C-2016-2541039.  In her complaint, Ms. Butler alleged that PECO was threatening to shut off, or has already shut off, her electric and gas utility services and that she wished to obtain a payment arrangement.  Ms. Butler specifically averred that she had provided PECO with “emergency medical forms” from her doctor and that despite receiving a ten (10) day shut off notice, PECO was prohibited from terminating her services.  As requested relief, Ms. Butler stated that she is on public assistance and needed a payment arrangement.</w:t>
      </w:r>
    </w:p>
    <w:p w:rsidR="00623184" w:rsidRPr="00623184" w:rsidRDefault="00623184" w:rsidP="00623184">
      <w:pPr>
        <w:spacing w:line="360" w:lineRule="auto"/>
      </w:pPr>
    </w:p>
    <w:p w:rsidR="00623184" w:rsidRPr="00623184" w:rsidRDefault="00623184" w:rsidP="007B6EC0">
      <w:pPr>
        <w:spacing w:line="360" w:lineRule="auto"/>
        <w:ind w:firstLine="1440"/>
      </w:pPr>
      <w:r w:rsidRPr="00623184">
        <w:t xml:space="preserve">On August 17, 2016, PECO filed an answer with new matter with attached notice to plead in response to Ms. Butler’s complaint.  In its answer, PECO admitted or denied the various averments of Ms. Butler’s complaint.  In addition, PECO also provided information relating to Ms. Butler’s account history and details relating to Ms. Butler’s enrollment in the customer assistance program (CAP).  In its new matter, PECO averred that Ms. Butler has been enrolled in PECO’s CAP program since January 21, 2014, and that Ms. Butler’s entire account balance of $427.30 is comprised entirely of CAP arrears.  PECO therefore argued that the Commission has no jurisdiction to grant a </w:t>
      </w:r>
      <w:r w:rsidRPr="00623184">
        <w:lastRenderedPageBreak/>
        <w:t>payment agreement to Ms. Butler for CAP arrears and that her complaint should therefore be dismissed.</w:t>
      </w:r>
    </w:p>
    <w:p w:rsidR="00623184" w:rsidRPr="00623184" w:rsidRDefault="00623184" w:rsidP="00623184">
      <w:pPr>
        <w:spacing w:line="360" w:lineRule="auto"/>
      </w:pPr>
    </w:p>
    <w:p w:rsidR="00623184" w:rsidRPr="00623184" w:rsidRDefault="00623184" w:rsidP="007B6EC0">
      <w:pPr>
        <w:spacing w:line="360" w:lineRule="auto"/>
        <w:ind w:firstLine="1440"/>
      </w:pPr>
      <w:r w:rsidRPr="00623184">
        <w:t xml:space="preserve">PECO also indicated that Ms. Butler had previously filed an informal complaint with the Bureau of Consumer Services (BCS) in case number 003430871 regarding this same matter and that her informal complaint had been dismissed by BCS on April 26, 2016 pursuant to 66 </w:t>
      </w:r>
      <w:proofErr w:type="spellStart"/>
      <w:r w:rsidRPr="00623184">
        <w:t>Pa.C.S</w:t>
      </w:r>
      <w:proofErr w:type="spellEnd"/>
      <w:r w:rsidRPr="00623184">
        <w:t>. § 1405(c).</w:t>
      </w:r>
    </w:p>
    <w:p w:rsidR="00623184" w:rsidRPr="00623184" w:rsidRDefault="00623184" w:rsidP="00623184">
      <w:pPr>
        <w:spacing w:line="360" w:lineRule="auto"/>
      </w:pPr>
    </w:p>
    <w:p w:rsidR="00623184" w:rsidRPr="00623184" w:rsidRDefault="00623184" w:rsidP="007B6EC0">
      <w:pPr>
        <w:spacing w:line="360" w:lineRule="auto"/>
        <w:ind w:firstLine="1440"/>
      </w:pPr>
      <w:r w:rsidRPr="00623184">
        <w:t xml:space="preserve">On September 8, 2016, PECO filed a motion for judgement on the pleadings which was again accompanied by a notice to plead.  In this motion, PECO averred that Ms. Butler is not eligible for a Commission-ordered payment agreement and thus fails to state claim upon which relief can be granted.  In support of this position, PECO reiterated that Ms. Butler’s entire account balance is comprised of CAP arrears and that because Ms. Butler did not dispute the averments made in PECO’s new matter those averments can therefore be accepted as facts in support of PECO’s motion.  </w:t>
      </w:r>
    </w:p>
    <w:p w:rsidR="00623184" w:rsidRPr="00623184" w:rsidRDefault="00623184" w:rsidP="00623184">
      <w:pPr>
        <w:spacing w:line="360" w:lineRule="auto"/>
      </w:pPr>
    </w:p>
    <w:p w:rsidR="00623184" w:rsidRPr="00623184" w:rsidRDefault="00623184" w:rsidP="007B6EC0">
      <w:pPr>
        <w:spacing w:line="360" w:lineRule="auto"/>
        <w:ind w:firstLine="1440"/>
      </w:pPr>
      <w:r w:rsidRPr="00623184">
        <w:t xml:space="preserve">Ms. Butler’s answer to PECO’s new matter was due on or before September 9, 2016.  52 </w:t>
      </w:r>
      <w:proofErr w:type="spellStart"/>
      <w:r w:rsidRPr="00623184">
        <w:t>Pa.Code</w:t>
      </w:r>
      <w:proofErr w:type="spellEnd"/>
      <w:r w:rsidRPr="00623184">
        <w:t xml:space="preserve"> §§ 5.63(a), 1.12(a), 1.56(a</w:t>
      </w:r>
      <w:proofErr w:type="gramStart"/>
      <w:r w:rsidRPr="00623184">
        <w:t>)(</w:t>
      </w:r>
      <w:proofErr w:type="gramEnd"/>
      <w:r w:rsidRPr="00623184">
        <w:t xml:space="preserve">1) and (b).  Ms. Butler’s answer to PECO’s motion was due on or before October 1, 2016.  52 </w:t>
      </w:r>
      <w:proofErr w:type="spellStart"/>
      <w:r w:rsidRPr="00623184">
        <w:t>Pa.Code</w:t>
      </w:r>
      <w:proofErr w:type="spellEnd"/>
      <w:r w:rsidRPr="00623184">
        <w:t xml:space="preserve"> §§ 5.101(f</w:t>
      </w:r>
      <w:proofErr w:type="gramStart"/>
      <w:r w:rsidRPr="00623184">
        <w:t>)(</w:t>
      </w:r>
      <w:proofErr w:type="gramEnd"/>
      <w:r w:rsidRPr="00623184">
        <w:t>1), 1.12(a), 1.56(a)(1) and (b).</w:t>
      </w:r>
    </w:p>
    <w:p w:rsidR="00623184" w:rsidRPr="00623184" w:rsidRDefault="00623184" w:rsidP="00623184">
      <w:pPr>
        <w:spacing w:line="360" w:lineRule="auto"/>
      </w:pPr>
    </w:p>
    <w:p w:rsidR="00623184" w:rsidRPr="00623184" w:rsidRDefault="00623184" w:rsidP="007B6EC0">
      <w:pPr>
        <w:spacing w:line="360" w:lineRule="auto"/>
        <w:ind w:firstLine="1440"/>
      </w:pPr>
      <w:r w:rsidRPr="00623184">
        <w:t>Ms. Butler did not file answers to PECO’s new matter or motion.</w:t>
      </w:r>
    </w:p>
    <w:p w:rsidR="00623184" w:rsidRPr="00623184" w:rsidRDefault="00623184" w:rsidP="00623184">
      <w:pPr>
        <w:spacing w:line="360" w:lineRule="auto"/>
      </w:pPr>
    </w:p>
    <w:p w:rsidR="00623184" w:rsidRDefault="00623184" w:rsidP="007B6EC0">
      <w:pPr>
        <w:spacing w:line="360" w:lineRule="auto"/>
        <w:ind w:firstLine="1440"/>
      </w:pPr>
      <w:r w:rsidRPr="00623184">
        <w:t>On October 7, 2016, the Commission issued a Motion Judge Assignment Notice thereby assigning this matter to the undersigned to resolve any issues which may arise during the preliminary phase of this proceeding.  PECO’s motion for judgment on the pleadings is now ready for disposition.  For the reasons discussed below, PECO’s motion will be granted in part and denied in part.</w:t>
      </w:r>
    </w:p>
    <w:p w:rsidR="00623184" w:rsidRPr="00623184" w:rsidRDefault="00623184" w:rsidP="00623184">
      <w:pPr>
        <w:spacing w:line="360" w:lineRule="auto"/>
        <w:ind w:firstLine="720"/>
      </w:pPr>
    </w:p>
    <w:p w:rsidR="008B4B56" w:rsidRDefault="008B4B56" w:rsidP="007B6EC0">
      <w:pPr>
        <w:autoSpaceDE/>
        <w:autoSpaceDN/>
        <w:spacing w:line="360" w:lineRule="auto"/>
        <w:ind w:firstLine="1440"/>
        <w:rPr>
          <w:color w:val="000000"/>
        </w:rPr>
      </w:pPr>
      <w:r>
        <w:rPr>
          <w:color w:val="000000"/>
        </w:rPr>
        <w:br w:type="page"/>
      </w:r>
    </w:p>
    <w:p w:rsidR="00623184" w:rsidRDefault="00623184" w:rsidP="007B6EC0">
      <w:pPr>
        <w:autoSpaceDE/>
        <w:autoSpaceDN/>
        <w:spacing w:line="360" w:lineRule="auto"/>
        <w:ind w:firstLine="1440"/>
        <w:rPr>
          <w:rFonts w:eastAsia="Calibri"/>
          <w:bCs/>
          <w:color w:val="000000"/>
        </w:rPr>
      </w:pPr>
      <w:r w:rsidRPr="00623184">
        <w:rPr>
          <w:color w:val="000000"/>
        </w:rPr>
        <w:lastRenderedPageBreak/>
        <w:t>The Commission’s Rules of Administrative Practice and Procedure, 52 Pa. Code Chapters 1, 3 and 5, provide for the filing of Motions for Judgment on the Pleadings.  In particular, Section 5.102 of t</w:t>
      </w:r>
      <w:r w:rsidRPr="00623184">
        <w:rPr>
          <w:rFonts w:eastAsia="Calibri"/>
          <w:bCs/>
          <w:color w:val="000000"/>
        </w:rPr>
        <w:t>he Commission’s Rules provides in relevant part:</w:t>
      </w:r>
    </w:p>
    <w:p w:rsidR="00C67F14" w:rsidRPr="00623184" w:rsidRDefault="00C67F14" w:rsidP="00623184">
      <w:pPr>
        <w:autoSpaceDE/>
        <w:autoSpaceDN/>
        <w:spacing w:line="360" w:lineRule="auto"/>
        <w:ind w:firstLine="720"/>
        <w:rPr>
          <w:rFonts w:eastAsia="Calibri"/>
          <w:bCs/>
          <w:color w:val="000000"/>
        </w:rPr>
      </w:pPr>
    </w:p>
    <w:p w:rsidR="00623184" w:rsidRPr="00623184" w:rsidRDefault="00623184" w:rsidP="007B6EC0">
      <w:pPr>
        <w:ind w:left="1440" w:right="1440"/>
        <w:rPr>
          <w:rFonts w:eastAsia="Calibri"/>
          <w:b/>
          <w:bCs/>
          <w:color w:val="000000"/>
        </w:rPr>
      </w:pPr>
      <w:r w:rsidRPr="00623184">
        <w:rPr>
          <w:rFonts w:eastAsia="Calibri"/>
          <w:b/>
          <w:bCs/>
          <w:color w:val="000000"/>
        </w:rPr>
        <w:t>§ 5.102 Motions for summary judgment and judgment on the pleadings.</w:t>
      </w:r>
    </w:p>
    <w:p w:rsidR="00623184" w:rsidRPr="00623184" w:rsidRDefault="00623184" w:rsidP="007B6EC0">
      <w:pPr>
        <w:ind w:left="1440" w:right="1440"/>
        <w:rPr>
          <w:rFonts w:eastAsia="Calibri"/>
          <w:b/>
          <w:bCs/>
          <w:color w:val="000000"/>
        </w:rPr>
      </w:pPr>
    </w:p>
    <w:p w:rsidR="00623184" w:rsidRPr="00623184" w:rsidRDefault="00623184" w:rsidP="007B6EC0">
      <w:pPr>
        <w:numPr>
          <w:ilvl w:val="0"/>
          <w:numId w:val="25"/>
        </w:numPr>
        <w:ind w:left="1440" w:right="1440" w:firstLine="0"/>
        <w:rPr>
          <w:rFonts w:eastAsia="Calibri"/>
          <w:bCs/>
          <w:color w:val="000000"/>
        </w:rPr>
      </w:pPr>
      <w:r w:rsidRPr="00623184">
        <w:rPr>
          <w:rFonts w:eastAsia="Calibri"/>
          <w:bCs/>
          <w:i/>
          <w:color w:val="000000"/>
        </w:rPr>
        <w:t>Generally</w:t>
      </w:r>
      <w:r w:rsidRPr="00623184">
        <w:rPr>
          <w:rFonts w:eastAsia="Calibri"/>
          <w:bCs/>
          <w:color w:val="000000"/>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623184" w:rsidRPr="00623184" w:rsidRDefault="00623184" w:rsidP="008B4B56">
      <w:pPr>
        <w:ind w:left="1440" w:right="1440"/>
        <w:rPr>
          <w:rFonts w:eastAsia="Calibri"/>
          <w:bCs/>
          <w:color w:val="000000"/>
        </w:rPr>
      </w:pPr>
    </w:p>
    <w:p w:rsidR="00623184" w:rsidRPr="00623184" w:rsidRDefault="00623184" w:rsidP="00623184">
      <w:pPr>
        <w:spacing w:line="360" w:lineRule="auto"/>
        <w:ind w:left="3600" w:right="1440" w:firstLine="720"/>
        <w:rPr>
          <w:rFonts w:eastAsia="Calibri"/>
          <w:bCs/>
          <w:color w:val="000000"/>
        </w:rPr>
      </w:pPr>
      <w:r w:rsidRPr="00623184">
        <w:rPr>
          <w:rFonts w:eastAsia="Calibri"/>
          <w:bCs/>
          <w:color w:val="000000"/>
        </w:rPr>
        <w:t>* * *</w:t>
      </w:r>
    </w:p>
    <w:p w:rsidR="00623184" w:rsidRPr="00623184" w:rsidRDefault="00623184" w:rsidP="008B4B56">
      <w:pPr>
        <w:ind w:left="3600" w:right="1440" w:firstLine="720"/>
        <w:rPr>
          <w:rFonts w:eastAsia="Calibri"/>
          <w:bCs/>
          <w:color w:val="000000"/>
        </w:rPr>
      </w:pPr>
    </w:p>
    <w:p w:rsidR="00623184" w:rsidRPr="00623184" w:rsidRDefault="00623184" w:rsidP="007B6EC0">
      <w:pPr>
        <w:ind w:left="1440" w:right="1440"/>
        <w:rPr>
          <w:rFonts w:eastAsia="Calibri"/>
          <w:bCs/>
          <w:color w:val="000000"/>
        </w:rPr>
      </w:pPr>
      <w:r w:rsidRPr="00623184">
        <w:rPr>
          <w:rFonts w:eastAsia="Calibri"/>
          <w:bCs/>
          <w:color w:val="000000"/>
        </w:rPr>
        <w:t xml:space="preserve">(d) </w:t>
      </w:r>
      <w:r w:rsidRPr="00623184">
        <w:rPr>
          <w:rFonts w:eastAsia="Calibri"/>
          <w:bCs/>
          <w:color w:val="000000"/>
        </w:rPr>
        <w:tab/>
      </w:r>
      <w:r w:rsidRPr="00623184">
        <w:rPr>
          <w:rFonts w:eastAsia="Calibri"/>
          <w:bCs/>
          <w:i/>
          <w:color w:val="000000"/>
        </w:rPr>
        <w:t>Decisions on Motions</w:t>
      </w:r>
      <w:r w:rsidRPr="00623184">
        <w:rPr>
          <w:rFonts w:eastAsia="Calibri"/>
          <w:bCs/>
          <w:color w:val="000000"/>
        </w:rPr>
        <w:t>.</w:t>
      </w:r>
    </w:p>
    <w:p w:rsidR="00623184" w:rsidRPr="00623184" w:rsidRDefault="00623184" w:rsidP="007B6EC0">
      <w:pPr>
        <w:ind w:left="1440" w:right="1440"/>
        <w:rPr>
          <w:rFonts w:eastAsia="Calibri"/>
          <w:bCs/>
          <w:color w:val="000000"/>
        </w:rPr>
      </w:pPr>
      <w:bookmarkStart w:id="0" w:name="_GoBack"/>
      <w:bookmarkEnd w:id="0"/>
    </w:p>
    <w:p w:rsidR="00623184" w:rsidRPr="00623184" w:rsidRDefault="00623184" w:rsidP="007B6EC0">
      <w:pPr>
        <w:adjustRightInd w:val="0"/>
        <w:ind w:left="2160" w:right="720"/>
      </w:pPr>
      <w:r w:rsidRPr="00623184">
        <w:t xml:space="preserve">(2) </w:t>
      </w:r>
      <w:r w:rsidRPr="00623184">
        <w:rPr>
          <w:i/>
          <w:iCs/>
        </w:rPr>
        <w:t>Standard for grant or denial in part</w:t>
      </w:r>
      <w:r w:rsidRPr="00623184">
        <w:t>.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w:t>
      </w:r>
    </w:p>
    <w:p w:rsidR="00623184" w:rsidRPr="00623184" w:rsidRDefault="00623184" w:rsidP="007B6EC0">
      <w:pPr>
        <w:adjustRightInd w:val="0"/>
        <w:spacing w:line="360" w:lineRule="auto"/>
        <w:rPr>
          <w:rFonts w:eastAsiaTheme="minorHAnsi"/>
        </w:rPr>
      </w:pPr>
    </w:p>
    <w:p w:rsidR="00623184" w:rsidRDefault="00623184" w:rsidP="007B6EC0">
      <w:pPr>
        <w:spacing w:line="360" w:lineRule="auto"/>
        <w:rPr>
          <w:rFonts w:eastAsiaTheme="minorHAnsi"/>
        </w:rPr>
      </w:pPr>
      <w:r w:rsidRPr="00623184">
        <w:rPr>
          <w:rFonts w:eastAsia="Calibri"/>
          <w:bCs/>
          <w:color w:val="000000"/>
        </w:rPr>
        <w:t xml:space="preserve">52 </w:t>
      </w:r>
      <w:proofErr w:type="spellStart"/>
      <w:r w:rsidRPr="00623184">
        <w:rPr>
          <w:rFonts w:eastAsia="Calibri"/>
          <w:bCs/>
          <w:color w:val="000000"/>
        </w:rPr>
        <w:t>Pa.Code</w:t>
      </w:r>
      <w:proofErr w:type="spellEnd"/>
      <w:r w:rsidRPr="00623184">
        <w:rPr>
          <w:rFonts w:eastAsia="Calibri"/>
          <w:bCs/>
          <w:color w:val="000000"/>
        </w:rPr>
        <w:t xml:space="preserve"> § 5.102(a), (d</w:t>
      </w:r>
      <w:proofErr w:type="gramStart"/>
      <w:r w:rsidRPr="00623184">
        <w:rPr>
          <w:rFonts w:eastAsia="Calibri"/>
          <w:bCs/>
          <w:color w:val="000000"/>
        </w:rPr>
        <w:t>)(</w:t>
      </w:r>
      <w:proofErr w:type="gramEnd"/>
      <w:r w:rsidRPr="00623184">
        <w:rPr>
          <w:rFonts w:eastAsia="Calibri"/>
          <w:bCs/>
          <w:color w:val="000000"/>
        </w:rPr>
        <w:t xml:space="preserve">2).  </w:t>
      </w:r>
      <w:r w:rsidRPr="00623184">
        <w:rPr>
          <w:rFonts w:eastAsiaTheme="minorHAnsi"/>
        </w:rPr>
        <w:t xml:space="preserve">For a court to grant a </w:t>
      </w:r>
      <w:r w:rsidRPr="00623184">
        <w:rPr>
          <w:rFonts w:eastAsiaTheme="minorHAnsi"/>
          <w:bCs/>
        </w:rPr>
        <w:t>motion for judgment on the pleadings,</w:t>
      </w:r>
      <w:r w:rsidRPr="00623184">
        <w:rPr>
          <w:rFonts w:eastAsiaTheme="minorHAnsi"/>
        </w:rPr>
        <w:t xml:space="preserve"> the record must show that no facts are at issue and that the law is so clear that a trial would be a fruitless exercise.  All of the opposing party's well-pleaded allegations are viewed as true but only those facts admitted by him may be considered against him. </w:t>
      </w:r>
      <w:hyperlink r:id="rId9" w:history="1">
        <w:proofErr w:type="spellStart"/>
        <w:proofErr w:type="gramStart"/>
        <w:r w:rsidRPr="00623184">
          <w:rPr>
            <w:rFonts w:eastAsiaTheme="minorHAnsi"/>
            <w:u w:val="single"/>
          </w:rPr>
          <w:t>Beardell</w:t>
        </w:r>
        <w:proofErr w:type="spellEnd"/>
        <w:r w:rsidRPr="00623184">
          <w:rPr>
            <w:rFonts w:eastAsiaTheme="minorHAnsi"/>
            <w:u w:val="single"/>
          </w:rPr>
          <w:t xml:space="preserve"> v. Western Wayne School District</w:t>
        </w:r>
        <w:r w:rsidRPr="00623184">
          <w:rPr>
            <w:rFonts w:eastAsiaTheme="minorHAnsi"/>
          </w:rPr>
          <w:t>, 91 Pa. Commonwealth Ct. 348, 496 A.2d 1373 (1985) (</w:t>
        </w:r>
        <w:proofErr w:type="spellStart"/>
        <w:r w:rsidRPr="00623184">
          <w:rPr>
            <w:rFonts w:eastAsiaTheme="minorHAnsi"/>
            <w:u w:val="single"/>
          </w:rPr>
          <w:t>Beardell</w:t>
        </w:r>
        <w:proofErr w:type="spellEnd"/>
        <w:r w:rsidRPr="00623184">
          <w:rPr>
            <w:rFonts w:eastAsiaTheme="minorHAnsi"/>
          </w:rPr>
          <w:t>).</w:t>
        </w:r>
        <w:proofErr w:type="gramEnd"/>
      </w:hyperlink>
    </w:p>
    <w:p w:rsidR="00C67F14" w:rsidRPr="00623184" w:rsidRDefault="00C67F14" w:rsidP="007B6EC0">
      <w:pPr>
        <w:spacing w:line="360" w:lineRule="auto"/>
      </w:pPr>
    </w:p>
    <w:p w:rsidR="00623184" w:rsidRPr="00623184" w:rsidRDefault="00623184" w:rsidP="007B6EC0">
      <w:pPr>
        <w:spacing w:line="360" w:lineRule="auto"/>
        <w:ind w:firstLine="1440"/>
      </w:pPr>
      <w:r w:rsidRPr="00623184">
        <w:t xml:space="preserve">PECO has argued that because Ms. Butler’s entire account balance is the result of CAP arrears, its motion to dismiss Ms. Butler’s complaint should be granted as the Commission has no jurisdiction to order a payment arrangement for CAP arrears and Ms. Butler has therefore failed to state a claim upon which relied may be granted.  </w:t>
      </w:r>
      <w:r w:rsidRPr="00623184">
        <w:lastRenderedPageBreak/>
        <w:t>However, it is important to recognize that a payment agreement is not the only relief Ms. Butler’s complaint appears to be requesting.  Her complaint also references a request that PECO acknowledge and honor “medical emergency forms” which she asserts were provided by her doctor and should qualify her for a stay in the termination of her utility services.   PECO failed to specifically answer this averment in its answer.  It is therefore concluded that when accepting as true all well-pleaded material allegations made by Ms. Butler in her complaint, there are facts at issue and it is not clear that a hearing would be a fruitless exercise with regard to Ms. Butler’s averments regarding “medical emergency forms” from her doctor and the role they may play relative to the termination of her utility services.</w:t>
      </w:r>
    </w:p>
    <w:p w:rsidR="00623184" w:rsidRDefault="00623184" w:rsidP="00623184">
      <w:pPr>
        <w:spacing w:line="360" w:lineRule="auto"/>
      </w:pPr>
    </w:p>
    <w:p w:rsidR="00623184" w:rsidRPr="00623184" w:rsidRDefault="00623184" w:rsidP="008B4B56">
      <w:pPr>
        <w:spacing w:line="360" w:lineRule="auto"/>
        <w:ind w:firstLine="1440"/>
      </w:pPr>
      <w:r w:rsidRPr="00623184">
        <w:t xml:space="preserve">It is therefore concluded that PECO’s motion for judgment on the pleadings will be granted in part as it relates to Ms. Butler’s request for a payment agreement.  The undisputed facts indicate that Ms. Butler’s entire account balance consists of CAP arrears which this Commission has no jurisdiction over pursuant to 66 </w:t>
      </w:r>
      <w:proofErr w:type="spellStart"/>
      <w:r w:rsidRPr="00623184">
        <w:t>Pa.C.S</w:t>
      </w:r>
      <w:proofErr w:type="spellEnd"/>
      <w:r w:rsidRPr="00623184">
        <w:t>. § 1405(c).</w:t>
      </w:r>
      <w:r w:rsidR="00746771">
        <w:t xml:space="preserve"> </w:t>
      </w:r>
      <w:r w:rsidR="00746771" w:rsidRPr="00746771">
        <w:rPr>
          <w:i/>
        </w:rPr>
        <w:t>Anderson v. PECO Energy Company</w:t>
      </w:r>
      <w:r w:rsidR="00746771">
        <w:t>, Docket No. C-2015-2483433 (Final Order entered April 7, 2016).</w:t>
      </w:r>
      <w:r w:rsidRPr="00623184">
        <w:t xml:space="preserve">  However, genuine issues of material fact continue to exist with respect to “medical emergency forms” and PECO’s motion as it relates to the remainder of the averments found in Ms. Butler’s complaint is dismissed.  </w:t>
      </w:r>
    </w:p>
    <w:p w:rsidR="000A1D7C" w:rsidRDefault="000A1D7C" w:rsidP="00623184">
      <w:pPr>
        <w:adjustRightInd w:val="0"/>
        <w:spacing w:line="360" w:lineRule="auto"/>
        <w:rPr>
          <w:u w:val="single"/>
        </w:rPr>
      </w:pPr>
    </w:p>
    <w:p w:rsidR="00AA5A3B" w:rsidRPr="00623184" w:rsidRDefault="00FA0DC0" w:rsidP="008B4B56">
      <w:pPr>
        <w:autoSpaceDE/>
        <w:autoSpaceDN/>
        <w:spacing w:line="360" w:lineRule="auto"/>
        <w:jc w:val="center"/>
        <w:rPr>
          <w:u w:val="single"/>
        </w:rPr>
      </w:pPr>
      <w:r w:rsidRPr="005E5A4B">
        <w:rPr>
          <w:u w:val="single"/>
        </w:rPr>
        <w:t>ORDER</w:t>
      </w:r>
    </w:p>
    <w:p w:rsidR="005E7BB9" w:rsidRDefault="005E7BB9" w:rsidP="008B4B56">
      <w:pPr>
        <w:spacing w:line="360" w:lineRule="auto"/>
      </w:pPr>
    </w:p>
    <w:p w:rsidR="00137948" w:rsidRPr="005E5A4B" w:rsidRDefault="00137948" w:rsidP="008B4B56">
      <w:pPr>
        <w:spacing w:line="360" w:lineRule="auto"/>
      </w:pPr>
    </w:p>
    <w:p w:rsidR="00364B61" w:rsidRDefault="00623184" w:rsidP="008B4B56">
      <w:pPr>
        <w:spacing w:line="360" w:lineRule="auto"/>
        <w:ind w:firstLine="1440"/>
        <w:rPr>
          <w:bCs/>
        </w:rPr>
      </w:pPr>
      <w:r>
        <w:rPr>
          <w:bCs/>
        </w:rPr>
        <w:t xml:space="preserve">THEREFORE, </w:t>
      </w:r>
    </w:p>
    <w:p w:rsidR="00364B61" w:rsidRDefault="00364B61" w:rsidP="008B4B56">
      <w:pPr>
        <w:spacing w:line="360" w:lineRule="auto"/>
        <w:ind w:firstLine="1440"/>
        <w:rPr>
          <w:bCs/>
        </w:rPr>
      </w:pPr>
    </w:p>
    <w:p w:rsidR="0013770C" w:rsidRPr="005E5A4B" w:rsidRDefault="00623184" w:rsidP="008B4B56">
      <w:pPr>
        <w:spacing w:line="360" w:lineRule="auto"/>
        <w:ind w:firstLine="1440"/>
        <w:rPr>
          <w:bCs/>
        </w:rPr>
      </w:pPr>
      <w:r>
        <w:rPr>
          <w:bCs/>
        </w:rPr>
        <w:t>IT IS ORDERED</w:t>
      </w:r>
      <w:r w:rsidR="006D33B5" w:rsidRPr="005E5A4B">
        <w:rPr>
          <w:bCs/>
        </w:rPr>
        <w:t>:</w:t>
      </w:r>
    </w:p>
    <w:p w:rsidR="0013770C" w:rsidRPr="005E5A4B" w:rsidRDefault="0013770C" w:rsidP="008B4B56">
      <w:pPr>
        <w:spacing w:line="360" w:lineRule="auto"/>
        <w:ind w:firstLine="1440"/>
        <w:rPr>
          <w:bCs/>
        </w:rPr>
      </w:pPr>
    </w:p>
    <w:p w:rsidR="000E133E" w:rsidRPr="005E5A4B" w:rsidRDefault="009011DC" w:rsidP="008B4B56">
      <w:pPr>
        <w:numPr>
          <w:ilvl w:val="0"/>
          <w:numId w:val="24"/>
        </w:numPr>
        <w:tabs>
          <w:tab w:val="left" w:pos="-720"/>
        </w:tabs>
        <w:suppressAutoHyphens/>
        <w:autoSpaceDE/>
        <w:autoSpaceDN/>
        <w:spacing w:line="360" w:lineRule="auto"/>
        <w:ind w:left="0" w:firstLine="1440"/>
        <w:rPr>
          <w:spacing w:val="-3"/>
        </w:rPr>
      </w:pPr>
      <w:r w:rsidRPr="005E5A4B">
        <w:rPr>
          <w:spacing w:val="-3"/>
        </w:rPr>
        <w:t xml:space="preserve">That the </w:t>
      </w:r>
      <w:r w:rsidR="005470E2" w:rsidRPr="005E5A4B">
        <w:rPr>
          <w:spacing w:val="-3"/>
        </w:rPr>
        <w:t>Motion for Judgment</w:t>
      </w:r>
      <w:r w:rsidRPr="005E5A4B">
        <w:rPr>
          <w:spacing w:val="-3"/>
        </w:rPr>
        <w:t xml:space="preserve"> </w:t>
      </w:r>
      <w:r w:rsidR="00623184">
        <w:rPr>
          <w:spacing w:val="-3"/>
        </w:rPr>
        <w:t>on the Pleadings filed by PECO Energy Company at Docket Number C-2016-2559356 on September 8, 2016, is GRANTED IN PART relative to the request for a payment agreement</w:t>
      </w:r>
      <w:r w:rsidRPr="005E5A4B">
        <w:rPr>
          <w:spacing w:val="-3"/>
        </w:rPr>
        <w:t>.</w:t>
      </w:r>
    </w:p>
    <w:p w:rsidR="00E96506" w:rsidRPr="005E5A4B" w:rsidRDefault="00E96506" w:rsidP="008B4B56">
      <w:pPr>
        <w:tabs>
          <w:tab w:val="left" w:pos="-720"/>
        </w:tabs>
        <w:suppressAutoHyphens/>
        <w:autoSpaceDE/>
        <w:autoSpaceDN/>
        <w:spacing w:line="360" w:lineRule="auto"/>
        <w:rPr>
          <w:spacing w:val="-3"/>
        </w:rPr>
      </w:pPr>
    </w:p>
    <w:p w:rsidR="009011DC" w:rsidRDefault="00A82D94" w:rsidP="008B4B56">
      <w:pPr>
        <w:numPr>
          <w:ilvl w:val="0"/>
          <w:numId w:val="24"/>
        </w:numPr>
        <w:tabs>
          <w:tab w:val="left" w:pos="-720"/>
        </w:tabs>
        <w:suppressAutoHyphens/>
        <w:spacing w:line="360" w:lineRule="auto"/>
        <w:ind w:left="0" w:firstLine="1440"/>
        <w:rPr>
          <w:spacing w:val="-3"/>
        </w:rPr>
      </w:pPr>
      <w:r w:rsidRPr="005E5A4B">
        <w:rPr>
          <w:spacing w:val="-3"/>
        </w:rPr>
        <w:lastRenderedPageBreak/>
        <w:t>Th</w:t>
      </w:r>
      <w:r w:rsidR="00623184">
        <w:rPr>
          <w:spacing w:val="-3"/>
        </w:rPr>
        <w:t>e portion of the complaint relating to a request for a payment agreement is hereby dismissed</w:t>
      </w:r>
      <w:r w:rsidR="009011DC" w:rsidRPr="005E5A4B">
        <w:rPr>
          <w:spacing w:val="-3"/>
        </w:rPr>
        <w:t>.</w:t>
      </w:r>
    </w:p>
    <w:p w:rsidR="00623184" w:rsidRDefault="00623184" w:rsidP="008B4B56">
      <w:pPr>
        <w:pStyle w:val="ListParagraph"/>
        <w:spacing w:line="360" w:lineRule="auto"/>
        <w:rPr>
          <w:spacing w:val="-3"/>
        </w:rPr>
      </w:pPr>
    </w:p>
    <w:p w:rsidR="00623184" w:rsidRDefault="00C67F14" w:rsidP="008B4B56">
      <w:pPr>
        <w:numPr>
          <w:ilvl w:val="0"/>
          <w:numId w:val="24"/>
        </w:numPr>
        <w:tabs>
          <w:tab w:val="left" w:pos="-720"/>
        </w:tabs>
        <w:suppressAutoHyphens/>
        <w:spacing w:line="360" w:lineRule="auto"/>
        <w:ind w:left="0" w:firstLine="1440"/>
        <w:rPr>
          <w:spacing w:val="-3"/>
        </w:rPr>
      </w:pPr>
      <w:r>
        <w:rPr>
          <w:spacing w:val="-3"/>
        </w:rPr>
        <w:t>That the Motion for Judgment on the Pleadings is DENIED IN PART relative to the averments relating to a shut off of utility services and the issue of “medical emergency forms”.</w:t>
      </w:r>
    </w:p>
    <w:p w:rsidR="00C67F14" w:rsidRDefault="00C67F14" w:rsidP="008B4B56">
      <w:pPr>
        <w:pStyle w:val="ListParagraph"/>
        <w:spacing w:line="360" w:lineRule="auto"/>
        <w:rPr>
          <w:spacing w:val="-3"/>
        </w:rPr>
      </w:pPr>
    </w:p>
    <w:p w:rsidR="00C67F14" w:rsidRPr="005E5A4B" w:rsidRDefault="00C67F14" w:rsidP="008B4B56">
      <w:pPr>
        <w:numPr>
          <w:ilvl w:val="0"/>
          <w:numId w:val="24"/>
        </w:numPr>
        <w:tabs>
          <w:tab w:val="left" w:pos="-720"/>
        </w:tabs>
        <w:suppressAutoHyphens/>
        <w:spacing w:line="360" w:lineRule="auto"/>
        <w:ind w:left="0" w:firstLine="1440"/>
        <w:rPr>
          <w:spacing w:val="-3"/>
        </w:rPr>
      </w:pPr>
      <w:r>
        <w:rPr>
          <w:spacing w:val="-3"/>
        </w:rPr>
        <w:t>The formal complaint filed by Tamika Butler against PECO Energy Company dated August 1, 2016, regarding these averments will be heard in an Initial Hearing before an Administrative Law Judge.</w:t>
      </w:r>
    </w:p>
    <w:p w:rsidR="00860410" w:rsidRPr="005E5A4B" w:rsidRDefault="00860410" w:rsidP="00137948">
      <w:pPr>
        <w:pStyle w:val="ListParagraph"/>
        <w:spacing w:line="360" w:lineRule="auto"/>
        <w:ind w:left="0"/>
      </w:pPr>
    </w:p>
    <w:p w:rsidR="00C773A3" w:rsidRPr="005E5A4B" w:rsidRDefault="00C773A3" w:rsidP="00137948">
      <w:pPr>
        <w:spacing w:line="360" w:lineRule="auto"/>
      </w:pPr>
    </w:p>
    <w:p w:rsidR="00897507" w:rsidRPr="00364B61" w:rsidRDefault="00444E27" w:rsidP="00897507">
      <w:pPr>
        <w:rPr>
          <w:u w:val="single"/>
        </w:rPr>
      </w:pPr>
      <w:r w:rsidRPr="00550B34">
        <w:t xml:space="preserve">Date: </w:t>
      </w:r>
      <w:r w:rsidR="00364B61">
        <w:tab/>
      </w:r>
      <w:r w:rsidR="00364B61" w:rsidRPr="00364B61">
        <w:rPr>
          <w:u w:val="single"/>
        </w:rPr>
        <w:t>October 13, 2016</w:t>
      </w:r>
      <w:r w:rsidRPr="00550B34">
        <w:tab/>
      </w:r>
      <w:r w:rsidR="004C2457">
        <w:tab/>
      </w:r>
      <w:r w:rsidR="00CD604F">
        <w:tab/>
      </w:r>
      <w:r w:rsidR="00364B61">
        <w:tab/>
      </w:r>
      <w:r w:rsidR="00364B61">
        <w:rPr>
          <w:u w:val="single"/>
        </w:rPr>
        <w:tab/>
      </w:r>
      <w:r w:rsidR="00364B61">
        <w:rPr>
          <w:u w:val="single"/>
        </w:rPr>
        <w:tab/>
      </w:r>
      <w:r w:rsidR="00364B61">
        <w:rPr>
          <w:u w:val="single"/>
        </w:rPr>
        <w:tab/>
      </w:r>
      <w:r w:rsidR="00364B61">
        <w:rPr>
          <w:u w:val="single"/>
        </w:rPr>
        <w:tab/>
      </w:r>
      <w:r w:rsidR="00364B61">
        <w:rPr>
          <w:u w:val="single"/>
        </w:rPr>
        <w:tab/>
      </w:r>
    </w:p>
    <w:p w:rsidR="00444E27" w:rsidRPr="00550B34" w:rsidRDefault="00897507" w:rsidP="00444E27">
      <w:r w:rsidRPr="00550B34">
        <w:tab/>
      </w:r>
      <w:r w:rsidRPr="00550B34">
        <w:tab/>
      </w:r>
      <w:r w:rsidRPr="00550B34">
        <w:tab/>
      </w:r>
      <w:r w:rsidRPr="00550B34">
        <w:tab/>
      </w:r>
      <w:r w:rsidRPr="00550B34">
        <w:tab/>
      </w:r>
      <w:r w:rsidR="00866AA3">
        <w:tab/>
      </w:r>
      <w:r w:rsidR="00364B61">
        <w:tab/>
      </w:r>
      <w:r w:rsidR="00C67F14">
        <w:t>Benjamin J. Myers</w:t>
      </w:r>
      <w:r w:rsidR="0062545F" w:rsidRPr="00550B34">
        <w:t xml:space="preserve"> </w:t>
      </w:r>
    </w:p>
    <w:p w:rsidR="005872D6" w:rsidRDefault="00444E27" w:rsidP="005872D6">
      <w:pPr>
        <w:sectPr w:rsidR="005872D6" w:rsidSect="00713D64">
          <w:footerReference w:type="default" r:id="rId10"/>
          <w:pgSz w:w="12240" w:h="15840"/>
          <w:pgMar w:top="1440" w:right="1800" w:bottom="1440" w:left="1800" w:header="720" w:footer="720" w:gutter="0"/>
          <w:cols w:space="720"/>
          <w:titlePg/>
        </w:sectPr>
      </w:pPr>
      <w:r w:rsidRPr="00550B34">
        <w:tab/>
      </w:r>
      <w:r w:rsidRPr="00550B34">
        <w:tab/>
      </w:r>
      <w:r w:rsidRPr="00550B34">
        <w:tab/>
      </w:r>
      <w:r w:rsidRPr="00550B34">
        <w:tab/>
      </w:r>
      <w:r w:rsidRPr="00550B34">
        <w:tab/>
      </w:r>
      <w:r w:rsidR="00866AA3">
        <w:tab/>
      </w:r>
      <w:r w:rsidR="00364B61">
        <w:tab/>
      </w:r>
      <w:r w:rsidR="005872D6">
        <w:t>Administrative Law Judge</w:t>
      </w:r>
    </w:p>
    <w:p w:rsidR="008B4B56" w:rsidRDefault="008B4B56" w:rsidP="008B4B56">
      <w:pPr>
        <w:contextualSpacing/>
        <w:rPr>
          <w:rFonts w:ascii="Microsoft Sans Serif"/>
          <w:b/>
          <w:u w:val="single"/>
        </w:rPr>
      </w:pPr>
      <w:r>
        <w:rPr>
          <w:rFonts w:ascii="Microsoft Sans Serif"/>
          <w:b/>
          <w:u w:val="single"/>
        </w:rPr>
        <w:lastRenderedPageBreak/>
        <w:t>C-2016-2559356 - TAMIKA BUTLER v. PECO ENERGY COMPANY</w:t>
      </w:r>
    </w:p>
    <w:p w:rsidR="008B4B56" w:rsidRDefault="008B4B56" w:rsidP="008B4B56">
      <w:pPr>
        <w:contextualSpacing/>
        <w:rPr>
          <w:rFonts w:ascii="Microsoft Sans Serif"/>
          <w:b/>
          <w:u w:val="single"/>
        </w:rPr>
      </w:pPr>
    </w:p>
    <w:p w:rsidR="00364B61" w:rsidRDefault="00364B61" w:rsidP="008B4B56">
      <w:pPr>
        <w:contextualSpacing/>
        <w:rPr>
          <w:rFonts w:ascii="Microsoft Sans Serif"/>
          <w:b/>
          <w:u w:val="single"/>
        </w:rPr>
      </w:pPr>
    </w:p>
    <w:p w:rsidR="008B4B56" w:rsidRDefault="008B4B56" w:rsidP="008B4B56">
      <w:pPr>
        <w:contextualSpacing/>
        <w:rPr>
          <w:rFonts w:ascii="Microsoft Sans Serif"/>
          <w:b/>
          <w:i/>
          <w:u w:val="single"/>
        </w:rPr>
      </w:pPr>
      <w:r>
        <w:rPr>
          <w:rFonts w:ascii="Microsoft Sans Serif"/>
        </w:rPr>
        <w:t>TAMIKA BUTLER</w:t>
      </w:r>
      <w:r>
        <w:rPr>
          <w:rFonts w:ascii="Microsoft Sans Serif"/>
        </w:rPr>
        <w:cr/>
        <w:t>871 TAYLOR DR</w:t>
      </w:r>
      <w:r>
        <w:rPr>
          <w:rFonts w:ascii="Microsoft Sans Serif"/>
        </w:rPr>
        <w:cr/>
        <w:t>FOLCROFT PA  19032</w:t>
      </w:r>
      <w:r>
        <w:rPr>
          <w:rFonts w:ascii="Microsoft Sans Serif"/>
        </w:rPr>
        <w:cr/>
      </w:r>
      <w:r w:rsidRPr="00364B61">
        <w:rPr>
          <w:rFonts w:ascii="Microsoft Sans Serif"/>
          <w:b/>
        </w:rPr>
        <w:t>856.264.8727</w:t>
      </w:r>
      <w:r>
        <w:rPr>
          <w:rFonts w:ascii="Microsoft Sans Serif"/>
        </w:rPr>
        <w:cr/>
      </w:r>
      <w:r>
        <w:rPr>
          <w:rFonts w:ascii="Microsoft Sans Serif"/>
          <w:b/>
          <w:i/>
          <w:u w:val="single"/>
        </w:rPr>
        <w:t>-ACCEPTS E-SERVICE-</w:t>
      </w:r>
    </w:p>
    <w:p w:rsidR="008B4B56" w:rsidRDefault="008B4B56" w:rsidP="008B4B56">
      <w:pPr>
        <w:contextualSpacing/>
      </w:pP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r>
      <w:r w:rsidRPr="00364B61">
        <w:rPr>
          <w:rFonts w:ascii="Microsoft Sans Serif"/>
          <w:b/>
        </w:rPr>
        <w:t>215.841.6841</w:t>
      </w:r>
      <w:r>
        <w:rPr>
          <w:rFonts w:ascii="Microsoft Sans Serif"/>
        </w:rPr>
        <w:cr/>
      </w:r>
      <w:r>
        <w:rPr>
          <w:rFonts w:ascii="Microsoft Sans Serif"/>
          <w:b/>
          <w:i/>
          <w:u w:val="single"/>
        </w:rPr>
        <w:t>-ACCEPTS E-SERVICE-</w:t>
      </w:r>
    </w:p>
    <w:p w:rsidR="008B4B56" w:rsidRDefault="008B4B56" w:rsidP="008B4B56">
      <w:pPr>
        <w:contextualSpacing/>
      </w:pPr>
    </w:p>
    <w:p w:rsidR="00444E27" w:rsidRPr="005872D6" w:rsidRDefault="00444E27" w:rsidP="008B4B56">
      <w:pPr>
        <w:autoSpaceDE/>
        <w:autoSpaceDN/>
        <w:rPr>
          <w:rFonts w:ascii="Microsoft Sans Serif"/>
          <w:b/>
          <w:u w:val="single"/>
        </w:rPr>
      </w:pPr>
    </w:p>
    <w:sectPr w:rsidR="00444E27" w:rsidRPr="005872D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07A" w:rsidRDefault="0078607A">
      <w:r>
        <w:separator/>
      </w:r>
    </w:p>
  </w:endnote>
  <w:endnote w:type="continuationSeparator" w:id="0">
    <w:p w:rsidR="0078607A" w:rsidRDefault="0078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14" w:rsidRPr="00137948" w:rsidRDefault="00C67F14">
    <w:pPr>
      <w:pStyle w:val="Footer"/>
      <w:framePr w:wrap="auto" w:vAnchor="text" w:hAnchor="margin" w:xAlign="center" w:y="1"/>
      <w:rPr>
        <w:rStyle w:val="PageNumber"/>
        <w:sz w:val="20"/>
        <w:szCs w:val="20"/>
      </w:rPr>
    </w:pPr>
    <w:r w:rsidRPr="00137948">
      <w:rPr>
        <w:rStyle w:val="PageNumber"/>
        <w:sz w:val="20"/>
        <w:szCs w:val="20"/>
      </w:rPr>
      <w:fldChar w:fldCharType="begin"/>
    </w:r>
    <w:r w:rsidRPr="00137948">
      <w:rPr>
        <w:rStyle w:val="PageNumber"/>
        <w:sz w:val="20"/>
        <w:szCs w:val="20"/>
      </w:rPr>
      <w:instrText xml:space="preserve">PAGE  </w:instrText>
    </w:r>
    <w:r w:rsidRPr="00137948">
      <w:rPr>
        <w:rStyle w:val="PageNumber"/>
        <w:sz w:val="20"/>
        <w:szCs w:val="20"/>
      </w:rPr>
      <w:fldChar w:fldCharType="separate"/>
    </w:r>
    <w:r w:rsidR="00F3741B">
      <w:rPr>
        <w:rStyle w:val="PageNumber"/>
        <w:noProof/>
        <w:sz w:val="20"/>
        <w:szCs w:val="20"/>
      </w:rPr>
      <w:t>5</w:t>
    </w:r>
    <w:r w:rsidRPr="00137948">
      <w:rPr>
        <w:rStyle w:val="PageNumber"/>
        <w:sz w:val="20"/>
        <w:szCs w:val="20"/>
      </w:rPr>
      <w:fldChar w:fldCharType="end"/>
    </w:r>
  </w:p>
  <w:p w:rsidR="00C67F14" w:rsidRPr="003C02CC" w:rsidRDefault="00C67F14" w:rsidP="007B6EC0">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B61" w:rsidRPr="003C02CC" w:rsidRDefault="00364B61" w:rsidP="00364B61">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07A" w:rsidRDefault="0078607A">
      <w:r>
        <w:separator/>
      </w:r>
    </w:p>
  </w:footnote>
  <w:footnote w:type="continuationSeparator" w:id="0">
    <w:p w:rsidR="0078607A" w:rsidRDefault="00786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7E8B"/>
    <w:rsid w:val="00040542"/>
    <w:rsid w:val="000447F9"/>
    <w:rsid w:val="00045479"/>
    <w:rsid w:val="00050489"/>
    <w:rsid w:val="00050AF1"/>
    <w:rsid w:val="00054540"/>
    <w:rsid w:val="00054A10"/>
    <w:rsid w:val="00055FCB"/>
    <w:rsid w:val="00060BB1"/>
    <w:rsid w:val="00061E29"/>
    <w:rsid w:val="000629B2"/>
    <w:rsid w:val="00063F87"/>
    <w:rsid w:val="00067986"/>
    <w:rsid w:val="00071CA9"/>
    <w:rsid w:val="00073240"/>
    <w:rsid w:val="00080E54"/>
    <w:rsid w:val="00081A6A"/>
    <w:rsid w:val="0008210E"/>
    <w:rsid w:val="000851FC"/>
    <w:rsid w:val="000878EC"/>
    <w:rsid w:val="00092274"/>
    <w:rsid w:val="0009371E"/>
    <w:rsid w:val="000A1610"/>
    <w:rsid w:val="000A1D7C"/>
    <w:rsid w:val="000A248E"/>
    <w:rsid w:val="000A74A8"/>
    <w:rsid w:val="000B07F1"/>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37948"/>
    <w:rsid w:val="00140883"/>
    <w:rsid w:val="00141DCE"/>
    <w:rsid w:val="00142EE0"/>
    <w:rsid w:val="00143290"/>
    <w:rsid w:val="001441F9"/>
    <w:rsid w:val="00144EB5"/>
    <w:rsid w:val="00151E42"/>
    <w:rsid w:val="00153529"/>
    <w:rsid w:val="001547B2"/>
    <w:rsid w:val="001611E5"/>
    <w:rsid w:val="001714A2"/>
    <w:rsid w:val="001733BB"/>
    <w:rsid w:val="001767DF"/>
    <w:rsid w:val="00180A87"/>
    <w:rsid w:val="00181BAB"/>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2F51"/>
    <w:rsid w:val="0025436A"/>
    <w:rsid w:val="0026329B"/>
    <w:rsid w:val="002636A2"/>
    <w:rsid w:val="00266583"/>
    <w:rsid w:val="0027269F"/>
    <w:rsid w:val="00276158"/>
    <w:rsid w:val="002825EF"/>
    <w:rsid w:val="00284DC6"/>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61D3"/>
    <w:rsid w:val="003038D5"/>
    <w:rsid w:val="00304A73"/>
    <w:rsid w:val="003123AF"/>
    <w:rsid w:val="00312F22"/>
    <w:rsid w:val="00316851"/>
    <w:rsid w:val="00317051"/>
    <w:rsid w:val="00321207"/>
    <w:rsid w:val="003234C9"/>
    <w:rsid w:val="00325C82"/>
    <w:rsid w:val="00326FA4"/>
    <w:rsid w:val="00330C99"/>
    <w:rsid w:val="00331314"/>
    <w:rsid w:val="003328D0"/>
    <w:rsid w:val="00333458"/>
    <w:rsid w:val="00333678"/>
    <w:rsid w:val="00333A41"/>
    <w:rsid w:val="00334E63"/>
    <w:rsid w:val="00337DC7"/>
    <w:rsid w:val="00342A79"/>
    <w:rsid w:val="00344D73"/>
    <w:rsid w:val="00345906"/>
    <w:rsid w:val="00345AF2"/>
    <w:rsid w:val="00347167"/>
    <w:rsid w:val="00350BA0"/>
    <w:rsid w:val="00353CE7"/>
    <w:rsid w:val="00360A2F"/>
    <w:rsid w:val="0036322E"/>
    <w:rsid w:val="003642F4"/>
    <w:rsid w:val="00364A6D"/>
    <w:rsid w:val="00364B61"/>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97BCF"/>
    <w:rsid w:val="003A5AD2"/>
    <w:rsid w:val="003A5D44"/>
    <w:rsid w:val="003A5D4E"/>
    <w:rsid w:val="003A64CC"/>
    <w:rsid w:val="003B2470"/>
    <w:rsid w:val="003B2B0E"/>
    <w:rsid w:val="003B2D14"/>
    <w:rsid w:val="003B4C91"/>
    <w:rsid w:val="003B4D8F"/>
    <w:rsid w:val="003C02CC"/>
    <w:rsid w:val="003C424C"/>
    <w:rsid w:val="003C4478"/>
    <w:rsid w:val="003C50EB"/>
    <w:rsid w:val="003C56BD"/>
    <w:rsid w:val="003C66F8"/>
    <w:rsid w:val="003D419D"/>
    <w:rsid w:val="003E04E8"/>
    <w:rsid w:val="003E112F"/>
    <w:rsid w:val="003E3839"/>
    <w:rsid w:val="003E44F8"/>
    <w:rsid w:val="003E5E54"/>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56DA3"/>
    <w:rsid w:val="00461CC2"/>
    <w:rsid w:val="0046363A"/>
    <w:rsid w:val="004677A9"/>
    <w:rsid w:val="0046782D"/>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395B"/>
    <w:rsid w:val="004965D1"/>
    <w:rsid w:val="00497E4D"/>
    <w:rsid w:val="004A335A"/>
    <w:rsid w:val="004A3DB7"/>
    <w:rsid w:val="004A44C7"/>
    <w:rsid w:val="004A5E39"/>
    <w:rsid w:val="004A6217"/>
    <w:rsid w:val="004A744B"/>
    <w:rsid w:val="004B12AD"/>
    <w:rsid w:val="004B3128"/>
    <w:rsid w:val="004B66DA"/>
    <w:rsid w:val="004B73DA"/>
    <w:rsid w:val="004C0C8D"/>
    <w:rsid w:val="004C19EA"/>
    <w:rsid w:val="004C2457"/>
    <w:rsid w:val="004C3AC8"/>
    <w:rsid w:val="004C54A1"/>
    <w:rsid w:val="004C5959"/>
    <w:rsid w:val="004C5F5B"/>
    <w:rsid w:val="004C6EC9"/>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4DE0"/>
    <w:rsid w:val="0053542E"/>
    <w:rsid w:val="00535728"/>
    <w:rsid w:val="00535B47"/>
    <w:rsid w:val="0054044D"/>
    <w:rsid w:val="00541FA5"/>
    <w:rsid w:val="005470E2"/>
    <w:rsid w:val="00550B34"/>
    <w:rsid w:val="005534AB"/>
    <w:rsid w:val="00555AB2"/>
    <w:rsid w:val="0056090B"/>
    <w:rsid w:val="00562740"/>
    <w:rsid w:val="0056328E"/>
    <w:rsid w:val="00564A1C"/>
    <w:rsid w:val="00565DDE"/>
    <w:rsid w:val="0056671B"/>
    <w:rsid w:val="00566D50"/>
    <w:rsid w:val="00575E98"/>
    <w:rsid w:val="00577041"/>
    <w:rsid w:val="00582CDA"/>
    <w:rsid w:val="0058333F"/>
    <w:rsid w:val="00583F87"/>
    <w:rsid w:val="005872D6"/>
    <w:rsid w:val="005877DE"/>
    <w:rsid w:val="00587965"/>
    <w:rsid w:val="0059163B"/>
    <w:rsid w:val="00591F58"/>
    <w:rsid w:val="0059318E"/>
    <w:rsid w:val="00593CE6"/>
    <w:rsid w:val="0059641C"/>
    <w:rsid w:val="005A0C2C"/>
    <w:rsid w:val="005A268E"/>
    <w:rsid w:val="005A3301"/>
    <w:rsid w:val="005A36C7"/>
    <w:rsid w:val="005A3B57"/>
    <w:rsid w:val="005A6A5B"/>
    <w:rsid w:val="005A6ACF"/>
    <w:rsid w:val="005B063C"/>
    <w:rsid w:val="005B49D8"/>
    <w:rsid w:val="005B6C33"/>
    <w:rsid w:val="005C038C"/>
    <w:rsid w:val="005C1B4B"/>
    <w:rsid w:val="005C7120"/>
    <w:rsid w:val="005D0602"/>
    <w:rsid w:val="005D092D"/>
    <w:rsid w:val="005D470C"/>
    <w:rsid w:val="005E5A4B"/>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184"/>
    <w:rsid w:val="006235A7"/>
    <w:rsid w:val="0062545F"/>
    <w:rsid w:val="00626332"/>
    <w:rsid w:val="006273A0"/>
    <w:rsid w:val="00630789"/>
    <w:rsid w:val="006317FA"/>
    <w:rsid w:val="00634D85"/>
    <w:rsid w:val="00634E59"/>
    <w:rsid w:val="006373C8"/>
    <w:rsid w:val="006416F6"/>
    <w:rsid w:val="006427BE"/>
    <w:rsid w:val="00643063"/>
    <w:rsid w:val="00644A56"/>
    <w:rsid w:val="00645312"/>
    <w:rsid w:val="00646D7E"/>
    <w:rsid w:val="0064719F"/>
    <w:rsid w:val="00651DC9"/>
    <w:rsid w:val="0065305A"/>
    <w:rsid w:val="00654216"/>
    <w:rsid w:val="00654BE4"/>
    <w:rsid w:val="00657239"/>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C2C4C"/>
    <w:rsid w:val="006C393A"/>
    <w:rsid w:val="006C5A4D"/>
    <w:rsid w:val="006C5B56"/>
    <w:rsid w:val="006D0F1E"/>
    <w:rsid w:val="006D1934"/>
    <w:rsid w:val="006D33B5"/>
    <w:rsid w:val="006D3EAA"/>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8C9"/>
    <w:rsid w:val="00723CC9"/>
    <w:rsid w:val="00724ABE"/>
    <w:rsid w:val="00725338"/>
    <w:rsid w:val="00725BFC"/>
    <w:rsid w:val="00726EC8"/>
    <w:rsid w:val="00735291"/>
    <w:rsid w:val="0074212A"/>
    <w:rsid w:val="00744362"/>
    <w:rsid w:val="00746771"/>
    <w:rsid w:val="00746EC7"/>
    <w:rsid w:val="00752614"/>
    <w:rsid w:val="0075751F"/>
    <w:rsid w:val="00757D11"/>
    <w:rsid w:val="00761AAA"/>
    <w:rsid w:val="00763DA0"/>
    <w:rsid w:val="007653FA"/>
    <w:rsid w:val="00771158"/>
    <w:rsid w:val="00771201"/>
    <w:rsid w:val="00773E3C"/>
    <w:rsid w:val="00774975"/>
    <w:rsid w:val="00780958"/>
    <w:rsid w:val="00783F05"/>
    <w:rsid w:val="00784AE9"/>
    <w:rsid w:val="007853DD"/>
    <w:rsid w:val="0078607A"/>
    <w:rsid w:val="007876C7"/>
    <w:rsid w:val="00787F5D"/>
    <w:rsid w:val="007945B3"/>
    <w:rsid w:val="007A68A4"/>
    <w:rsid w:val="007B135C"/>
    <w:rsid w:val="007B19DA"/>
    <w:rsid w:val="007B2C93"/>
    <w:rsid w:val="007B6EC0"/>
    <w:rsid w:val="007B76C4"/>
    <w:rsid w:val="007B77F4"/>
    <w:rsid w:val="007C6559"/>
    <w:rsid w:val="007F19A5"/>
    <w:rsid w:val="007F24B0"/>
    <w:rsid w:val="007F2A67"/>
    <w:rsid w:val="007F2D04"/>
    <w:rsid w:val="007F2FFA"/>
    <w:rsid w:val="007F6BDD"/>
    <w:rsid w:val="007F6F2B"/>
    <w:rsid w:val="007F7EA4"/>
    <w:rsid w:val="00801014"/>
    <w:rsid w:val="008027C4"/>
    <w:rsid w:val="00802923"/>
    <w:rsid w:val="008044A3"/>
    <w:rsid w:val="00816880"/>
    <w:rsid w:val="00817C41"/>
    <w:rsid w:val="0082084D"/>
    <w:rsid w:val="00820EA8"/>
    <w:rsid w:val="008229D1"/>
    <w:rsid w:val="008253A9"/>
    <w:rsid w:val="00830CF6"/>
    <w:rsid w:val="0083648A"/>
    <w:rsid w:val="00836F3D"/>
    <w:rsid w:val="008373E6"/>
    <w:rsid w:val="008413F8"/>
    <w:rsid w:val="00842C17"/>
    <w:rsid w:val="008438CF"/>
    <w:rsid w:val="00843D58"/>
    <w:rsid w:val="00845486"/>
    <w:rsid w:val="008454B9"/>
    <w:rsid w:val="00845A5B"/>
    <w:rsid w:val="0084613F"/>
    <w:rsid w:val="00851E7B"/>
    <w:rsid w:val="008523AB"/>
    <w:rsid w:val="00852A8C"/>
    <w:rsid w:val="00852B69"/>
    <w:rsid w:val="008540FD"/>
    <w:rsid w:val="00854EC8"/>
    <w:rsid w:val="00860410"/>
    <w:rsid w:val="00861C19"/>
    <w:rsid w:val="0086399C"/>
    <w:rsid w:val="008652EF"/>
    <w:rsid w:val="00866AA3"/>
    <w:rsid w:val="008733C7"/>
    <w:rsid w:val="00874F41"/>
    <w:rsid w:val="008773BF"/>
    <w:rsid w:val="0088262B"/>
    <w:rsid w:val="00883E39"/>
    <w:rsid w:val="00884C0B"/>
    <w:rsid w:val="00886427"/>
    <w:rsid w:val="008921ED"/>
    <w:rsid w:val="00894A7C"/>
    <w:rsid w:val="00897507"/>
    <w:rsid w:val="008A048B"/>
    <w:rsid w:val="008A0C3C"/>
    <w:rsid w:val="008A1189"/>
    <w:rsid w:val="008A1BD7"/>
    <w:rsid w:val="008A28B8"/>
    <w:rsid w:val="008A6027"/>
    <w:rsid w:val="008A7776"/>
    <w:rsid w:val="008B038D"/>
    <w:rsid w:val="008B4B56"/>
    <w:rsid w:val="008B534A"/>
    <w:rsid w:val="008C0504"/>
    <w:rsid w:val="008C08A7"/>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11DC"/>
    <w:rsid w:val="009065DB"/>
    <w:rsid w:val="00907551"/>
    <w:rsid w:val="009077F7"/>
    <w:rsid w:val="00907E93"/>
    <w:rsid w:val="0091132C"/>
    <w:rsid w:val="00922597"/>
    <w:rsid w:val="009242C7"/>
    <w:rsid w:val="00926832"/>
    <w:rsid w:val="00933A0A"/>
    <w:rsid w:val="00935A17"/>
    <w:rsid w:val="00935C2E"/>
    <w:rsid w:val="00940BAA"/>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5C90"/>
    <w:rsid w:val="009F6BF1"/>
    <w:rsid w:val="00A004FE"/>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6AC6"/>
    <w:rsid w:val="00AE5112"/>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1B7C"/>
    <w:rsid w:val="00BC484E"/>
    <w:rsid w:val="00BC5CA3"/>
    <w:rsid w:val="00BC689D"/>
    <w:rsid w:val="00BD080F"/>
    <w:rsid w:val="00BD2783"/>
    <w:rsid w:val="00BD6458"/>
    <w:rsid w:val="00BD6EF7"/>
    <w:rsid w:val="00BE0269"/>
    <w:rsid w:val="00BE0854"/>
    <w:rsid w:val="00BE1ED2"/>
    <w:rsid w:val="00BE2FE3"/>
    <w:rsid w:val="00BE41B8"/>
    <w:rsid w:val="00BE726C"/>
    <w:rsid w:val="00BF25F0"/>
    <w:rsid w:val="00BF3079"/>
    <w:rsid w:val="00BF341D"/>
    <w:rsid w:val="00BF3473"/>
    <w:rsid w:val="00BF56BD"/>
    <w:rsid w:val="00BF5D32"/>
    <w:rsid w:val="00BF6876"/>
    <w:rsid w:val="00BF718F"/>
    <w:rsid w:val="00C0065E"/>
    <w:rsid w:val="00C0641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67F14"/>
    <w:rsid w:val="00C72120"/>
    <w:rsid w:val="00C73D5D"/>
    <w:rsid w:val="00C73FF3"/>
    <w:rsid w:val="00C75DCE"/>
    <w:rsid w:val="00C773A3"/>
    <w:rsid w:val="00C77DA0"/>
    <w:rsid w:val="00C843D7"/>
    <w:rsid w:val="00C86D82"/>
    <w:rsid w:val="00C90325"/>
    <w:rsid w:val="00C90EDA"/>
    <w:rsid w:val="00C91C93"/>
    <w:rsid w:val="00C92C0C"/>
    <w:rsid w:val="00C95186"/>
    <w:rsid w:val="00C97272"/>
    <w:rsid w:val="00CA0132"/>
    <w:rsid w:val="00CA22A8"/>
    <w:rsid w:val="00CA2D56"/>
    <w:rsid w:val="00CA3396"/>
    <w:rsid w:val="00CA3B90"/>
    <w:rsid w:val="00CA4020"/>
    <w:rsid w:val="00CA666C"/>
    <w:rsid w:val="00CA73E2"/>
    <w:rsid w:val="00CB04BC"/>
    <w:rsid w:val="00CB1772"/>
    <w:rsid w:val="00CB18E0"/>
    <w:rsid w:val="00CB4220"/>
    <w:rsid w:val="00CB4DB1"/>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7B47"/>
    <w:rsid w:val="00D10467"/>
    <w:rsid w:val="00D10652"/>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4228"/>
    <w:rsid w:val="00E24C47"/>
    <w:rsid w:val="00E25125"/>
    <w:rsid w:val="00E27B5F"/>
    <w:rsid w:val="00E32F69"/>
    <w:rsid w:val="00E40843"/>
    <w:rsid w:val="00E41299"/>
    <w:rsid w:val="00E445D8"/>
    <w:rsid w:val="00E46ACA"/>
    <w:rsid w:val="00E47B07"/>
    <w:rsid w:val="00E50FFA"/>
    <w:rsid w:val="00E526F5"/>
    <w:rsid w:val="00E53FAB"/>
    <w:rsid w:val="00E5528B"/>
    <w:rsid w:val="00E5593B"/>
    <w:rsid w:val="00E63742"/>
    <w:rsid w:val="00E63F24"/>
    <w:rsid w:val="00E67635"/>
    <w:rsid w:val="00E70A61"/>
    <w:rsid w:val="00E74E8C"/>
    <w:rsid w:val="00E75057"/>
    <w:rsid w:val="00E77251"/>
    <w:rsid w:val="00E817EE"/>
    <w:rsid w:val="00E818B6"/>
    <w:rsid w:val="00E81B85"/>
    <w:rsid w:val="00E83487"/>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0812"/>
    <w:rsid w:val="00EF1081"/>
    <w:rsid w:val="00EF1723"/>
    <w:rsid w:val="00EF26AE"/>
    <w:rsid w:val="00EF6CD7"/>
    <w:rsid w:val="00EF7594"/>
    <w:rsid w:val="00F00D62"/>
    <w:rsid w:val="00F01005"/>
    <w:rsid w:val="00F0305C"/>
    <w:rsid w:val="00F03989"/>
    <w:rsid w:val="00F1017B"/>
    <w:rsid w:val="00F12B16"/>
    <w:rsid w:val="00F139D5"/>
    <w:rsid w:val="00F13DFB"/>
    <w:rsid w:val="00F15DC9"/>
    <w:rsid w:val="00F1692D"/>
    <w:rsid w:val="00F17C06"/>
    <w:rsid w:val="00F21B5D"/>
    <w:rsid w:val="00F23018"/>
    <w:rsid w:val="00F25BF4"/>
    <w:rsid w:val="00F27105"/>
    <w:rsid w:val="00F27B16"/>
    <w:rsid w:val="00F31467"/>
    <w:rsid w:val="00F32383"/>
    <w:rsid w:val="00F33096"/>
    <w:rsid w:val="00F336A1"/>
    <w:rsid w:val="00F3741B"/>
    <w:rsid w:val="00F40D25"/>
    <w:rsid w:val="00F441B2"/>
    <w:rsid w:val="00F46A84"/>
    <w:rsid w:val="00F476E8"/>
    <w:rsid w:val="00F47F97"/>
    <w:rsid w:val="00F5660C"/>
    <w:rsid w:val="00F63836"/>
    <w:rsid w:val="00F750F4"/>
    <w:rsid w:val="00F76819"/>
    <w:rsid w:val="00F77924"/>
    <w:rsid w:val="00F808F8"/>
    <w:rsid w:val="00F80EF4"/>
    <w:rsid w:val="00F81B45"/>
    <w:rsid w:val="00F824FC"/>
    <w:rsid w:val="00F86659"/>
    <w:rsid w:val="00F9081A"/>
    <w:rsid w:val="00F90A9D"/>
    <w:rsid w:val="00F91D36"/>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is.com/research/buttonTFLink?_m=7abb8291d3af751de8d00ac11ca8794e&amp;_xfercite=%3ccite%20cc%3d%22USA%22%3e%3c%21%5bCDATA%5b2008%20Pa.%20PUC%20LEXIS%20828%5d%5d%3e%3c%2fcite%3e&amp;_butType=3&amp;_butStat=2&amp;_butNum=7&amp;_butInline=1&amp;_butinfo=%3ccite%20cc%3d%22USA%22%3e%3c%21%5bCDATA%5b91%20Pa.%20Commw.%20348%5d%5d%3e%3c%2fcite%3e&amp;_fmtstr=FULL&amp;docnum=2&amp;_startdoc=1&amp;wchp=dGLzVzk-zSkAb&amp;_md5=abd4e4aaff3e1a3c50d596976d47a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03354-C3B9-40C6-B2E2-D9197557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2</cp:revision>
  <cp:lastPrinted>2016-10-13T15:10:00Z</cp:lastPrinted>
  <dcterms:created xsi:type="dcterms:W3CDTF">2016-10-13T16:12:00Z</dcterms:created>
  <dcterms:modified xsi:type="dcterms:W3CDTF">2016-10-13T16:12:00Z</dcterms:modified>
</cp:coreProperties>
</file>