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927870">
      <w:pPr>
        <w:pStyle w:val="Title"/>
        <w:tabs>
          <w:tab w:val="clear" w:pos="360"/>
          <w:tab w:val="left" w:pos="0"/>
        </w:tabs>
      </w:pPr>
      <w:r w:rsidRPr="00A03D6F">
        <w:t>BEFORE THE</w:t>
      </w:r>
    </w:p>
    <w:p w:rsidR="00D52F64" w:rsidRPr="00A03D6F" w:rsidRDefault="00D52F64" w:rsidP="00927870">
      <w:pPr>
        <w:tabs>
          <w:tab w:val="left" w:pos="0"/>
        </w:tabs>
        <w:spacing w:line="233" w:lineRule="auto"/>
        <w:jc w:val="center"/>
        <w:rPr>
          <w:b/>
          <w:sz w:val="24"/>
        </w:rPr>
      </w:pPr>
      <w:r w:rsidRPr="00A03D6F">
        <w:rPr>
          <w:b/>
          <w:sz w:val="24"/>
        </w:rPr>
        <w:t>PENNSYLVANIA PUBLIC UTILITY COMMISSION</w:t>
      </w: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617F8A" w:rsidRPr="00617F8A" w:rsidRDefault="00720E26" w:rsidP="00617F8A">
      <w:pPr>
        <w:tabs>
          <w:tab w:val="left" w:pos="0"/>
        </w:tabs>
        <w:spacing w:line="233" w:lineRule="auto"/>
        <w:jc w:val="both"/>
        <w:rPr>
          <w:rFonts w:eastAsia="Times New Roman"/>
          <w:b/>
          <w:sz w:val="24"/>
        </w:rPr>
      </w:pPr>
      <w:r>
        <w:rPr>
          <w:rFonts w:eastAsia="Times New Roman"/>
          <w:sz w:val="24"/>
        </w:rPr>
        <w:t xml:space="preserve">Gregory and </w:t>
      </w:r>
      <w:proofErr w:type="spellStart"/>
      <w:r>
        <w:rPr>
          <w:rFonts w:eastAsia="Times New Roman"/>
          <w:sz w:val="24"/>
        </w:rPr>
        <w:t>Lavone</w:t>
      </w:r>
      <w:proofErr w:type="spellEnd"/>
      <w:r>
        <w:rPr>
          <w:rFonts w:eastAsia="Times New Roman"/>
          <w:sz w:val="24"/>
        </w:rPr>
        <w:t xml:space="preserve"> Weaver</w:t>
      </w:r>
      <w:r w:rsidR="00617F8A" w:rsidRPr="00617F8A">
        <w:rPr>
          <w:rFonts w:eastAsia="Times New Roman"/>
          <w:sz w:val="24"/>
        </w:rPr>
        <w:tab/>
      </w:r>
      <w:r w:rsidR="00617F8A" w:rsidRPr="00617F8A">
        <w:rPr>
          <w:rFonts w:eastAsia="Times New Roman"/>
          <w:sz w:val="24"/>
        </w:rPr>
        <w:tab/>
      </w:r>
      <w:r w:rsidR="00617F8A" w:rsidRPr="00617F8A">
        <w:rPr>
          <w:rFonts w:eastAsia="Times New Roman"/>
          <w:sz w:val="24"/>
        </w:rPr>
        <w:tab/>
      </w:r>
      <w:r w:rsidR="00617F8A" w:rsidRPr="00617F8A">
        <w:rPr>
          <w:rFonts w:eastAsia="Times New Roman"/>
          <w:sz w:val="24"/>
        </w:rPr>
        <w:tab/>
        <w:t>:</w:t>
      </w:r>
    </w:p>
    <w:p w:rsidR="00617F8A" w:rsidRPr="00617F8A" w:rsidRDefault="00617F8A" w:rsidP="00617F8A">
      <w:pPr>
        <w:tabs>
          <w:tab w:val="left" w:pos="0"/>
        </w:tabs>
        <w:spacing w:line="233" w:lineRule="auto"/>
        <w:jc w:val="both"/>
        <w:rPr>
          <w:rFonts w:eastAsia="Times New Roman"/>
          <w:sz w:val="24"/>
        </w:rPr>
      </w:pPr>
      <w:r w:rsidRPr="00617F8A">
        <w:rPr>
          <w:rFonts w:eastAsia="Times New Roman"/>
          <w:b/>
          <w:sz w:val="24"/>
        </w:rPr>
        <w:tab/>
      </w:r>
      <w:r w:rsidRPr="00617F8A">
        <w:rPr>
          <w:rFonts w:eastAsia="Times New Roman"/>
          <w:b/>
          <w:sz w:val="24"/>
        </w:rPr>
        <w:tab/>
      </w:r>
      <w:r w:rsidRPr="00617F8A">
        <w:rPr>
          <w:rFonts w:eastAsia="Times New Roman"/>
          <w:b/>
          <w:sz w:val="24"/>
        </w:rPr>
        <w:tab/>
      </w:r>
      <w:r w:rsidRPr="00617F8A">
        <w:rPr>
          <w:rFonts w:eastAsia="Times New Roman"/>
          <w:b/>
          <w:sz w:val="24"/>
        </w:rPr>
        <w:tab/>
      </w:r>
      <w:r w:rsidRPr="00617F8A">
        <w:rPr>
          <w:rFonts w:eastAsia="Times New Roman"/>
          <w:b/>
          <w:sz w:val="24"/>
        </w:rPr>
        <w:tab/>
      </w:r>
      <w:r w:rsidRPr="00617F8A">
        <w:rPr>
          <w:rFonts w:eastAsia="Times New Roman"/>
          <w:b/>
          <w:sz w:val="24"/>
        </w:rPr>
        <w:tab/>
      </w:r>
      <w:r w:rsidRPr="00617F8A">
        <w:rPr>
          <w:rFonts w:eastAsia="Times New Roman"/>
          <w:b/>
          <w:sz w:val="24"/>
        </w:rPr>
        <w:tab/>
      </w:r>
      <w:r w:rsidRPr="00617F8A">
        <w:rPr>
          <w:rFonts w:eastAsia="Times New Roman"/>
          <w:sz w:val="24"/>
        </w:rPr>
        <w:t>:</w:t>
      </w:r>
    </w:p>
    <w:p w:rsidR="00617F8A" w:rsidRPr="00617F8A" w:rsidRDefault="00617F8A" w:rsidP="00617F8A">
      <w:pPr>
        <w:tabs>
          <w:tab w:val="left" w:pos="0"/>
        </w:tabs>
        <w:spacing w:line="233" w:lineRule="auto"/>
        <w:jc w:val="both"/>
        <w:rPr>
          <w:rFonts w:eastAsia="Times New Roman"/>
          <w:sz w:val="24"/>
        </w:rPr>
      </w:pPr>
      <w:r w:rsidRPr="00617F8A">
        <w:rPr>
          <w:rFonts w:eastAsia="Times New Roman"/>
          <w:sz w:val="24"/>
        </w:rPr>
        <w:tab/>
        <w:t>v.</w:t>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t>:</w:t>
      </w:r>
      <w:r w:rsidRPr="00617F8A">
        <w:rPr>
          <w:rFonts w:eastAsia="Times New Roman"/>
          <w:b/>
          <w:sz w:val="24"/>
        </w:rPr>
        <w:tab/>
      </w:r>
      <w:r w:rsidRPr="00617F8A">
        <w:rPr>
          <w:rFonts w:eastAsia="Times New Roman"/>
          <w:b/>
          <w:sz w:val="24"/>
        </w:rPr>
        <w:tab/>
      </w:r>
      <w:r w:rsidRPr="00617F8A">
        <w:rPr>
          <w:rFonts w:eastAsia="Times New Roman"/>
          <w:sz w:val="24"/>
        </w:rPr>
        <w:t>C-201</w:t>
      </w:r>
      <w:r w:rsidR="00720E26">
        <w:rPr>
          <w:rFonts w:eastAsia="Times New Roman"/>
          <w:sz w:val="24"/>
        </w:rPr>
        <w:t>6</w:t>
      </w:r>
      <w:r w:rsidRPr="00617F8A">
        <w:rPr>
          <w:rFonts w:eastAsia="Times New Roman"/>
          <w:sz w:val="24"/>
        </w:rPr>
        <w:t>-2</w:t>
      </w:r>
      <w:r w:rsidR="00720E26">
        <w:rPr>
          <w:rFonts w:eastAsia="Times New Roman"/>
          <w:sz w:val="24"/>
        </w:rPr>
        <w:t>536424</w:t>
      </w:r>
    </w:p>
    <w:p w:rsidR="00617F8A" w:rsidRPr="00617F8A" w:rsidRDefault="00617F8A" w:rsidP="00617F8A">
      <w:pPr>
        <w:tabs>
          <w:tab w:val="left" w:pos="0"/>
        </w:tabs>
        <w:spacing w:line="233" w:lineRule="auto"/>
        <w:jc w:val="both"/>
        <w:rPr>
          <w:rFonts w:eastAsia="Times New Roman"/>
          <w:sz w:val="24"/>
        </w:rPr>
      </w:pP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t>:</w:t>
      </w:r>
      <w:r w:rsidRPr="00617F8A">
        <w:rPr>
          <w:rFonts w:eastAsia="Times New Roman"/>
          <w:sz w:val="24"/>
        </w:rPr>
        <w:tab/>
      </w:r>
      <w:r w:rsidRPr="00617F8A">
        <w:rPr>
          <w:rFonts w:eastAsia="Times New Roman"/>
          <w:sz w:val="24"/>
        </w:rPr>
        <w:tab/>
      </w:r>
    </w:p>
    <w:p w:rsidR="00617F8A" w:rsidRPr="00617F8A" w:rsidRDefault="00617F8A" w:rsidP="00617F8A">
      <w:pPr>
        <w:tabs>
          <w:tab w:val="left" w:pos="0"/>
        </w:tabs>
        <w:spacing w:line="233" w:lineRule="auto"/>
        <w:jc w:val="both"/>
        <w:rPr>
          <w:rFonts w:eastAsia="Times New Roman"/>
          <w:sz w:val="24"/>
        </w:rPr>
      </w:pPr>
      <w:r w:rsidRPr="00617F8A">
        <w:rPr>
          <w:rFonts w:eastAsia="Times New Roman"/>
          <w:sz w:val="24"/>
        </w:rPr>
        <w:t>Peoples Natural Gas Company LLC –</w:t>
      </w:r>
      <w:r w:rsidRPr="00617F8A">
        <w:rPr>
          <w:rFonts w:eastAsia="Times New Roman"/>
          <w:sz w:val="24"/>
        </w:rPr>
        <w:tab/>
      </w:r>
      <w:r w:rsidRPr="00617F8A">
        <w:rPr>
          <w:rFonts w:eastAsia="Times New Roman"/>
          <w:sz w:val="24"/>
        </w:rPr>
        <w:tab/>
        <w:t>:</w:t>
      </w:r>
    </w:p>
    <w:p w:rsidR="00617F8A" w:rsidRPr="00617F8A" w:rsidRDefault="00617F8A" w:rsidP="00617F8A">
      <w:pPr>
        <w:tabs>
          <w:tab w:val="left" w:pos="0"/>
        </w:tabs>
        <w:spacing w:line="233" w:lineRule="auto"/>
        <w:jc w:val="both"/>
        <w:rPr>
          <w:rFonts w:eastAsia="Times New Roman"/>
          <w:sz w:val="24"/>
        </w:rPr>
      </w:pPr>
      <w:r w:rsidRPr="00617F8A">
        <w:rPr>
          <w:rFonts w:eastAsia="Times New Roman"/>
          <w:sz w:val="24"/>
        </w:rPr>
        <w:t>Equitable Division</w:t>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r>
      <w:r w:rsidRPr="00617F8A">
        <w:rPr>
          <w:rFonts w:eastAsia="Times New Roman"/>
          <w:sz w:val="24"/>
        </w:rPr>
        <w:tab/>
        <w:t>:</w:t>
      </w:r>
    </w:p>
    <w:p w:rsidR="00617F8A" w:rsidRPr="00617F8A" w:rsidRDefault="00617F8A" w:rsidP="00617F8A">
      <w:pPr>
        <w:tabs>
          <w:tab w:val="left" w:pos="0"/>
        </w:tabs>
        <w:spacing w:line="233" w:lineRule="auto"/>
        <w:jc w:val="both"/>
        <w:rPr>
          <w:rFonts w:eastAsia="Times New Roman"/>
          <w:b/>
          <w:sz w:val="24"/>
        </w:rPr>
      </w:pPr>
    </w:p>
    <w:p w:rsidR="00617F8A" w:rsidRPr="00617F8A" w:rsidRDefault="00617F8A" w:rsidP="00617F8A">
      <w:pPr>
        <w:tabs>
          <w:tab w:val="left" w:pos="0"/>
        </w:tabs>
        <w:spacing w:line="233" w:lineRule="auto"/>
        <w:jc w:val="both"/>
        <w:rPr>
          <w:rFonts w:eastAsia="Times New Roman"/>
          <w:b/>
          <w:sz w:val="24"/>
        </w:rPr>
      </w:pPr>
    </w:p>
    <w:p w:rsidR="00E30CF3" w:rsidRDefault="00E30CF3" w:rsidP="00927870">
      <w:pPr>
        <w:tabs>
          <w:tab w:val="left" w:pos="0"/>
        </w:tabs>
        <w:spacing w:line="233" w:lineRule="auto"/>
        <w:jc w:val="center"/>
        <w:rPr>
          <w:b/>
          <w:sz w:val="24"/>
          <w:u w:val="single"/>
        </w:rPr>
      </w:pPr>
    </w:p>
    <w:p w:rsidR="00927870" w:rsidRPr="00A03D6F" w:rsidRDefault="00927870" w:rsidP="00927870">
      <w:pPr>
        <w:tabs>
          <w:tab w:val="left" w:pos="0"/>
        </w:tabs>
        <w:spacing w:line="233" w:lineRule="auto"/>
        <w:jc w:val="center"/>
        <w:rPr>
          <w:b/>
          <w:sz w:val="24"/>
          <w:u w:val="single"/>
        </w:rPr>
      </w:pPr>
      <w:r>
        <w:rPr>
          <w:b/>
          <w:sz w:val="24"/>
          <w:u w:val="single"/>
        </w:rPr>
        <w:t>INITIAL DECISION</w:t>
      </w:r>
    </w:p>
    <w:p w:rsidR="00927870" w:rsidRDefault="00927870" w:rsidP="00927870">
      <w:pPr>
        <w:tabs>
          <w:tab w:val="left" w:pos="0"/>
        </w:tabs>
        <w:spacing w:line="233" w:lineRule="auto"/>
        <w:jc w:val="center"/>
        <w:rPr>
          <w:sz w:val="24"/>
        </w:rPr>
      </w:pPr>
    </w:p>
    <w:p w:rsidR="00927870" w:rsidRDefault="00927870" w:rsidP="00927870">
      <w:pPr>
        <w:tabs>
          <w:tab w:val="left" w:pos="0"/>
        </w:tabs>
        <w:spacing w:line="233" w:lineRule="auto"/>
        <w:jc w:val="center"/>
        <w:rPr>
          <w:sz w:val="24"/>
        </w:rPr>
      </w:pPr>
    </w:p>
    <w:p w:rsidR="00D24CA8" w:rsidRDefault="00D24CA8" w:rsidP="00927870">
      <w:pPr>
        <w:tabs>
          <w:tab w:val="left" w:pos="0"/>
        </w:tabs>
        <w:spacing w:line="233" w:lineRule="auto"/>
        <w:jc w:val="center"/>
        <w:rPr>
          <w:sz w:val="24"/>
        </w:rPr>
      </w:pPr>
      <w:r>
        <w:rPr>
          <w:sz w:val="24"/>
        </w:rPr>
        <w:t>Before</w:t>
      </w:r>
    </w:p>
    <w:p w:rsidR="00D24CA8" w:rsidRDefault="00D24CA8" w:rsidP="00927870">
      <w:pPr>
        <w:tabs>
          <w:tab w:val="left" w:pos="0"/>
        </w:tabs>
        <w:spacing w:line="233" w:lineRule="auto"/>
        <w:jc w:val="center"/>
        <w:rPr>
          <w:sz w:val="24"/>
        </w:rPr>
      </w:pPr>
      <w:r>
        <w:rPr>
          <w:sz w:val="24"/>
        </w:rPr>
        <w:t>Conrad A. Johnson</w:t>
      </w:r>
    </w:p>
    <w:p w:rsidR="00D24CA8" w:rsidRDefault="00D24CA8" w:rsidP="00927870">
      <w:pPr>
        <w:tabs>
          <w:tab w:val="left" w:pos="0"/>
        </w:tabs>
        <w:spacing w:line="233" w:lineRule="auto"/>
        <w:jc w:val="center"/>
        <w:rPr>
          <w:sz w:val="24"/>
        </w:rPr>
      </w:pPr>
      <w:r>
        <w:rPr>
          <w:sz w:val="24"/>
        </w:rPr>
        <w:t>Administrative Law Judge</w:t>
      </w:r>
    </w:p>
    <w:p w:rsidR="00D24CA8" w:rsidRDefault="00D24CA8" w:rsidP="00927870">
      <w:pPr>
        <w:tabs>
          <w:tab w:val="left" w:pos="0"/>
        </w:tabs>
        <w:spacing w:line="233" w:lineRule="auto"/>
        <w:jc w:val="center"/>
        <w:rPr>
          <w:sz w:val="24"/>
        </w:rPr>
      </w:pPr>
    </w:p>
    <w:p w:rsidR="00D24CA8" w:rsidRPr="00D24CA8" w:rsidRDefault="00D24CA8" w:rsidP="00927870">
      <w:pPr>
        <w:tabs>
          <w:tab w:val="left" w:pos="0"/>
        </w:tabs>
        <w:spacing w:line="233" w:lineRule="auto"/>
        <w:jc w:val="center"/>
        <w:rPr>
          <w:sz w:val="24"/>
        </w:rPr>
      </w:pPr>
    </w:p>
    <w:p w:rsidR="00D24CA8" w:rsidRDefault="00D24CA8" w:rsidP="00927870">
      <w:pPr>
        <w:tabs>
          <w:tab w:val="left" w:pos="0"/>
        </w:tabs>
        <w:spacing w:line="360" w:lineRule="auto"/>
        <w:rPr>
          <w:sz w:val="24"/>
        </w:rPr>
      </w:pPr>
      <w:r>
        <w:rPr>
          <w:sz w:val="24"/>
        </w:rPr>
        <w:tab/>
      </w:r>
      <w:r>
        <w:rPr>
          <w:sz w:val="24"/>
        </w:rPr>
        <w:tab/>
        <w:t xml:space="preserve">This decision dismisses the formal complaint filed in this matter for </w:t>
      </w:r>
      <w:r w:rsidR="00816301">
        <w:rPr>
          <w:sz w:val="24"/>
        </w:rPr>
        <w:t>Complainants</w:t>
      </w:r>
      <w:r w:rsidR="009B03AC">
        <w:rPr>
          <w:sz w:val="24"/>
        </w:rPr>
        <w:t>’</w:t>
      </w:r>
      <w:r w:rsidR="00816301">
        <w:rPr>
          <w:sz w:val="24"/>
        </w:rPr>
        <w:t xml:space="preserve"> failure to establish </w:t>
      </w:r>
      <w:r w:rsidR="00720E26">
        <w:rPr>
          <w:sz w:val="24"/>
        </w:rPr>
        <w:t>their</w:t>
      </w:r>
      <w:r w:rsidR="00816301">
        <w:rPr>
          <w:sz w:val="24"/>
        </w:rPr>
        <w:t xml:space="preserve"> burden of pro</w:t>
      </w:r>
      <w:r w:rsidR="00720E26">
        <w:rPr>
          <w:sz w:val="24"/>
        </w:rPr>
        <w:t>ving that Respondent violated the Public Utility Code</w:t>
      </w:r>
      <w:r w:rsidR="009B03AC">
        <w:rPr>
          <w:sz w:val="24"/>
        </w:rPr>
        <w:t xml:space="preserve"> by</w:t>
      </w:r>
      <w:r w:rsidR="00720E26">
        <w:rPr>
          <w:sz w:val="24"/>
        </w:rPr>
        <w:t xml:space="preserve"> shutting off their tenant’s natural gas service, the ratepayer in this instance, because of a leak</w:t>
      </w:r>
      <w:r w:rsidR="004E25A2">
        <w:rPr>
          <w:sz w:val="24"/>
        </w:rPr>
        <w:t>y gas service line, thereby requiring Complainants to take corrective measure</w:t>
      </w:r>
      <w:r w:rsidR="00275D82">
        <w:rPr>
          <w:sz w:val="24"/>
        </w:rPr>
        <w:t>s</w:t>
      </w:r>
      <w:r w:rsidR="004E25A2">
        <w:rPr>
          <w:sz w:val="24"/>
        </w:rPr>
        <w:t xml:space="preserve"> </w:t>
      </w:r>
      <w:r w:rsidR="00731EF7">
        <w:rPr>
          <w:sz w:val="24"/>
        </w:rPr>
        <w:t xml:space="preserve">before service could be restored. </w:t>
      </w:r>
    </w:p>
    <w:p w:rsidR="00D24CA8" w:rsidRDefault="00D24CA8" w:rsidP="00927870">
      <w:pPr>
        <w:tabs>
          <w:tab w:val="left" w:pos="0"/>
        </w:tabs>
        <w:spacing w:line="360" w:lineRule="auto"/>
        <w:rPr>
          <w:sz w:val="24"/>
        </w:rPr>
      </w:pPr>
    </w:p>
    <w:p w:rsidR="00D24CA8" w:rsidRPr="00D24CA8" w:rsidRDefault="00D24CA8" w:rsidP="00927870">
      <w:pPr>
        <w:tabs>
          <w:tab w:val="left" w:pos="0"/>
        </w:tabs>
        <w:spacing w:line="360" w:lineRule="auto"/>
        <w:jc w:val="center"/>
        <w:rPr>
          <w:sz w:val="24"/>
          <w:u w:val="single"/>
        </w:rPr>
      </w:pPr>
      <w:r w:rsidRPr="00D24CA8">
        <w:rPr>
          <w:sz w:val="24"/>
          <w:u w:val="single"/>
        </w:rPr>
        <w:t>HISTORY OF THE PROCEEDING</w:t>
      </w:r>
    </w:p>
    <w:p w:rsidR="00D24CA8" w:rsidRPr="00A03D6F" w:rsidRDefault="00D24CA8" w:rsidP="00927870">
      <w:pPr>
        <w:tabs>
          <w:tab w:val="left" w:pos="0"/>
        </w:tabs>
        <w:spacing w:line="360" w:lineRule="auto"/>
        <w:jc w:val="both"/>
        <w:rPr>
          <w:sz w:val="24"/>
        </w:rPr>
      </w:pPr>
    </w:p>
    <w:p w:rsidR="002C0B00" w:rsidRDefault="00D52F64" w:rsidP="00927870">
      <w:pPr>
        <w:spacing w:line="360" w:lineRule="auto"/>
        <w:rPr>
          <w:rFonts w:eastAsia="Times New Roman"/>
          <w:snapToGrid w:val="0"/>
          <w:sz w:val="24"/>
          <w:szCs w:val="24"/>
        </w:rPr>
      </w:pPr>
      <w:r w:rsidRPr="00A03D6F">
        <w:rPr>
          <w:b/>
          <w:sz w:val="24"/>
        </w:rPr>
        <w:tab/>
      </w:r>
      <w:r w:rsidRPr="00A03D6F">
        <w:rPr>
          <w:b/>
          <w:sz w:val="24"/>
        </w:rPr>
        <w:tab/>
      </w:r>
      <w:r w:rsidR="009E7B03" w:rsidRPr="009E7B03">
        <w:rPr>
          <w:rFonts w:eastAsia="Times New Roman"/>
          <w:snapToGrid w:val="0"/>
          <w:sz w:val="24"/>
          <w:szCs w:val="24"/>
        </w:rPr>
        <w:t xml:space="preserve">On </w:t>
      </w:r>
      <w:r w:rsidR="00232BF7">
        <w:rPr>
          <w:rFonts w:eastAsia="Times New Roman"/>
          <w:snapToGrid w:val="0"/>
          <w:sz w:val="24"/>
          <w:szCs w:val="24"/>
        </w:rPr>
        <w:t>Ma</w:t>
      </w:r>
      <w:r w:rsidR="009B03AC">
        <w:rPr>
          <w:rFonts w:eastAsia="Times New Roman"/>
          <w:snapToGrid w:val="0"/>
          <w:sz w:val="24"/>
          <w:szCs w:val="24"/>
        </w:rPr>
        <w:t>rch 22</w:t>
      </w:r>
      <w:r w:rsidR="009E7B03" w:rsidRPr="009E7B03">
        <w:rPr>
          <w:rFonts w:eastAsia="Times New Roman"/>
          <w:snapToGrid w:val="0"/>
          <w:sz w:val="24"/>
          <w:szCs w:val="24"/>
        </w:rPr>
        <w:t>, 201</w:t>
      </w:r>
      <w:r w:rsidR="009B03AC">
        <w:rPr>
          <w:rFonts w:eastAsia="Times New Roman"/>
          <w:snapToGrid w:val="0"/>
          <w:sz w:val="24"/>
          <w:szCs w:val="24"/>
        </w:rPr>
        <w:t>6</w:t>
      </w:r>
      <w:r w:rsidR="009E7B03" w:rsidRPr="009E7B03">
        <w:rPr>
          <w:rFonts w:eastAsia="Times New Roman"/>
          <w:snapToGrid w:val="0"/>
          <w:sz w:val="24"/>
          <w:szCs w:val="24"/>
        </w:rPr>
        <w:t xml:space="preserve">, </w:t>
      </w:r>
      <w:r w:rsidR="009B03AC">
        <w:rPr>
          <w:rFonts w:eastAsia="Times New Roman"/>
          <w:snapToGrid w:val="0"/>
          <w:sz w:val="24"/>
          <w:szCs w:val="24"/>
        </w:rPr>
        <w:t xml:space="preserve">Gregory and </w:t>
      </w:r>
      <w:proofErr w:type="spellStart"/>
      <w:r w:rsidR="009B03AC">
        <w:rPr>
          <w:rFonts w:eastAsia="Times New Roman"/>
          <w:snapToGrid w:val="0"/>
          <w:sz w:val="24"/>
          <w:szCs w:val="24"/>
        </w:rPr>
        <w:t>Lavone</w:t>
      </w:r>
      <w:proofErr w:type="spellEnd"/>
      <w:r w:rsidR="009B03AC">
        <w:rPr>
          <w:rFonts w:eastAsia="Times New Roman"/>
          <w:snapToGrid w:val="0"/>
          <w:sz w:val="24"/>
          <w:szCs w:val="24"/>
        </w:rPr>
        <w:t xml:space="preserve"> Weaver </w:t>
      </w:r>
      <w:r w:rsidR="004870C1">
        <w:rPr>
          <w:rFonts w:eastAsia="Times New Roman"/>
          <w:snapToGrid w:val="0"/>
          <w:sz w:val="24"/>
          <w:szCs w:val="24"/>
        </w:rPr>
        <w:t>(C</w:t>
      </w:r>
      <w:r w:rsidR="00F925A2">
        <w:rPr>
          <w:rFonts w:eastAsia="Times New Roman"/>
          <w:snapToGrid w:val="0"/>
          <w:sz w:val="24"/>
          <w:szCs w:val="24"/>
        </w:rPr>
        <w:t>omplainant</w:t>
      </w:r>
      <w:r w:rsidR="009B03AC">
        <w:rPr>
          <w:rFonts w:eastAsia="Times New Roman"/>
          <w:snapToGrid w:val="0"/>
          <w:sz w:val="24"/>
          <w:szCs w:val="24"/>
        </w:rPr>
        <w:t>s)</w:t>
      </w:r>
      <w:r w:rsidR="00F925A2">
        <w:rPr>
          <w:rFonts w:eastAsia="Times New Roman"/>
          <w:snapToGrid w:val="0"/>
          <w:sz w:val="24"/>
          <w:szCs w:val="24"/>
        </w:rPr>
        <w:t xml:space="preserve"> </w:t>
      </w:r>
      <w:r w:rsidR="009E7B03" w:rsidRPr="009E7B03">
        <w:rPr>
          <w:rFonts w:eastAsia="Times New Roman"/>
          <w:snapToGrid w:val="0"/>
          <w:sz w:val="24"/>
          <w:szCs w:val="24"/>
        </w:rPr>
        <w:t xml:space="preserve">filed a </w:t>
      </w:r>
      <w:r w:rsidR="00F925A2">
        <w:rPr>
          <w:rFonts w:eastAsia="Times New Roman"/>
          <w:snapToGrid w:val="0"/>
          <w:sz w:val="24"/>
          <w:szCs w:val="24"/>
        </w:rPr>
        <w:t>f</w:t>
      </w:r>
      <w:r w:rsidR="009E7B03" w:rsidRPr="009E7B03">
        <w:rPr>
          <w:rFonts w:eastAsia="Times New Roman"/>
          <w:snapToGrid w:val="0"/>
          <w:sz w:val="24"/>
          <w:szCs w:val="24"/>
        </w:rPr>
        <w:t xml:space="preserve">ormal </w:t>
      </w:r>
      <w:r w:rsidR="00F925A2">
        <w:rPr>
          <w:rFonts w:eastAsia="Times New Roman"/>
          <w:snapToGrid w:val="0"/>
          <w:sz w:val="24"/>
          <w:szCs w:val="24"/>
        </w:rPr>
        <w:t>c</w:t>
      </w:r>
      <w:r w:rsidR="009E7B03" w:rsidRPr="009E7B03">
        <w:rPr>
          <w:rFonts w:eastAsia="Times New Roman"/>
          <w:snapToGrid w:val="0"/>
          <w:sz w:val="24"/>
          <w:szCs w:val="24"/>
        </w:rPr>
        <w:t xml:space="preserve">omplaint </w:t>
      </w:r>
      <w:r w:rsidR="009B03AC">
        <w:rPr>
          <w:rFonts w:eastAsia="Times New Roman"/>
          <w:snapToGrid w:val="0"/>
          <w:sz w:val="24"/>
          <w:szCs w:val="24"/>
        </w:rPr>
        <w:t xml:space="preserve">against AGI Service </w:t>
      </w:r>
      <w:r w:rsidR="00281C23">
        <w:rPr>
          <w:rFonts w:eastAsia="Times New Roman"/>
          <w:snapToGrid w:val="0"/>
          <w:sz w:val="24"/>
          <w:szCs w:val="24"/>
        </w:rPr>
        <w:t xml:space="preserve">(AGI) </w:t>
      </w:r>
      <w:r w:rsidR="009B03AC">
        <w:rPr>
          <w:rFonts w:eastAsia="Times New Roman"/>
          <w:snapToGrid w:val="0"/>
          <w:sz w:val="24"/>
          <w:szCs w:val="24"/>
        </w:rPr>
        <w:t xml:space="preserve">and Peoples Natural Gas Company LLC (Peoples) </w:t>
      </w:r>
      <w:r w:rsidR="004870C1">
        <w:rPr>
          <w:rFonts w:eastAsia="Times New Roman"/>
          <w:snapToGrid w:val="0"/>
          <w:sz w:val="24"/>
          <w:szCs w:val="24"/>
        </w:rPr>
        <w:t xml:space="preserve">alleging </w:t>
      </w:r>
      <w:r w:rsidR="00281C23">
        <w:rPr>
          <w:rFonts w:eastAsia="Times New Roman"/>
          <w:snapToGrid w:val="0"/>
          <w:sz w:val="24"/>
          <w:szCs w:val="24"/>
        </w:rPr>
        <w:t>that the utility is threatening to shut off gas service or already had shut service off.</w:t>
      </w:r>
      <w:r w:rsidR="00252261">
        <w:rPr>
          <w:rStyle w:val="FootnoteReference"/>
          <w:rFonts w:eastAsia="Times New Roman"/>
          <w:snapToGrid w:val="0"/>
          <w:sz w:val="24"/>
          <w:szCs w:val="24"/>
        </w:rPr>
        <w:footnoteReference w:id="1"/>
      </w:r>
      <w:r w:rsidR="00281C23">
        <w:rPr>
          <w:rFonts w:eastAsia="Times New Roman"/>
          <w:snapToGrid w:val="0"/>
          <w:sz w:val="24"/>
          <w:szCs w:val="24"/>
        </w:rPr>
        <w:t xml:space="preserve">  Complainants further alleged that in June 2015 </w:t>
      </w:r>
      <w:r w:rsidR="00E45EA0">
        <w:rPr>
          <w:rFonts w:eastAsia="Times New Roman"/>
          <w:snapToGrid w:val="0"/>
          <w:sz w:val="24"/>
          <w:szCs w:val="24"/>
        </w:rPr>
        <w:t xml:space="preserve">the meter </w:t>
      </w:r>
      <w:r w:rsidR="00281C23">
        <w:rPr>
          <w:rFonts w:eastAsia="Times New Roman"/>
          <w:snapToGrid w:val="0"/>
          <w:sz w:val="24"/>
          <w:szCs w:val="24"/>
        </w:rPr>
        <w:t xml:space="preserve">was removed by AGI while the property was being rented, and AGI tagged the water tank, stove and other pipes. </w:t>
      </w:r>
      <w:r w:rsidR="00E30CF3">
        <w:rPr>
          <w:rFonts w:eastAsia="Times New Roman"/>
          <w:snapToGrid w:val="0"/>
          <w:sz w:val="24"/>
          <w:szCs w:val="24"/>
        </w:rPr>
        <w:t xml:space="preserve"> </w:t>
      </w:r>
      <w:r w:rsidR="00E45EA0">
        <w:rPr>
          <w:rFonts w:eastAsia="Times New Roman"/>
          <w:snapToGrid w:val="0"/>
          <w:sz w:val="24"/>
          <w:szCs w:val="24"/>
        </w:rPr>
        <w:t xml:space="preserve">As relief, </w:t>
      </w:r>
      <w:r w:rsidR="00E45EA0">
        <w:rPr>
          <w:rFonts w:eastAsia="Times New Roman"/>
          <w:snapToGrid w:val="0"/>
          <w:sz w:val="24"/>
          <w:szCs w:val="24"/>
        </w:rPr>
        <w:lastRenderedPageBreak/>
        <w:t xml:space="preserve">Complainants </w:t>
      </w:r>
      <w:r w:rsidR="002C0B00">
        <w:rPr>
          <w:rFonts w:eastAsia="Times New Roman"/>
          <w:snapToGrid w:val="0"/>
          <w:sz w:val="24"/>
          <w:szCs w:val="24"/>
        </w:rPr>
        <w:t>“</w:t>
      </w:r>
      <w:r w:rsidR="00E45EA0">
        <w:rPr>
          <w:rFonts w:eastAsia="Times New Roman"/>
          <w:snapToGrid w:val="0"/>
          <w:sz w:val="24"/>
          <w:szCs w:val="24"/>
        </w:rPr>
        <w:t>want</w:t>
      </w:r>
      <w:r w:rsidR="00281C23">
        <w:rPr>
          <w:rFonts w:eastAsia="Times New Roman"/>
          <w:snapToGrid w:val="0"/>
          <w:sz w:val="24"/>
          <w:szCs w:val="24"/>
        </w:rPr>
        <w:t xml:space="preserve"> all of </w:t>
      </w:r>
      <w:r w:rsidR="0042098D">
        <w:rPr>
          <w:rFonts w:eastAsia="Times New Roman"/>
          <w:snapToGrid w:val="0"/>
          <w:sz w:val="24"/>
          <w:szCs w:val="24"/>
        </w:rPr>
        <w:t xml:space="preserve">the </w:t>
      </w:r>
      <w:r w:rsidR="00281C23">
        <w:rPr>
          <w:rFonts w:eastAsia="Times New Roman"/>
          <w:snapToGrid w:val="0"/>
          <w:sz w:val="24"/>
          <w:szCs w:val="24"/>
        </w:rPr>
        <w:t xml:space="preserve">gas pipes fixed and anything </w:t>
      </w:r>
      <w:r w:rsidR="002C0B00">
        <w:rPr>
          <w:rFonts w:eastAsia="Times New Roman"/>
          <w:snapToGrid w:val="0"/>
          <w:sz w:val="24"/>
          <w:szCs w:val="24"/>
        </w:rPr>
        <w:t>AGI Services tagged to be fixed.”  Complainants also see</w:t>
      </w:r>
      <w:r w:rsidR="0042098D">
        <w:rPr>
          <w:rFonts w:eastAsia="Times New Roman"/>
          <w:snapToGrid w:val="0"/>
          <w:sz w:val="24"/>
          <w:szCs w:val="24"/>
        </w:rPr>
        <w:t>k</w:t>
      </w:r>
      <w:r w:rsidR="002C0B00">
        <w:rPr>
          <w:rFonts w:eastAsia="Times New Roman"/>
          <w:snapToGrid w:val="0"/>
          <w:sz w:val="24"/>
          <w:szCs w:val="24"/>
        </w:rPr>
        <w:t xml:space="preserve"> reimbursement for rental losses with interest since June 2015.</w:t>
      </w:r>
    </w:p>
    <w:p w:rsidR="00E30CF3" w:rsidRDefault="00E30CF3" w:rsidP="00927870">
      <w:pPr>
        <w:spacing w:line="360" w:lineRule="auto"/>
        <w:rPr>
          <w:rFonts w:eastAsia="Times New Roman"/>
          <w:snapToGrid w:val="0"/>
          <w:sz w:val="24"/>
          <w:szCs w:val="24"/>
        </w:rPr>
      </w:pPr>
    </w:p>
    <w:p w:rsidR="002C0B00" w:rsidRDefault="002C0B00"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On April 13, 2016, Peoples filed an answer, averring in part as follows:</w:t>
      </w:r>
    </w:p>
    <w:p w:rsidR="002C0B00" w:rsidRDefault="002C0B00" w:rsidP="00110612">
      <w:pPr>
        <w:rPr>
          <w:rFonts w:eastAsia="Times New Roman"/>
          <w:snapToGrid w:val="0"/>
          <w:sz w:val="24"/>
          <w:szCs w:val="24"/>
        </w:rPr>
      </w:pPr>
    </w:p>
    <w:p w:rsidR="001D77CC" w:rsidRDefault="00A722B4" w:rsidP="00054574">
      <w:pPr>
        <w:ind w:left="1440" w:right="1440"/>
        <w:rPr>
          <w:rFonts w:eastAsia="Times New Roman"/>
          <w:snapToGrid w:val="0"/>
          <w:sz w:val="24"/>
          <w:szCs w:val="24"/>
        </w:rPr>
      </w:pPr>
      <w:r>
        <w:rPr>
          <w:rFonts w:eastAsia="Times New Roman"/>
          <w:snapToGrid w:val="0"/>
          <w:sz w:val="24"/>
          <w:szCs w:val="24"/>
        </w:rPr>
        <w:t xml:space="preserve">Peoples states </w:t>
      </w:r>
      <w:r w:rsidR="002C0B00">
        <w:rPr>
          <w:rFonts w:eastAsia="Times New Roman"/>
          <w:snapToGrid w:val="0"/>
          <w:sz w:val="24"/>
          <w:szCs w:val="24"/>
        </w:rPr>
        <w:t>that natural gas service to 157 2</w:t>
      </w:r>
      <w:r w:rsidR="002C0B00" w:rsidRPr="002C0B00">
        <w:rPr>
          <w:rFonts w:eastAsia="Times New Roman"/>
          <w:snapToGrid w:val="0"/>
          <w:sz w:val="24"/>
          <w:szCs w:val="24"/>
          <w:vertAlign w:val="superscript"/>
        </w:rPr>
        <w:t>nd</w:t>
      </w:r>
      <w:r w:rsidR="002C0B00">
        <w:rPr>
          <w:rFonts w:eastAsia="Times New Roman"/>
          <w:snapToGrid w:val="0"/>
          <w:sz w:val="24"/>
          <w:szCs w:val="24"/>
        </w:rPr>
        <w:t xml:space="preserve"> Street, Clarksville,</w:t>
      </w:r>
      <w:r>
        <w:rPr>
          <w:rFonts w:eastAsia="Times New Roman"/>
          <w:snapToGrid w:val="0"/>
          <w:sz w:val="24"/>
          <w:szCs w:val="24"/>
        </w:rPr>
        <w:t xml:space="preserve"> </w:t>
      </w:r>
      <w:r w:rsidR="002C0B00">
        <w:rPr>
          <w:rFonts w:eastAsia="Times New Roman"/>
          <w:snapToGrid w:val="0"/>
          <w:sz w:val="24"/>
          <w:szCs w:val="24"/>
        </w:rPr>
        <w:t>PA</w:t>
      </w:r>
      <w:r w:rsidR="001D77CC">
        <w:rPr>
          <w:rFonts w:eastAsia="Times New Roman"/>
          <w:snapToGrid w:val="0"/>
          <w:sz w:val="24"/>
          <w:szCs w:val="24"/>
        </w:rPr>
        <w:t xml:space="preserve"> [service address]</w:t>
      </w:r>
      <w:r w:rsidR="002C0B00">
        <w:rPr>
          <w:rFonts w:eastAsia="Times New Roman"/>
          <w:snapToGrid w:val="0"/>
          <w:sz w:val="24"/>
          <w:szCs w:val="24"/>
        </w:rPr>
        <w:t xml:space="preserve"> was shut off at the curb on June 18, 2015 when the ratepayer living at the property, a tenant of Complainants, called in regarding an odor of gas.</w:t>
      </w:r>
      <w:r>
        <w:rPr>
          <w:rFonts w:eastAsia="Times New Roman"/>
          <w:snapToGrid w:val="0"/>
          <w:sz w:val="24"/>
          <w:szCs w:val="24"/>
        </w:rPr>
        <w:t xml:space="preserve">  AGI, a contractor for Peoples, responded to the service call.  The property wa</w:t>
      </w:r>
      <w:r w:rsidR="000C6BC9">
        <w:rPr>
          <w:rFonts w:eastAsia="Times New Roman"/>
          <w:snapToGrid w:val="0"/>
          <w:sz w:val="24"/>
          <w:szCs w:val="24"/>
        </w:rPr>
        <w:t xml:space="preserve">s found to have a leaking house </w:t>
      </w:r>
      <w:r>
        <w:rPr>
          <w:rFonts w:eastAsia="Times New Roman"/>
          <w:snapToGrid w:val="0"/>
          <w:sz w:val="24"/>
          <w:szCs w:val="24"/>
        </w:rPr>
        <w:t>line.  Additionally, the water heater and ran</w:t>
      </w:r>
      <w:r w:rsidR="001D77CC">
        <w:rPr>
          <w:rFonts w:eastAsia="Times New Roman"/>
          <w:snapToGrid w:val="0"/>
          <w:sz w:val="24"/>
          <w:szCs w:val="24"/>
        </w:rPr>
        <w:t>g</w:t>
      </w:r>
      <w:r>
        <w:rPr>
          <w:rFonts w:eastAsia="Times New Roman"/>
          <w:snapToGrid w:val="0"/>
          <w:sz w:val="24"/>
          <w:szCs w:val="24"/>
        </w:rPr>
        <w:t xml:space="preserve">e were tagged not to use due to various code and </w:t>
      </w:r>
      <w:r w:rsidR="001D77CC">
        <w:rPr>
          <w:rFonts w:eastAsia="Times New Roman"/>
          <w:snapToGrid w:val="0"/>
          <w:sz w:val="24"/>
          <w:szCs w:val="24"/>
        </w:rPr>
        <w:t>s</w:t>
      </w:r>
      <w:r>
        <w:rPr>
          <w:rFonts w:eastAsia="Times New Roman"/>
          <w:snapToGrid w:val="0"/>
          <w:sz w:val="24"/>
          <w:szCs w:val="24"/>
        </w:rPr>
        <w:t>afety violat</w:t>
      </w:r>
      <w:r w:rsidR="001D77CC">
        <w:rPr>
          <w:rFonts w:eastAsia="Times New Roman"/>
          <w:snapToGrid w:val="0"/>
          <w:sz w:val="24"/>
          <w:szCs w:val="24"/>
        </w:rPr>
        <w:t>i</w:t>
      </w:r>
      <w:r>
        <w:rPr>
          <w:rFonts w:eastAsia="Times New Roman"/>
          <w:snapToGrid w:val="0"/>
          <w:sz w:val="24"/>
          <w:szCs w:val="24"/>
        </w:rPr>
        <w:t>ons</w:t>
      </w:r>
      <w:r w:rsidR="001D77CC">
        <w:rPr>
          <w:rFonts w:eastAsia="Times New Roman"/>
          <w:snapToGrid w:val="0"/>
          <w:sz w:val="24"/>
          <w:szCs w:val="24"/>
        </w:rPr>
        <w:t xml:space="preserve"> </w:t>
      </w:r>
      <w:r>
        <w:rPr>
          <w:rFonts w:eastAsia="Times New Roman"/>
          <w:snapToGrid w:val="0"/>
          <w:sz w:val="24"/>
          <w:szCs w:val="24"/>
        </w:rPr>
        <w:t>(red-tagged).</w:t>
      </w:r>
    </w:p>
    <w:p w:rsidR="001D77CC" w:rsidRDefault="001D77CC" w:rsidP="002C0B00">
      <w:pPr>
        <w:ind w:left="1440" w:right="1080"/>
        <w:rPr>
          <w:rFonts w:eastAsia="Times New Roman"/>
          <w:snapToGrid w:val="0"/>
          <w:sz w:val="24"/>
          <w:szCs w:val="24"/>
        </w:rPr>
      </w:pPr>
    </w:p>
    <w:p w:rsidR="001D77CC" w:rsidRDefault="0042098D" w:rsidP="0042098D">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1D77CC">
        <w:rPr>
          <w:rFonts w:eastAsia="Times New Roman"/>
          <w:snapToGrid w:val="0"/>
          <w:sz w:val="24"/>
          <w:szCs w:val="24"/>
        </w:rPr>
        <w:t xml:space="preserve">Peoples also averred that the service address has a landlord reversion account under which gas service is placed into the name of the landlord when a tenant vacates the </w:t>
      </w:r>
      <w:r w:rsidR="00110612">
        <w:rPr>
          <w:rFonts w:eastAsia="Times New Roman"/>
          <w:snapToGrid w:val="0"/>
          <w:sz w:val="24"/>
          <w:szCs w:val="24"/>
        </w:rPr>
        <w:t>p</w:t>
      </w:r>
      <w:r w:rsidR="001D77CC">
        <w:rPr>
          <w:rFonts w:eastAsia="Times New Roman"/>
          <w:snapToGrid w:val="0"/>
          <w:sz w:val="24"/>
          <w:szCs w:val="24"/>
        </w:rPr>
        <w:t xml:space="preserve">roperty.  </w:t>
      </w:r>
      <w:proofErr w:type="gramStart"/>
      <w:r w:rsidR="001D77CC">
        <w:rPr>
          <w:rFonts w:eastAsia="Times New Roman"/>
          <w:snapToGrid w:val="0"/>
          <w:sz w:val="24"/>
          <w:szCs w:val="24"/>
        </w:rPr>
        <w:t>Peoples allege</w:t>
      </w:r>
      <w:r w:rsidR="002A1F49">
        <w:rPr>
          <w:rFonts w:eastAsia="Times New Roman"/>
          <w:snapToGrid w:val="0"/>
          <w:sz w:val="24"/>
          <w:szCs w:val="24"/>
        </w:rPr>
        <w:t>s</w:t>
      </w:r>
      <w:proofErr w:type="gramEnd"/>
      <w:r w:rsidR="001D77CC">
        <w:rPr>
          <w:rFonts w:eastAsia="Times New Roman"/>
          <w:snapToGrid w:val="0"/>
          <w:sz w:val="24"/>
          <w:szCs w:val="24"/>
        </w:rPr>
        <w:t xml:space="preserve"> that it has informed Complainants that corrective measures must be taken before gas service can resume.  As to the remaining material allegations of the complaint, Peoples denies them.</w:t>
      </w:r>
    </w:p>
    <w:p w:rsidR="002C0B00" w:rsidRDefault="00A722B4" w:rsidP="002C0B00">
      <w:pPr>
        <w:ind w:left="1440" w:right="1080"/>
        <w:rPr>
          <w:rFonts w:eastAsia="Times New Roman"/>
          <w:snapToGrid w:val="0"/>
          <w:sz w:val="24"/>
          <w:szCs w:val="24"/>
        </w:rPr>
      </w:pPr>
      <w:r>
        <w:rPr>
          <w:rFonts w:eastAsia="Times New Roman"/>
          <w:snapToGrid w:val="0"/>
          <w:sz w:val="24"/>
          <w:szCs w:val="24"/>
        </w:rPr>
        <w:t xml:space="preserve">  </w:t>
      </w:r>
    </w:p>
    <w:p w:rsidR="009E7B03" w:rsidRDefault="007C185B" w:rsidP="001D77CC">
      <w:pPr>
        <w:spacing w:line="360" w:lineRule="auto"/>
        <w:rPr>
          <w:rFonts w:eastAsia="Times New Roman"/>
          <w:snapToGrid w:val="0"/>
          <w:sz w:val="24"/>
          <w:szCs w:val="24"/>
        </w:rPr>
      </w:pPr>
      <w:r>
        <w:rPr>
          <w:rFonts w:eastAsia="Times New Roman"/>
          <w:snapToGrid w:val="0"/>
          <w:sz w:val="24"/>
          <w:szCs w:val="24"/>
        </w:rPr>
        <w:t xml:space="preserve"> </w:t>
      </w:r>
      <w:r w:rsidR="009E7B03" w:rsidRPr="009E7B03">
        <w:rPr>
          <w:rFonts w:eastAsia="Times New Roman"/>
          <w:sz w:val="24"/>
        </w:rPr>
        <w:tab/>
      </w:r>
      <w:r w:rsidR="009E7B03" w:rsidRPr="009E7B03">
        <w:rPr>
          <w:rFonts w:eastAsia="Times New Roman"/>
          <w:sz w:val="24"/>
        </w:rPr>
        <w:tab/>
        <w:t xml:space="preserve">By Hearing Notice dated </w:t>
      </w:r>
      <w:r w:rsidR="001D77CC">
        <w:rPr>
          <w:rFonts w:eastAsia="Times New Roman"/>
          <w:sz w:val="24"/>
        </w:rPr>
        <w:t>April 29, 2016</w:t>
      </w:r>
      <w:r w:rsidR="00762365">
        <w:rPr>
          <w:rFonts w:eastAsia="Times New Roman"/>
          <w:sz w:val="24"/>
        </w:rPr>
        <w:t xml:space="preserve">, </w:t>
      </w:r>
      <w:r w:rsidR="00444921">
        <w:rPr>
          <w:rFonts w:eastAsia="Times New Roman"/>
          <w:sz w:val="24"/>
        </w:rPr>
        <w:t xml:space="preserve">the </w:t>
      </w:r>
      <w:r w:rsidR="001D77CC">
        <w:rPr>
          <w:rFonts w:eastAsia="Times New Roman"/>
          <w:sz w:val="24"/>
        </w:rPr>
        <w:t>P</w:t>
      </w:r>
      <w:r w:rsidR="00444921">
        <w:rPr>
          <w:rFonts w:eastAsia="Times New Roman"/>
          <w:sz w:val="24"/>
        </w:rPr>
        <w:t xml:space="preserve">arties were </w:t>
      </w:r>
      <w:r w:rsidR="009E7B03" w:rsidRPr="009E7B03">
        <w:rPr>
          <w:rFonts w:eastAsia="Times New Roman"/>
          <w:sz w:val="24"/>
        </w:rPr>
        <w:t>informed that the case was assigned to me pursua</w:t>
      </w:r>
      <w:r w:rsidR="00306BB9">
        <w:rPr>
          <w:rFonts w:eastAsia="Times New Roman"/>
          <w:sz w:val="24"/>
        </w:rPr>
        <w:t xml:space="preserve">nt to 52 </w:t>
      </w:r>
      <w:proofErr w:type="spellStart"/>
      <w:r w:rsidR="00306BB9">
        <w:rPr>
          <w:rFonts w:eastAsia="Times New Roman"/>
          <w:sz w:val="24"/>
        </w:rPr>
        <w:t>Pa.Code</w:t>
      </w:r>
      <w:proofErr w:type="spellEnd"/>
      <w:r w:rsidR="00306BB9">
        <w:rPr>
          <w:rFonts w:eastAsia="Times New Roman"/>
          <w:sz w:val="24"/>
        </w:rPr>
        <w:t xml:space="preserve"> § 56.173 for a</w:t>
      </w:r>
      <w:r w:rsidR="001D77CC">
        <w:rPr>
          <w:rFonts w:eastAsia="Times New Roman"/>
          <w:sz w:val="24"/>
        </w:rPr>
        <w:t xml:space="preserve"> telephonic</w:t>
      </w:r>
      <w:r w:rsidR="009E7B03" w:rsidRPr="009E7B03">
        <w:rPr>
          <w:rFonts w:eastAsia="Times New Roman"/>
          <w:sz w:val="24"/>
        </w:rPr>
        <w:t xml:space="preserve"> hearing on </w:t>
      </w:r>
      <w:r w:rsidR="001D77CC">
        <w:rPr>
          <w:rFonts w:eastAsia="Times New Roman"/>
          <w:sz w:val="24"/>
        </w:rPr>
        <w:t>Wedn</w:t>
      </w:r>
      <w:r w:rsidR="0042098D">
        <w:rPr>
          <w:rFonts w:eastAsia="Times New Roman"/>
          <w:sz w:val="24"/>
        </w:rPr>
        <w:t>e</w:t>
      </w:r>
      <w:r w:rsidR="009E7B03" w:rsidRPr="009E7B03">
        <w:rPr>
          <w:rFonts w:eastAsia="Times New Roman"/>
          <w:sz w:val="24"/>
        </w:rPr>
        <w:t xml:space="preserve">sday, </w:t>
      </w:r>
      <w:r w:rsidR="001D77CC">
        <w:rPr>
          <w:rFonts w:eastAsia="Times New Roman"/>
          <w:sz w:val="24"/>
        </w:rPr>
        <w:t>June 8, 2016</w:t>
      </w:r>
      <w:r w:rsidR="009E7B03" w:rsidRPr="009E7B03">
        <w:rPr>
          <w:rFonts w:eastAsia="Times New Roman"/>
          <w:sz w:val="24"/>
        </w:rPr>
        <w:t xml:space="preserve">, at 10:00 a.m.  </w:t>
      </w:r>
      <w:r w:rsidR="00306BB9" w:rsidRPr="009E7B03">
        <w:rPr>
          <w:rFonts w:eastAsia="Times New Roman"/>
          <w:snapToGrid w:val="0"/>
          <w:sz w:val="24"/>
          <w:szCs w:val="24"/>
        </w:rPr>
        <w:t xml:space="preserve">On </w:t>
      </w:r>
      <w:r w:rsidR="001D77CC">
        <w:rPr>
          <w:rFonts w:eastAsia="Times New Roman"/>
          <w:snapToGrid w:val="0"/>
          <w:sz w:val="24"/>
          <w:szCs w:val="24"/>
        </w:rPr>
        <w:t>May 3</w:t>
      </w:r>
      <w:r w:rsidR="00306BB9">
        <w:rPr>
          <w:rFonts w:eastAsia="Times New Roman"/>
          <w:snapToGrid w:val="0"/>
          <w:sz w:val="24"/>
          <w:szCs w:val="24"/>
        </w:rPr>
        <w:t xml:space="preserve">, </w:t>
      </w:r>
      <w:r w:rsidR="00306BB9" w:rsidRPr="009E7B03">
        <w:rPr>
          <w:rFonts w:eastAsia="Times New Roman"/>
          <w:snapToGrid w:val="0"/>
          <w:sz w:val="24"/>
          <w:szCs w:val="24"/>
        </w:rPr>
        <w:t>201</w:t>
      </w:r>
      <w:r w:rsidR="001D77CC">
        <w:rPr>
          <w:rFonts w:eastAsia="Times New Roman"/>
          <w:snapToGrid w:val="0"/>
          <w:sz w:val="24"/>
          <w:szCs w:val="24"/>
        </w:rPr>
        <w:t>6</w:t>
      </w:r>
      <w:r w:rsidR="00306BB9" w:rsidRPr="009E7B03">
        <w:rPr>
          <w:rFonts w:eastAsia="Times New Roman"/>
          <w:snapToGrid w:val="0"/>
          <w:sz w:val="24"/>
          <w:szCs w:val="24"/>
        </w:rPr>
        <w:t xml:space="preserve">, </w:t>
      </w:r>
      <w:r w:rsidR="00306BB9">
        <w:rPr>
          <w:rFonts w:eastAsia="Times New Roman"/>
          <w:snapToGrid w:val="0"/>
          <w:sz w:val="24"/>
          <w:szCs w:val="24"/>
        </w:rPr>
        <w:t>a</w:t>
      </w:r>
      <w:r w:rsidR="00306BB9" w:rsidRPr="009E7B03">
        <w:rPr>
          <w:rFonts w:eastAsia="Times New Roman"/>
          <w:snapToGrid w:val="0"/>
          <w:sz w:val="24"/>
          <w:szCs w:val="24"/>
        </w:rPr>
        <w:t xml:space="preserve"> Prehearing Order </w:t>
      </w:r>
      <w:r w:rsidR="00306BB9">
        <w:rPr>
          <w:rFonts w:eastAsia="Times New Roman"/>
          <w:snapToGrid w:val="0"/>
          <w:sz w:val="24"/>
          <w:szCs w:val="24"/>
        </w:rPr>
        <w:t>was issued informing the parties of applicable procedural rules</w:t>
      </w:r>
      <w:r w:rsidR="00C94479">
        <w:rPr>
          <w:rFonts w:eastAsia="Times New Roman"/>
          <w:snapToGrid w:val="0"/>
          <w:sz w:val="24"/>
          <w:szCs w:val="24"/>
        </w:rPr>
        <w:t>.</w:t>
      </w:r>
    </w:p>
    <w:p w:rsidR="001D77CC" w:rsidRPr="009E7B03" w:rsidRDefault="001D77CC" w:rsidP="001D77CC">
      <w:pPr>
        <w:spacing w:line="360" w:lineRule="auto"/>
        <w:rPr>
          <w:rFonts w:eastAsia="Times New Roman"/>
          <w:snapToGrid w:val="0"/>
          <w:sz w:val="24"/>
          <w:szCs w:val="24"/>
        </w:rPr>
      </w:pPr>
    </w:p>
    <w:p w:rsidR="00E86E7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1D77CC">
        <w:rPr>
          <w:rFonts w:eastAsia="Times New Roman"/>
          <w:snapToGrid w:val="0"/>
          <w:sz w:val="24"/>
          <w:szCs w:val="24"/>
        </w:rPr>
        <w:t>June 8</w:t>
      </w:r>
      <w:r w:rsidR="00E86E73">
        <w:rPr>
          <w:rFonts w:eastAsia="Times New Roman"/>
          <w:snapToGrid w:val="0"/>
          <w:sz w:val="24"/>
          <w:szCs w:val="24"/>
        </w:rPr>
        <w:t>, 201</w:t>
      </w:r>
      <w:r w:rsidR="001D77CC">
        <w:rPr>
          <w:rFonts w:eastAsia="Times New Roman"/>
          <w:snapToGrid w:val="0"/>
          <w:sz w:val="24"/>
          <w:szCs w:val="24"/>
        </w:rPr>
        <w:t>6</w:t>
      </w:r>
      <w:r w:rsidR="00E86E73">
        <w:rPr>
          <w:rFonts w:eastAsia="Times New Roman"/>
          <w:snapToGrid w:val="0"/>
          <w:sz w:val="24"/>
          <w:szCs w:val="24"/>
        </w:rPr>
        <w:t>, the hearing convened as scheduled</w:t>
      </w:r>
      <w:r w:rsidR="001D77CC">
        <w:rPr>
          <w:rFonts w:eastAsia="Times New Roman"/>
          <w:snapToGrid w:val="0"/>
          <w:sz w:val="24"/>
          <w:szCs w:val="24"/>
        </w:rPr>
        <w:t>.  Complaina</w:t>
      </w:r>
      <w:r w:rsidR="00E86E73">
        <w:rPr>
          <w:rFonts w:eastAsia="Times New Roman"/>
          <w:snapToGrid w:val="0"/>
          <w:sz w:val="24"/>
          <w:szCs w:val="24"/>
        </w:rPr>
        <w:t>nt</w:t>
      </w:r>
      <w:r w:rsidR="001D77CC">
        <w:rPr>
          <w:rFonts w:eastAsia="Times New Roman"/>
          <w:snapToGrid w:val="0"/>
          <w:sz w:val="24"/>
          <w:szCs w:val="24"/>
        </w:rPr>
        <w:t>s</w:t>
      </w:r>
      <w:r w:rsidR="00E86E73">
        <w:rPr>
          <w:rFonts w:eastAsia="Times New Roman"/>
          <w:snapToGrid w:val="0"/>
          <w:sz w:val="24"/>
          <w:szCs w:val="24"/>
        </w:rPr>
        <w:t xml:space="preserve"> appeared, self-represented</w:t>
      </w:r>
      <w:r w:rsidR="001D77CC">
        <w:rPr>
          <w:rFonts w:eastAsia="Times New Roman"/>
          <w:snapToGrid w:val="0"/>
          <w:sz w:val="24"/>
          <w:szCs w:val="24"/>
        </w:rPr>
        <w:t xml:space="preserve">. </w:t>
      </w:r>
      <w:r w:rsidR="0042098D">
        <w:rPr>
          <w:rFonts w:eastAsia="Times New Roman"/>
          <w:snapToGrid w:val="0"/>
          <w:sz w:val="24"/>
          <w:szCs w:val="24"/>
        </w:rPr>
        <w:t xml:space="preserve"> </w:t>
      </w:r>
      <w:r w:rsidR="001D77CC">
        <w:rPr>
          <w:rFonts w:eastAsia="Times New Roman"/>
          <w:snapToGrid w:val="0"/>
          <w:sz w:val="24"/>
          <w:szCs w:val="24"/>
        </w:rPr>
        <w:t>M</w:t>
      </w:r>
      <w:r w:rsidR="00E5176F">
        <w:rPr>
          <w:rFonts w:eastAsia="Times New Roman"/>
          <w:snapToGrid w:val="0"/>
          <w:sz w:val="24"/>
          <w:szCs w:val="24"/>
        </w:rPr>
        <w:t>r</w:t>
      </w:r>
      <w:r w:rsidR="001D77CC">
        <w:rPr>
          <w:rFonts w:eastAsia="Times New Roman"/>
          <w:snapToGrid w:val="0"/>
          <w:sz w:val="24"/>
          <w:szCs w:val="24"/>
        </w:rPr>
        <w:t>s. Weaver (</w:t>
      </w:r>
      <w:r w:rsidR="00E5176F">
        <w:rPr>
          <w:rFonts w:eastAsia="Times New Roman"/>
          <w:snapToGrid w:val="0"/>
          <w:sz w:val="24"/>
          <w:szCs w:val="24"/>
        </w:rPr>
        <w:t xml:space="preserve">hereinafter </w:t>
      </w:r>
      <w:r w:rsidR="001D77CC">
        <w:rPr>
          <w:rFonts w:eastAsia="Times New Roman"/>
          <w:snapToGrid w:val="0"/>
          <w:sz w:val="24"/>
          <w:szCs w:val="24"/>
        </w:rPr>
        <w:t>Complainant</w:t>
      </w:r>
      <w:r w:rsidR="00E5176F">
        <w:rPr>
          <w:rFonts w:eastAsia="Times New Roman"/>
          <w:snapToGrid w:val="0"/>
          <w:sz w:val="24"/>
          <w:szCs w:val="24"/>
        </w:rPr>
        <w:t xml:space="preserve"> or Mrs. Weaver) </w:t>
      </w:r>
      <w:r w:rsidR="00E86E73">
        <w:rPr>
          <w:rFonts w:eastAsia="Times New Roman"/>
          <w:snapToGrid w:val="0"/>
          <w:sz w:val="24"/>
          <w:szCs w:val="24"/>
        </w:rPr>
        <w:t>testified</w:t>
      </w:r>
      <w:r w:rsidR="00275D82">
        <w:rPr>
          <w:rFonts w:eastAsia="Times New Roman"/>
          <w:snapToGrid w:val="0"/>
          <w:sz w:val="24"/>
          <w:szCs w:val="24"/>
        </w:rPr>
        <w:t xml:space="preserve"> on her own behalf.  Mr. Weaver was not called to testify</w:t>
      </w:r>
      <w:r w:rsidR="00E5176F">
        <w:rPr>
          <w:rFonts w:eastAsia="Times New Roman"/>
          <w:snapToGrid w:val="0"/>
          <w:sz w:val="24"/>
          <w:szCs w:val="24"/>
        </w:rPr>
        <w:t>.  Complainant</w:t>
      </w:r>
      <w:r w:rsidR="00275D82">
        <w:rPr>
          <w:rFonts w:eastAsia="Times New Roman"/>
          <w:snapToGrid w:val="0"/>
          <w:sz w:val="24"/>
          <w:szCs w:val="24"/>
        </w:rPr>
        <w:t>s</w:t>
      </w:r>
      <w:r w:rsidR="00E5176F">
        <w:rPr>
          <w:rFonts w:eastAsia="Times New Roman"/>
          <w:snapToGrid w:val="0"/>
          <w:sz w:val="24"/>
          <w:szCs w:val="24"/>
        </w:rPr>
        <w:t xml:space="preserve"> did </w:t>
      </w:r>
      <w:r w:rsidR="0042098D">
        <w:rPr>
          <w:rFonts w:eastAsia="Times New Roman"/>
          <w:snapToGrid w:val="0"/>
          <w:sz w:val="24"/>
          <w:szCs w:val="24"/>
        </w:rPr>
        <w:t xml:space="preserve">not </w:t>
      </w:r>
      <w:r w:rsidR="00E5176F">
        <w:rPr>
          <w:rFonts w:eastAsia="Times New Roman"/>
          <w:snapToGrid w:val="0"/>
          <w:sz w:val="24"/>
          <w:szCs w:val="24"/>
        </w:rPr>
        <w:t xml:space="preserve">sponsor any exhibits.  </w:t>
      </w:r>
      <w:r w:rsidR="00E86E73">
        <w:rPr>
          <w:rFonts w:eastAsia="Times New Roman"/>
          <w:snapToGrid w:val="0"/>
          <w:sz w:val="24"/>
          <w:szCs w:val="24"/>
        </w:rPr>
        <w:t xml:space="preserve">Respondent was represented by Jennifer L. </w:t>
      </w:r>
      <w:proofErr w:type="spellStart"/>
      <w:r w:rsidR="00E86E73">
        <w:rPr>
          <w:rFonts w:eastAsia="Times New Roman"/>
          <w:snapToGrid w:val="0"/>
          <w:sz w:val="24"/>
          <w:szCs w:val="24"/>
        </w:rPr>
        <w:t>Petrisek</w:t>
      </w:r>
      <w:proofErr w:type="spellEnd"/>
      <w:r w:rsidR="00E86E73">
        <w:rPr>
          <w:rFonts w:eastAsia="Times New Roman"/>
          <w:snapToGrid w:val="0"/>
          <w:sz w:val="24"/>
          <w:szCs w:val="24"/>
        </w:rPr>
        <w:t>, Esquire</w:t>
      </w:r>
      <w:r w:rsidRPr="009E7B03">
        <w:rPr>
          <w:rFonts w:eastAsia="Times New Roman"/>
          <w:snapToGrid w:val="0"/>
          <w:sz w:val="24"/>
          <w:szCs w:val="24"/>
        </w:rPr>
        <w:t>,</w:t>
      </w:r>
      <w:r w:rsidR="00E86E73">
        <w:rPr>
          <w:rFonts w:eastAsia="Times New Roman"/>
          <w:snapToGrid w:val="0"/>
          <w:sz w:val="24"/>
          <w:szCs w:val="24"/>
        </w:rPr>
        <w:t xml:space="preserve"> who offered the testimony of </w:t>
      </w:r>
      <w:r w:rsidR="00E5176F">
        <w:rPr>
          <w:rFonts w:eastAsia="Times New Roman"/>
          <w:snapToGrid w:val="0"/>
          <w:sz w:val="24"/>
          <w:szCs w:val="24"/>
        </w:rPr>
        <w:t xml:space="preserve">Accounts Representative Denise </w:t>
      </w:r>
      <w:proofErr w:type="spellStart"/>
      <w:r w:rsidR="00E5176F">
        <w:rPr>
          <w:rFonts w:eastAsia="Times New Roman"/>
          <w:snapToGrid w:val="0"/>
          <w:sz w:val="24"/>
          <w:szCs w:val="24"/>
        </w:rPr>
        <w:t>Claudon</w:t>
      </w:r>
      <w:proofErr w:type="spellEnd"/>
      <w:r w:rsidR="00E5176F">
        <w:rPr>
          <w:rFonts w:eastAsia="Times New Roman"/>
          <w:snapToGrid w:val="0"/>
          <w:sz w:val="24"/>
          <w:szCs w:val="24"/>
        </w:rPr>
        <w:t xml:space="preserve">.  </w:t>
      </w:r>
      <w:r w:rsidR="00E86E73">
        <w:rPr>
          <w:rFonts w:eastAsia="Times New Roman"/>
          <w:snapToGrid w:val="0"/>
          <w:sz w:val="24"/>
          <w:szCs w:val="24"/>
        </w:rPr>
        <w:t xml:space="preserve"> </w:t>
      </w:r>
      <w:r w:rsidR="00816301">
        <w:rPr>
          <w:rFonts w:eastAsia="Times New Roman"/>
          <w:snapToGrid w:val="0"/>
          <w:sz w:val="24"/>
          <w:szCs w:val="24"/>
        </w:rPr>
        <w:t xml:space="preserve"> </w:t>
      </w:r>
      <w:r w:rsidR="00E86E73">
        <w:rPr>
          <w:rFonts w:eastAsia="Times New Roman"/>
          <w:snapToGrid w:val="0"/>
          <w:sz w:val="24"/>
          <w:szCs w:val="24"/>
        </w:rPr>
        <w:t>Respondent sponsored Exhibits A</w:t>
      </w:r>
      <w:r w:rsidR="00E5176F">
        <w:rPr>
          <w:rFonts w:eastAsia="Times New Roman"/>
          <w:snapToGrid w:val="0"/>
          <w:sz w:val="24"/>
          <w:szCs w:val="24"/>
        </w:rPr>
        <w:t>, B,</w:t>
      </w:r>
      <w:r w:rsidR="00E86E73">
        <w:rPr>
          <w:rFonts w:eastAsia="Times New Roman"/>
          <w:snapToGrid w:val="0"/>
          <w:sz w:val="24"/>
          <w:szCs w:val="24"/>
        </w:rPr>
        <w:t xml:space="preserve"> C, </w:t>
      </w:r>
      <w:r w:rsidR="00E5176F">
        <w:rPr>
          <w:rFonts w:eastAsia="Times New Roman"/>
          <w:snapToGrid w:val="0"/>
          <w:sz w:val="24"/>
          <w:szCs w:val="24"/>
        </w:rPr>
        <w:t xml:space="preserve">D, and F </w:t>
      </w:r>
      <w:r w:rsidR="00E86E73">
        <w:rPr>
          <w:rFonts w:eastAsia="Times New Roman"/>
          <w:snapToGrid w:val="0"/>
          <w:sz w:val="24"/>
          <w:szCs w:val="24"/>
        </w:rPr>
        <w:t>which were admitted into the record without objection.</w:t>
      </w:r>
      <w:r w:rsidR="00816301">
        <w:rPr>
          <w:rFonts w:eastAsia="Times New Roman"/>
          <w:snapToGrid w:val="0"/>
          <w:sz w:val="24"/>
          <w:szCs w:val="24"/>
        </w:rPr>
        <w:t xml:space="preserve"> </w:t>
      </w:r>
      <w:r w:rsidR="00E86E73">
        <w:rPr>
          <w:rFonts w:eastAsia="Times New Roman"/>
          <w:snapToGrid w:val="0"/>
          <w:sz w:val="24"/>
          <w:szCs w:val="24"/>
        </w:rPr>
        <w:t xml:space="preserve"> </w:t>
      </w:r>
      <w:r w:rsidR="00556931">
        <w:rPr>
          <w:rFonts w:eastAsia="Times New Roman"/>
          <w:snapToGrid w:val="0"/>
          <w:sz w:val="24"/>
          <w:szCs w:val="24"/>
        </w:rPr>
        <w:t xml:space="preserve">The hearing generated a </w:t>
      </w:r>
      <w:r w:rsidR="00E5176F">
        <w:rPr>
          <w:rFonts w:eastAsia="Times New Roman"/>
          <w:snapToGrid w:val="0"/>
          <w:sz w:val="24"/>
          <w:szCs w:val="24"/>
        </w:rPr>
        <w:t>68</w:t>
      </w:r>
      <w:r w:rsidR="00556931">
        <w:rPr>
          <w:rFonts w:eastAsia="Times New Roman"/>
          <w:snapToGrid w:val="0"/>
          <w:sz w:val="24"/>
          <w:szCs w:val="24"/>
        </w:rPr>
        <w:t xml:space="preserve">-page transcript.  The record was closed by interim order dated </w:t>
      </w:r>
      <w:r w:rsidR="00E5176F">
        <w:rPr>
          <w:rFonts w:eastAsia="Times New Roman"/>
          <w:snapToGrid w:val="0"/>
          <w:sz w:val="24"/>
          <w:szCs w:val="24"/>
        </w:rPr>
        <w:t xml:space="preserve">July 20, </w:t>
      </w:r>
      <w:r w:rsidR="00556931">
        <w:rPr>
          <w:rFonts w:eastAsia="Times New Roman"/>
          <w:snapToGrid w:val="0"/>
          <w:sz w:val="24"/>
          <w:szCs w:val="24"/>
        </w:rPr>
        <w:t>201</w:t>
      </w:r>
      <w:r w:rsidR="00E5176F">
        <w:rPr>
          <w:rFonts w:eastAsia="Times New Roman"/>
          <w:snapToGrid w:val="0"/>
          <w:sz w:val="24"/>
          <w:szCs w:val="24"/>
        </w:rPr>
        <w:t>6</w:t>
      </w:r>
      <w:r w:rsidR="00556931">
        <w:rPr>
          <w:rFonts w:eastAsia="Times New Roman"/>
          <w:snapToGrid w:val="0"/>
          <w:sz w:val="24"/>
          <w:szCs w:val="24"/>
        </w:rPr>
        <w:t>.  This case is procedurally ripe for ruling.</w:t>
      </w:r>
    </w:p>
    <w:p w:rsidR="00556931" w:rsidRDefault="00556931" w:rsidP="00927870">
      <w:pPr>
        <w:spacing w:line="360" w:lineRule="auto"/>
        <w:ind w:firstLine="1440"/>
        <w:rPr>
          <w:rFonts w:eastAsia="Times New Roman"/>
          <w:snapToGrid w:val="0"/>
          <w:sz w:val="24"/>
          <w:szCs w:val="24"/>
        </w:rPr>
      </w:pPr>
    </w:p>
    <w:p w:rsidR="00E30CF3" w:rsidRDefault="00E30CF3" w:rsidP="00927870">
      <w:pPr>
        <w:spacing w:line="360" w:lineRule="auto"/>
        <w:ind w:firstLine="1440"/>
        <w:rPr>
          <w:rFonts w:eastAsia="Times New Roman"/>
          <w:snapToGrid w:val="0"/>
          <w:sz w:val="24"/>
          <w:szCs w:val="24"/>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lastRenderedPageBreak/>
        <w:t>FINDINGS OF FACT</w:t>
      </w:r>
    </w:p>
    <w:p w:rsidR="009E7B03" w:rsidRPr="009E7B03" w:rsidRDefault="009E7B03" w:rsidP="00927870">
      <w:pPr>
        <w:spacing w:line="360" w:lineRule="auto"/>
        <w:jc w:val="center"/>
        <w:rPr>
          <w:rFonts w:eastAsia="Times New Roman"/>
          <w:snapToGrid w:val="0"/>
          <w:sz w:val="24"/>
          <w:szCs w:val="24"/>
        </w:rPr>
      </w:pPr>
    </w:p>
    <w:p w:rsidR="00860744"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Complainant</w:t>
      </w:r>
      <w:r w:rsidR="00860744">
        <w:rPr>
          <w:rFonts w:eastAsia="Times New Roman"/>
          <w:snapToGrid w:val="0"/>
          <w:sz w:val="24"/>
          <w:szCs w:val="24"/>
        </w:rPr>
        <w:t>s</w:t>
      </w:r>
      <w:r w:rsidR="00E5176F">
        <w:rPr>
          <w:rFonts w:eastAsia="Times New Roman"/>
          <w:snapToGrid w:val="0"/>
          <w:sz w:val="24"/>
          <w:szCs w:val="24"/>
        </w:rPr>
        <w:t xml:space="preserve"> Gregory and </w:t>
      </w:r>
      <w:proofErr w:type="spellStart"/>
      <w:r w:rsidR="00E5176F">
        <w:rPr>
          <w:rFonts w:eastAsia="Times New Roman"/>
          <w:snapToGrid w:val="0"/>
          <w:sz w:val="24"/>
          <w:szCs w:val="24"/>
        </w:rPr>
        <w:t>Lavone</w:t>
      </w:r>
      <w:proofErr w:type="spellEnd"/>
      <w:r w:rsidR="00E5176F">
        <w:rPr>
          <w:rFonts w:eastAsia="Times New Roman"/>
          <w:snapToGrid w:val="0"/>
          <w:sz w:val="24"/>
          <w:szCs w:val="24"/>
        </w:rPr>
        <w:t xml:space="preserve"> Weaver</w:t>
      </w:r>
      <w:r w:rsidR="00860744">
        <w:rPr>
          <w:rFonts w:eastAsia="Times New Roman"/>
          <w:snapToGrid w:val="0"/>
          <w:sz w:val="24"/>
          <w:szCs w:val="24"/>
        </w:rPr>
        <w:t xml:space="preserve"> reside at 158 2</w:t>
      </w:r>
      <w:r w:rsidR="00860744" w:rsidRPr="00860744">
        <w:rPr>
          <w:rFonts w:eastAsia="Times New Roman"/>
          <w:snapToGrid w:val="0"/>
          <w:sz w:val="24"/>
          <w:szCs w:val="24"/>
          <w:vertAlign w:val="superscript"/>
        </w:rPr>
        <w:t>nd</w:t>
      </w:r>
      <w:r w:rsidR="00860744">
        <w:rPr>
          <w:rFonts w:eastAsia="Times New Roman"/>
          <w:snapToGrid w:val="0"/>
          <w:sz w:val="24"/>
          <w:szCs w:val="24"/>
        </w:rPr>
        <w:t xml:space="preserve"> Street, Clarksville, Pennsylvania 15322.  Transcript (Tr.) 5.</w:t>
      </w:r>
    </w:p>
    <w:p w:rsidR="00860744" w:rsidRDefault="00860744" w:rsidP="00860744">
      <w:pPr>
        <w:spacing w:line="360" w:lineRule="auto"/>
        <w:contextualSpacing/>
        <w:rPr>
          <w:rFonts w:eastAsia="Times New Roman"/>
          <w:snapToGrid w:val="0"/>
          <w:sz w:val="24"/>
          <w:szCs w:val="24"/>
        </w:rPr>
      </w:pPr>
    </w:p>
    <w:p w:rsidR="0042098D" w:rsidRDefault="00E5176F" w:rsidP="0042098D">
      <w:pPr>
        <w:numPr>
          <w:ilvl w:val="0"/>
          <w:numId w:val="8"/>
        </w:numPr>
        <w:spacing w:line="360" w:lineRule="auto"/>
        <w:ind w:left="0" w:firstLine="1440"/>
        <w:contextualSpacing/>
        <w:rPr>
          <w:rFonts w:eastAsia="Times New Roman"/>
          <w:snapToGrid w:val="0"/>
          <w:sz w:val="24"/>
          <w:szCs w:val="24"/>
        </w:rPr>
      </w:pPr>
      <w:r w:rsidRPr="0042098D">
        <w:rPr>
          <w:rFonts w:eastAsia="Times New Roman"/>
          <w:snapToGrid w:val="0"/>
          <w:sz w:val="24"/>
          <w:szCs w:val="24"/>
        </w:rPr>
        <w:t xml:space="preserve"> </w:t>
      </w:r>
      <w:r w:rsidR="00860744" w:rsidRPr="0042098D">
        <w:rPr>
          <w:rFonts w:eastAsia="Times New Roman"/>
          <w:snapToGrid w:val="0"/>
          <w:sz w:val="24"/>
          <w:szCs w:val="24"/>
        </w:rPr>
        <w:t xml:space="preserve">Complainants </w:t>
      </w:r>
      <w:r w:rsidRPr="0042098D">
        <w:rPr>
          <w:rFonts w:eastAsia="Times New Roman"/>
          <w:snapToGrid w:val="0"/>
          <w:sz w:val="24"/>
          <w:szCs w:val="24"/>
        </w:rPr>
        <w:t xml:space="preserve">are </w:t>
      </w:r>
      <w:r w:rsidR="00B23F67" w:rsidRPr="0042098D">
        <w:rPr>
          <w:rFonts w:eastAsia="Times New Roman"/>
          <w:snapToGrid w:val="0"/>
          <w:sz w:val="24"/>
          <w:szCs w:val="24"/>
        </w:rPr>
        <w:t xml:space="preserve">the </w:t>
      </w:r>
      <w:r w:rsidR="0042098D" w:rsidRPr="0042098D">
        <w:rPr>
          <w:rFonts w:eastAsia="Times New Roman"/>
          <w:snapToGrid w:val="0"/>
          <w:sz w:val="24"/>
          <w:szCs w:val="24"/>
        </w:rPr>
        <w:t xml:space="preserve">owners and </w:t>
      </w:r>
      <w:r w:rsidR="00B23F67" w:rsidRPr="0042098D">
        <w:rPr>
          <w:rFonts w:eastAsia="Times New Roman"/>
          <w:snapToGrid w:val="0"/>
          <w:sz w:val="24"/>
          <w:szCs w:val="24"/>
        </w:rPr>
        <w:t>landlord</w:t>
      </w:r>
      <w:r w:rsidRPr="0042098D">
        <w:rPr>
          <w:rFonts w:eastAsia="Times New Roman"/>
          <w:snapToGrid w:val="0"/>
          <w:sz w:val="24"/>
          <w:szCs w:val="24"/>
        </w:rPr>
        <w:t>s</w:t>
      </w:r>
      <w:r w:rsidR="00B23F67" w:rsidRPr="0042098D">
        <w:rPr>
          <w:rFonts w:eastAsia="Times New Roman"/>
          <w:snapToGrid w:val="0"/>
          <w:sz w:val="24"/>
          <w:szCs w:val="24"/>
        </w:rPr>
        <w:t xml:space="preserve"> </w:t>
      </w:r>
      <w:r w:rsidR="0042098D" w:rsidRPr="0042098D">
        <w:rPr>
          <w:rFonts w:eastAsia="Times New Roman"/>
          <w:snapToGrid w:val="0"/>
          <w:sz w:val="24"/>
          <w:szCs w:val="24"/>
        </w:rPr>
        <w:t>of</w:t>
      </w:r>
      <w:r w:rsidR="00B23F67" w:rsidRPr="0042098D">
        <w:rPr>
          <w:rFonts w:eastAsia="Times New Roman"/>
          <w:snapToGrid w:val="0"/>
          <w:sz w:val="24"/>
          <w:szCs w:val="24"/>
        </w:rPr>
        <w:t xml:space="preserve"> </w:t>
      </w:r>
      <w:r w:rsidRPr="0042098D">
        <w:rPr>
          <w:rFonts w:eastAsia="Times New Roman"/>
          <w:snapToGrid w:val="0"/>
          <w:sz w:val="24"/>
          <w:szCs w:val="24"/>
        </w:rPr>
        <w:t>157</w:t>
      </w:r>
      <w:r w:rsidR="00B23F67" w:rsidRPr="0042098D">
        <w:rPr>
          <w:rFonts w:eastAsia="Times New Roman"/>
          <w:snapToGrid w:val="0"/>
          <w:sz w:val="24"/>
          <w:szCs w:val="24"/>
        </w:rPr>
        <w:t xml:space="preserve"> </w:t>
      </w:r>
      <w:r w:rsidRPr="0042098D">
        <w:rPr>
          <w:rFonts w:eastAsia="Times New Roman"/>
          <w:snapToGrid w:val="0"/>
          <w:sz w:val="24"/>
          <w:szCs w:val="24"/>
        </w:rPr>
        <w:t>2</w:t>
      </w:r>
      <w:r w:rsidRPr="0042098D">
        <w:rPr>
          <w:rFonts w:eastAsia="Times New Roman"/>
          <w:snapToGrid w:val="0"/>
          <w:sz w:val="24"/>
          <w:szCs w:val="24"/>
          <w:vertAlign w:val="superscript"/>
        </w:rPr>
        <w:t>nd</w:t>
      </w:r>
      <w:r w:rsidR="00B23F67" w:rsidRPr="0042098D">
        <w:rPr>
          <w:rFonts w:eastAsia="Times New Roman"/>
          <w:snapToGrid w:val="0"/>
          <w:sz w:val="24"/>
          <w:szCs w:val="24"/>
        </w:rPr>
        <w:t xml:space="preserve"> </w:t>
      </w:r>
      <w:r w:rsidRPr="0042098D">
        <w:rPr>
          <w:rFonts w:eastAsia="Times New Roman"/>
          <w:snapToGrid w:val="0"/>
          <w:sz w:val="24"/>
          <w:szCs w:val="24"/>
        </w:rPr>
        <w:t>Street</w:t>
      </w:r>
      <w:r w:rsidR="00B23F67" w:rsidRPr="0042098D">
        <w:rPr>
          <w:rFonts w:eastAsia="Times New Roman"/>
          <w:snapToGrid w:val="0"/>
          <w:sz w:val="24"/>
          <w:szCs w:val="24"/>
        </w:rPr>
        <w:t xml:space="preserve">, </w:t>
      </w:r>
      <w:r w:rsidRPr="0042098D">
        <w:rPr>
          <w:rFonts w:eastAsia="Times New Roman"/>
          <w:snapToGrid w:val="0"/>
          <w:sz w:val="24"/>
          <w:szCs w:val="24"/>
        </w:rPr>
        <w:t xml:space="preserve">Clarksville, </w:t>
      </w:r>
    </w:p>
    <w:p w:rsidR="00B23F67" w:rsidRPr="0042098D" w:rsidRDefault="00E5176F" w:rsidP="0042098D">
      <w:pPr>
        <w:spacing w:line="360" w:lineRule="auto"/>
        <w:contextualSpacing/>
        <w:rPr>
          <w:rFonts w:eastAsia="Times New Roman"/>
          <w:snapToGrid w:val="0"/>
          <w:sz w:val="24"/>
          <w:szCs w:val="24"/>
        </w:rPr>
      </w:pPr>
      <w:proofErr w:type="gramStart"/>
      <w:r w:rsidRPr="0042098D">
        <w:rPr>
          <w:rFonts w:eastAsia="Times New Roman"/>
          <w:snapToGrid w:val="0"/>
          <w:sz w:val="24"/>
          <w:szCs w:val="24"/>
        </w:rPr>
        <w:t>Pennsylvania 15322</w:t>
      </w:r>
      <w:r w:rsidR="00B23F67" w:rsidRPr="0042098D">
        <w:rPr>
          <w:rFonts w:eastAsia="Times New Roman"/>
          <w:snapToGrid w:val="0"/>
          <w:sz w:val="24"/>
          <w:szCs w:val="24"/>
        </w:rPr>
        <w:t xml:space="preserve"> (service address).</w:t>
      </w:r>
      <w:proofErr w:type="gramEnd"/>
      <w:r w:rsidR="00B23F67" w:rsidRPr="0042098D">
        <w:rPr>
          <w:rFonts w:eastAsia="Times New Roman"/>
          <w:snapToGrid w:val="0"/>
          <w:sz w:val="24"/>
          <w:szCs w:val="24"/>
        </w:rPr>
        <w:t xml:space="preserve">  Tr. </w:t>
      </w:r>
      <w:r w:rsidRPr="0042098D">
        <w:rPr>
          <w:rFonts w:eastAsia="Times New Roman"/>
          <w:snapToGrid w:val="0"/>
          <w:sz w:val="24"/>
          <w:szCs w:val="24"/>
        </w:rPr>
        <w:t>5, 17; Exhibit A</w:t>
      </w:r>
      <w:r w:rsidR="00B23F67" w:rsidRPr="0042098D">
        <w:rPr>
          <w:rFonts w:eastAsia="Times New Roman"/>
          <w:snapToGrid w:val="0"/>
          <w:sz w:val="24"/>
          <w:szCs w:val="24"/>
        </w:rPr>
        <w:t>.</w:t>
      </w:r>
    </w:p>
    <w:p w:rsidR="00E5176F" w:rsidRDefault="00E5176F" w:rsidP="00860744">
      <w:pPr>
        <w:spacing w:line="360" w:lineRule="auto"/>
        <w:contextualSpacing/>
        <w:rPr>
          <w:rFonts w:eastAsia="Times New Roman"/>
          <w:snapToGrid w:val="0"/>
          <w:sz w:val="24"/>
          <w:szCs w:val="24"/>
        </w:rPr>
      </w:pPr>
    </w:p>
    <w:p w:rsidR="009E7B03" w:rsidRPr="009E7B03"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 xml:space="preserve">Respondent </w:t>
      </w:r>
      <w:r w:rsidR="00B23F67">
        <w:rPr>
          <w:rFonts w:eastAsia="Times New Roman"/>
          <w:snapToGrid w:val="0"/>
          <w:sz w:val="24"/>
          <w:szCs w:val="24"/>
        </w:rPr>
        <w:t>Peoples Natural Gas Company LLC ‒ Equitable Division</w:t>
      </w:r>
      <w:r w:rsidR="00483180">
        <w:rPr>
          <w:rFonts w:eastAsia="Times New Roman"/>
          <w:snapToGrid w:val="0"/>
          <w:sz w:val="24"/>
          <w:szCs w:val="24"/>
        </w:rPr>
        <w:t xml:space="preserve"> </w:t>
      </w:r>
      <w:r w:rsidRPr="009E7B03">
        <w:rPr>
          <w:rFonts w:eastAsia="Times New Roman"/>
          <w:snapToGrid w:val="0"/>
          <w:sz w:val="24"/>
          <w:szCs w:val="24"/>
        </w:rPr>
        <w:t xml:space="preserve">is a jurisdictional public utility providing </w:t>
      </w:r>
      <w:r w:rsidR="00860744">
        <w:rPr>
          <w:rFonts w:eastAsia="Times New Roman"/>
          <w:snapToGrid w:val="0"/>
          <w:sz w:val="24"/>
          <w:szCs w:val="24"/>
        </w:rPr>
        <w:t>gas</w:t>
      </w:r>
      <w:r w:rsidRPr="009E7B03">
        <w:rPr>
          <w:rFonts w:eastAsia="Times New Roman"/>
          <w:snapToGrid w:val="0"/>
          <w:sz w:val="24"/>
          <w:szCs w:val="24"/>
        </w:rPr>
        <w:t xml:space="preserve"> service to </w:t>
      </w:r>
      <w:r w:rsidR="00483180">
        <w:rPr>
          <w:rFonts w:eastAsia="Times New Roman"/>
          <w:snapToGrid w:val="0"/>
          <w:sz w:val="24"/>
          <w:szCs w:val="24"/>
        </w:rPr>
        <w:t xml:space="preserve">Complainant and other </w:t>
      </w:r>
      <w:r w:rsidRPr="009E7B03">
        <w:rPr>
          <w:rFonts w:eastAsia="Times New Roman"/>
          <w:snapToGrid w:val="0"/>
          <w:sz w:val="24"/>
          <w:szCs w:val="24"/>
        </w:rPr>
        <w:t>Pennsylvania customers.  Answer ¶ 2.</w:t>
      </w:r>
    </w:p>
    <w:p w:rsidR="009E7B03" w:rsidRPr="009E7B03" w:rsidRDefault="009E7B03" w:rsidP="00927870">
      <w:pPr>
        <w:spacing w:line="360" w:lineRule="auto"/>
        <w:ind w:left="720"/>
        <w:contextualSpacing/>
        <w:rPr>
          <w:rFonts w:eastAsia="Times New Roman"/>
          <w:snapToGrid w:val="0"/>
          <w:sz w:val="24"/>
          <w:szCs w:val="24"/>
        </w:rPr>
      </w:pPr>
    </w:p>
    <w:p w:rsidR="00860744"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r>
      <w:r w:rsidR="007275BD">
        <w:rPr>
          <w:rFonts w:eastAsia="Times New Roman"/>
          <w:snapToGrid w:val="0"/>
          <w:sz w:val="24"/>
          <w:szCs w:val="24"/>
        </w:rPr>
        <w:t>4</w:t>
      </w:r>
      <w:r w:rsidRPr="009E7B03">
        <w:rPr>
          <w:rFonts w:eastAsia="Times New Roman"/>
          <w:snapToGrid w:val="0"/>
          <w:sz w:val="24"/>
          <w:szCs w:val="24"/>
        </w:rPr>
        <w:t>.</w:t>
      </w:r>
      <w:r w:rsidRPr="009E7B03">
        <w:rPr>
          <w:rFonts w:eastAsia="Times New Roman"/>
          <w:snapToGrid w:val="0"/>
          <w:sz w:val="24"/>
          <w:szCs w:val="24"/>
        </w:rPr>
        <w:tab/>
      </w:r>
      <w:r w:rsidR="00860744">
        <w:rPr>
          <w:rFonts w:eastAsia="Times New Roman"/>
          <w:snapToGrid w:val="0"/>
          <w:sz w:val="24"/>
          <w:szCs w:val="24"/>
        </w:rPr>
        <w:t xml:space="preserve">From November 17, 2014 to June 18, 2015, Complainants’ tenant, Steven Perez, was the ratepayer </w:t>
      </w:r>
      <w:r w:rsidR="00F55ED1">
        <w:rPr>
          <w:rFonts w:eastAsia="Times New Roman"/>
          <w:snapToGrid w:val="0"/>
          <w:sz w:val="24"/>
          <w:szCs w:val="24"/>
        </w:rPr>
        <w:t>of</w:t>
      </w:r>
      <w:r w:rsidR="00860744">
        <w:rPr>
          <w:rFonts w:eastAsia="Times New Roman"/>
          <w:snapToGrid w:val="0"/>
          <w:sz w:val="24"/>
          <w:szCs w:val="24"/>
        </w:rPr>
        <w:t xml:space="preserve"> record for gas service at the service address.  Tr. 28; Exhibit E.</w:t>
      </w:r>
    </w:p>
    <w:p w:rsidR="00860744" w:rsidRDefault="00860744" w:rsidP="00927870">
      <w:pPr>
        <w:spacing w:line="360" w:lineRule="auto"/>
        <w:rPr>
          <w:rFonts w:eastAsia="Times New Roman"/>
          <w:snapToGrid w:val="0"/>
          <w:sz w:val="24"/>
          <w:szCs w:val="24"/>
        </w:rPr>
      </w:pPr>
    </w:p>
    <w:p w:rsidR="007275BD" w:rsidRDefault="00860744"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5.</w:t>
      </w:r>
      <w:r>
        <w:rPr>
          <w:rFonts w:eastAsia="Times New Roman"/>
          <w:snapToGrid w:val="0"/>
          <w:sz w:val="24"/>
          <w:szCs w:val="24"/>
        </w:rPr>
        <w:tab/>
      </w:r>
      <w:r w:rsidR="009E7B03" w:rsidRPr="009E7B03">
        <w:rPr>
          <w:rFonts w:eastAsia="Times New Roman"/>
          <w:snapToGrid w:val="0"/>
          <w:sz w:val="24"/>
          <w:szCs w:val="24"/>
        </w:rPr>
        <w:t xml:space="preserve">On </w:t>
      </w:r>
      <w:r>
        <w:rPr>
          <w:rFonts w:eastAsia="Times New Roman"/>
          <w:snapToGrid w:val="0"/>
          <w:sz w:val="24"/>
          <w:szCs w:val="24"/>
        </w:rPr>
        <w:t>June 1</w:t>
      </w:r>
      <w:r w:rsidR="004B22F5">
        <w:rPr>
          <w:rFonts w:eastAsia="Times New Roman"/>
          <w:snapToGrid w:val="0"/>
          <w:sz w:val="24"/>
          <w:szCs w:val="24"/>
        </w:rPr>
        <w:t>8</w:t>
      </w:r>
      <w:r>
        <w:rPr>
          <w:rFonts w:eastAsia="Times New Roman"/>
          <w:snapToGrid w:val="0"/>
          <w:sz w:val="24"/>
          <w:szCs w:val="24"/>
        </w:rPr>
        <w:t>, 2015</w:t>
      </w:r>
      <w:r w:rsidR="00483180">
        <w:rPr>
          <w:rFonts w:eastAsia="Times New Roman"/>
          <w:snapToGrid w:val="0"/>
          <w:sz w:val="24"/>
          <w:szCs w:val="24"/>
        </w:rPr>
        <w:t xml:space="preserve">, in response to </w:t>
      </w:r>
      <w:r w:rsidR="00DE487F">
        <w:rPr>
          <w:rFonts w:eastAsia="Times New Roman"/>
          <w:snapToGrid w:val="0"/>
          <w:sz w:val="24"/>
          <w:szCs w:val="24"/>
        </w:rPr>
        <w:t>a telephone call about a faint odor of gas from Mr. Perez’s fiancé</w:t>
      </w:r>
      <w:r w:rsidR="000C6BC9">
        <w:rPr>
          <w:rFonts w:eastAsia="Times New Roman"/>
          <w:snapToGrid w:val="0"/>
          <w:sz w:val="24"/>
          <w:szCs w:val="24"/>
        </w:rPr>
        <w:t>e</w:t>
      </w:r>
      <w:r w:rsidR="00DE487F">
        <w:rPr>
          <w:rFonts w:eastAsia="Times New Roman"/>
          <w:snapToGrid w:val="0"/>
          <w:sz w:val="24"/>
          <w:szCs w:val="24"/>
        </w:rPr>
        <w:t>, Nicole Nicholson</w:t>
      </w:r>
      <w:r w:rsidR="00C84DF7">
        <w:rPr>
          <w:rFonts w:eastAsia="Times New Roman"/>
          <w:snapToGrid w:val="0"/>
          <w:sz w:val="24"/>
          <w:szCs w:val="24"/>
        </w:rPr>
        <w:t xml:space="preserve"> (Ms. Nicholson)</w:t>
      </w:r>
      <w:r w:rsidR="00DE487F">
        <w:rPr>
          <w:rFonts w:eastAsia="Times New Roman"/>
          <w:snapToGrid w:val="0"/>
          <w:sz w:val="24"/>
          <w:szCs w:val="24"/>
        </w:rPr>
        <w:t xml:space="preserve">, Peoples dispatched its contractor, AGI Services (AGI) to investigate </w:t>
      </w:r>
      <w:r w:rsidR="00483180">
        <w:rPr>
          <w:rFonts w:eastAsia="Times New Roman"/>
          <w:snapToGrid w:val="0"/>
          <w:sz w:val="24"/>
          <w:szCs w:val="24"/>
        </w:rPr>
        <w:t>conditions at the service address</w:t>
      </w:r>
      <w:r w:rsidR="00DE487F">
        <w:rPr>
          <w:rFonts w:eastAsia="Times New Roman"/>
          <w:snapToGrid w:val="0"/>
          <w:sz w:val="24"/>
          <w:szCs w:val="24"/>
        </w:rPr>
        <w:t xml:space="preserve">.  Tr. 28; </w:t>
      </w:r>
      <w:r w:rsidR="00EC26BB">
        <w:rPr>
          <w:rFonts w:eastAsia="Times New Roman"/>
          <w:snapToGrid w:val="0"/>
          <w:sz w:val="24"/>
          <w:szCs w:val="24"/>
        </w:rPr>
        <w:t xml:space="preserve">Exhibit </w:t>
      </w:r>
      <w:r w:rsidR="00DE487F">
        <w:rPr>
          <w:rFonts w:eastAsia="Times New Roman"/>
          <w:snapToGrid w:val="0"/>
          <w:sz w:val="24"/>
          <w:szCs w:val="24"/>
        </w:rPr>
        <w:t>C</w:t>
      </w:r>
      <w:r w:rsidR="00EC26BB">
        <w:rPr>
          <w:rFonts w:eastAsia="Times New Roman"/>
          <w:snapToGrid w:val="0"/>
          <w:sz w:val="24"/>
          <w:szCs w:val="24"/>
        </w:rPr>
        <w:t>.</w:t>
      </w:r>
    </w:p>
    <w:p w:rsidR="007275BD" w:rsidRDefault="007275BD" w:rsidP="00927870">
      <w:pPr>
        <w:spacing w:line="360" w:lineRule="auto"/>
        <w:rPr>
          <w:rFonts w:eastAsia="Times New Roman"/>
          <w:snapToGrid w:val="0"/>
          <w:sz w:val="24"/>
          <w:szCs w:val="24"/>
        </w:rPr>
      </w:pPr>
    </w:p>
    <w:p w:rsidR="00EC26BB" w:rsidRDefault="007275BD"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110612">
        <w:rPr>
          <w:rFonts w:eastAsia="Times New Roman"/>
          <w:snapToGrid w:val="0"/>
          <w:sz w:val="24"/>
          <w:szCs w:val="24"/>
        </w:rPr>
        <w:t>6</w:t>
      </w:r>
      <w:r>
        <w:rPr>
          <w:rFonts w:eastAsia="Times New Roman"/>
          <w:snapToGrid w:val="0"/>
          <w:sz w:val="24"/>
          <w:szCs w:val="24"/>
        </w:rPr>
        <w:t>.</w:t>
      </w:r>
      <w:r>
        <w:rPr>
          <w:rFonts w:eastAsia="Times New Roman"/>
          <w:snapToGrid w:val="0"/>
          <w:sz w:val="24"/>
          <w:szCs w:val="24"/>
        </w:rPr>
        <w:tab/>
        <w:t xml:space="preserve">On </w:t>
      </w:r>
      <w:r w:rsidR="00DE487F">
        <w:rPr>
          <w:rFonts w:eastAsia="Times New Roman"/>
          <w:snapToGrid w:val="0"/>
          <w:sz w:val="24"/>
          <w:szCs w:val="24"/>
        </w:rPr>
        <w:t>June 1</w:t>
      </w:r>
      <w:r w:rsidR="004B22F5">
        <w:rPr>
          <w:rFonts w:eastAsia="Times New Roman"/>
          <w:snapToGrid w:val="0"/>
          <w:sz w:val="24"/>
          <w:szCs w:val="24"/>
        </w:rPr>
        <w:t>8</w:t>
      </w:r>
      <w:r w:rsidR="00DE487F">
        <w:rPr>
          <w:rFonts w:eastAsia="Times New Roman"/>
          <w:snapToGrid w:val="0"/>
          <w:sz w:val="24"/>
          <w:szCs w:val="24"/>
        </w:rPr>
        <w:t xml:space="preserve">, 2015, AGI’s service technician, William </w:t>
      </w:r>
      <w:proofErr w:type="spellStart"/>
      <w:r w:rsidR="00DE487F">
        <w:rPr>
          <w:rFonts w:eastAsia="Times New Roman"/>
          <w:snapToGrid w:val="0"/>
          <w:sz w:val="24"/>
          <w:szCs w:val="24"/>
        </w:rPr>
        <w:t>Hamay</w:t>
      </w:r>
      <w:proofErr w:type="spellEnd"/>
      <w:r w:rsidR="00C84DF7">
        <w:rPr>
          <w:rFonts w:eastAsia="Times New Roman"/>
          <w:snapToGrid w:val="0"/>
          <w:sz w:val="24"/>
          <w:szCs w:val="24"/>
        </w:rPr>
        <w:t xml:space="preserve"> (Technician </w:t>
      </w:r>
      <w:proofErr w:type="spellStart"/>
      <w:r w:rsidR="00C84DF7">
        <w:rPr>
          <w:rFonts w:eastAsia="Times New Roman"/>
          <w:snapToGrid w:val="0"/>
          <w:sz w:val="24"/>
          <w:szCs w:val="24"/>
        </w:rPr>
        <w:t>Hamay</w:t>
      </w:r>
      <w:proofErr w:type="spellEnd"/>
      <w:r w:rsidR="00C84DF7">
        <w:rPr>
          <w:rFonts w:eastAsia="Times New Roman"/>
          <w:snapToGrid w:val="0"/>
          <w:sz w:val="24"/>
          <w:szCs w:val="24"/>
        </w:rPr>
        <w:t>)</w:t>
      </w:r>
      <w:r w:rsidR="00DE487F">
        <w:rPr>
          <w:rFonts w:eastAsia="Times New Roman"/>
          <w:snapToGrid w:val="0"/>
          <w:sz w:val="24"/>
          <w:szCs w:val="24"/>
        </w:rPr>
        <w:t>, turned off gas service upon discovering a gas leak in the house</w:t>
      </w:r>
      <w:r w:rsidR="0060323A">
        <w:rPr>
          <w:rFonts w:eastAsia="Times New Roman"/>
          <w:snapToGrid w:val="0"/>
          <w:sz w:val="24"/>
          <w:szCs w:val="24"/>
        </w:rPr>
        <w:t xml:space="preserve"> </w:t>
      </w:r>
      <w:r w:rsidR="00DE487F">
        <w:rPr>
          <w:rFonts w:eastAsia="Times New Roman"/>
          <w:snapToGrid w:val="0"/>
          <w:sz w:val="24"/>
          <w:szCs w:val="24"/>
        </w:rPr>
        <w:t xml:space="preserve">line for the service address.  </w:t>
      </w:r>
      <w:proofErr w:type="gramStart"/>
      <w:r w:rsidR="00DE487F">
        <w:rPr>
          <w:rFonts w:eastAsia="Times New Roman"/>
          <w:snapToGrid w:val="0"/>
          <w:sz w:val="24"/>
          <w:szCs w:val="24"/>
        </w:rPr>
        <w:t>Tr. 36</w:t>
      </w:r>
      <w:r w:rsidR="00CB5FE8">
        <w:rPr>
          <w:rFonts w:eastAsia="Times New Roman"/>
          <w:snapToGrid w:val="0"/>
          <w:sz w:val="24"/>
          <w:szCs w:val="24"/>
        </w:rPr>
        <w:t>, 61</w:t>
      </w:r>
      <w:r w:rsidR="00DE487F">
        <w:rPr>
          <w:rFonts w:eastAsia="Times New Roman"/>
          <w:snapToGrid w:val="0"/>
          <w:sz w:val="24"/>
          <w:szCs w:val="24"/>
        </w:rPr>
        <w:t>;</w:t>
      </w:r>
      <w:r w:rsidR="004B22F5">
        <w:rPr>
          <w:rFonts w:eastAsia="Times New Roman"/>
          <w:snapToGrid w:val="0"/>
          <w:sz w:val="24"/>
          <w:szCs w:val="24"/>
        </w:rPr>
        <w:t xml:space="preserve"> Exhibit D.</w:t>
      </w:r>
      <w:proofErr w:type="gramEnd"/>
      <w:r w:rsidR="004B22F5">
        <w:rPr>
          <w:rFonts w:eastAsia="Times New Roman"/>
          <w:snapToGrid w:val="0"/>
          <w:sz w:val="24"/>
          <w:szCs w:val="24"/>
        </w:rPr>
        <w:t xml:space="preserve"> </w:t>
      </w:r>
    </w:p>
    <w:p w:rsidR="004B22F5" w:rsidRDefault="004B22F5" w:rsidP="00927870">
      <w:pPr>
        <w:spacing w:line="360" w:lineRule="auto"/>
        <w:rPr>
          <w:rFonts w:eastAsia="Times New Roman"/>
          <w:snapToGrid w:val="0"/>
          <w:sz w:val="24"/>
          <w:szCs w:val="24"/>
        </w:rPr>
      </w:pPr>
    </w:p>
    <w:p w:rsidR="00EC26BB" w:rsidRDefault="00EC26BB"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110612">
        <w:rPr>
          <w:rFonts w:eastAsia="Times New Roman"/>
          <w:snapToGrid w:val="0"/>
          <w:sz w:val="24"/>
          <w:szCs w:val="24"/>
        </w:rPr>
        <w:t>7</w:t>
      </w:r>
      <w:r>
        <w:rPr>
          <w:rFonts w:eastAsia="Times New Roman"/>
          <w:snapToGrid w:val="0"/>
          <w:sz w:val="24"/>
          <w:szCs w:val="24"/>
        </w:rPr>
        <w:t>.</w:t>
      </w:r>
      <w:r>
        <w:rPr>
          <w:rFonts w:eastAsia="Times New Roman"/>
          <w:snapToGrid w:val="0"/>
          <w:sz w:val="24"/>
          <w:szCs w:val="24"/>
        </w:rPr>
        <w:tab/>
        <w:t xml:space="preserve">On </w:t>
      </w:r>
      <w:r w:rsidR="004B22F5">
        <w:rPr>
          <w:rFonts w:eastAsia="Times New Roman"/>
          <w:snapToGrid w:val="0"/>
          <w:sz w:val="24"/>
          <w:szCs w:val="24"/>
        </w:rPr>
        <w:t xml:space="preserve">June 18, 2015, </w:t>
      </w:r>
      <w:r w:rsidR="00C84DF7">
        <w:rPr>
          <w:rFonts w:eastAsia="Times New Roman"/>
          <w:snapToGrid w:val="0"/>
          <w:sz w:val="24"/>
          <w:szCs w:val="24"/>
        </w:rPr>
        <w:t xml:space="preserve">Technician </w:t>
      </w:r>
      <w:proofErr w:type="spellStart"/>
      <w:r w:rsidR="00C84DF7">
        <w:rPr>
          <w:rFonts w:eastAsia="Times New Roman"/>
          <w:snapToGrid w:val="0"/>
          <w:sz w:val="24"/>
          <w:szCs w:val="24"/>
        </w:rPr>
        <w:t>Hamay</w:t>
      </w:r>
      <w:proofErr w:type="spellEnd"/>
      <w:r w:rsidR="00C84DF7">
        <w:rPr>
          <w:rFonts w:eastAsia="Times New Roman"/>
          <w:snapToGrid w:val="0"/>
          <w:sz w:val="24"/>
          <w:szCs w:val="24"/>
        </w:rPr>
        <w:t xml:space="preserve"> </w:t>
      </w:r>
      <w:r w:rsidR="004B22F5">
        <w:rPr>
          <w:rFonts w:eastAsia="Times New Roman"/>
          <w:snapToGrid w:val="0"/>
          <w:sz w:val="24"/>
          <w:szCs w:val="24"/>
        </w:rPr>
        <w:t xml:space="preserve">red-tagged the gas range and water tank upon discovering leaky valves on the gas range and a dryer venting pipe attached to the water tank.  </w:t>
      </w:r>
      <w:proofErr w:type="gramStart"/>
      <w:r w:rsidR="004B22F5">
        <w:rPr>
          <w:rFonts w:eastAsia="Times New Roman"/>
          <w:snapToGrid w:val="0"/>
          <w:sz w:val="24"/>
          <w:szCs w:val="24"/>
        </w:rPr>
        <w:t>Tr. 37</w:t>
      </w:r>
      <w:r w:rsidR="00CB5FE8">
        <w:rPr>
          <w:rFonts w:eastAsia="Times New Roman"/>
          <w:snapToGrid w:val="0"/>
          <w:sz w:val="24"/>
          <w:szCs w:val="24"/>
        </w:rPr>
        <w:t>, 61</w:t>
      </w:r>
      <w:r w:rsidR="004B22F5">
        <w:rPr>
          <w:rFonts w:eastAsia="Times New Roman"/>
          <w:snapToGrid w:val="0"/>
          <w:sz w:val="24"/>
          <w:szCs w:val="24"/>
        </w:rPr>
        <w:t>;</w:t>
      </w:r>
      <w:r w:rsidR="000C6BC9">
        <w:rPr>
          <w:rFonts w:eastAsia="Times New Roman"/>
          <w:snapToGrid w:val="0"/>
          <w:sz w:val="24"/>
          <w:szCs w:val="24"/>
        </w:rPr>
        <w:t xml:space="preserve"> </w:t>
      </w:r>
      <w:r w:rsidR="004B22F5">
        <w:rPr>
          <w:rFonts w:eastAsia="Times New Roman"/>
          <w:snapToGrid w:val="0"/>
          <w:sz w:val="24"/>
          <w:szCs w:val="24"/>
        </w:rPr>
        <w:t>Exhibit D</w:t>
      </w:r>
      <w:r>
        <w:rPr>
          <w:rFonts w:eastAsia="Times New Roman"/>
          <w:snapToGrid w:val="0"/>
          <w:sz w:val="24"/>
          <w:szCs w:val="24"/>
        </w:rPr>
        <w:t>.</w:t>
      </w:r>
      <w:proofErr w:type="gramEnd"/>
      <w:r w:rsidR="00326051">
        <w:rPr>
          <w:rFonts w:eastAsia="Times New Roman"/>
          <w:snapToGrid w:val="0"/>
          <w:sz w:val="24"/>
          <w:szCs w:val="24"/>
        </w:rPr>
        <w:t xml:space="preserve">  </w:t>
      </w:r>
    </w:p>
    <w:p w:rsidR="004B22F5" w:rsidRDefault="004B22F5" w:rsidP="00927870">
      <w:pPr>
        <w:spacing w:line="360" w:lineRule="auto"/>
        <w:rPr>
          <w:rFonts w:eastAsia="Times New Roman"/>
          <w:snapToGrid w:val="0"/>
          <w:sz w:val="24"/>
          <w:szCs w:val="24"/>
        </w:rPr>
      </w:pPr>
    </w:p>
    <w:p w:rsidR="00B749F5" w:rsidRDefault="00EC26BB"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110612">
        <w:rPr>
          <w:rFonts w:eastAsia="Times New Roman"/>
          <w:snapToGrid w:val="0"/>
          <w:sz w:val="24"/>
          <w:szCs w:val="24"/>
        </w:rPr>
        <w:t>8</w:t>
      </w:r>
      <w:r>
        <w:rPr>
          <w:rFonts w:eastAsia="Times New Roman"/>
          <w:snapToGrid w:val="0"/>
          <w:sz w:val="24"/>
          <w:szCs w:val="24"/>
        </w:rPr>
        <w:t>.</w:t>
      </w:r>
      <w:r>
        <w:rPr>
          <w:rFonts w:eastAsia="Times New Roman"/>
          <w:snapToGrid w:val="0"/>
          <w:sz w:val="24"/>
          <w:szCs w:val="24"/>
        </w:rPr>
        <w:tab/>
        <w:t xml:space="preserve">On </w:t>
      </w:r>
      <w:r w:rsidR="00C84DF7">
        <w:rPr>
          <w:rFonts w:eastAsia="Times New Roman"/>
          <w:snapToGrid w:val="0"/>
          <w:sz w:val="24"/>
          <w:szCs w:val="24"/>
        </w:rPr>
        <w:t xml:space="preserve">June 18, </w:t>
      </w:r>
      <w:r>
        <w:rPr>
          <w:rFonts w:eastAsia="Times New Roman"/>
          <w:snapToGrid w:val="0"/>
          <w:sz w:val="24"/>
          <w:szCs w:val="24"/>
        </w:rPr>
        <w:t>201</w:t>
      </w:r>
      <w:r w:rsidR="00342FC9">
        <w:rPr>
          <w:rFonts w:eastAsia="Times New Roman"/>
          <w:snapToGrid w:val="0"/>
          <w:sz w:val="24"/>
          <w:szCs w:val="24"/>
        </w:rPr>
        <w:t>5</w:t>
      </w:r>
      <w:r>
        <w:rPr>
          <w:rFonts w:eastAsia="Times New Roman"/>
          <w:snapToGrid w:val="0"/>
          <w:sz w:val="24"/>
          <w:szCs w:val="24"/>
        </w:rPr>
        <w:t xml:space="preserve">, </w:t>
      </w:r>
      <w:r w:rsidR="00C84DF7">
        <w:rPr>
          <w:rFonts w:eastAsia="Times New Roman"/>
          <w:snapToGrid w:val="0"/>
          <w:sz w:val="24"/>
          <w:szCs w:val="24"/>
        </w:rPr>
        <w:t xml:space="preserve">Technician </w:t>
      </w:r>
      <w:proofErr w:type="spellStart"/>
      <w:r w:rsidR="00C84DF7">
        <w:rPr>
          <w:rFonts w:eastAsia="Times New Roman"/>
          <w:snapToGrid w:val="0"/>
          <w:sz w:val="24"/>
          <w:szCs w:val="24"/>
        </w:rPr>
        <w:t>Hamay</w:t>
      </w:r>
      <w:proofErr w:type="spellEnd"/>
      <w:r w:rsidR="00C84DF7">
        <w:rPr>
          <w:rFonts w:eastAsia="Times New Roman"/>
          <w:snapToGrid w:val="0"/>
          <w:sz w:val="24"/>
          <w:szCs w:val="24"/>
        </w:rPr>
        <w:t xml:space="preserve"> </w:t>
      </w:r>
      <w:r w:rsidR="00B749F5">
        <w:rPr>
          <w:rFonts w:eastAsia="Times New Roman"/>
          <w:snapToGrid w:val="0"/>
          <w:sz w:val="24"/>
          <w:szCs w:val="24"/>
        </w:rPr>
        <w:t xml:space="preserve">shut-off the gas service to the service address because </w:t>
      </w:r>
      <w:r w:rsidR="0081590C">
        <w:rPr>
          <w:rFonts w:eastAsia="Times New Roman"/>
          <w:snapToGrid w:val="0"/>
          <w:sz w:val="24"/>
          <w:szCs w:val="24"/>
        </w:rPr>
        <w:t xml:space="preserve">gas </w:t>
      </w:r>
      <w:r w:rsidR="00B749F5">
        <w:rPr>
          <w:rFonts w:eastAsia="Times New Roman"/>
          <w:snapToGrid w:val="0"/>
          <w:sz w:val="24"/>
          <w:szCs w:val="24"/>
        </w:rPr>
        <w:t>leakage</w:t>
      </w:r>
      <w:r w:rsidR="00C84DF7">
        <w:rPr>
          <w:rFonts w:eastAsia="Times New Roman"/>
          <w:snapToGrid w:val="0"/>
          <w:sz w:val="24"/>
          <w:szCs w:val="24"/>
        </w:rPr>
        <w:t xml:space="preserve"> and defective appliances presented a hazardous and emergency condition</w:t>
      </w:r>
      <w:r w:rsidR="00B749F5">
        <w:rPr>
          <w:rFonts w:eastAsia="Times New Roman"/>
          <w:snapToGrid w:val="0"/>
          <w:sz w:val="24"/>
          <w:szCs w:val="24"/>
        </w:rPr>
        <w:t>.</w:t>
      </w:r>
      <w:r w:rsidR="0081590C">
        <w:rPr>
          <w:rFonts w:eastAsia="Times New Roman"/>
          <w:snapToGrid w:val="0"/>
          <w:sz w:val="24"/>
          <w:szCs w:val="24"/>
        </w:rPr>
        <w:t xml:space="preserve">  </w:t>
      </w:r>
      <w:proofErr w:type="gramStart"/>
      <w:r w:rsidR="00C84DF7">
        <w:rPr>
          <w:rFonts w:eastAsia="Times New Roman"/>
          <w:snapToGrid w:val="0"/>
          <w:sz w:val="24"/>
          <w:szCs w:val="24"/>
        </w:rPr>
        <w:t xml:space="preserve">Tr. </w:t>
      </w:r>
      <w:r w:rsidR="000D7070">
        <w:rPr>
          <w:rFonts w:eastAsia="Times New Roman"/>
          <w:snapToGrid w:val="0"/>
          <w:sz w:val="24"/>
          <w:szCs w:val="24"/>
        </w:rPr>
        <w:t>29,</w:t>
      </w:r>
      <w:r w:rsidR="000C6BC9">
        <w:rPr>
          <w:rFonts w:eastAsia="Times New Roman"/>
          <w:snapToGrid w:val="0"/>
          <w:sz w:val="24"/>
          <w:szCs w:val="24"/>
        </w:rPr>
        <w:t xml:space="preserve"> </w:t>
      </w:r>
      <w:r w:rsidR="00C84DF7">
        <w:rPr>
          <w:rFonts w:eastAsia="Times New Roman"/>
          <w:snapToGrid w:val="0"/>
          <w:sz w:val="24"/>
          <w:szCs w:val="24"/>
        </w:rPr>
        <w:t>35</w:t>
      </w:r>
      <w:r w:rsidR="000C04D7">
        <w:rPr>
          <w:rFonts w:eastAsia="Times New Roman"/>
          <w:snapToGrid w:val="0"/>
          <w:sz w:val="24"/>
          <w:szCs w:val="24"/>
        </w:rPr>
        <w:t>, 44</w:t>
      </w:r>
      <w:r w:rsidR="00C84DF7">
        <w:rPr>
          <w:rFonts w:eastAsia="Times New Roman"/>
          <w:snapToGrid w:val="0"/>
          <w:sz w:val="24"/>
          <w:szCs w:val="24"/>
        </w:rPr>
        <w:t>; Exhibit D.</w:t>
      </w:r>
      <w:proofErr w:type="gramEnd"/>
    </w:p>
    <w:p w:rsidR="00B749F5" w:rsidRDefault="00B749F5" w:rsidP="00927870">
      <w:pPr>
        <w:spacing w:line="360" w:lineRule="auto"/>
        <w:rPr>
          <w:rFonts w:eastAsia="Times New Roman"/>
          <w:snapToGrid w:val="0"/>
          <w:sz w:val="24"/>
          <w:szCs w:val="24"/>
        </w:rPr>
      </w:pPr>
    </w:p>
    <w:p w:rsidR="00342FC9" w:rsidRDefault="00B749F5" w:rsidP="00927870">
      <w:pPr>
        <w:spacing w:line="360" w:lineRule="auto"/>
        <w:rPr>
          <w:rFonts w:eastAsia="Times New Roman"/>
          <w:snapToGrid w:val="0"/>
          <w:sz w:val="24"/>
          <w:szCs w:val="24"/>
        </w:rPr>
      </w:pPr>
      <w:r>
        <w:rPr>
          <w:rFonts w:eastAsia="Times New Roman"/>
          <w:snapToGrid w:val="0"/>
          <w:sz w:val="24"/>
          <w:szCs w:val="24"/>
        </w:rPr>
        <w:lastRenderedPageBreak/>
        <w:tab/>
      </w:r>
      <w:r>
        <w:rPr>
          <w:rFonts w:eastAsia="Times New Roman"/>
          <w:snapToGrid w:val="0"/>
          <w:sz w:val="24"/>
          <w:szCs w:val="24"/>
        </w:rPr>
        <w:tab/>
      </w:r>
      <w:r w:rsidR="00110612">
        <w:rPr>
          <w:rFonts w:eastAsia="Times New Roman"/>
          <w:snapToGrid w:val="0"/>
          <w:sz w:val="24"/>
          <w:szCs w:val="24"/>
        </w:rPr>
        <w:t>9</w:t>
      </w:r>
      <w:r>
        <w:rPr>
          <w:rFonts w:eastAsia="Times New Roman"/>
          <w:snapToGrid w:val="0"/>
          <w:sz w:val="24"/>
          <w:szCs w:val="24"/>
        </w:rPr>
        <w:t>.</w:t>
      </w:r>
      <w:r>
        <w:rPr>
          <w:rFonts w:eastAsia="Times New Roman"/>
          <w:snapToGrid w:val="0"/>
          <w:sz w:val="24"/>
          <w:szCs w:val="24"/>
        </w:rPr>
        <w:tab/>
      </w:r>
      <w:r w:rsidR="00342FC9">
        <w:rPr>
          <w:rFonts w:eastAsia="Times New Roman"/>
          <w:snapToGrid w:val="0"/>
          <w:sz w:val="24"/>
          <w:szCs w:val="24"/>
        </w:rPr>
        <w:t>On June 18, 201</w:t>
      </w:r>
      <w:r w:rsidR="00110612">
        <w:rPr>
          <w:rFonts w:eastAsia="Times New Roman"/>
          <w:snapToGrid w:val="0"/>
          <w:sz w:val="24"/>
          <w:szCs w:val="24"/>
        </w:rPr>
        <w:t>5</w:t>
      </w:r>
      <w:r w:rsidR="00342FC9">
        <w:rPr>
          <w:rFonts w:eastAsia="Times New Roman"/>
          <w:snapToGrid w:val="0"/>
          <w:sz w:val="24"/>
          <w:szCs w:val="24"/>
        </w:rPr>
        <w:t>, the gas meter reading was stopped at 688.9.</w:t>
      </w:r>
      <w:r w:rsidR="001B6BA3">
        <w:rPr>
          <w:rFonts w:eastAsia="Times New Roman"/>
          <w:snapToGrid w:val="0"/>
          <w:sz w:val="24"/>
          <w:szCs w:val="24"/>
        </w:rPr>
        <w:t xml:space="preserve"> </w:t>
      </w:r>
      <w:r w:rsidR="00110612">
        <w:rPr>
          <w:rFonts w:eastAsia="Times New Roman"/>
          <w:snapToGrid w:val="0"/>
          <w:sz w:val="24"/>
          <w:szCs w:val="24"/>
        </w:rPr>
        <w:t xml:space="preserve"> </w:t>
      </w:r>
      <w:r w:rsidR="001B6BA3">
        <w:rPr>
          <w:rFonts w:eastAsia="Times New Roman"/>
          <w:snapToGrid w:val="0"/>
          <w:sz w:val="24"/>
          <w:szCs w:val="24"/>
        </w:rPr>
        <w:t>Tr. 44</w:t>
      </w:r>
    </w:p>
    <w:p w:rsidR="00342FC9" w:rsidRDefault="00342FC9" w:rsidP="00927870">
      <w:pPr>
        <w:spacing w:line="360" w:lineRule="auto"/>
        <w:rPr>
          <w:rFonts w:eastAsia="Times New Roman"/>
          <w:snapToGrid w:val="0"/>
          <w:sz w:val="24"/>
          <w:szCs w:val="24"/>
        </w:rPr>
      </w:pPr>
    </w:p>
    <w:p w:rsidR="00342FC9" w:rsidRDefault="00342FC9"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110612">
        <w:rPr>
          <w:rFonts w:eastAsia="Times New Roman"/>
          <w:snapToGrid w:val="0"/>
          <w:sz w:val="24"/>
          <w:szCs w:val="24"/>
        </w:rPr>
        <w:t>10</w:t>
      </w:r>
      <w:r>
        <w:rPr>
          <w:rFonts w:eastAsia="Times New Roman"/>
          <w:snapToGrid w:val="0"/>
          <w:sz w:val="24"/>
          <w:szCs w:val="24"/>
        </w:rPr>
        <w:t>.</w:t>
      </w:r>
      <w:r>
        <w:rPr>
          <w:rFonts w:eastAsia="Times New Roman"/>
          <w:snapToGrid w:val="0"/>
          <w:sz w:val="24"/>
          <w:szCs w:val="24"/>
        </w:rPr>
        <w:tab/>
        <w:t xml:space="preserve">As of the hearing date, the gas meter reading remains at 688.9.  </w:t>
      </w:r>
      <w:r w:rsidR="001B6BA3">
        <w:rPr>
          <w:rFonts w:eastAsia="Times New Roman"/>
          <w:snapToGrid w:val="0"/>
          <w:sz w:val="24"/>
          <w:szCs w:val="24"/>
        </w:rPr>
        <w:t xml:space="preserve">Tr. 44; </w:t>
      </w:r>
      <w:r>
        <w:rPr>
          <w:rFonts w:eastAsia="Times New Roman"/>
          <w:snapToGrid w:val="0"/>
          <w:sz w:val="24"/>
          <w:szCs w:val="24"/>
        </w:rPr>
        <w:t>Exhibit A.</w:t>
      </w:r>
    </w:p>
    <w:p w:rsidR="0060323A" w:rsidRDefault="0060323A" w:rsidP="00927870">
      <w:pPr>
        <w:spacing w:line="360" w:lineRule="auto"/>
        <w:rPr>
          <w:rFonts w:eastAsia="Times New Roman"/>
          <w:snapToGrid w:val="0"/>
          <w:sz w:val="24"/>
          <w:szCs w:val="24"/>
        </w:rPr>
      </w:pPr>
    </w:p>
    <w:p w:rsidR="00C84DF7" w:rsidRDefault="00342FC9"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1</w:t>
      </w:r>
      <w:r w:rsidR="00110612">
        <w:rPr>
          <w:rFonts w:eastAsia="Times New Roman"/>
          <w:snapToGrid w:val="0"/>
          <w:sz w:val="24"/>
          <w:szCs w:val="24"/>
        </w:rPr>
        <w:t>1</w:t>
      </w:r>
      <w:r>
        <w:rPr>
          <w:rFonts w:eastAsia="Times New Roman"/>
          <w:snapToGrid w:val="0"/>
          <w:sz w:val="24"/>
          <w:szCs w:val="24"/>
        </w:rPr>
        <w:t>.</w:t>
      </w:r>
      <w:r>
        <w:rPr>
          <w:rFonts w:eastAsia="Times New Roman"/>
          <w:snapToGrid w:val="0"/>
          <w:sz w:val="24"/>
          <w:szCs w:val="24"/>
        </w:rPr>
        <w:tab/>
      </w:r>
      <w:r w:rsidR="00B749F5">
        <w:rPr>
          <w:rFonts w:eastAsia="Times New Roman"/>
          <w:snapToGrid w:val="0"/>
          <w:sz w:val="24"/>
          <w:szCs w:val="24"/>
        </w:rPr>
        <w:t xml:space="preserve">On </w:t>
      </w:r>
      <w:r w:rsidR="00C84DF7">
        <w:rPr>
          <w:rFonts w:eastAsia="Times New Roman"/>
          <w:snapToGrid w:val="0"/>
          <w:sz w:val="24"/>
          <w:szCs w:val="24"/>
        </w:rPr>
        <w:t>June 19, 201</w:t>
      </w:r>
      <w:r w:rsidR="00054574">
        <w:rPr>
          <w:rFonts w:eastAsia="Times New Roman"/>
          <w:snapToGrid w:val="0"/>
          <w:sz w:val="24"/>
          <w:szCs w:val="24"/>
        </w:rPr>
        <w:t>5</w:t>
      </w:r>
      <w:r w:rsidR="00C84DF7">
        <w:rPr>
          <w:rFonts w:eastAsia="Times New Roman"/>
          <w:snapToGrid w:val="0"/>
          <w:sz w:val="24"/>
          <w:szCs w:val="24"/>
        </w:rPr>
        <w:t>, Ms. Nicholson called Peoples and requested that gas service be discontinued in</w:t>
      </w:r>
      <w:r w:rsidR="000C6BC9" w:rsidRPr="000C6BC9">
        <w:rPr>
          <w:rFonts w:eastAsia="Times New Roman"/>
          <w:snapToGrid w:val="0"/>
          <w:sz w:val="24"/>
          <w:szCs w:val="24"/>
        </w:rPr>
        <w:t xml:space="preserve"> </w:t>
      </w:r>
      <w:r w:rsidR="000C6BC9">
        <w:rPr>
          <w:rFonts w:eastAsia="Times New Roman"/>
          <w:snapToGrid w:val="0"/>
          <w:sz w:val="24"/>
          <w:szCs w:val="24"/>
        </w:rPr>
        <w:t>Mr. Perez’s</w:t>
      </w:r>
      <w:r w:rsidR="00C84DF7">
        <w:rPr>
          <w:rFonts w:eastAsia="Times New Roman"/>
          <w:snapToGrid w:val="0"/>
          <w:sz w:val="24"/>
          <w:szCs w:val="24"/>
        </w:rPr>
        <w:t xml:space="preserve"> name.  </w:t>
      </w:r>
      <w:proofErr w:type="gramStart"/>
      <w:r w:rsidR="00C84DF7">
        <w:rPr>
          <w:rFonts w:eastAsia="Times New Roman"/>
          <w:snapToGrid w:val="0"/>
          <w:sz w:val="24"/>
          <w:szCs w:val="24"/>
        </w:rPr>
        <w:t>Tr. 32.</w:t>
      </w:r>
      <w:proofErr w:type="gramEnd"/>
      <w:r w:rsidR="00C84DF7">
        <w:rPr>
          <w:rFonts w:eastAsia="Times New Roman"/>
          <w:snapToGrid w:val="0"/>
          <w:sz w:val="24"/>
          <w:szCs w:val="24"/>
        </w:rPr>
        <w:t xml:space="preserve"> </w:t>
      </w:r>
    </w:p>
    <w:p w:rsidR="00C84DF7" w:rsidRDefault="00C84DF7" w:rsidP="00927870">
      <w:pPr>
        <w:spacing w:line="360" w:lineRule="auto"/>
        <w:rPr>
          <w:rFonts w:eastAsia="Times New Roman"/>
          <w:snapToGrid w:val="0"/>
          <w:sz w:val="24"/>
          <w:szCs w:val="24"/>
        </w:rPr>
      </w:pPr>
    </w:p>
    <w:p w:rsidR="00C84DF7" w:rsidRDefault="00C84DF7"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CB5FE8">
        <w:rPr>
          <w:rFonts w:eastAsia="Times New Roman"/>
          <w:snapToGrid w:val="0"/>
          <w:sz w:val="24"/>
          <w:szCs w:val="24"/>
        </w:rPr>
        <w:t>1</w:t>
      </w:r>
      <w:r w:rsidR="00110612">
        <w:rPr>
          <w:rFonts w:eastAsia="Times New Roman"/>
          <w:snapToGrid w:val="0"/>
          <w:sz w:val="24"/>
          <w:szCs w:val="24"/>
        </w:rPr>
        <w:t>2</w:t>
      </w:r>
      <w:r>
        <w:rPr>
          <w:rFonts w:eastAsia="Times New Roman"/>
          <w:snapToGrid w:val="0"/>
          <w:sz w:val="24"/>
          <w:szCs w:val="24"/>
        </w:rPr>
        <w:t>.</w:t>
      </w:r>
      <w:r>
        <w:rPr>
          <w:rFonts w:eastAsia="Times New Roman"/>
          <w:snapToGrid w:val="0"/>
          <w:sz w:val="24"/>
          <w:szCs w:val="24"/>
        </w:rPr>
        <w:tab/>
        <w:t>On June 19, 201</w:t>
      </w:r>
      <w:r w:rsidR="00054574">
        <w:rPr>
          <w:rFonts w:eastAsia="Times New Roman"/>
          <w:snapToGrid w:val="0"/>
          <w:sz w:val="24"/>
          <w:szCs w:val="24"/>
        </w:rPr>
        <w:t>5</w:t>
      </w:r>
      <w:r>
        <w:rPr>
          <w:rFonts w:eastAsia="Times New Roman"/>
          <w:snapToGrid w:val="0"/>
          <w:sz w:val="24"/>
          <w:szCs w:val="24"/>
        </w:rPr>
        <w:t xml:space="preserve">, Peoples placed gas service for the service address in the name of Complainant Gregory Weaver pursuant to </w:t>
      </w:r>
      <w:r w:rsidR="000C04D7">
        <w:rPr>
          <w:rFonts w:eastAsia="Times New Roman"/>
          <w:snapToGrid w:val="0"/>
          <w:sz w:val="24"/>
          <w:szCs w:val="24"/>
        </w:rPr>
        <w:t xml:space="preserve">a landlord agreement signed by him.  Tr. </w:t>
      </w:r>
      <w:r w:rsidR="00342FC9">
        <w:rPr>
          <w:rFonts w:eastAsia="Times New Roman"/>
          <w:snapToGrid w:val="0"/>
          <w:sz w:val="24"/>
          <w:szCs w:val="24"/>
        </w:rPr>
        <w:t xml:space="preserve">16, </w:t>
      </w:r>
      <w:r w:rsidR="000D7070">
        <w:rPr>
          <w:rFonts w:eastAsia="Times New Roman"/>
          <w:snapToGrid w:val="0"/>
          <w:sz w:val="24"/>
          <w:szCs w:val="24"/>
        </w:rPr>
        <w:t xml:space="preserve">29, </w:t>
      </w:r>
      <w:r w:rsidR="000C04D7" w:rsidRPr="001D4DBD">
        <w:rPr>
          <w:rFonts w:eastAsia="Times New Roman"/>
          <w:snapToGrid w:val="0"/>
          <w:sz w:val="24"/>
          <w:szCs w:val="24"/>
        </w:rPr>
        <w:t>33</w:t>
      </w:r>
      <w:r w:rsidR="000D7070" w:rsidRPr="001D4DBD">
        <w:rPr>
          <w:rFonts w:eastAsia="Times New Roman"/>
          <w:snapToGrid w:val="0"/>
          <w:sz w:val="24"/>
          <w:szCs w:val="24"/>
        </w:rPr>
        <w:t>,</w:t>
      </w:r>
      <w:r w:rsidR="000C6BC9">
        <w:rPr>
          <w:rFonts w:eastAsia="Times New Roman"/>
          <w:snapToGrid w:val="0"/>
          <w:color w:val="FF0000"/>
          <w:sz w:val="24"/>
          <w:szCs w:val="24"/>
        </w:rPr>
        <w:t xml:space="preserve"> </w:t>
      </w:r>
      <w:r w:rsidR="000D7070" w:rsidRPr="004E25A2">
        <w:rPr>
          <w:rFonts w:eastAsia="Times New Roman"/>
          <w:snapToGrid w:val="0"/>
          <w:sz w:val="24"/>
          <w:szCs w:val="24"/>
        </w:rPr>
        <w:t>49</w:t>
      </w:r>
      <w:r w:rsidR="000C04D7">
        <w:rPr>
          <w:rFonts w:eastAsia="Times New Roman"/>
          <w:snapToGrid w:val="0"/>
          <w:sz w:val="24"/>
          <w:szCs w:val="24"/>
        </w:rPr>
        <w:t>;</w:t>
      </w:r>
      <w:r w:rsidR="00625028">
        <w:rPr>
          <w:rFonts w:eastAsia="Times New Roman"/>
          <w:snapToGrid w:val="0"/>
          <w:sz w:val="24"/>
          <w:szCs w:val="24"/>
        </w:rPr>
        <w:t xml:space="preserve"> </w:t>
      </w:r>
      <w:r w:rsidR="000C04D7">
        <w:rPr>
          <w:rFonts w:eastAsia="Times New Roman"/>
          <w:snapToGrid w:val="0"/>
          <w:sz w:val="24"/>
          <w:szCs w:val="24"/>
        </w:rPr>
        <w:t>Exhibit B.</w:t>
      </w:r>
    </w:p>
    <w:p w:rsidR="00342FC9" w:rsidRDefault="00342FC9" w:rsidP="00927870">
      <w:pPr>
        <w:spacing w:line="360" w:lineRule="auto"/>
        <w:rPr>
          <w:rFonts w:eastAsia="Times New Roman"/>
          <w:snapToGrid w:val="0"/>
          <w:sz w:val="24"/>
          <w:szCs w:val="24"/>
        </w:rPr>
      </w:pPr>
    </w:p>
    <w:p w:rsidR="002D6462" w:rsidRDefault="002D6462"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1</w:t>
      </w:r>
      <w:r w:rsidR="00110612">
        <w:rPr>
          <w:rFonts w:eastAsia="Times New Roman"/>
          <w:snapToGrid w:val="0"/>
          <w:sz w:val="24"/>
          <w:szCs w:val="24"/>
        </w:rPr>
        <w:t>3</w:t>
      </w:r>
      <w:r>
        <w:rPr>
          <w:rFonts w:eastAsia="Times New Roman"/>
          <w:snapToGrid w:val="0"/>
          <w:sz w:val="24"/>
          <w:szCs w:val="24"/>
        </w:rPr>
        <w:t>.</w:t>
      </w:r>
      <w:r>
        <w:rPr>
          <w:rFonts w:eastAsia="Times New Roman"/>
          <w:snapToGrid w:val="0"/>
          <w:sz w:val="24"/>
          <w:szCs w:val="24"/>
        </w:rPr>
        <w:tab/>
      </w:r>
      <w:r w:rsidR="008E7035">
        <w:rPr>
          <w:rFonts w:eastAsia="Times New Roman"/>
          <w:snapToGrid w:val="0"/>
          <w:sz w:val="24"/>
          <w:szCs w:val="24"/>
        </w:rPr>
        <w:t xml:space="preserve">The gas remains off at the service address.  </w:t>
      </w:r>
      <w:proofErr w:type="gramStart"/>
      <w:r w:rsidR="008E7035">
        <w:rPr>
          <w:rFonts w:eastAsia="Times New Roman"/>
          <w:snapToGrid w:val="0"/>
          <w:sz w:val="24"/>
          <w:szCs w:val="24"/>
        </w:rPr>
        <w:t>Tr. 18.</w:t>
      </w:r>
      <w:proofErr w:type="gramEnd"/>
    </w:p>
    <w:p w:rsidR="008E7035" w:rsidRDefault="008E7035" w:rsidP="00927870">
      <w:pPr>
        <w:spacing w:line="360" w:lineRule="auto"/>
        <w:rPr>
          <w:rFonts w:eastAsia="Times New Roman"/>
          <w:snapToGrid w:val="0"/>
          <w:sz w:val="24"/>
          <w:szCs w:val="24"/>
        </w:rPr>
      </w:pPr>
    </w:p>
    <w:p w:rsidR="009E7B03" w:rsidRDefault="00ED6F7B" w:rsidP="00ED6F7B">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8E7035">
        <w:rPr>
          <w:rFonts w:eastAsia="Times New Roman"/>
          <w:snapToGrid w:val="0"/>
          <w:sz w:val="24"/>
          <w:szCs w:val="24"/>
        </w:rPr>
        <w:t>1</w:t>
      </w:r>
      <w:r w:rsidR="00110612">
        <w:rPr>
          <w:rFonts w:eastAsia="Times New Roman"/>
          <w:snapToGrid w:val="0"/>
          <w:sz w:val="24"/>
          <w:szCs w:val="24"/>
        </w:rPr>
        <w:t>4</w:t>
      </w:r>
      <w:r w:rsidR="008E7035">
        <w:rPr>
          <w:rFonts w:eastAsia="Times New Roman"/>
          <w:snapToGrid w:val="0"/>
          <w:sz w:val="24"/>
          <w:szCs w:val="24"/>
        </w:rPr>
        <w:t>.</w:t>
      </w:r>
      <w:r w:rsidR="008E7035">
        <w:rPr>
          <w:rFonts w:eastAsia="Times New Roman"/>
          <w:snapToGrid w:val="0"/>
          <w:sz w:val="24"/>
          <w:szCs w:val="24"/>
        </w:rPr>
        <w:tab/>
      </w:r>
      <w:r w:rsidR="000D7070">
        <w:rPr>
          <w:rFonts w:eastAsia="Times New Roman"/>
          <w:snapToGrid w:val="0"/>
          <w:sz w:val="24"/>
          <w:szCs w:val="24"/>
        </w:rPr>
        <w:t xml:space="preserve">Ms. Weaver wants Peoples to fix the </w:t>
      </w:r>
      <w:r w:rsidR="0060323A">
        <w:rPr>
          <w:rFonts w:eastAsia="Times New Roman"/>
          <w:snapToGrid w:val="0"/>
          <w:sz w:val="24"/>
          <w:szCs w:val="24"/>
        </w:rPr>
        <w:t xml:space="preserve">house service </w:t>
      </w:r>
      <w:r w:rsidR="000D7070">
        <w:rPr>
          <w:rFonts w:eastAsia="Times New Roman"/>
          <w:snapToGrid w:val="0"/>
          <w:sz w:val="24"/>
          <w:szCs w:val="24"/>
        </w:rPr>
        <w:t xml:space="preserve">line.  </w:t>
      </w:r>
      <w:proofErr w:type="gramStart"/>
      <w:r w:rsidR="000D7070">
        <w:rPr>
          <w:rFonts w:eastAsia="Times New Roman"/>
          <w:snapToGrid w:val="0"/>
          <w:sz w:val="24"/>
          <w:szCs w:val="24"/>
        </w:rPr>
        <w:t>Tr. 25.</w:t>
      </w:r>
      <w:proofErr w:type="gramEnd"/>
    </w:p>
    <w:p w:rsidR="008E7035" w:rsidRPr="009E7B03" w:rsidRDefault="008E7035" w:rsidP="00ED6F7B">
      <w:pPr>
        <w:spacing w:line="360" w:lineRule="auto"/>
        <w:rPr>
          <w:rFonts w:eastAsia="Times New Roman"/>
          <w:snapToGrid w:val="0"/>
          <w:sz w:val="24"/>
          <w:szCs w:val="24"/>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t>DISCUSSION</w:t>
      </w:r>
    </w:p>
    <w:p w:rsidR="00976E7C" w:rsidRDefault="00976E7C" w:rsidP="00927870">
      <w:pPr>
        <w:spacing w:line="360" w:lineRule="auto"/>
        <w:rPr>
          <w:rFonts w:eastAsia="Times New Roman"/>
          <w:snapToGrid w:val="0"/>
          <w:color w:val="FF0000"/>
          <w:sz w:val="24"/>
          <w:szCs w:val="24"/>
        </w:rPr>
      </w:pPr>
    </w:p>
    <w:p w:rsidR="00346805" w:rsidRPr="00346805" w:rsidRDefault="00346805" w:rsidP="00927870">
      <w:pPr>
        <w:spacing w:line="360" w:lineRule="auto"/>
        <w:rPr>
          <w:rFonts w:eastAsia="Times New Roman"/>
          <w:snapToGrid w:val="0"/>
          <w:sz w:val="24"/>
          <w:szCs w:val="24"/>
          <w:u w:val="single"/>
        </w:rPr>
      </w:pPr>
      <w:r>
        <w:rPr>
          <w:rFonts w:eastAsia="Times New Roman"/>
          <w:snapToGrid w:val="0"/>
          <w:sz w:val="24"/>
          <w:szCs w:val="24"/>
        </w:rPr>
        <w:t>A.</w:t>
      </w:r>
      <w:r>
        <w:rPr>
          <w:rFonts w:eastAsia="Times New Roman"/>
          <w:snapToGrid w:val="0"/>
          <w:sz w:val="24"/>
          <w:szCs w:val="24"/>
        </w:rPr>
        <w:tab/>
      </w:r>
      <w:r>
        <w:rPr>
          <w:rFonts w:eastAsia="Times New Roman"/>
          <w:snapToGrid w:val="0"/>
          <w:sz w:val="24"/>
          <w:szCs w:val="24"/>
          <w:u w:val="single"/>
        </w:rPr>
        <w:t>Burden of Proof</w:t>
      </w:r>
    </w:p>
    <w:p w:rsidR="00346805" w:rsidRDefault="00346805" w:rsidP="00927870">
      <w:pPr>
        <w:spacing w:line="360" w:lineRule="auto"/>
        <w:rPr>
          <w:rFonts w:eastAsia="Times New Roman"/>
          <w:snapToGrid w:val="0"/>
          <w:color w:val="FF0000"/>
          <w:sz w:val="24"/>
          <w:szCs w:val="24"/>
        </w:rPr>
      </w:pPr>
    </w:p>
    <w:p w:rsidR="00346805" w:rsidRPr="00346805" w:rsidRDefault="00346805" w:rsidP="00346805">
      <w:pPr>
        <w:tabs>
          <w:tab w:val="left" w:pos="-720"/>
        </w:tabs>
        <w:suppressAutoHyphens/>
        <w:autoSpaceDE w:val="0"/>
        <w:autoSpaceDN w:val="0"/>
        <w:spacing w:line="360" w:lineRule="auto"/>
        <w:ind w:firstLine="1440"/>
        <w:rPr>
          <w:rFonts w:eastAsia="Times New Roman"/>
          <w:sz w:val="24"/>
          <w:szCs w:val="24"/>
        </w:rPr>
      </w:pPr>
      <w:r w:rsidRPr="00346805">
        <w:rPr>
          <w:rFonts w:eastAsia="Times New Roman"/>
          <w:sz w:val="24"/>
          <w:szCs w:val="24"/>
        </w:rPr>
        <w:t>As the proponent</w:t>
      </w:r>
      <w:r w:rsidR="00FC6CBA">
        <w:rPr>
          <w:rFonts w:eastAsia="Times New Roman"/>
          <w:sz w:val="24"/>
          <w:szCs w:val="24"/>
        </w:rPr>
        <w:t>s</w:t>
      </w:r>
      <w:r w:rsidRPr="00346805">
        <w:rPr>
          <w:rFonts w:eastAsia="Times New Roman"/>
          <w:sz w:val="24"/>
          <w:szCs w:val="24"/>
        </w:rPr>
        <w:t xml:space="preserve"> of a rule or order, Complainant</w:t>
      </w:r>
      <w:r w:rsidR="006B18F1">
        <w:rPr>
          <w:rFonts w:eastAsia="Times New Roman"/>
          <w:sz w:val="24"/>
          <w:szCs w:val="24"/>
        </w:rPr>
        <w:t>s</w:t>
      </w:r>
      <w:r w:rsidRPr="00346805">
        <w:rPr>
          <w:rFonts w:eastAsia="Times New Roman"/>
          <w:sz w:val="24"/>
          <w:szCs w:val="24"/>
        </w:rPr>
        <w:t xml:space="preserve"> ha</w:t>
      </w:r>
      <w:r w:rsidR="006B18F1">
        <w:rPr>
          <w:rFonts w:eastAsia="Times New Roman"/>
          <w:sz w:val="24"/>
          <w:szCs w:val="24"/>
        </w:rPr>
        <w:t>ve</w:t>
      </w:r>
      <w:r w:rsidRPr="00346805">
        <w:rPr>
          <w:rFonts w:eastAsia="Times New Roman"/>
          <w:sz w:val="24"/>
          <w:szCs w:val="24"/>
        </w:rPr>
        <w:t xml:space="preserve"> the burden of proof in this matter pursuant to 66 </w:t>
      </w:r>
      <w:proofErr w:type="spellStart"/>
      <w:r w:rsidRPr="00346805">
        <w:rPr>
          <w:rFonts w:eastAsia="Times New Roman"/>
          <w:sz w:val="24"/>
          <w:szCs w:val="24"/>
        </w:rPr>
        <w:t>Pa.C.S</w:t>
      </w:r>
      <w:proofErr w:type="spellEnd"/>
      <w:r w:rsidRPr="00346805">
        <w:rPr>
          <w:rFonts w:eastAsia="Times New Roman"/>
          <w:sz w:val="24"/>
          <w:szCs w:val="24"/>
        </w:rPr>
        <w:t>. § 332(a).  To establish a sufficient case and satisfy the burden of proof, Complainant</w:t>
      </w:r>
      <w:r w:rsidR="006B18F1">
        <w:rPr>
          <w:rFonts w:eastAsia="Times New Roman"/>
          <w:sz w:val="24"/>
          <w:szCs w:val="24"/>
        </w:rPr>
        <w:t>s</w:t>
      </w:r>
      <w:r w:rsidRPr="00346805">
        <w:rPr>
          <w:rFonts w:eastAsia="Times New Roman"/>
          <w:sz w:val="24"/>
          <w:szCs w:val="24"/>
        </w:rPr>
        <w:t xml:space="preserve"> must show that the respondent public utility is responsible or accountable for the problem described in the </w:t>
      </w:r>
      <w:r w:rsidR="00EA4304">
        <w:rPr>
          <w:rFonts w:eastAsia="Times New Roman"/>
          <w:sz w:val="24"/>
          <w:szCs w:val="24"/>
        </w:rPr>
        <w:t>c</w:t>
      </w:r>
      <w:r w:rsidRPr="00346805">
        <w:rPr>
          <w:rFonts w:eastAsia="Times New Roman"/>
          <w:sz w:val="24"/>
          <w:szCs w:val="24"/>
        </w:rPr>
        <w:t xml:space="preserve">omplaint.  </w:t>
      </w:r>
      <w:r w:rsidRPr="00346805">
        <w:rPr>
          <w:rFonts w:eastAsia="Times New Roman"/>
          <w:i/>
          <w:sz w:val="24"/>
          <w:szCs w:val="24"/>
        </w:rPr>
        <w:t xml:space="preserve">Patterson v. Bell Telephone Company of Pennsylvania, </w:t>
      </w:r>
      <w:r w:rsidRPr="00346805">
        <w:rPr>
          <w:rFonts w:eastAsia="Times New Roman"/>
          <w:sz w:val="24"/>
          <w:szCs w:val="24"/>
        </w:rPr>
        <w:t>72 Pa. PUC 196</w:t>
      </w:r>
      <w:r w:rsidR="00B361FE">
        <w:rPr>
          <w:rFonts w:eastAsia="Times New Roman"/>
          <w:sz w:val="24"/>
          <w:szCs w:val="24"/>
        </w:rPr>
        <w:t>, 199</w:t>
      </w:r>
      <w:r w:rsidRPr="00346805">
        <w:rPr>
          <w:rFonts w:eastAsia="Times New Roman"/>
          <w:sz w:val="24"/>
          <w:szCs w:val="24"/>
        </w:rPr>
        <w:t xml:space="preserve"> (</w:t>
      </w:r>
      <w:r w:rsidR="00F128E7">
        <w:rPr>
          <w:rFonts w:eastAsia="Times New Roman"/>
          <w:sz w:val="24"/>
          <w:szCs w:val="24"/>
        </w:rPr>
        <w:t xml:space="preserve">February 8, </w:t>
      </w:r>
      <w:r w:rsidRPr="00346805">
        <w:rPr>
          <w:rFonts w:eastAsia="Times New Roman"/>
          <w:sz w:val="24"/>
          <w:szCs w:val="24"/>
        </w:rPr>
        <w:t>1990).</w:t>
      </w:r>
    </w:p>
    <w:p w:rsidR="00672C17" w:rsidRDefault="00672C17" w:rsidP="00672C17">
      <w:pPr>
        <w:spacing w:line="360" w:lineRule="auto"/>
        <w:ind w:firstLine="1440"/>
        <w:rPr>
          <w:rFonts w:eastAsia="Times New Roman"/>
          <w:spacing w:val="-3"/>
          <w:sz w:val="24"/>
          <w:szCs w:val="24"/>
        </w:rPr>
      </w:pPr>
    </w:p>
    <w:p w:rsidR="00346805" w:rsidRPr="00346805" w:rsidRDefault="00346805" w:rsidP="00346805">
      <w:pPr>
        <w:autoSpaceDE w:val="0"/>
        <w:autoSpaceDN w:val="0"/>
        <w:spacing w:line="360" w:lineRule="auto"/>
        <w:rPr>
          <w:rFonts w:eastAsia="Times New Roman"/>
          <w:spacing w:val="-3"/>
          <w:sz w:val="24"/>
          <w:szCs w:val="24"/>
        </w:rPr>
      </w:pPr>
      <w:r w:rsidRPr="00346805">
        <w:rPr>
          <w:rFonts w:eastAsia="Times New Roman"/>
          <w:sz w:val="24"/>
          <w:szCs w:val="24"/>
        </w:rPr>
        <w:tab/>
      </w:r>
      <w:r w:rsidRPr="00346805">
        <w:rPr>
          <w:rFonts w:eastAsia="Times New Roman"/>
          <w:sz w:val="24"/>
          <w:szCs w:val="24"/>
        </w:rPr>
        <w:tab/>
      </w:r>
      <w:r w:rsidRPr="00672C17">
        <w:rPr>
          <w:rFonts w:eastAsia="Times New Roman"/>
          <w:sz w:val="24"/>
          <w:szCs w:val="24"/>
        </w:rPr>
        <w:t>The C</w:t>
      </w:r>
      <w:r w:rsidRPr="00672C17">
        <w:rPr>
          <w:rFonts w:eastAsia="Times New Roman"/>
          <w:spacing w:val="-3"/>
          <w:sz w:val="24"/>
          <w:szCs w:val="24"/>
        </w:rPr>
        <w:t>omplainant</w:t>
      </w:r>
      <w:r w:rsidR="006B18F1">
        <w:rPr>
          <w:rFonts w:eastAsia="Times New Roman"/>
          <w:spacing w:val="-3"/>
          <w:sz w:val="24"/>
          <w:szCs w:val="24"/>
        </w:rPr>
        <w:t>s</w:t>
      </w:r>
      <w:r w:rsidRPr="00346805">
        <w:rPr>
          <w:rFonts w:eastAsia="Times New Roman"/>
          <w:spacing w:val="-3"/>
          <w:sz w:val="24"/>
          <w:szCs w:val="24"/>
        </w:rPr>
        <w:t xml:space="preserve"> carr</w:t>
      </w:r>
      <w:r w:rsidR="00C94479">
        <w:rPr>
          <w:rFonts w:eastAsia="Times New Roman"/>
          <w:spacing w:val="-3"/>
          <w:sz w:val="24"/>
          <w:szCs w:val="24"/>
        </w:rPr>
        <w:t>y</w:t>
      </w:r>
      <w:r w:rsidRPr="00346805">
        <w:rPr>
          <w:rFonts w:eastAsia="Times New Roman"/>
          <w:spacing w:val="-3"/>
          <w:sz w:val="24"/>
          <w:szCs w:val="24"/>
        </w:rPr>
        <w:t xml:space="preserve"> the burden of </w:t>
      </w:r>
      <w:r w:rsidR="00672C17">
        <w:rPr>
          <w:rFonts w:eastAsia="Times New Roman"/>
          <w:spacing w:val="-3"/>
          <w:sz w:val="24"/>
          <w:szCs w:val="24"/>
        </w:rPr>
        <w:t xml:space="preserve">showing </w:t>
      </w:r>
      <w:r w:rsidRPr="00346805">
        <w:rPr>
          <w:rFonts w:eastAsia="Times New Roman"/>
          <w:spacing w:val="-3"/>
          <w:sz w:val="24"/>
          <w:szCs w:val="24"/>
        </w:rPr>
        <w:t xml:space="preserve">that the named utility is responsible or accountable for the problem described in the </w:t>
      </w:r>
      <w:r w:rsidR="00EA4304">
        <w:rPr>
          <w:rFonts w:eastAsia="Times New Roman"/>
          <w:spacing w:val="-3"/>
          <w:sz w:val="24"/>
          <w:szCs w:val="24"/>
        </w:rPr>
        <w:t>c</w:t>
      </w:r>
      <w:r w:rsidRPr="00346805">
        <w:rPr>
          <w:rFonts w:eastAsia="Times New Roman"/>
          <w:spacing w:val="-3"/>
          <w:sz w:val="24"/>
          <w:szCs w:val="24"/>
        </w:rPr>
        <w:t xml:space="preserve">omplaint in order to prevail.  </w:t>
      </w:r>
      <w:r w:rsidRPr="00346805">
        <w:rPr>
          <w:rFonts w:eastAsia="Times New Roman"/>
          <w:i/>
          <w:spacing w:val="-3"/>
          <w:sz w:val="24"/>
          <w:szCs w:val="24"/>
        </w:rPr>
        <w:t>Feinstein v. Philadelphia Suburban Water Company</w:t>
      </w:r>
      <w:r w:rsidRPr="00346805">
        <w:rPr>
          <w:rFonts w:eastAsia="Times New Roman"/>
          <w:spacing w:val="-3"/>
          <w:sz w:val="24"/>
          <w:szCs w:val="24"/>
        </w:rPr>
        <w:t>, 50 Pa. PUC 300</w:t>
      </w:r>
      <w:r w:rsidR="00B361FE">
        <w:rPr>
          <w:rFonts w:eastAsia="Times New Roman"/>
          <w:spacing w:val="-3"/>
          <w:sz w:val="24"/>
          <w:szCs w:val="24"/>
        </w:rPr>
        <w:t>, 302</w:t>
      </w:r>
      <w:r w:rsidRPr="00346805">
        <w:rPr>
          <w:rFonts w:eastAsia="Times New Roman"/>
          <w:spacing w:val="-3"/>
          <w:sz w:val="24"/>
          <w:szCs w:val="24"/>
        </w:rPr>
        <w:t xml:space="preserve"> (</w:t>
      </w:r>
      <w:r w:rsidR="00B361FE">
        <w:rPr>
          <w:rFonts w:eastAsia="Times New Roman"/>
          <w:spacing w:val="-3"/>
          <w:sz w:val="24"/>
          <w:szCs w:val="24"/>
        </w:rPr>
        <w:t xml:space="preserve">October 6, </w:t>
      </w:r>
      <w:r w:rsidRPr="00346805">
        <w:rPr>
          <w:rFonts w:eastAsia="Times New Roman"/>
          <w:spacing w:val="-3"/>
          <w:sz w:val="24"/>
          <w:szCs w:val="24"/>
        </w:rPr>
        <w:t xml:space="preserve">1976).  This must be shown by a preponderance of the evidence.  </w:t>
      </w:r>
      <w:proofErr w:type="gramStart"/>
      <w:r w:rsidRPr="00346805">
        <w:rPr>
          <w:rFonts w:eastAsia="Times New Roman"/>
          <w:i/>
          <w:spacing w:val="-3"/>
          <w:sz w:val="24"/>
          <w:szCs w:val="24"/>
        </w:rPr>
        <w:t xml:space="preserve">Samuel J. </w:t>
      </w:r>
      <w:proofErr w:type="spellStart"/>
      <w:r w:rsidRPr="00346805">
        <w:rPr>
          <w:rFonts w:eastAsia="Times New Roman"/>
          <w:i/>
          <w:spacing w:val="-3"/>
          <w:sz w:val="24"/>
          <w:szCs w:val="24"/>
        </w:rPr>
        <w:t>Lansberry</w:t>
      </w:r>
      <w:proofErr w:type="spellEnd"/>
      <w:r w:rsidRPr="00346805">
        <w:rPr>
          <w:rFonts w:eastAsia="Times New Roman"/>
          <w:i/>
          <w:spacing w:val="-3"/>
          <w:sz w:val="24"/>
          <w:szCs w:val="24"/>
        </w:rPr>
        <w:t xml:space="preserve">, Inc. v. PA Public Utility </w:t>
      </w:r>
      <w:proofErr w:type="spellStart"/>
      <w:r w:rsidRPr="00346805">
        <w:rPr>
          <w:rFonts w:eastAsia="Times New Roman"/>
          <w:i/>
          <w:spacing w:val="-3"/>
          <w:sz w:val="24"/>
          <w:szCs w:val="24"/>
        </w:rPr>
        <w:t>Comm’n</w:t>
      </w:r>
      <w:proofErr w:type="spellEnd"/>
      <w:r w:rsidRPr="00346805">
        <w:rPr>
          <w:rFonts w:eastAsia="Times New Roman"/>
          <w:spacing w:val="-3"/>
          <w:sz w:val="24"/>
          <w:szCs w:val="24"/>
        </w:rPr>
        <w:t xml:space="preserve">, 578 A.2d 600 (1990), </w:t>
      </w:r>
      <w:proofErr w:type="spellStart"/>
      <w:r w:rsidRPr="00346805">
        <w:rPr>
          <w:rFonts w:eastAsia="Times New Roman"/>
          <w:i/>
          <w:spacing w:val="-3"/>
          <w:sz w:val="24"/>
          <w:szCs w:val="24"/>
        </w:rPr>
        <w:t>alloc</w:t>
      </w:r>
      <w:proofErr w:type="spellEnd"/>
      <w:r w:rsidRPr="00346805">
        <w:rPr>
          <w:rFonts w:eastAsia="Times New Roman"/>
          <w:i/>
          <w:spacing w:val="-3"/>
          <w:sz w:val="24"/>
          <w:szCs w:val="24"/>
        </w:rPr>
        <w:t>.</w:t>
      </w:r>
      <w:proofErr w:type="gramEnd"/>
      <w:r w:rsidRPr="00346805">
        <w:rPr>
          <w:rFonts w:eastAsia="Times New Roman"/>
          <w:i/>
          <w:spacing w:val="-3"/>
          <w:sz w:val="24"/>
          <w:szCs w:val="24"/>
        </w:rPr>
        <w:t xml:space="preserve"> </w:t>
      </w:r>
      <w:proofErr w:type="gramStart"/>
      <w:r w:rsidRPr="00346805">
        <w:rPr>
          <w:rFonts w:eastAsia="Times New Roman"/>
          <w:i/>
          <w:spacing w:val="-3"/>
          <w:sz w:val="24"/>
          <w:szCs w:val="24"/>
        </w:rPr>
        <w:t>den.</w:t>
      </w:r>
      <w:r w:rsidRPr="00346805">
        <w:rPr>
          <w:rFonts w:eastAsia="Times New Roman"/>
          <w:spacing w:val="-3"/>
          <w:sz w:val="24"/>
          <w:szCs w:val="24"/>
        </w:rPr>
        <w:t>, 602 A.2d 863 (1992).</w:t>
      </w:r>
      <w:proofErr w:type="gramEnd"/>
      <w:r w:rsidRPr="00346805">
        <w:rPr>
          <w:rFonts w:eastAsia="Times New Roman"/>
          <w:spacing w:val="-3"/>
          <w:sz w:val="24"/>
          <w:szCs w:val="24"/>
        </w:rPr>
        <w:t xml:space="preserve">  That is, by presenting evidence more </w:t>
      </w:r>
      <w:r w:rsidRPr="00346805">
        <w:rPr>
          <w:rFonts w:eastAsia="Times New Roman"/>
          <w:spacing w:val="-3"/>
          <w:sz w:val="24"/>
          <w:szCs w:val="24"/>
        </w:rPr>
        <w:lastRenderedPageBreak/>
        <w:t xml:space="preserve">convincing, by even the smallest amount, than that presented by the other party.  </w:t>
      </w:r>
      <w:proofErr w:type="gramStart"/>
      <w:r w:rsidRPr="00346805">
        <w:rPr>
          <w:rFonts w:eastAsia="Times New Roman"/>
          <w:i/>
          <w:spacing w:val="-3"/>
          <w:sz w:val="24"/>
          <w:szCs w:val="24"/>
        </w:rPr>
        <w:t>Se-Ling Hosiery v. Margulies</w:t>
      </w:r>
      <w:r w:rsidRPr="00346805">
        <w:rPr>
          <w:rFonts w:eastAsia="Times New Roman"/>
          <w:spacing w:val="-3"/>
          <w:sz w:val="24"/>
          <w:szCs w:val="24"/>
        </w:rPr>
        <w:t>, 70 A.2d 854 (1950).</w:t>
      </w:r>
      <w:proofErr w:type="gramEnd"/>
      <w:r w:rsidRPr="00346805">
        <w:rPr>
          <w:rFonts w:eastAsia="Times New Roman"/>
          <w:spacing w:val="-3"/>
          <w:sz w:val="24"/>
          <w:szCs w:val="24"/>
        </w:rPr>
        <w:t xml:space="preserve">  </w:t>
      </w:r>
    </w:p>
    <w:p w:rsidR="00346805" w:rsidRPr="00346805" w:rsidRDefault="00346805" w:rsidP="00346805">
      <w:pPr>
        <w:autoSpaceDE w:val="0"/>
        <w:autoSpaceDN w:val="0"/>
        <w:spacing w:line="360" w:lineRule="auto"/>
        <w:ind w:firstLine="1440"/>
        <w:rPr>
          <w:rFonts w:eastAsia="Times New Roman"/>
          <w:spacing w:val="-3"/>
          <w:sz w:val="24"/>
          <w:szCs w:val="24"/>
        </w:rPr>
      </w:pPr>
    </w:p>
    <w:p w:rsidR="00346805" w:rsidRPr="00346805" w:rsidRDefault="00346805" w:rsidP="00346805">
      <w:pPr>
        <w:autoSpaceDE w:val="0"/>
        <w:autoSpaceDN w:val="0"/>
        <w:spacing w:line="360" w:lineRule="auto"/>
        <w:ind w:firstLine="1440"/>
        <w:rPr>
          <w:rFonts w:eastAsia="Times New Roman"/>
          <w:spacing w:val="-3"/>
          <w:sz w:val="24"/>
          <w:szCs w:val="24"/>
        </w:rPr>
      </w:pPr>
      <w:r w:rsidRPr="00346805">
        <w:rPr>
          <w:rFonts w:eastAsia="Times New Roman"/>
          <w:spacing w:val="-3"/>
          <w:sz w:val="24"/>
          <w:szCs w:val="24"/>
        </w:rPr>
        <w:t xml:space="preserve">Additionally, any finding of fact necessary to support the Commission’s adjudication must be based upon substantial evidence.  </w:t>
      </w:r>
      <w:proofErr w:type="gramStart"/>
      <w:r w:rsidRPr="00346805">
        <w:rPr>
          <w:rFonts w:eastAsia="Times New Roman"/>
          <w:i/>
          <w:spacing w:val="-3"/>
          <w:sz w:val="24"/>
          <w:szCs w:val="24"/>
        </w:rPr>
        <w:t xml:space="preserve">Mill v. </w:t>
      </w:r>
      <w:proofErr w:type="spellStart"/>
      <w:r w:rsidRPr="00346805">
        <w:rPr>
          <w:rFonts w:eastAsia="Times New Roman"/>
          <w:i/>
          <w:spacing w:val="-3"/>
          <w:sz w:val="24"/>
          <w:szCs w:val="24"/>
        </w:rPr>
        <w:t>Comm’w</w:t>
      </w:r>
      <w:proofErr w:type="spellEnd"/>
      <w:r w:rsidRPr="00346805">
        <w:rPr>
          <w:rFonts w:eastAsia="Times New Roman"/>
          <w:i/>
          <w:spacing w:val="-3"/>
          <w:sz w:val="24"/>
          <w:szCs w:val="24"/>
        </w:rPr>
        <w:t xml:space="preserve">., PA Public Utility </w:t>
      </w:r>
      <w:proofErr w:type="spellStart"/>
      <w:r w:rsidRPr="00346805">
        <w:rPr>
          <w:rFonts w:eastAsia="Times New Roman"/>
          <w:i/>
          <w:spacing w:val="-3"/>
          <w:sz w:val="24"/>
          <w:szCs w:val="24"/>
        </w:rPr>
        <w:t>Comm’n</w:t>
      </w:r>
      <w:proofErr w:type="spellEnd"/>
      <w:r w:rsidRPr="00346805">
        <w:rPr>
          <w:rFonts w:eastAsia="Times New Roman"/>
          <w:spacing w:val="-3"/>
          <w:sz w:val="24"/>
          <w:szCs w:val="24"/>
        </w:rPr>
        <w:t xml:space="preserve">, 447 A.2d 1100 (1982); </w:t>
      </w:r>
      <w:proofErr w:type="spellStart"/>
      <w:r w:rsidRPr="00346805">
        <w:rPr>
          <w:rFonts w:eastAsia="Times New Roman"/>
          <w:i/>
          <w:spacing w:val="-3"/>
          <w:sz w:val="24"/>
          <w:szCs w:val="24"/>
        </w:rPr>
        <w:t>Edan</w:t>
      </w:r>
      <w:proofErr w:type="spellEnd"/>
      <w:r w:rsidRPr="00346805">
        <w:rPr>
          <w:rFonts w:eastAsia="Times New Roman"/>
          <w:i/>
          <w:spacing w:val="-3"/>
          <w:sz w:val="24"/>
          <w:szCs w:val="24"/>
        </w:rPr>
        <w:t xml:space="preserve"> Transportation Corp. v. PA Public Utility </w:t>
      </w:r>
      <w:proofErr w:type="spellStart"/>
      <w:r w:rsidRPr="00346805">
        <w:rPr>
          <w:rFonts w:eastAsia="Times New Roman"/>
          <w:i/>
          <w:spacing w:val="-3"/>
          <w:sz w:val="24"/>
          <w:szCs w:val="24"/>
        </w:rPr>
        <w:t>Comm’n</w:t>
      </w:r>
      <w:proofErr w:type="spellEnd"/>
      <w:r w:rsidRPr="00346805">
        <w:rPr>
          <w:rFonts w:eastAsia="Times New Roman"/>
          <w:i/>
          <w:spacing w:val="-3"/>
          <w:sz w:val="24"/>
          <w:szCs w:val="24"/>
        </w:rPr>
        <w:t>,</w:t>
      </w:r>
      <w:r w:rsidRPr="00346805">
        <w:rPr>
          <w:rFonts w:eastAsia="Times New Roman"/>
          <w:spacing w:val="-3"/>
          <w:sz w:val="24"/>
          <w:szCs w:val="24"/>
        </w:rPr>
        <w:t xml:space="preserve"> 623 A.2d 6 (1993), 2 </w:t>
      </w:r>
      <w:proofErr w:type="spellStart"/>
      <w:r w:rsidRPr="00346805">
        <w:rPr>
          <w:rFonts w:eastAsia="Times New Roman"/>
          <w:spacing w:val="-3"/>
          <w:sz w:val="24"/>
          <w:szCs w:val="24"/>
        </w:rPr>
        <w:t>Pa.C.S</w:t>
      </w:r>
      <w:proofErr w:type="spellEnd"/>
      <w:r w:rsidRPr="00346805">
        <w:rPr>
          <w:rFonts w:eastAsia="Times New Roman"/>
          <w:spacing w:val="-3"/>
          <w:sz w:val="24"/>
          <w:szCs w:val="24"/>
        </w:rPr>
        <w:t>.</w:t>
      </w:r>
      <w:proofErr w:type="gramEnd"/>
      <w:r w:rsidRPr="00346805">
        <w:rPr>
          <w:rFonts w:eastAsia="Times New Roman"/>
          <w:spacing w:val="-3"/>
          <w:sz w:val="24"/>
          <w:szCs w:val="24"/>
        </w:rPr>
        <w:t xml:space="preserve"> §704.  More is required than a mere trace of evidence or a suspicion of the existence of a fact sought to be established.  </w:t>
      </w:r>
      <w:proofErr w:type="gramStart"/>
      <w:r w:rsidRPr="00346805">
        <w:rPr>
          <w:rFonts w:eastAsia="Times New Roman"/>
          <w:i/>
          <w:spacing w:val="-3"/>
          <w:sz w:val="24"/>
          <w:szCs w:val="24"/>
        </w:rPr>
        <w:t xml:space="preserve">Norfolk and Western Ry. v. PA Public Utility </w:t>
      </w:r>
      <w:proofErr w:type="spellStart"/>
      <w:r w:rsidRPr="00346805">
        <w:rPr>
          <w:rFonts w:eastAsia="Times New Roman"/>
          <w:i/>
          <w:spacing w:val="-3"/>
          <w:sz w:val="24"/>
          <w:szCs w:val="24"/>
        </w:rPr>
        <w:t>Comm’n</w:t>
      </w:r>
      <w:proofErr w:type="spellEnd"/>
      <w:r w:rsidRPr="00346805">
        <w:rPr>
          <w:rFonts w:eastAsia="Times New Roman"/>
          <w:spacing w:val="-3"/>
          <w:sz w:val="24"/>
          <w:szCs w:val="24"/>
        </w:rPr>
        <w:t xml:space="preserve">, 413 A.2d 1037 (1980); </w:t>
      </w:r>
      <w:r w:rsidRPr="00346805">
        <w:rPr>
          <w:rFonts w:eastAsia="Times New Roman"/>
          <w:i/>
          <w:spacing w:val="-3"/>
          <w:sz w:val="24"/>
          <w:szCs w:val="24"/>
        </w:rPr>
        <w:t>Erie Resistor Corp. v. Unemployment Compensation Bd. of Review</w:t>
      </w:r>
      <w:r w:rsidRPr="00346805">
        <w:rPr>
          <w:rFonts w:eastAsia="Times New Roman"/>
          <w:spacing w:val="-3"/>
          <w:sz w:val="24"/>
          <w:szCs w:val="24"/>
        </w:rPr>
        <w:t xml:space="preserve">, 166 A.2d 96 (1960); </w:t>
      </w:r>
      <w:r w:rsidRPr="00346805">
        <w:rPr>
          <w:rFonts w:eastAsia="Times New Roman"/>
          <w:i/>
          <w:spacing w:val="-3"/>
          <w:sz w:val="24"/>
          <w:szCs w:val="24"/>
        </w:rPr>
        <w:t>Murphy v. Commonwealth, Dep’t.</w:t>
      </w:r>
      <w:proofErr w:type="gramEnd"/>
      <w:r w:rsidRPr="00346805">
        <w:rPr>
          <w:rFonts w:eastAsia="Times New Roman"/>
          <w:i/>
          <w:spacing w:val="-3"/>
          <w:sz w:val="24"/>
          <w:szCs w:val="24"/>
        </w:rPr>
        <w:t xml:space="preserve"> </w:t>
      </w:r>
      <w:proofErr w:type="gramStart"/>
      <w:r w:rsidRPr="00346805">
        <w:rPr>
          <w:rFonts w:eastAsia="Times New Roman"/>
          <w:i/>
          <w:spacing w:val="-3"/>
          <w:sz w:val="24"/>
          <w:szCs w:val="24"/>
        </w:rPr>
        <w:t>of</w:t>
      </w:r>
      <w:proofErr w:type="gramEnd"/>
      <w:r w:rsidRPr="00346805">
        <w:rPr>
          <w:rFonts w:eastAsia="Times New Roman"/>
          <w:i/>
          <w:spacing w:val="-3"/>
          <w:sz w:val="24"/>
          <w:szCs w:val="24"/>
        </w:rPr>
        <w:t xml:space="preserve"> Public Welfare, White Haven Center</w:t>
      </w:r>
      <w:r w:rsidRPr="00346805">
        <w:rPr>
          <w:rFonts w:eastAsia="Times New Roman"/>
          <w:spacing w:val="-3"/>
          <w:sz w:val="24"/>
          <w:szCs w:val="24"/>
        </w:rPr>
        <w:t>, 480 A.2d 382 (1984).</w:t>
      </w:r>
    </w:p>
    <w:p w:rsidR="00346805" w:rsidRPr="00346805" w:rsidRDefault="00346805" w:rsidP="00346805">
      <w:pPr>
        <w:autoSpaceDE w:val="0"/>
        <w:autoSpaceDN w:val="0"/>
        <w:spacing w:line="360" w:lineRule="auto"/>
        <w:ind w:firstLine="1440"/>
        <w:rPr>
          <w:rFonts w:eastAsia="Times New Roman"/>
          <w:spacing w:val="-3"/>
          <w:sz w:val="24"/>
          <w:szCs w:val="24"/>
        </w:rPr>
      </w:pPr>
    </w:p>
    <w:p w:rsidR="00346805" w:rsidRPr="00346805" w:rsidRDefault="00346805" w:rsidP="00346805">
      <w:pPr>
        <w:autoSpaceDE w:val="0"/>
        <w:autoSpaceDN w:val="0"/>
        <w:spacing w:line="360" w:lineRule="auto"/>
        <w:rPr>
          <w:rFonts w:eastAsia="Times New Roman"/>
          <w:sz w:val="24"/>
          <w:szCs w:val="24"/>
        </w:rPr>
      </w:pPr>
      <w:r w:rsidRPr="00346805">
        <w:rPr>
          <w:rFonts w:eastAsia="Times New Roman"/>
          <w:sz w:val="24"/>
          <w:szCs w:val="24"/>
        </w:rPr>
        <w:tab/>
      </w:r>
      <w:r w:rsidRPr="00346805">
        <w:rPr>
          <w:rFonts w:eastAsia="Times New Roman"/>
          <w:sz w:val="24"/>
          <w:szCs w:val="24"/>
        </w:rPr>
        <w:tab/>
      </w:r>
      <w:r w:rsidR="003939B2">
        <w:rPr>
          <w:rFonts w:eastAsia="Times New Roman"/>
          <w:sz w:val="24"/>
          <w:szCs w:val="24"/>
        </w:rPr>
        <w:t>Furthermore</w:t>
      </w:r>
      <w:r w:rsidRPr="00346805">
        <w:rPr>
          <w:rFonts w:eastAsia="Times New Roman"/>
          <w:sz w:val="24"/>
          <w:szCs w:val="24"/>
        </w:rPr>
        <w:t xml:space="preserve">, the offense must be a violation of the Public Utility Code, the Commission’s regulations, or an outstanding order of the Commission.  </w:t>
      </w:r>
      <w:proofErr w:type="gramStart"/>
      <w:r w:rsidRPr="00346805">
        <w:rPr>
          <w:rFonts w:eastAsia="Times New Roman"/>
          <w:sz w:val="24"/>
          <w:szCs w:val="24"/>
        </w:rPr>
        <w:t>66 Pa. C.S. § 701.</w:t>
      </w:r>
      <w:proofErr w:type="gramEnd"/>
      <w:r w:rsidRPr="00346805">
        <w:rPr>
          <w:rFonts w:eastAsia="Times New Roman"/>
          <w:sz w:val="24"/>
          <w:szCs w:val="24"/>
        </w:rPr>
        <w:t xml:space="preserve">  </w:t>
      </w:r>
    </w:p>
    <w:p w:rsidR="00346805" w:rsidRDefault="00346805" w:rsidP="00927870">
      <w:pPr>
        <w:spacing w:line="360" w:lineRule="auto"/>
        <w:rPr>
          <w:rFonts w:eastAsia="Times New Roman"/>
          <w:snapToGrid w:val="0"/>
          <w:color w:val="FF0000"/>
          <w:sz w:val="24"/>
          <w:szCs w:val="24"/>
        </w:rPr>
      </w:pPr>
    </w:p>
    <w:p w:rsidR="00346805" w:rsidRPr="00346805" w:rsidRDefault="00346805" w:rsidP="004222F3">
      <w:pPr>
        <w:spacing w:line="360" w:lineRule="auto"/>
        <w:rPr>
          <w:rFonts w:eastAsia="Times New Roman"/>
          <w:snapToGrid w:val="0"/>
          <w:sz w:val="24"/>
          <w:szCs w:val="24"/>
        </w:rPr>
      </w:pPr>
      <w:r>
        <w:rPr>
          <w:rFonts w:eastAsia="Times New Roman"/>
          <w:snapToGrid w:val="0"/>
          <w:sz w:val="24"/>
          <w:szCs w:val="24"/>
        </w:rPr>
        <w:t>B.</w:t>
      </w:r>
      <w:r>
        <w:rPr>
          <w:rFonts w:eastAsia="Times New Roman"/>
          <w:snapToGrid w:val="0"/>
          <w:sz w:val="24"/>
          <w:szCs w:val="24"/>
        </w:rPr>
        <w:tab/>
      </w:r>
      <w:r w:rsidRPr="00346805">
        <w:rPr>
          <w:rFonts w:eastAsia="Times New Roman"/>
          <w:snapToGrid w:val="0"/>
          <w:sz w:val="24"/>
          <w:szCs w:val="24"/>
          <w:u w:val="single"/>
        </w:rPr>
        <w:t>Applicable Regulations</w:t>
      </w:r>
    </w:p>
    <w:p w:rsidR="004222F3" w:rsidRDefault="004222F3" w:rsidP="004222F3">
      <w:pPr>
        <w:pStyle w:val="Heading4"/>
        <w:spacing w:before="0" w:line="360" w:lineRule="auto"/>
        <w:rPr>
          <w:rFonts w:eastAsia="Times New Roman"/>
          <w:i w:val="0"/>
          <w:snapToGrid w:val="0"/>
          <w:color w:val="FF0000"/>
          <w:sz w:val="24"/>
          <w:szCs w:val="24"/>
        </w:rPr>
      </w:pPr>
    </w:p>
    <w:p w:rsidR="004222F3" w:rsidRPr="004222F3" w:rsidRDefault="004222F3" w:rsidP="004222F3">
      <w:pPr>
        <w:pStyle w:val="Heading4"/>
        <w:spacing w:before="0" w:line="360" w:lineRule="auto"/>
        <w:rPr>
          <w:rFonts w:ascii="Times New Roman" w:eastAsia="Times New Roman" w:hAnsi="Times New Roman" w:cs="Times New Roman"/>
          <w:b w:val="0"/>
          <w:i w:val="0"/>
          <w:snapToGrid w:val="0"/>
          <w:color w:val="auto"/>
          <w:sz w:val="24"/>
          <w:szCs w:val="24"/>
        </w:rPr>
      </w:pPr>
      <w:r>
        <w:rPr>
          <w:rFonts w:eastAsia="Times New Roman"/>
          <w:i w:val="0"/>
          <w:snapToGrid w:val="0"/>
          <w:color w:val="FF0000"/>
          <w:sz w:val="24"/>
          <w:szCs w:val="24"/>
        </w:rPr>
        <w:tab/>
      </w:r>
      <w:r>
        <w:rPr>
          <w:rFonts w:eastAsia="Times New Roman"/>
          <w:i w:val="0"/>
          <w:snapToGrid w:val="0"/>
          <w:color w:val="FF0000"/>
          <w:sz w:val="24"/>
          <w:szCs w:val="24"/>
        </w:rPr>
        <w:tab/>
      </w:r>
      <w:r>
        <w:rPr>
          <w:rFonts w:ascii="Times New Roman" w:eastAsia="Times New Roman" w:hAnsi="Times New Roman" w:cs="Times New Roman"/>
          <w:b w:val="0"/>
          <w:i w:val="0"/>
          <w:snapToGrid w:val="0"/>
          <w:color w:val="auto"/>
          <w:sz w:val="24"/>
          <w:szCs w:val="24"/>
        </w:rPr>
        <w:t>The Commission’s regulations authorize a utility company to shut-off service without prior notice under the following circumstances.</w:t>
      </w:r>
    </w:p>
    <w:p w:rsidR="004222F3" w:rsidRPr="004222F3" w:rsidRDefault="004222F3" w:rsidP="004222F3">
      <w:pPr>
        <w:pStyle w:val="Heading4"/>
        <w:spacing w:line="360" w:lineRule="auto"/>
        <w:rPr>
          <w:rFonts w:ascii="Times New Roman" w:eastAsia="Times New Roman" w:hAnsi="Times New Roman" w:cs="Times New Roman"/>
          <w:i w:val="0"/>
          <w:iCs w:val="0"/>
          <w:color w:val="auto"/>
          <w:sz w:val="24"/>
          <w:szCs w:val="24"/>
        </w:rPr>
      </w:pPr>
      <w:r>
        <w:rPr>
          <w:rFonts w:eastAsia="Times New Roman"/>
          <w:snapToGrid w:val="0"/>
          <w:color w:val="FF0000"/>
          <w:sz w:val="24"/>
          <w:szCs w:val="24"/>
        </w:rPr>
        <w:tab/>
      </w:r>
      <w:bookmarkStart w:id="0" w:name="56.71."/>
      <w:r w:rsidRPr="004222F3">
        <w:rPr>
          <w:rFonts w:ascii="Times New Roman" w:eastAsia="Times New Roman" w:hAnsi="Times New Roman" w:cs="Times New Roman"/>
          <w:i w:val="0"/>
          <w:iCs w:val="0"/>
          <w:color w:val="auto"/>
          <w:sz w:val="27"/>
          <w:szCs w:val="27"/>
        </w:rPr>
        <w:t xml:space="preserve">§ 56.71. </w:t>
      </w:r>
      <w:r>
        <w:rPr>
          <w:rFonts w:ascii="Times New Roman" w:eastAsia="Times New Roman" w:hAnsi="Times New Roman" w:cs="Times New Roman"/>
          <w:i w:val="0"/>
          <w:iCs w:val="0"/>
          <w:color w:val="auto"/>
          <w:sz w:val="27"/>
          <w:szCs w:val="27"/>
        </w:rPr>
        <w:t xml:space="preserve"> </w:t>
      </w:r>
      <w:proofErr w:type="gramStart"/>
      <w:r w:rsidRPr="004222F3">
        <w:rPr>
          <w:rFonts w:ascii="Times New Roman" w:eastAsia="Times New Roman" w:hAnsi="Times New Roman" w:cs="Times New Roman"/>
          <w:i w:val="0"/>
          <w:iCs w:val="0"/>
          <w:color w:val="auto"/>
          <w:sz w:val="24"/>
          <w:szCs w:val="24"/>
        </w:rPr>
        <w:t>Interruption of service.</w:t>
      </w:r>
      <w:proofErr w:type="gramEnd"/>
    </w:p>
    <w:p w:rsidR="004222F3" w:rsidRPr="004222F3" w:rsidRDefault="004222F3" w:rsidP="00054574">
      <w:pPr>
        <w:spacing w:before="100" w:beforeAutospacing="1" w:after="100" w:afterAutospacing="1"/>
        <w:ind w:left="1440" w:right="1440"/>
        <w:rPr>
          <w:rFonts w:eastAsia="Times New Roman"/>
          <w:sz w:val="24"/>
          <w:szCs w:val="24"/>
        </w:rPr>
      </w:pPr>
      <w:r w:rsidRPr="004222F3">
        <w:rPr>
          <w:rFonts w:eastAsia="Times New Roman"/>
          <w:sz w:val="24"/>
          <w:szCs w:val="24"/>
        </w:rPr>
        <w:t xml:space="preserve">A public utility may temporarily interrupt service when necessary to </w:t>
      </w:r>
      <w:proofErr w:type="gramStart"/>
      <w:r w:rsidRPr="004222F3">
        <w:rPr>
          <w:rFonts w:eastAsia="Times New Roman"/>
          <w:sz w:val="24"/>
          <w:szCs w:val="24"/>
        </w:rPr>
        <w:t>effect</w:t>
      </w:r>
      <w:proofErr w:type="gramEnd"/>
      <w:r w:rsidRPr="004222F3">
        <w:rPr>
          <w:rFonts w:eastAsia="Times New Roman"/>
          <w:sz w:val="24"/>
          <w:szCs w:val="24"/>
        </w:rPr>
        <w:t xml:space="preserve"> repairs or maintenance; to eliminate an imminent threat to life, health, safety or substantial property damage; or for reasons of local, State or National emergency. </w:t>
      </w:r>
    </w:p>
    <w:p w:rsidR="004222F3" w:rsidRDefault="004222F3" w:rsidP="00054574">
      <w:pPr>
        <w:spacing w:before="100" w:beforeAutospacing="1" w:after="100" w:afterAutospacing="1"/>
        <w:ind w:left="1440" w:right="1440"/>
        <w:rPr>
          <w:rFonts w:eastAsia="Times New Roman"/>
          <w:sz w:val="24"/>
          <w:szCs w:val="24"/>
        </w:rPr>
      </w:pPr>
      <w:r>
        <w:rPr>
          <w:rFonts w:eastAsia="Times New Roman"/>
          <w:sz w:val="24"/>
          <w:szCs w:val="24"/>
        </w:rPr>
        <w:t>. . . .</w:t>
      </w:r>
    </w:p>
    <w:p w:rsidR="004222F3" w:rsidRPr="004222F3" w:rsidRDefault="004222F3" w:rsidP="00054574">
      <w:pPr>
        <w:spacing w:before="100" w:beforeAutospacing="1" w:after="100" w:afterAutospacing="1"/>
        <w:ind w:left="1440" w:right="1440"/>
        <w:rPr>
          <w:rFonts w:eastAsia="Times New Roman"/>
          <w:sz w:val="24"/>
          <w:szCs w:val="24"/>
        </w:rPr>
      </w:pPr>
      <w:r w:rsidRPr="004222F3">
        <w:rPr>
          <w:rFonts w:eastAsia="Times New Roman"/>
          <w:sz w:val="24"/>
          <w:szCs w:val="24"/>
        </w:rPr>
        <w:t xml:space="preserve">(2) </w:t>
      </w:r>
      <w:r w:rsidRPr="004222F3">
        <w:rPr>
          <w:rFonts w:eastAsia="Times New Roman"/>
          <w:i/>
          <w:iCs/>
          <w:sz w:val="24"/>
          <w:szCs w:val="24"/>
        </w:rPr>
        <w:t xml:space="preserve">Interruption without prior notice. </w:t>
      </w:r>
      <w:r w:rsidRPr="004222F3">
        <w:rPr>
          <w:rFonts w:eastAsia="Times New Roman"/>
          <w:sz w:val="24"/>
          <w:szCs w:val="24"/>
        </w:rPr>
        <w:t xml:space="preserve">When service is interrupted due to unforeseen circumstances, notice of the cause and expected duration of the interruption shall be given as soon as possible to customers and occupants who may be affected. </w:t>
      </w:r>
    </w:p>
    <w:p w:rsidR="004222F3" w:rsidRPr="004222F3" w:rsidRDefault="004222F3" w:rsidP="00054574">
      <w:pPr>
        <w:spacing w:before="100" w:beforeAutospacing="1" w:after="100" w:afterAutospacing="1"/>
        <w:ind w:left="1440" w:right="1440"/>
        <w:rPr>
          <w:rFonts w:eastAsia="Times New Roman"/>
          <w:sz w:val="24"/>
          <w:szCs w:val="24"/>
        </w:rPr>
      </w:pPr>
      <w:r w:rsidRPr="004222F3">
        <w:rPr>
          <w:rFonts w:eastAsia="Times New Roman"/>
          <w:sz w:val="24"/>
          <w:szCs w:val="24"/>
        </w:rPr>
        <w:t xml:space="preserve">(3) </w:t>
      </w:r>
      <w:r w:rsidRPr="004222F3">
        <w:rPr>
          <w:rFonts w:eastAsia="Times New Roman"/>
          <w:i/>
          <w:iCs/>
          <w:sz w:val="24"/>
          <w:szCs w:val="24"/>
        </w:rPr>
        <w:t xml:space="preserve">Notification procedures. </w:t>
      </w:r>
      <w:r w:rsidRPr="004222F3">
        <w:rPr>
          <w:rFonts w:eastAsia="Times New Roman"/>
          <w:sz w:val="24"/>
          <w:szCs w:val="24"/>
        </w:rPr>
        <w:t xml:space="preserve">When customers and occupants are to be notified under this section, the public utility shall take </w:t>
      </w:r>
      <w:r w:rsidRPr="004222F3">
        <w:rPr>
          <w:rFonts w:eastAsia="Times New Roman"/>
          <w:sz w:val="24"/>
          <w:szCs w:val="24"/>
        </w:rPr>
        <w:lastRenderedPageBreak/>
        <w:t xml:space="preserve">reasonable steps, such as personal contact, phone contact and use of the mass media, to notify affected customers and occupants of the cause and expected duration of the interruption. </w:t>
      </w:r>
    </w:p>
    <w:p w:rsidR="004222F3" w:rsidRPr="004222F3" w:rsidRDefault="004222F3" w:rsidP="00054574">
      <w:pPr>
        <w:spacing w:before="100" w:beforeAutospacing="1" w:after="100" w:afterAutospacing="1"/>
        <w:ind w:left="1440" w:right="1440"/>
        <w:rPr>
          <w:rFonts w:eastAsia="Times New Roman"/>
          <w:sz w:val="24"/>
          <w:szCs w:val="24"/>
        </w:rPr>
      </w:pPr>
      <w:r w:rsidRPr="004222F3">
        <w:rPr>
          <w:rFonts w:eastAsia="Times New Roman"/>
          <w:sz w:val="24"/>
          <w:szCs w:val="24"/>
        </w:rPr>
        <w:t xml:space="preserve">(4) </w:t>
      </w:r>
      <w:r w:rsidRPr="004222F3">
        <w:rPr>
          <w:rFonts w:eastAsia="Times New Roman"/>
          <w:i/>
          <w:iCs/>
          <w:sz w:val="24"/>
          <w:szCs w:val="24"/>
        </w:rPr>
        <w:t xml:space="preserve">Permissible duration. </w:t>
      </w:r>
      <w:r w:rsidRPr="004222F3">
        <w:rPr>
          <w:rFonts w:eastAsia="Times New Roman"/>
          <w:sz w:val="24"/>
          <w:szCs w:val="24"/>
        </w:rPr>
        <w:t>Service may be interrupted for only the periods of time as are necessary to protect the health and safety of the public, to protect property or to remedy the situation which necessitated the interruption. Service shall be resumed as soon as possible thereafter.</w:t>
      </w:r>
    </w:p>
    <w:bookmarkEnd w:id="0"/>
    <w:p w:rsidR="00346805" w:rsidRDefault="004222F3" w:rsidP="00927870">
      <w:pPr>
        <w:spacing w:line="360" w:lineRule="auto"/>
        <w:rPr>
          <w:rFonts w:eastAsia="Times New Roman"/>
          <w:snapToGrid w:val="0"/>
          <w:sz w:val="24"/>
          <w:szCs w:val="24"/>
        </w:rPr>
      </w:pPr>
      <w:proofErr w:type="gramStart"/>
      <w:r w:rsidRPr="004222F3">
        <w:rPr>
          <w:rFonts w:eastAsia="Times New Roman"/>
          <w:snapToGrid w:val="0"/>
          <w:sz w:val="24"/>
          <w:szCs w:val="24"/>
        </w:rPr>
        <w:t xml:space="preserve">52 </w:t>
      </w:r>
      <w:proofErr w:type="spellStart"/>
      <w:r w:rsidRPr="004222F3">
        <w:rPr>
          <w:rFonts w:eastAsia="Times New Roman"/>
          <w:snapToGrid w:val="0"/>
          <w:sz w:val="24"/>
          <w:szCs w:val="24"/>
        </w:rPr>
        <w:t>Pa.Code</w:t>
      </w:r>
      <w:proofErr w:type="spellEnd"/>
      <w:r w:rsidRPr="004222F3">
        <w:rPr>
          <w:rFonts w:eastAsia="Times New Roman"/>
          <w:snapToGrid w:val="0"/>
          <w:sz w:val="24"/>
          <w:szCs w:val="24"/>
        </w:rPr>
        <w:t xml:space="preserve"> </w:t>
      </w:r>
      <w:r>
        <w:rPr>
          <w:rFonts w:eastAsia="Times New Roman"/>
          <w:snapToGrid w:val="0"/>
          <w:sz w:val="24"/>
          <w:szCs w:val="24"/>
        </w:rPr>
        <w:t>§ 56.71.</w:t>
      </w:r>
      <w:proofErr w:type="gramEnd"/>
    </w:p>
    <w:p w:rsidR="00C94479" w:rsidRPr="00C94479" w:rsidRDefault="00C94479" w:rsidP="00C94479">
      <w:pPr>
        <w:keepNext/>
        <w:keepLines/>
        <w:spacing w:before="200" w:line="360" w:lineRule="auto"/>
        <w:ind w:left="720" w:right="1080"/>
        <w:outlineLvl w:val="3"/>
        <w:rPr>
          <w:rFonts w:eastAsia="Times New Roman"/>
          <w:bCs/>
          <w:sz w:val="24"/>
          <w:szCs w:val="24"/>
        </w:rPr>
      </w:pPr>
      <w:r w:rsidRPr="00C94479">
        <w:rPr>
          <w:rFonts w:eastAsia="Times New Roman"/>
          <w:b/>
          <w:bCs/>
          <w:sz w:val="24"/>
          <w:szCs w:val="24"/>
        </w:rPr>
        <w:t xml:space="preserve">§ 59.24.  </w:t>
      </w:r>
      <w:proofErr w:type="gramStart"/>
      <w:r w:rsidRPr="00C94479">
        <w:rPr>
          <w:rFonts w:eastAsia="Times New Roman"/>
          <w:b/>
          <w:bCs/>
          <w:sz w:val="24"/>
          <w:szCs w:val="24"/>
        </w:rPr>
        <w:t>Access to meters and discontinuance of service.</w:t>
      </w:r>
      <w:proofErr w:type="gramEnd"/>
    </w:p>
    <w:p w:rsidR="00C94479" w:rsidRPr="00C94479" w:rsidRDefault="00C94479" w:rsidP="00C94479">
      <w:pPr>
        <w:rPr>
          <w:sz w:val="24"/>
          <w:szCs w:val="24"/>
        </w:rPr>
      </w:pPr>
    </w:p>
    <w:p w:rsidR="00C94479" w:rsidRPr="00C94479" w:rsidRDefault="00C94479" w:rsidP="00C94479">
      <w:pPr>
        <w:ind w:left="1440" w:right="1080"/>
        <w:rPr>
          <w:sz w:val="24"/>
          <w:szCs w:val="24"/>
        </w:rPr>
      </w:pPr>
      <w:r w:rsidRPr="00C94479">
        <w:rPr>
          <w:sz w:val="24"/>
          <w:szCs w:val="24"/>
        </w:rPr>
        <w:t xml:space="preserve">[I]f a dangerous condition is found to exist on the premises of </w:t>
      </w:r>
      <w:proofErr w:type="gramStart"/>
      <w:r w:rsidRPr="00C94479">
        <w:rPr>
          <w:sz w:val="24"/>
          <w:szCs w:val="24"/>
        </w:rPr>
        <w:t>customers,</w:t>
      </w:r>
      <w:proofErr w:type="gramEnd"/>
      <w:r w:rsidRPr="00C94479">
        <w:rPr>
          <w:sz w:val="24"/>
          <w:szCs w:val="24"/>
        </w:rPr>
        <w:t xml:space="preserve"> the gas may be shut off without advanced notice.</w:t>
      </w:r>
    </w:p>
    <w:p w:rsidR="00C94479" w:rsidRPr="00C94479" w:rsidRDefault="00C94479" w:rsidP="00C94479">
      <w:pPr>
        <w:ind w:left="1440" w:right="1080"/>
        <w:rPr>
          <w:sz w:val="24"/>
          <w:szCs w:val="24"/>
        </w:rPr>
      </w:pPr>
    </w:p>
    <w:p w:rsidR="00C94479" w:rsidRPr="00C94479" w:rsidRDefault="00C94479" w:rsidP="00C94479">
      <w:pPr>
        <w:ind w:right="1080"/>
        <w:rPr>
          <w:sz w:val="24"/>
          <w:szCs w:val="24"/>
        </w:rPr>
      </w:pPr>
      <w:proofErr w:type="spellStart"/>
      <w:proofErr w:type="gramStart"/>
      <w:r w:rsidRPr="00C94479">
        <w:rPr>
          <w:sz w:val="24"/>
          <w:szCs w:val="24"/>
        </w:rPr>
        <w:t>Pa.Code</w:t>
      </w:r>
      <w:proofErr w:type="spellEnd"/>
      <w:r w:rsidRPr="00C94479">
        <w:rPr>
          <w:sz w:val="24"/>
          <w:szCs w:val="24"/>
        </w:rPr>
        <w:t xml:space="preserve"> § 59.24(b).</w:t>
      </w:r>
      <w:proofErr w:type="gramEnd"/>
    </w:p>
    <w:p w:rsidR="00C94479" w:rsidRPr="00C94479" w:rsidRDefault="00C94479" w:rsidP="00C94479">
      <w:pPr>
        <w:ind w:right="1080"/>
        <w:rPr>
          <w:sz w:val="24"/>
          <w:szCs w:val="24"/>
        </w:rPr>
      </w:pPr>
    </w:p>
    <w:p w:rsidR="00C94479" w:rsidRPr="00C94479" w:rsidRDefault="00C94479" w:rsidP="00C94479">
      <w:pPr>
        <w:ind w:right="1080"/>
        <w:rPr>
          <w:sz w:val="24"/>
          <w:szCs w:val="24"/>
        </w:rPr>
      </w:pPr>
      <w:r w:rsidRPr="00C94479">
        <w:rPr>
          <w:sz w:val="24"/>
          <w:szCs w:val="24"/>
        </w:rPr>
        <w:tab/>
      </w:r>
      <w:r w:rsidRPr="00C94479">
        <w:rPr>
          <w:sz w:val="24"/>
          <w:szCs w:val="24"/>
        </w:rPr>
        <w:tab/>
      </w:r>
    </w:p>
    <w:p w:rsidR="00C94479" w:rsidRPr="00C94479" w:rsidRDefault="00C94479" w:rsidP="00C94479">
      <w:pPr>
        <w:ind w:right="1080"/>
        <w:rPr>
          <w:sz w:val="24"/>
          <w:szCs w:val="24"/>
          <w:u w:val="single"/>
        </w:rPr>
      </w:pPr>
      <w:r w:rsidRPr="00C94479">
        <w:rPr>
          <w:sz w:val="24"/>
          <w:szCs w:val="24"/>
        </w:rPr>
        <w:t>C.</w:t>
      </w:r>
      <w:r w:rsidRPr="00C94479">
        <w:rPr>
          <w:sz w:val="24"/>
          <w:szCs w:val="24"/>
        </w:rPr>
        <w:tab/>
      </w:r>
      <w:r w:rsidRPr="00C94479">
        <w:rPr>
          <w:sz w:val="24"/>
          <w:szCs w:val="24"/>
          <w:u w:val="single"/>
        </w:rPr>
        <w:t>Tariffs</w:t>
      </w:r>
    </w:p>
    <w:p w:rsidR="00C94479" w:rsidRPr="00C94479" w:rsidRDefault="00C94479" w:rsidP="00C94479">
      <w:pPr>
        <w:spacing w:line="360" w:lineRule="auto"/>
        <w:ind w:left="1440" w:right="1080"/>
        <w:rPr>
          <w:rFonts w:eastAsia="Times New Roman"/>
          <w:sz w:val="24"/>
          <w:szCs w:val="24"/>
        </w:rPr>
      </w:pPr>
    </w:p>
    <w:p w:rsidR="00C94479" w:rsidRPr="00C94479" w:rsidRDefault="00C94479" w:rsidP="00C94479">
      <w:pPr>
        <w:spacing w:line="360" w:lineRule="auto"/>
        <w:rPr>
          <w:rFonts w:eastAsia="Times New Roman"/>
          <w:sz w:val="24"/>
          <w:szCs w:val="24"/>
        </w:rPr>
      </w:pPr>
      <w:r w:rsidRPr="00C94479">
        <w:rPr>
          <w:rFonts w:eastAsia="Times New Roman"/>
          <w:sz w:val="24"/>
          <w:szCs w:val="24"/>
        </w:rPr>
        <w:tab/>
      </w:r>
      <w:r w:rsidRPr="00C94479">
        <w:rPr>
          <w:rFonts w:eastAsia="Times New Roman"/>
          <w:sz w:val="24"/>
          <w:szCs w:val="24"/>
        </w:rPr>
        <w:tab/>
        <w:t xml:space="preserve">A public utility tariff that is approved by the Commission has the force and effect of law.  </w:t>
      </w:r>
      <w:proofErr w:type="gramStart"/>
      <w:r w:rsidRPr="00C94479">
        <w:rPr>
          <w:rFonts w:eastAsia="Times New Roman"/>
          <w:i/>
          <w:sz w:val="24"/>
          <w:szCs w:val="24"/>
        </w:rPr>
        <w:t>PPL Electric Utilities Corp. v. Pa. Pub.</w:t>
      </w:r>
      <w:proofErr w:type="gramEnd"/>
      <w:r w:rsidRPr="00C94479">
        <w:rPr>
          <w:rFonts w:eastAsia="Times New Roman"/>
          <w:i/>
          <w:sz w:val="24"/>
          <w:szCs w:val="24"/>
        </w:rPr>
        <w:t xml:space="preserve"> </w:t>
      </w:r>
      <w:proofErr w:type="gramStart"/>
      <w:r w:rsidRPr="00C94479">
        <w:rPr>
          <w:rFonts w:eastAsia="Times New Roman"/>
          <w:i/>
          <w:sz w:val="24"/>
          <w:szCs w:val="24"/>
        </w:rPr>
        <w:t xml:space="preserve">Util. </w:t>
      </w:r>
      <w:proofErr w:type="spellStart"/>
      <w:r w:rsidRPr="00C94479">
        <w:rPr>
          <w:rFonts w:eastAsia="Times New Roman"/>
          <w:i/>
          <w:sz w:val="24"/>
          <w:szCs w:val="24"/>
        </w:rPr>
        <w:t>Comm’n</w:t>
      </w:r>
      <w:proofErr w:type="spellEnd"/>
      <w:r w:rsidRPr="00C94479">
        <w:rPr>
          <w:rFonts w:eastAsia="Times New Roman"/>
          <w:sz w:val="24"/>
          <w:szCs w:val="24"/>
        </w:rPr>
        <w:t>, 912 A.2d 386 (</w:t>
      </w:r>
      <w:proofErr w:type="spellStart"/>
      <w:r w:rsidRPr="00C94479">
        <w:rPr>
          <w:rFonts w:eastAsia="Times New Roman"/>
          <w:sz w:val="24"/>
          <w:szCs w:val="24"/>
        </w:rPr>
        <w:t>Pa.Cmwlth</w:t>
      </w:r>
      <w:proofErr w:type="spellEnd"/>
      <w:r w:rsidRPr="00C94479">
        <w:rPr>
          <w:rFonts w:eastAsia="Times New Roman"/>
          <w:sz w:val="24"/>
          <w:szCs w:val="24"/>
        </w:rPr>
        <w:t>. 2006).</w:t>
      </w:r>
      <w:proofErr w:type="gramEnd"/>
      <w:r w:rsidRPr="00C94479">
        <w:rPr>
          <w:rFonts w:eastAsia="Times New Roman"/>
          <w:sz w:val="24"/>
          <w:szCs w:val="24"/>
        </w:rPr>
        <w:t xml:space="preserve">   </w:t>
      </w:r>
    </w:p>
    <w:p w:rsidR="00C94479" w:rsidRPr="00C94479" w:rsidRDefault="00C94479" w:rsidP="00C94479">
      <w:pPr>
        <w:spacing w:line="360" w:lineRule="auto"/>
        <w:rPr>
          <w:rFonts w:eastAsia="Times New Roman"/>
          <w:sz w:val="24"/>
          <w:szCs w:val="24"/>
        </w:rPr>
      </w:pPr>
    </w:p>
    <w:p w:rsidR="00C94479" w:rsidRPr="00C94479" w:rsidRDefault="00C94479" w:rsidP="00C94479">
      <w:pPr>
        <w:spacing w:line="360" w:lineRule="auto"/>
        <w:rPr>
          <w:rFonts w:eastAsia="Times New Roman"/>
          <w:sz w:val="24"/>
          <w:szCs w:val="24"/>
        </w:rPr>
      </w:pPr>
      <w:r w:rsidRPr="00C94479">
        <w:rPr>
          <w:rFonts w:eastAsia="Times New Roman"/>
          <w:sz w:val="24"/>
          <w:szCs w:val="24"/>
        </w:rPr>
        <w:tab/>
      </w:r>
      <w:r w:rsidRPr="00C94479">
        <w:rPr>
          <w:rFonts w:eastAsia="Times New Roman"/>
          <w:sz w:val="24"/>
          <w:szCs w:val="24"/>
        </w:rPr>
        <w:tab/>
        <w:t xml:space="preserve">Under the Peoples’ Commission approved tariff, customers are responsible for the maintenance of their service line. </w:t>
      </w:r>
      <w:r w:rsidR="002A1F49">
        <w:rPr>
          <w:rFonts w:eastAsia="Times New Roman"/>
          <w:sz w:val="24"/>
          <w:szCs w:val="24"/>
        </w:rPr>
        <w:t xml:space="preserve"> </w:t>
      </w:r>
      <w:r w:rsidRPr="00C94479">
        <w:rPr>
          <w:rFonts w:eastAsia="Times New Roman"/>
          <w:sz w:val="24"/>
          <w:szCs w:val="24"/>
        </w:rPr>
        <w:t>Peoples’ tariff in relevant part reads as follows:</w:t>
      </w:r>
    </w:p>
    <w:p w:rsidR="00C94479" w:rsidRPr="00C94479" w:rsidRDefault="00C94479" w:rsidP="00C94479">
      <w:pPr>
        <w:autoSpaceDE w:val="0"/>
        <w:autoSpaceDN w:val="0"/>
        <w:adjustRightInd w:val="0"/>
        <w:rPr>
          <w:rFonts w:ascii="Courier New" w:hAnsi="Courier New" w:cs="Courier New"/>
          <w:color w:val="000000"/>
          <w:sz w:val="24"/>
          <w:szCs w:val="24"/>
        </w:rPr>
      </w:pPr>
    </w:p>
    <w:p w:rsidR="00C94479" w:rsidRPr="00C94479" w:rsidRDefault="00C94479" w:rsidP="00C94479">
      <w:pPr>
        <w:autoSpaceDE w:val="0"/>
        <w:autoSpaceDN w:val="0"/>
        <w:adjustRightInd w:val="0"/>
        <w:rPr>
          <w:color w:val="000000"/>
          <w:sz w:val="24"/>
          <w:szCs w:val="24"/>
        </w:rPr>
      </w:pPr>
      <w:r w:rsidRPr="00C94479">
        <w:rPr>
          <w:rFonts w:ascii="Courier New" w:hAnsi="Courier New" w:cs="Courier New"/>
          <w:color w:val="000000"/>
          <w:sz w:val="24"/>
          <w:szCs w:val="24"/>
        </w:rPr>
        <w:tab/>
      </w:r>
      <w:r w:rsidRPr="00C94479">
        <w:rPr>
          <w:rFonts w:ascii="Courier New" w:hAnsi="Courier New" w:cs="Courier New"/>
          <w:color w:val="000000"/>
          <w:sz w:val="24"/>
          <w:szCs w:val="24"/>
        </w:rPr>
        <w:tab/>
      </w:r>
      <w:r w:rsidRPr="00C94479">
        <w:rPr>
          <w:color w:val="000000"/>
          <w:sz w:val="24"/>
          <w:szCs w:val="24"/>
        </w:rPr>
        <w:t xml:space="preserve">RULES AND REGULATIONS </w:t>
      </w:r>
    </w:p>
    <w:p w:rsidR="00C94479" w:rsidRPr="00C94479" w:rsidRDefault="00C94479" w:rsidP="00C94479">
      <w:pPr>
        <w:autoSpaceDE w:val="0"/>
        <w:autoSpaceDN w:val="0"/>
        <w:adjustRightInd w:val="0"/>
        <w:ind w:left="1440" w:right="1080"/>
        <w:rPr>
          <w:color w:val="000000"/>
          <w:sz w:val="24"/>
          <w:szCs w:val="24"/>
        </w:rPr>
      </w:pPr>
    </w:p>
    <w:p w:rsidR="00C94479" w:rsidRPr="00C94479" w:rsidRDefault="00C94479" w:rsidP="00C94479">
      <w:pPr>
        <w:autoSpaceDE w:val="0"/>
        <w:autoSpaceDN w:val="0"/>
        <w:adjustRightInd w:val="0"/>
        <w:ind w:left="1440" w:right="1080"/>
        <w:rPr>
          <w:color w:val="000000"/>
          <w:sz w:val="24"/>
          <w:szCs w:val="24"/>
        </w:rPr>
      </w:pPr>
      <w:r w:rsidRPr="00C94479">
        <w:rPr>
          <w:color w:val="000000"/>
          <w:sz w:val="24"/>
          <w:szCs w:val="24"/>
        </w:rPr>
        <w:t>1. Establishing Service</w:t>
      </w:r>
    </w:p>
    <w:p w:rsidR="00C94479" w:rsidRPr="00C94479" w:rsidRDefault="00C94479" w:rsidP="00C94479">
      <w:pPr>
        <w:autoSpaceDE w:val="0"/>
        <w:autoSpaceDN w:val="0"/>
        <w:adjustRightInd w:val="0"/>
        <w:ind w:left="1440" w:right="1080"/>
        <w:rPr>
          <w:color w:val="000000"/>
          <w:sz w:val="24"/>
          <w:szCs w:val="24"/>
        </w:rPr>
      </w:pPr>
    </w:p>
    <w:p w:rsidR="00C94479" w:rsidRPr="00C94479" w:rsidRDefault="00C94479" w:rsidP="00C94479">
      <w:pPr>
        <w:autoSpaceDE w:val="0"/>
        <w:autoSpaceDN w:val="0"/>
        <w:adjustRightInd w:val="0"/>
        <w:ind w:left="1440" w:right="1080"/>
        <w:rPr>
          <w:color w:val="000000"/>
          <w:sz w:val="24"/>
          <w:szCs w:val="24"/>
        </w:rPr>
      </w:pPr>
      <w:r w:rsidRPr="00C94479">
        <w:rPr>
          <w:color w:val="000000"/>
          <w:sz w:val="24"/>
          <w:szCs w:val="24"/>
        </w:rPr>
        <w:t>. . . .</w:t>
      </w:r>
    </w:p>
    <w:p w:rsidR="00C94479" w:rsidRPr="00C94479" w:rsidRDefault="00C94479" w:rsidP="00C94479">
      <w:pPr>
        <w:autoSpaceDE w:val="0"/>
        <w:autoSpaceDN w:val="0"/>
        <w:adjustRightInd w:val="0"/>
        <w:ind w:left="1440" w:right="1080"/>
        <w:rPr>
          <w:color w:val="000000"/>
          <w:sz w:val="24"/>
          <w:szCs w:val="24"/>
        </w:rPr>
      </w:pPr>
    </w:p>
    <w:p w:rsidR="00C94479" w:rsidRPr="00C94479" w:rsidRDefault="00C94479" w:rsidP="00C94479">
      <w:pPr>
        <w:autoSpaceDE w:val="0"/>
        <w:autoSpaceDN w:val="0"/>
        <w:adjustRightInd w:val="0"/>
        <w:ind w:left="1440" w:right="1080"/>
        <w:rPr>
          <w:color w:val="000000"/>
          <w:sz w:val="24"/>
          <w:szCs w:val="24"/>
        </w:rPr>
      </w:pPr>
      <w:r w:rsidRPr="00C94479">
        <w:rPr>
          <w:color w:val="000000"/>
          <w:sz w:val="24"/>
          <w:szCs w:val="24"/>
        </w:rPr>
        <w:t xml:space="preserve">1.4 Service Pipes and Fittings </w:t>
      </w:r>
    </w:p>
    <w:p w:rsidR="00C94479" w:rsidRPr="00C94479" w:rsidRDefault="00C94479" w:rsidP="00C94479">
      <w:pPr>
        <w:autoSpaceDE w:val="0"/>
        <w:autoSpaceDN w:val="0"/>
        <w:adjustRightInd w:val="0"/>
        <w:ind w:left="1440" w:right="1080"/>
        <w:rPr>
          <w:color w:val="000000"/>
          <w:sz w:val="24"/>
          <w:szCs w:val="24"/>
        </w:rPr>
      </w:pPr>
    </w:p>
    <w:p w:rsidR="00C94479" w:rsidRPr="00C94479" w:rsidRDefault="00C94479" w:rsidP="002A1F49">
      <w:pPr>
        <w:autoSpaceDE w:val="0"/>
        <w:autoSpaceDN w:val="0"/>
        <w:adjustRightInd w:val="0"/>
        <w:ind w:left="1440" w:right="1440"/>
        <w:rPr>
          <w:color w:val="000000"/>
          <w:sz w:val="24"/>
          <w:szCs w:val="24"/>
        </w:rPr>
      </w:pPr>
      <w:r w:rsidRPr="00C94479">
        <w:rPr>
          <w:color w:val="000000"/>
          <w:sz w:val="24"/>
          <w:szCs w:val="24"/>
        </w:rPr>
        <w:t>The customer shall, at the customer’s own expense, furnish and install all service pipes, fixtures, fittings, valves and appliances, and all materials necessary for meter installations, as required by the Company, between the Company</w:t>
      </w:r>
      <w:r w:rsidR="002A1F49">
        <w:rPr>
          <w:color w:val="000000"/>
          <w:sz w:val="24"/>
          <w:szCs w:val="24"/>
        </w:rPr>
        <w:t>’</w:t>
      </w:r>
      <w:r w:rsidRPr="00C94479">
        <w:rPr>
          <w:color w:val="000000"/>
          <w:sz w:val="24"/>
          <w:szCs w:val="24"/>
        </w:rPr>
        <w:t xml:space="preserve">s curb box and the point of consumption of the gas . . . ; maintain all of the same in good </w:t>
      </w:r>
      <w:r w:rsidRPr="00C94479">
        <w:rPr>
          <w:color w:val="000000"/>
          <w:sz w:val="24"/>
          <w:szCs w:val="24"/>
        </w:rPr>
        <w:lastRenderedPageBreak/>
        <w:t>condition and repair, and renew the same when necessary, furnishing such materials, labor and supervision as may be necessary to transport and burn the gas with safety, and shall be liable for any failure to do so.</w:t>
      </w:r>
    </w:p>
    <w:p w:rsidR="00C94479" w:rsidRPr="00C94479" w:rsidRDefault="00C94479" w:rsidP="002A1F49">
      <w:pPr>
        <w:autoSpaceDE w:val="0"/>
        <w:autoSpaceDN w:val="0"/>
        <w:adjustRightInd w:val="0"/>
        <w:ind w:left="1440" w:right="1440"/>
        <w:rPr>
          <w:color w:val="000000"/>
          <w:sz w:val="24"/>
          <w:szCs w:val="24"/>
        </w:rPr>
      </w:pPr>
      <w:r w:rsidRPr="00C94479">
        <w:rPr>
          <w:color w:val="000000"/>
          <w:sz w:val="24"/>
          <w:szCs w:val="24"/>
        </w:rPr>
        <w:t xml:space="preserve"> </w:t>
      </w:r>
    </w:p>
    <w:p w:rsidR="00C94479" w:rsidRPr="00C94479" w:rsidRDefault="00C94479" w:rsidP="002A1F49">
      <w:pPr>
        <w:autoSpaceDE w:val="0"/>
        <w:autoSpaceDN w:val="0"/>
        <w:adjustRightInd w:val="0"/>
        <w:ind w:left="1440" w:right="1440"/>
        <w:rPr>
          <w:color w:val="000000"/>
          <w:sz w:val="24"/>
          <w:szCs w:val="24"/>
        </w:rPr>
      </w:pPr>
      <w:r w:rsidRPr="00C94479">
        <w:rPr>
          <w:color w:val="000000"/>
          <w:sz w:val="24"/>
          <w:szCs w:val="24"/>
        </w:rPr>
        <w:t>1.5 Subject to Company Inspection/Duty of Customer to Maintain</w:t>
      </w:r>
    </w:p>
    <w:p w:rsidR="00C94479" w:rsidRPr="00C94479" w:rsidRDefault="00C94479" w:rsidP="002A1F49">
      <w:pPr>
        <w:autoSpaceDE w:val="0"/>
        <w:autoSpaceDN w:val="0"/>
        <w:adjustRightInd w:val="0"/>
        <w:ind w:left="1440" w:right="1440"/>
        <w:rPr>
          <w:color w:val="000000"/>
          <w:sz w:val="24"/>
          <w:szCs w:val="24"/>
        </w:rPr>
      </w:pPr>
      <w:r w:rsidRPr="00C94479">
        <w:rPr>
          <w:color w:val="000000"/>
          <w:sz w:val="24"/>
          <w:szCs w:val="24"/>
        </w:rPr>
        <w:t xml:space="preserve"> </w:t>
      </w:r>
    </w:p>
    <w:p w:rsidR="00C94479" w:rsidRPr="00C94479" w:rsidRDefault="00C94479" w:rsidP="002A1F49">
      <w:pPr>
        <w:ind w:left="1440" w:right="1440"/>
        <w:rPr>
          <w:color w:val="000000"/>
          <w:sz w:val="24"/>
          <w:szCs w:val="24"/>
        </w:rPr>
      </w:pPr>
      <w:r w:rsidRPr="00C94479">
        <w:rPr>
          <w:color w:val="000000"/>
          <w:sz w:val="24"/>
          <w:szCs w:val="24"/>
        </w:rPr>
        <w:t>The character and arrangement of the facilities through which the gas is transported from the Company</w:t>
      </w:r>
      <w:r w:rsidR="002A1F49">
        <w:rPr>
          <w:color w:val="000000"/>
          <w:sz w:val="24"/>
          <w:szCs w:val="24"/>
        </w:rPr>
        <w:t>’</w:t>
      </w:r>
      <w:r w:rsidRPr="00C94479">
        <w:rPr>
          <w:color w:val="000000"/>
          <w:sz w:val="24"/>
          <w:szCs w:val="24"/>
        </w:rPr>
        <w:t>s curb box to the point of consumption shall be subject to the inspection and approval of an authorized agent of the Company, but the Company shall not be responsible in any manner for the installation, use and maintenance of those facilities, and shall have no duty or obligation with respect to the care, maintenance or supervision of the facilities.</w:t>
      </w:r>
    </w:p>
    <w:p w:rsidR="00C94479" w:rsidRPr="00C94479" w:rsidRDefault="00C94479" w:rsidP="00C94479">
      <w:pPr>
        <w:ind w:left="1440" w:right="1080"/>
        <w:rPr>
          <w:sz w:val="24"/>
          <w:szCs w:val="24"/>
        </w:rPr>
      </w:pPr>
    </w:p>
    <w:p w:rsidR="00C94479" w:rsidRPr="00C94479" w:rsidRDefault="00C94479" w:rsidP="00C94479">
      <w:pPr>
        <w:spacing w:line="360" w:lineRule="auto"/>
        <w:ind w:right="1080"/>
        <w:rPr>
          <w:rFonts w:eastAsia="Times New Roman"/>
          <w:sz w:val="24"/>
          <w:szCs w:val="24"/>
        </w:rPr>
      </w:pPr>
      <w:proofErr w:type="gramStart"/>
      <w:r w:rsidRPr="00C94479">
        <w:rPr>
          <w:rFonts w:eastAsia="Times New Roman"/>
          <w:sz w:val="24"/>
          <w:szCs w:val="24"/>
        </w:rPr>
        <w:t xml:space="preserve">Peoples Natural Gas Company LLC ‒ Equitable Division </w:t>
      </w:r>
      <w:r w:rsidRPr="00C94479">
        <w:rPr>
          <w:sz w:val="24"/>
          <w:szCs w:val="24"/>
        </w:rPr>
        <w:t>PA.</w:t>
      </w:r>
      <w:proofErr w:type="gramEnd"/>
      <w:r w:rsidRPr="00C94479">
        <w:rPr>
          <w:sz w:val="24"/>
          <w:szCs w:val="24"/>
        </w:rPr>
        <w:t xml:space="preserve"> </w:t>
      </w:r>
      <w:proofErr w:type="gramStart"/>
      <w:r w:rsidRPr="00C94479">
        <w:rPr>
          <w:sz w:val="24"/>
          <w:szCs w:val="24"/>
        </w:rPr>
        <w:t>P.U.C. NO.</w:t>
      </w:r>
      <w:proofErr w:type="gramEnd"/>
      <w:r w:rsidRPr="00C94479">
        <w:rPr>
          <w:sz w:val="24"/>
          <w:szCs w:val="24"/>
        </w:rPr>
        <w:t xml:space="preserve"> 46 (Issued: December 17, 2013; Effective: December 18, 2013) Original Page No. 10.</w:t>
      </w:r>
    </w:p>
    <w:p w:rsidR="006D6814" w:rsidRDefault="006D6814" w:rsidP="006D6814">
      <w:pPr>
        <w:spacing w:line="360" w:lineRule="auto"/>
        <w:ind w:left="1440" w:right="1080"/>
        <w:rPr>
          <w:rFonts w:eastAsia="Times New Roman"/>
          <w:sz w:val="24"/>
          <w:szCs w:val="24"/>
        </w:rPr>
      </w:pPr>
    </w:p>
    <w:p w:rsidR="004222F3" w:rsidRDefault="00C94479" w:rsidP="00927870">
      <w:pPr>
        <w:spacing w:line="360" w:lineRule="auto"/>
        <w:rPr>
          <w:rFonts w:eastAsia="Times New Roman"/>
          <w:snapToGrid w:val="0"/>
          <w:sz w:val="24"/>
          <w:szCs w:val="24"/>
        </w:rPr>
      </w:pPr>
      <w:r>
        <w:rPr>
          <w:rFonts w:eastAsia="Times New Roman"/>
          <w:snapToGrid w:val="0"/>
          <w:sz w:val="24"/>
          <w:szCs w:val="24"/>
        </w:rPr>
        <w:t>D</w:t>
      </w:r>
      <w:r w:rsidR="004222F3">
        <w:rPr>
          <w:rFonts w:eastAsia="Times New Roman"/>
          <w:snapToGrid w:val="0"/>
          <w:sz w:val="24"/>
          <w:szCs w:val="24"/>
        </w:rPr>
        <w:t>.</w:t>
      </w:r>
      <w:r w:rsidR="003B2527">
        <w:rPr>
          <w:rFonts w:eastAsia="Times New Roman"/>
          <w:snapToGrid w:val="0"/>
          <w:sz w:val="24"/>
          <w:szCs w:val="24"/>
        </w:rPr>
        <w:tab/>
      </w:r>
      <w:r w:rsidR="003B2527">
        <w:rPr>
          <w:rFonts w:eastAsia="Times New Roman"/>
          <w:snapToGrid w:val="0"/>
          <w:sz w:val="24"/>
          <w:szCs w:val="24"/>
          <w:u w:val="single"/>
        </w:rPr>
        <w:t>Analysis</w:t>
      </w:r>
    </w:p>
    <w:p w:rsidR="003B2527" w:rsidRDefault="003B2527" w:rsidP="00927870">
      <w:pPr>
        <w:spacing w:line="360" w:lineRule="auto"/>
        <w:rPr>
          <w:rFonts w:eastAsia="Times New Roman"/>
          <w:snapToGrid w:val="0"/>
          <w:sz w:val="24"/>
          <w:szCs w:val="24"/>
        </w:rPr>
      </w:pPr>
    </w:p>
    <w:p w:rsidR="00BD2DCA" w:rsidRDefault="00BD2DCA" w:rsidP="003B2527">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From November 17, 2014 to June 18, 2015, gas service at 1</w:t>
      </w:r>
      <w:r w:rsidR="0060323A">
        <w:rPr>
          <w:rFonts w:eastAsia="Times New Roman"/>
          <w:snapToGrid w:val="0"/>
          <w:sz w:val="24"/>
          <w:szCs w:val="24"/>
        </w:rPr>
        <w:t>5</w:t>
      </w:r>
      <w:r w:rsidRPr="00BD2DCA">
        <w:rPr>
          <w:rFonts w:eastAsia="Times New Roman"/>
          <w:snapToGrid w:val="0"/>
          <w:sz w:val="24"/>
          <w:szCs w:val="24"/>
        </w:rPr>
        <w:t>7 2</w:t>
      </w:r>
      <w:r w:rsidRPr="0060323A">
        <w:rPr>
          <w:rFonts w:eastAsia="Times New Roman"/>
          <w:snapToGrid w:val="0"/>
          <w:sz w:val="24"/>
          <w:szCs w:val="24"/>
          <w:vertAlign w:val="superscript"/>
        </w:rPr>
        <w:t>nd</w:t>
      </w:r>
      <w:r w:rsidRPr="00BD2DCA">
        <w:rPr>
          <w:rFonts w:eastAsia="Times New Roman"/>
          <w:snapToGrid w:val="0"/>
          <w:sz w:val="24"/>
          <w:szCs w:val="24"/>
        </w:rPr>
        <w:t xml:space="preserve"> Street, Clarksville, Pennsylvania 15322 </w:t>
      </w:r>
      <w:r>
        <w:rPr>
          <w:rFonts w:eastAsia="Times New Roman"/>
          <w:snapToGrid w:val="0"/>
          <w:sz w:val="24"/>
          <w:szCs w:val="24"/>
        </w:rPr>
        <w:t xml:space="preserve">was in the name of Complainants’ tenant, Steven Perez. </w:t>
      </w:r>
      <w:r w:rsidR="003B2527">
        <w:rPr>
          <w:rFonts w:eastAsia="Times New Roman"/>
          <w:snapToGrid w:val="0"/>
          <w:sz w:val="24"/>
          <w:szCs w:val="24"/>
        </w:rPr>
        <w:tab/>
      </w:r>
    </w:p>
    <w:p w:rsidR="00E66AB4" w:rsidRDefault="00140B44" w:rsidP="003B2527">
      <w:pPr>
        <w:spacing w:line="360" w:lineRule="auto"/>
        <w:rPr>
          <w:rFonts w:eastAsia="Times New Roman"/>
          <w:snapToGrid w:val="0"/>
          <w:sz w:val="24"/>
          <w:szCs w:val="24"/>
        </w:rPr>
      </w:pPr>
      <w:r>
        <w:rPr>
          <w:rFonts w:eastAsia="Times New Roman"/>
          <w:snapToGrid w:val="0"/>
          <w:sz w:val="24"/>
          <w:szCs w:val="24"/>
        </w:rPr>
        <w:t xml:space="preserve">On June 18, 2015, Peoples received </w:t>
      </w:r>
      <w:r w:rsidR="00174B97">
        <w:rPr>
          <w:rFonts w:eastAsia="Times New Roman"/>
          <w:snapToGrid w:val="0"/>
          <w:sz w:val="24"/>
          <w:szCs w:val="24"/>
        </w:rPr>
        <w:t xml:space="preserve">a </w:t>
      </w:r>
      <w:r>
        <w:rPr>
          <w:rFonts w:eastAsia="Times New Roman"/>
          <w:snapToGrid w:val="0"/>
          <w:sz w:val="24"/>
          <w:szCs w:val="24"/>
        </w:rPr>
        <w:t xml:space="preserve">telephone call </w:t>
      </w:r>
      <w:r w:rsidR="00C802CD">
        <w:rPr>
          <w:rFonts w:eastAsia="Times New Roman"/>
          <w:snapToGrid w:val="0"/>
          <w:sz w:val="24"/>
          <w:szCs w:val="24"/>
        </w:rPr>
        <w:t xml:space="preserve">from Mr. Perez’s fiancée, Nicole Nicholson, </w:t>
      </w:r>
      <w:r>
        <w:rPr>
          <w:rFonts w:eastAsia="Times New Roman"/>
          <w:snapToGrid w:val="0"/>
          <w:sz w:val="24"/>
          <w:szCs w:val="24"/>
        </w:rPr>
        <w:t xml:space="preserve">concerning a smell of gas at the service address, which is owned by Complainants. </w:t>
      </w:r>
      <w:r w:rsidR="00C802CD">
        <w:rPr>
          <w:rFonts w:eastAsia="Times New Roman"/>
          <w:snapToGrid w:val="0"/>
          <w:sz w:val="24"/>
          <w:szCs w:val="24"/>
        </w:rPr>
        <w:t xml:space="preserve"> </w:t>
      </w:r>
      <w:r>
        <w:rPr>
          <w:rFonts w:eastAsia="Times New Roman"/>
          <w:snapToGrid w:val="0"/>
          <w:sz w:val="24"/>
          <w:szCs w:val="24"/>
        </w:rPr>
        <w:t xml:space="preserve">In response to the call, Peoples dispatched its contractor, </w:t>
      </w:r>
      <w:r w:rsidR="00E66AB4">
        <w:rPr>
          <w:rFonts w:eastAsia="Times New Roman"/>
          <w:snapToGrid w:val="0"/>
          <w:sz w:val="24"/>
          <w:szCs w:val="24"/>
        </w:rPr>
        <w:t xml:space="preserve">AGI, to investigate.  AGI’s technician, Mr. </w:t>
      </w:r>
      <w:proofErr w:type="spellStart"/>
      <w:r w:rsidR="00E66AB4">
        <w:rPr>
          <w:rFonts w:eastAsia="Times New Roman"/>
          <w:snapToGrid w:val="0"/>
          <w:sz w:val="24"/>
          <w:szCs w:val="24"/>
        </w:rPr>
        <w:t>Hamay</w:t>
      </w:r>
      <w:proofErr w:type="spellEnd"/>
      <w:r w:rsidR="00E66AB4">
        <w:rPr>
          <w:rFonts w:eastAsia="Times New Roman"/>
          <w:snapToGrid w:val="0"/>
          <w:sz w:val="24"/>
          <w:szCs w:val="24"/>
        </w:rPr>
        <w:t xml:space="preserve">, inspected the service address and discovered a leaking service line and faulty gas appliances. </w:t>
      </w:r>
      <w:r w:rsidR="00960CE0">
        <w:rPr>
          <w:rFonts w:eastAsia="Times New Roman"/>
          <w:snapToGrid w:val="0"/>
          <w:sz w:val="24"/>
          <w:szCs w:val="24"/>
        </w:rPr>
        <w:t xml:space="preserve"> </w:t>
      </w:r>
      <w:r w:rsidR="00E66AB4">
        <w:rPr>
          <w:rFonts w:eastAsia="Times New Roman"/>
          <w:snapToGrid w:val="0"/>
          <w:sz w:val="24"/>
          <w:szCs w:val="24"/>
        </w:rPr>
        <w:t xml:space="preserve">As a result, Mr. </w:t>
      </w:r>
      <w:proofErr w:type="spellStart"/>
      <w:r w:rsidR="00E66AB4">
        <w:rPr>
          <w:rFonts w:eastAsia="Times New Roman"/>
          <w:snapToGrid w:val="0"/>
          <w:sz w:val="24"/>
          <w:szCs w:val="24"/>
        </w:rPr>
        <w:t>Hamay</w:t>
      </w:r>
      <w:proofErr w:type="spellEnd"/>
      <w:r w:rsidR="00E66AB4">
        <w:rPr>
          <w:rFonts w:eastAsia="Times New Roman"/>
          <w:snapToGrid w:val="0"/>
          <w:sz w:val="24"/>
          <w:szCs w:val="24"/>
        </w:rPr>
        <w:t xml:space="preserve"> shut the gas off at the service line and the curb box and red-tagged the stove and </w:t>
      </w:r>
      <w:r w:rsidR="006B18F1">
        <w:rPr>
          <w:rFonts w:eastAsia="Times New Roman"/>
          <w:snapToGrid w:val="0"/>
          <w:sz w:val="24"/>
          <w:szCs w:val="24"/>
        </w:rPr>
        <w:t>hot water heater</w:t>
      </w:r>
      <w:r w:rsidR="00E66AB4">
        <w:rPr>
          <w:rFonts w:eastAsia="Times New Roman"/>
          <w:snapToGrid w:val="0"/>
          <w:sz w:val="24"/>
          <w:szCs w:val="24"/>
        </w:rPr>
        <w:t xml:space="preserve">. </w:t>
      </w:r>
      <w:r w:rsidR="00C802CD">
        <w:rPr>
          <w:rFonts w:eastAsia="Times New Roman"/>
          <w:snapToGrid w:val="0"/>
          <w:sz w:val="24"/>
          <w:szCs w:val="24"/>
        </w:rPr>
        <w:t xml:space="preserve"> </w:t>
      </w:r>
      <w:r w:rsidR="00E66AB4">
        <w:rPr>
          <w:rFonts w:eastAsia="Times New Roman"/>
          <w:snapToGrid w:val="0"/>
          <w:sz w:val="24"/>
          <w:szCs w:val="24"/>
        </w:rPr>
        <w:t>The gas has remained off since June 18, 2015.</w:t>
      </w:r>
    </w:p>
    <w:p w:rsidR="00E66AB4" w:rsidRDefault="00E66AB4" w:rsidP="003B2527">
      <w:pPr>
        <w:spacing w:line="360" w:lineRule="auto"/>
        <w:rPr>
          <w:rFonts w:eastAsia="Times New Roman"/>
          <w:snapToGrid w:val="0"/>
          <w:sz w:val="24"/>
          <w:szCs w:val="24"/>
        </w:rPr>
      </w:pPr>
    </w:p>
    <w:p w:rsidR="00C802CD" w:rsidRDefault="00E66AB4" w:rsidP="00C802CD">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BD2DCA">
        <w:rPr>
          <w:rFonts w:eastAsia="Times New Roman"/>
          <w:snapToGrid w:val="0"/>
          <w:sz w:val="24"/>
          <w:szCs w:val="24"/>
        </w:rPr>
        <w:t xml:space="preserve">On June 19, 2015, </w:t>
      </w:r>
      <w:r w:rsidR="00C802CD">
        <w:rPr>
          <w:rFonts w:eastAsia="Times New Roman"/>
          <w:snapToGrid w:val="0"/>
          <w:sz w:val="24"/>
          <w:szCs w:val="24"/>
        </w:rPr>
        <w:t xml:space="preserve">Ms. Nicholson telephoned Peoples and requested that gas service be taken out of her fiancé’s name. </w:t>
      </w:r>
      <w:r w:rsidR="00960CE0">
        <w:rPr>
          <w:rFonts w:eastAsia="Times New Roman"/>
          <w:snapToGrid w:val="0"/>
          <w:sz w:val="24"/>
          <w:szCs w:val="24"/>
        </w:rPr>
        <w:t xml:space="preserve"> </w:t>
      </w:r>
      <w:r w:rsidR="00174B97">
        <w:rPr>
          <w:rFonts w:eastAsia="Times New Roman"/>
          <w:snapToGrid w:val="0"/>
          <w:sz w:val="24"/>
          <w:szCs w:val="24"/>
        </w:rPr>
        <w:t xml:space="preserve">Sometime </w:t>
      </w:r>
      <w:r w:rsidR="00C802CD">
        <w:rPr>
          <w:rFonts w:eastAsia="Times New Roman"/>
          <w:snapToGrid w:val="0"/>
          <w:sz w:val="24"/>
          <w:szCs w:val="24"/>
        </w:rPr>
        <w:t xml:space="preserve">thereafter the Complainant’s tenant vacated the service address, which remains unoccupied.  </w:t>
      </w:r>
      <w:proofErr w:type="gramStart"/>
      <w:r w:rsidR="00174B97">
        <w:rPr>
          <w:rFonts w:eastAsia="Times New Roman"/>
          <w:snapToGrid w:val="0"/>
          <w:sz w:val="24"/>
          <w:szCs w:val="24"/>
        </w:rPr>
        <w:t>Tr. 13.</w:t>
      </w:r>
      <w:proofErr w:type="gramEnd"/>
      <w:r w:rsidR="00174B97">
        <w:rPr>
          <w:rFonts w:eastAsia="Times New Roman"/>
          <w:snapToGrid w:val="0"/>
          <w:sz w:val="24"/>
          <w:szCs w:val="24"/>
        </w:rPr>
        <w:t xml:space="preserve">  </w:t>
      </w:r>
      <w:r w:rsidR="00C802CD">
        <w:rPr>
          <w:rFonts w:eastAsia="Times New Roman"/>
          <w:snapToGrid w:val="0"/>
          <w:sz w:val="24"/>
          <w:szCs w:val="24"/>
        </w:rPr>
        <w:t>On June 19, 201</w:t>
      </w:r>
      <w:r w:rsidR="00960CE0">
        <w:rPr>
          <w:rFonts w:eastAsia="Times New Roman"/>
          <w:snapToGrid w:val="0"/>
          <w:sz w:val="24"/>
          <w:szCs w:val="24"/>
        </w:rPr>
        <w:t>5</w:t>
      </w:r>
      <w:r w:rsidR="00C802CD">
        <w:rPr>
          <w:rFonts w:eastAsia="Times New Roman"/>
          <w:snapToGrid w:val="0"/>
          <w:sz w:val="24"/>
          <w:szCs w:val="24"/>
        </w:rPr>
        <w:t xml:space="preserve">, Peoples placed gas service for the service address in the name of Complainant Gregory Weaver pursuant to a landlord agreement signed by him.  Tr. 16, 29, </w:t>
      </w:r>
      <w:r w:rsidR="00C802CD" w:rsidRPr="001D4DBD">
        <w:rPr>
          <w:rFonts w:eastAsia="Times New Roman"/>
          <w:snapToGrid w:val="0"/>
          <w:sz w:val="24"/>
          <w:szCs w:val="24"/>
        </w:rPr>
        <w:t>33</w:t>
      </w:r>
      <w:r w:rsidR="00C802CD" w:rsidRPr="00174B97">
        <w:rPr>
          <w:rFonts w:eastAsia="Times New Roman"/>
          <w:snapToGrid w:val="0"/>
          <w:sz w:val="24"/>
          <w:szCs w:val="24"/>
        </w:rPr>
        <w:t>, 49</w:t>
      </w:r>
      <w:r w:rsidR="00C802CD">
        <w:rPr>
          <w:rFonts w:eastAsia="Times New Roman"/>
          <w:snapToGrid w:val="0"/>
          <w:sz w:val="24"/>
          <w:szCs w:val="24"/>
        </w:rPr>
        <w:t>; Exhibit B.  The landlord agreement authorizes Peoples</w:t>
      </w:r>
      <w:r w:rsidR="003471C2">
        <w:rPr>
          <w:rFonts w:eastAsia="Times New Roman"/>
          <w:snapToGrid w:val="0"/>
          <w:sz w:val="24"/>
          <w:szCs w:val="24"/>
        </w:rPr>
        <w:t xml:space="preserve"> to place service in the landlord</w:t>
      </w:r>
      <w:r w:rsidR="006B18F1">
        <w:rPr>
          <w:rFonts w:eastAsia="Times New Roman"/>
          <w:snapToGrid w:val="0"/>
          <w:sz w:val="24"/>
          <w:szCs w:val="24"/>
        </w:rPr>
        <w:t>’</w:t>
      </w:r>
      <w:r w:rsidR="003471C2">
        <w:rPr>
          <w:rFonts w:eastAsia="Times New Roman"/>
          <w:snapToGrid w:val="0"/>
          <w:sz w:val="24"/>
          <w:szCs w:val="24"/>
        </w:rPr>
        <w:t xml:space="preserve">s name during periods when the rental </w:t>
      </w:r>
      <w:r w:rsidR="003471C2">
        <w:rPr>
          <w:rFonts w:eastAsia="Times New Roman"/>
          <w:snapToGrid w:val="0"/>
          <w:sz w:val="24"/>
          <w:szCs w:val="24"/>
        </w:rPr>
        <w:lastRenderedPageBreak/>
        <w:t xml:space="preserve">property is </w:t>
      </w:r>
      <w:r w:rsidR="00174B97">
        <w:rPr>
          <w:rFonts w:eastAsia="Times New Roman"/>
          <w:snapToGrid w:val="0"/>
          <w:sz w:val="24"/>
          <w:szCs w:val="24"/>
        </w:rPr>
        <w:t>un</w:t>
      </w:r>
      <w:r w:rsidR="003471C2">
        <w:rPr>
          <w:rFonts w:eastAsia="Times New Roman"/>
          <w:snapToGrid w:val="0"/>
          <w:sz w:val="24"/>
          <w:szCs w:val="24"/>
        </w:rPr>
        <w:t>occupied, thereby permitting the landlord to have uninterrupted gas service to the service address.</w:t>
      </w:r>
      <w:r w:rsidR="001D4DBD">
        <w:rPr>
          <w:rFonts w:eastAsia="Times New Roman"/>
          <w:snapToGrid w:val="0"/>
          <w:sz w:val="24"/>
          <w:szCs w:val="24"/>
        </w:rPr>
        <w:t xml:space="preserve">  </w:t>
      </w:r>
      <w:proofErr w:type="gramStart"/>
      <w:r w:rsidR="001D4DBD">
        <w:rPr>
          <w:rFonts w:eastAsia="Times New Roman"/>
          <w:snapToGrid w:val="0"/>
          <w:sz w:val="24"/>
          <w:szCs w:val="24"/>
        </w:rPr>
        <w:t>Tr. 33.</w:t>
      </w:r>
      <w:proofErr w:type="gramEnd"/>
    </w:p>
    <w:p w:rsidR="00C802CD" w:rsidRDefault="00C802CD" w:rsidP="003B2527">
      <w:pPr>
        <w:spacing w:line="360" w:lineRule="auto"/>
        <w:rPr>
          <w:rFonts w:eastAsia="Times New Roman"/>
          <w:snapToGrid w:val="0"/>
          <w:sz w:val="24"/>
          <w:szCs w:val="24"/>
        </w:rPr>
      </w:pPr>
    </w:p>
    <w:p w:rsidR="00BF0F95" w:rsidRDefault="003471C2" w:rsidP="003B2527">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 xml:space="preserve">In the instant proceeding, Mrs. Weaver admits that there is </w:t>
      </w:r>
      <w:r w:rsidR="00960CE0">
        <w:rPr>
          <w:rFonts w:eastAsia="Times New Roman"/>
          <w:snapToGrid w:val="0"/>
          <w:sz w:val="24"/>
          <w:szCs w:val="24"/>
        </w:rPr>
        <w:t xml:space="preserve">a </w:t>
      </w:r>
      <w:r>
        <w:rPr>
          <w:rFonts w:eastAsia="Times New Roman"/>
          <w:snapToGrid w:val="0"/>
          <w:sz w:val="24"/>
          <w:szCs w:val="24"/>
        </w:rPr>
        <w:t>landlord agreement with Peoples</w:t>
      </w:r>
      <w:r w:rsidR="0063195B">
        <w:rPr>
          <w:rFonts w:eastAsia="Times New Roman"/>
          <w:snapToGrid w:val="0"/>
          <w:sz w:val="24"/>
          <w:szCs w:val="24"/>
        </w:rPr>
        <w:t xml:space="preserve">. </w:t>
      </w:r>
      <w:r w:rsidR="00174B97">
        <w:rPr>
          <w:rFonts w:eastAsia="Times New Roman"/>
          <w:snapToGrid w:val="0"/>
          <w:sz w:val="24"/>
          <w:szCs w:val="24"/>
        </w:rPr>
        <w:t xml:space="preserve"> </w:t>
      </w:r>
      <w:proofErr w:type="gramStart"/>
      <w:r w:rsidR="001B6BA3">
        <w:rPr>
          <w:rFonts w:eastAsia="Times New Roman"/>
          <w:snapToGrid w:val="0"/>
          <w:sz w:val="24"/>
          <w:szCs w:val="24"/>
        </w:rPr>
        <w:t>Tr. 49.</w:t>
      </w:r>
      <w:proofErr w:type="gramEnd"/>
      <w:r w:rsidR="001B6BA3">
        <w:rPr>
          <w:rFonts w:eastAsia="Times New Roman"/>
          <w:snapToGrid w:val="0"/>
          <w:sz w:val="24"/>
          <w:szCs w:val="24"/>
        </w:rPr>
        <w:t xml:space="preserve">  </w:t>
      </w:r>
      <w:r w:rsidR="0063195B">
        <w:rPr>
          <w:rFonts w:eastAsia="Times New Roman"/>
          <w:snapToGrid w:val="0"/>
          <w:sz w:val="24"/>
          <w:szCs w:val="24"/>
        </w:rPr>
        <w:t>S</w:t>
      </w:r>
      <w:r>
        <w:rPr>
          <w:rFonts w:eastAsia="Times New Roman"/>
          <w:snapToGrid w:val="0"/>
          <w:sz w:val="24"/>
          <w:szCs w:val="24"/>
        </w:rPr>
        <w:t>he claim</w:t>
      </w:r>
      <w:r w:rsidR="0063195B">
        <w:rPr>
          <w:rFonts w:eastAsia="Times New Roman"/>
          <w:snapToGrid w:val="0"/>
          <w:sz w:val="24"/>
          <w:szCs w:val="24"/>
        </w:rPr>
        <w:t>s</w:t>
      </w:r>
      <w:r>
        <w:rPr>
          <w:rFonts w:eastAsia="Times New Roman"/>
          <w:snapToGrid w:val="0"/>
          <w:sz w:val="24"/>
          <w:szCs w:val="24"/>
        </w:rPr>
        <w:t xml:space="preserve"> that </w:t>
      </w:r>
      <w:r w:rsidR="0063195B">
        <w:rPr>
          <w:rFonts w:eastAsia="Times New Roman"/>
          <w:snapToGrid w:val="0"/>
          <w:sz w:val="24"/>
          <w:szCs w:val="24"/>
        </w:rPr>
        <w:t xml:space="preserve">when the tenant moved out </w:t>
      </w:r>
      <w:r>
        <w:rPr>
          <w:rFonts w:eastAsia="Times New Roman"/>
          <w:snapToGrid w:val="0"/>
          <w:sz w:val="24"/>
          <w:szCs w:val="24"/>
        </w:rPr>
        <w:t>Peoples charged her for gas service provide</w:t>
      </w:r>
      <w:r w:rsidR="00174B97">
        <w:rPr>
          <w:rFonts w:eastAsia="Times New Roman"/>
          <w:snapToGrid w:val="0"/>
          <w:sz w:val="24"/>
          <w:szCs w:val="24"/>
        </w:rPr>
        <w:t>d</w:t>
      </w:r>
      <w:r>
        <w:rPr>
          <w:rFonts w:eastAsia="Times New Roman"/>
          <w:snapToGrid w:val="0"/>
          <w:sz w:val="24"/>
          <w:szCs w:val="24"/>
        </w:rPr>
        <w:t xml:space="preserve"> to the tenant.  </w:t>
      </w:r>
      <w:r w:rsidR="0001794F">
        <w:rPr>
          <w:rFonts w:eastAsia="Times New Roman"/>
          <w:snapToGrid w:val="0"/>
          <w:sz w:val="24"/>
          <w:szCs w:val="24"/>
        </w:rPr>
        <w:t>Tr. 13</w:t>
      </w:r>
      <w:r w:rsidR="00174B97">
        <w:rPr>
          <w:rFonts w:eastAsia="Times New Roman"/>
          <w:snapToGrid w:val="0"/>
          <w:sz w:val="24"/>
          <w:szCs w:val="24"/>
        </w:rPr>
        <w:t>,</w:t>
      </w:r>
      <w:r w:rsidR="001B6BA3">
        <w:rPr>
          <w:rFonts w:eastAsia="Times New Roman"/>
          <w:snapToGrid w:val="0"/>
          <w:sz w:val="24"/>
          <w:szCs w:val="24"/>
        </w:rPr>
        <w:t xml:space="preserve"> 47-48.</w:t>
      </w:r>
      <w:r w:rsidR="0001794F">
        <w:rPr>
          <w:rFonts w:eastAsia="Times New Roman"/>
          <w:snapToGrid w:val="0"/>
          <w:sz w:val="24"/>
          <w:szCs w:val="24"/>
        </w:rPr>
        <w:t xml:space="preserve">  According to M</w:t>
      </w:r>
      <w:r w:rsidR="00C94479">
        <w:rPr>
          <w:rFonts w:eastAsia="Times New Roman"/>
          <w:snapToGrid w:val="0"/>
          <w:sz w:val="24"/>
          <w:szCs w:val="24"/>
        </w:rPr>
        <w:t>rs</w:t>
      </w:r>
      <w:r w:rsidR="0001794F">
        <w:rPr>
          <w:rFonts w:eastAsia="Times New Roman"/>
          <w:snapToGrid w:val="0"/>
          <w:sz w:val="24"/>
          <w:szCs w:val="24"/>
        </w:rPr>
        <w:t>. W</w:t>
      </w:r>
      <w:r w:rsidR="00C94479">
        <w:rPr>
          <w:rFonts w:eastAsia="Times New Roman"/>
          <w:snapToGrid w:val="0"/>
          <w:sz w:val="24"/>
          <w:szCs w:val="24"/>
        </w:rPr>
        <w:t>e</w:t>
      </w:r>
      <w:r w:rsidR="0001794F">
        <w:rPr>
          <w:rFonts w:eastAsia="Times New Roman"/>
          <w:snapToGrid w:val="0"/>
          <w:sz w:val="24"/>
          <w:szCs w:val="24"/>
        </w:rPr>
        <w:t>aver the service account was transferred to her name in June 2015</w:t>
      </w:r>
      <w:r w:rsidR="006B18F1">
        <w:rPr>
          <w:rFonts w:eastAsia="Times New Roman"/>
          <w:snapToGrid w:val="0"/>
          <w:sz w:val="24"/>
          <w:szCs w:val="24"/>
        </w:rPr>
        <w:t>,</w:t>
      </w:r>
      <w:r w:rsidR="0001794F">
        <w:rPr>
          <w:rFonts w:eastAsia="Times New Roman"/>
          <w:snapToGrid w:val="0"/>
          <w:sz w:val="24"/>
          <w:szCs w:val="24"/>
        </w:rPr>
        <w:t xml:space="preserve"> and the tenant did not move out until August 2015.  </w:t>
      </w:r>
      <w:proofErr w:type="gramStart"/>
      <w:r w:rsidR="001B6BA3">
        <w:rPr>
          <w:rFonts w:eastAsia="Times New Roman"/>
          <w:snapToGrid w:val="0"/>
          <w:sz w:val="24"/>
          <w:szCs w:val="24"/>
        </w:rPr>
        <w:t>Tr. 13.</w:t>
      </w:r>
      <w:proofErr w:type="gramEnd"/>
      <w:r w:rsidR="001B6BA3">
        <w:rPr>
          <w:rFonts w:eastAsia="Times New Roman"/>
          <w:snapToGrid w:val="0"/>
          <w:sz w:val="24"/>
          <w:szCs w:val="24"/>
        </w:rPr>
        <w:t xml:space="preserve">  </w:t>
      </w:r>
      <w:r w:rsidR="0063195B">
        <w:rPr>
          <w:rFonts w:eastAsia="Times New Roman"/>
          <w:snapToGrid w:val="0"/>
          <w:sz w:val="24"/>
          <w:szCs w:val="24"/>
        </w:rPr>
        <w:t>This claim was not raised in the Complaint.  However</w:t>
      </w:r>
      <w:r w:rsidR="0060323A">
        <w:rPr>
          <w:rFonts w:eastAsia="Times New Roman"/>
          <w:snapToGrid w:val="0"/>
          <w:sz w:val="24"/>
          <w:szCs w:val="24"/>
        </w:rPr>
        <w:t>,</w:t>
      </w:r>
      <w:r w:rsidR="0063195B">
        <w:rPr>
          <w:rFonts w:eastAsia="Times New Roman"/>
          <w:snapToGrid w:val="0"/>
          <w:sz w:val="24"/>
          <w:szCs w:val="24"/>
        </w:rPr>
        <w:t xml:space="preserve"> Peoples Witness </w:t>
      </w:r>
      <w:proofErr w:type="spellStart"/>
      <w:r w:rsidR="0063195B">
        <w:rPr>
          <w:rFonts w:eastAsia="Times New Roman"/>
          <w:snapToGrid w:val="0"/>
          <w:sz w:val="24"/>
          <w:szCs w:val="24"/>
        </w:rPr>
        <w:t>Claudon</w:t>
      </w:r>
      <w:proofErr w:type="spellEnd"/>
      <w:r w:rsidR="0063195B">
        <w:rPr>
          <w:rFonts w:eastAsia="Times New Roman"/>
          <w:snapToGrid w:val="0"/>
          <w:sz w:val="24"/>
          <w:szCs w:val="24"/>
        </w:rPr>
        <w:t xml:space="preserve"> explained during the hearing that </w:t>
      </w:r>
      <w:r w:rsidR="0001794F">
        <w:rPr>
          <w:rFonts w:eastAsia="Times New Roman"/>
          <w:snapToGrid w:val="0"/>
          <w:sz w:val="24"/>
          <w:szCs w:val="24"/>
        </w:rPr>
        <w:t>under the landlord agreement,</w:t>
      </w:r>
      <w:r w:rsidR="001D4DBD">
        <w:rPr>
          <w:rFonts w:eastAsia="Times New Roman"/>
          <w:snapToGrid w:val="0"/>
          <w:sz w:val="24"/>
          <w:szCs w:val="24"/>
        </w:rPr>
        <w:t xml:space="preserve"> </w:t>
      </w:r>
      <w:r w:rsidR="0063195B">
        <w:rPr>
          <w:rFonts w:eastAsia="Times New Roman"/>
          <w:snapToGrid w:val="0"/>
          <w:sz w:val="24"/>
          <w:szCs w:val="24"/>
        </w:rPr>
        <w:t>Complainant</w:t>
      </w:r>
      <w:r w:rsidR="0001794F">
        <w:rPr>
          <w:rFonts w:eastAsia="Times New Roman"/>
          <w:snapToGrid w:val="0"/>
          <w:sz w:val="24"/>
          <w:szCs w:val="24"/>
        </w:rPr>
        <w:t>s</w:t>
      </w:r>
      <w:r w:rsidR="0063195B">
        <w:rPr>
          <w:rFonts w:eastAsia="Times New Roman"/>
          <w:snapToGrid w:val="0"/>
          <w:sz w:val="24"/>
          <w:szCs w:val="24"/>
        </w:rPr>
        <w:t xml:space="preserve"> were billed $37.71 for a balance that was carried </w:t>
      </w:r>
      <w:r w:rsidR="0060323A">
        <w:rPr>
          <w:rFonts w:eastAsia="Times New Roman"/>
          <w:snapToGrid w:val="0"/>
          <w:sz w:val="24"/>
          <w:szCs w:val="24"/>
        </w:rPr>
        <w:t xml:space="preserve">forward </w:t>
      </w:r>
      <w:r w:rsidR="00174B97">
        <w:rPr>
          <w:rFonts w:eastAsia="Times New Roman"/>
          <w:snapToGrid w:val="0"/>
          <w:sz w:val="24"/>
          <w:szCs w:val="24"/>
        </w:rPr>
        <w:t xml:space="preserve">from </w:t>
      </w:r>
      <w:r w:rsidR="0060323A">
        <w:rPr>
          <w:rFonts w:eastAsia="Times New Roman"/>
          <w:snapToGrid w:val="0"/>
          <w:sz w:val="24"/>
          <w:szCs w:val="24"/>
        </w:rPr>
        <w:t>a period prior to November 2014 when the service address was unoccupied.</w:t>
      </w:r>
      <w:r w:rsidR="0001794F">
        <w:rPr>
          <w:rFonts w:eastAsia="Times New Roman"/>
          <w:snapToGrid w:val="0"/>
          <w:sz w:val="24"/>
          <w:szCs w:val="24"/>
        </w:rPr>
        <w:t xml:space="preserve">  </w:t>
      </w:r>
      <w:proofErr w:type="gramStart"/>
      <w:r w:rsidR="001B6BA3">
        <w:rPr>
          <w:rFonts w:eastAsia="Times New Roman"/>
          <w:snapToGrid w:val="0"/>
          <w:sz w:val="24"/>
          <w:szCs w:val="24"/>
        </w:rPr>
        <w:t>Tr. 43.</w:t>
      </w:r>
      <w:proofErr w:type="gramEnd"/>
      <w:r w:rsidR="001B6BA3">
        <w:rPr>
          <w:rFonts w:eastAsia="Times New Roman"/>
          <w:snapToGrid w:val="0"/>
          <w:sz w:val="24"/>
          <w:szCs w:val="24"/>
        </w:rPr>
        <w:t xml:space="preserve">  </w:t>
      </w:r>
    </w:p>
    <w:p w:rsidR="00BF0F95" w:rsidRDefault="00BF0F95" w:rsidP="003B2527">
      <w:pPr>
        <w:spacing w:line="360" w:lineRule="auto"/>
        <w:rPr>
          <w:rFonts w:eastAsia="Times New Roman"/>
          <w:snapToGrid w:val="0"/>
          <w:sz w:val="24"/>
          <w:szCs w:val="24"/>
        </w:rPr>
      </w:pPr>
    </w:p>
    <w:p w:rsidR="0060323A" w:rsidRDefault="00BF0F95" w:rsidP="003B2527">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 xml:space="preserve">Additionally, Witness </w:t>
      </w:r>
      <w:proofErr w:type="spellStart"/>
      <w:r>
        <w:rPr>
          <w:rFonts w:eastAsia="Times New Roman"/>
          <w:snapToGrid w:val="0"/>
          <w:sz w:val="24"/>
          <w:szCs w:val="24"/>
        </w:rPr>
        <w:t>Claudon</w:t>
      </w:r>
      <w:proofErr w:type="spellEnd"/>
      <w:r>
        <w:rPr>
          <w:rFonts w:eastAsia="Times New Roman"/>
          <w:snapToGrid w:val="0"/>
          <w:sz w:val="24"/>
          <w:szCs w:val="24"/>
        </w:rPr>
        <w:t xml:space="preserve"> testified that on June 25, 201</w:t>
      </w:r>
      <w:r w:rsidR="00960CE0">
        <w:rPr>
          <w:rFonts w:eastAsia="Times New Roman"/>
          <w:snapToGrid w:val="0"/>
          <w:sz w:val="24"/>
          <w:szCs w:val="24"/>
        </w:rPr>
        <w:t>5</w:t>
      </w:r>
      <w:r>
        <w:rPr>
          <w:rFonts w:eastAsia="Times New Roman"/>
          <w:snapToGrid w:val="0"/>
          <w:sz w:val="24"/>
          <w:szCs w:val="24"/>
        </w:rPr>
        <w:t xml:space="preserve">, Ms. Weaver called Peoples and asked that Reliable Home Works be added to Complainants’ account.  </w:t>
      </w:r>
      <w:proofErr w:type="gramStart"/>
      <w:r>
        <w:rPr>
          <w:rFonts w:eastAsia="Times New Roman"/>
          <w:snapToGrid w:val="0"/>
          <w:sz w:val="24"/>
          <w:szCs w:val="24"/>
        </w:rPr>
        <w:t>Tr. 38.</w:t>
      </w:r>
      <w:proofErr w:type="gramEnd"/>
      <w:r>
        <w:rPr>
          <w:rFonts w:eastAsia="Times New Roman"/>
          <w:snapToGrid w:val="0"/>
          <w:sz w:val="24"/>
          <w:szCs w:val="24"/>
        </w:rPr>
        <w:t xml:space="preserve">  Reliable Home Works is a warranty provider that offers gas service line protection to residential customers.  “Peoples doe</w:t>
      </w:r>
      <w:r w:rsidR="00400959">
        <w:rPr>
          <w:rFonts w:eastAsia="Times New Roman"/>
          <w:snapToGrid w:val="0"/>
          <w:sz w:val="24"/>
          <w:szCs w:val="24"/>
        </w:rPr>
        <w:t>s</w:t>
      </w:r>
      <w:r>
        <w:rPr>
          <w:rFonts w:eastAsia="Times New Roman"/>
          <w:snapToGrid w:val="0"/>
          <w:sz w:val="24"/>
          <w:szCs w:val="24"/>
        </w:rPr>
        <w:t xml:space="preserve"> the billing if the customer wants to have the warranty fees billed on their monthly gas bill,” according to Witness </w:t>
      </w:r>
      <w:proofErr w:type="spellStart"/>
      <w:r>
        <w:rPr>
          <w:rFonts w:eastAsia="Times New Roman"/>
          <w:snapToGrid w:val="0"/>
          <w:sz w:val="24"/>
          <w:szCs w:val="24"/>
        </w:rPr>
        <w:t>Claudon</w:t>
      </w:r>
      <w:proofErr w:type="spellEnd"/>
      <w:r>
        <w:rPr>
          <w:rFonts w:eastAsia="Times New Roman"/>
          <w:snapToGrid w:val="0"/>
          <w:sz w:val="24"/>
          <w:szCs w:val="24"/>
        </w:rPr>
        <w:t xml:space="preserve">.  </w:t>
      </w:r>
      <w:proofErr w:type="gramStart"/>
      <w:r>
        <w:rPr>
          <w:rFonts w:eastAsia="Times New Roman"/>
          <w:snapToGrid w:val="0"/>
          <w:sz w:val="24"/>
          <w:szCs w:val="24"/>
        </w:rPr>
        <w:t>Tr. 39.</w:t>
      </w:r>
      <w:proofErr w:type="gramEnd"/>
      <w:r>
        <w:rPr>
          <w:rFonts w:eastAsia="Times New Roman"/>
          <w:snapToGrid w:val="0"/>
          <w:sz w:val="24"/>
          <w:szCs w:val="24"/>
        </w:rPr>
        <w:t xml:space="preserve">  As result of Ms. Weaver’s call, Peoples billed Complainants $27.40 a month for the warranty from July to November 2015. </w:t>
      </w:r>
      <w:r w:rsidR="00174B97">
        <w:rPr>
          <w:rFonts w:eastAsia="Times New Roman"/>
          <w:snapToGrid w:val="0"/>
          <w:sz w:val="24"/>
          <w:szCs w:val="24"/>
        </w:rPr>
        <w:t xml:space="preserve"> </w:t>
      </w:r>
      <w:r w:rsidR="00960CE0">
        <w:rPr>
          <w:rFonts w:eastAsia="Times New Roman"/>
          <w:snapToGrid w:val="0"/>
          <w:sz w:val="24"/>
          <w:szCs w:val="24"/>
        </w:rPr>
        <w:t xml:space="preserve">   </w:t>
      </w:r>
      <w:r w:rsidR="00400959">
        <w:rPr>
          <w:rFonts w:eastAsia="Times New Roman"/>
          <w:snapToGrid w:val="0"/>
          <w:sz w:val="24"/>
          <w:szCs w:val="24"/>
        </w:rPr>
        <w:t>Tr. 39-40;</w:t>
      </w:r>
      <w:r>
        <w:rPr>
          <w:rFonts w:eastAsia="Times New Roman"/>
          <w:snapToGrid w:val="0"/>
          <w:sz w:val="24"/>
          <w:szCs w:val="24"/>
        </w:rPr>
        <w:t xml:space="preserve"> Exhibit A.  As of the hearing date, the service account had a zero balance and the meter reading remained at 688.9.  </w:t>
      </w:r>
      <w:r>
        <w:rPr>
          <w:rFonts w:eastAsia="Times New Roman"/>
          <w:i/>
          <w:snapToGrid w:val="0"/>
          <w:sz w:val="24"/>
          <w:szCs w:val="24"/>
        </w:rPr>
        <w:t xml:space="preserve">Id. </w:t>
      </w:r>
      <w:r>
        <w:rPr>
          <w:rFonts w:eastAsia="Times New Roman"/>
          <w:snapToGrid w:val="0"/>
          <w:sz w:val="24"/>
          <w:szCs w:val="24"/>
        </w:rPr>
        <w:t xml:space="preserve">Thus Ms. Weaver’s claim that they were charged for their tenant’s gas usage is without merit.  </w:t>
      </w:r>
      <w:r w:rsidR="00400959">
        <w:rPr>
          <w:rFonts w:eastAsia="Times New Roman"/>
          <w:snapToGrid w:val="0"/>
          <w:sz w:val="24"/>
          <w:szCs w:val="24"/>
        </w:rPr>
        <w:t xml:space="preserve">Also without merit is Ms. Weaver’s allegation that Peoples removed the meter from the service address while the tenants were still living there. </w:t>
      </w:r>
      <w:r w:rsidR="00174B97">
        <w:rPr>
          <w:rFonts w:eastAsia="Times New Roman"/>
          <w:snapToGrid w:val="0"/>
          <w:sz w:val="24"/>
          <w:szCs w:val="24"/>
        </w:rPr>
        <w:t xml:space="preserve"> </w:t>
      </w:r>
      <w:proofErr w:type="gramStart"/>
      <w:r w:rsidR="00400959">
        <w:rPr>
          <w:rFonts w:eastAsia="Times New Roman"/>
          <w:snapToGrid w:val="0"/>
          <w:sz w:val="24"/>
          <w:szCs w:val="24"/>
        </w:rPr>
        <w:t>See Complaint ¶ 4.</w:t>
      </w:r>
      <w:proofErr w:type="gramEnd"/>
      <w:r w:rsidR="00400959">
        <w:rPr>
          <w:rFonts w:eastAsia="Times New Roman"/>
          <w:snapToGrid w:val="0"/>
          <w:sz w:val="24"/>
          <w:szCs w:val="24"/>
        </w:rPr>
        <w:t xml:space="preserve">  Complainants did not present any evidence establishing that the meter for the service address had been removed. </w:t>
      </w:r>
      <w:r>
        <w:rPr>
          <w:rFonts w:eastAsia="Times New Roman"/>
          <w:snapToGrid w:val="0"/>
          <w:sz w:val="24"/>
          <w:szCs w:val="24"/>
        </w:rPr>
        <w:t xml:space="preserve"> </w:t>
      </w:r>
    </w:p>
    <w:p w:rsidR="006B18F1" w:rsidRDefault="006B18F1" w:rsidP="003B2527">
      <w:pPr>
        <w:spacing w:line="360" w:lineRule="auto"/>
        <w:rPr>
          <w:rFonts w:eastAsia="Times New Roman"/>
          <w:snapToGrid w:val="0"/>
          <w:sz w:val="24"/>
          <w:szCs w:val="24"/>
        </w:rPr>
      </w:pPr>
    </w:p>
    <w:p w:rsidR="006B18F1" w:rsidRPr="006B18F1" w:rsidRDefault="006B18F1" w:rsidP="006B18F1">
      <w:pPr>
        <w:spacing w:line="360" w:lineRule="auto"/>
        <w:rPr>
          <w:sz w:val="24"/>
          <w:szCs w:val="24"/>
        </w:rPr>
      </w:pPr>
      <w:r>
        <w:tab/>
      </w:r>
      <w:r>
        <w:tab/>
      </w:r>
      <w:r w:rsidRPr="006B18F1">
        <w:rPr>
          <w:sz w:val="24"/>
          <w:szCs w:val="24"/>
        </w:rPr>
        <w:t xml:space="preserve">Next, Mrs. Weaver submits that they had a renter who was trying to make the place unlivable in order to get free rent. </w:t>
      </w:r>
      <w:r>
        <w:rPr>
          <w:sz w:val="24"/>
          <w:szCs w:val="24"/>
        </w:rPr>
        <w:t xml:space="preserve"> </w:t>
      </w:r>
      <w:proofErr w:type="gramStart"/>
      <w:r w:rsidRPr="006B18F1">
        <w:rPr>
          <w:sz w:val="24"/>
          <w:szCs w:val="24"/>
        </w:rPr>
        <w:t>Tr. 12.</w:t>
      </w:r>
      <w:proofErr w:type="gramEnd"/>
      <w:r w:rsidRPr="006B18F1">
        <w:rPr>
          <w:sz w:val="24"/>
          <w:szCs w:val="24"/>
        </w:rPr>
        <w:t xml:space="preserve">  Mrs. Weaver alleged that either the renter or AGI damaged the service line. </w:t>
      </w:r>
      <w:r>
        <w:rPr>
          <w:sz w:val="24"/>
          <w:szCs w:val="24"/>
        </w:rPr>
        <w:t xml:space="preserve"> </w:t>
      </w:r>
      <w:proofErr w:type="gramStart"/>
      <w:r w:rsidRPr="006B18F1">
        <w:rPr>
          <w:sz w:val="24"/>
          <w:szCs w:val="24"/>
        </w:rPr>
        <w:t>Complaint ¶ 4.</w:t>
      </w:r>
      <w:proofErr w:type="gramEnd"/>
      <w:r w:rsidRPr="006B18F1">
        <w:rPr>
          <w:sz w:val="24"/>
          <w:szCs w:val="24"/>
        </w:rPr>
        <w:t xml:space="preserve">  She claimed that Peoples “put things in the system that they shouldn’t have.”  </w:t>
      </w:r>
      <w:proofErr w:type="gramStart"/>
      <w:r w:rsidRPr="006B18F1">
        <w:rPr>
          <w:sz w:val="24"/>
          <w:szCs w:val="24"/>
        </w:rPr>
        <w:t>Tr. 19.</w:t>
      </w:r>
      <w:proofErr w:type="gramEnd"/>
      <w:r w:rsidRPr="006B18F1">
        <w:rPr>
          <w:sz w:val="24"/>
          <w:szCs w:val="24"/>
        </w:rPr>
        <w:t xml:space="preserve">  However Mrs. Weaver could not give any specifics as to her claims.  Tr. 19-22.  Mrs. Weaver testified, “I just don’t know what went on with all this, and I still don’t understand it until today.”  </w:t>
      </w:r>
      <w:proofErr w:type="gramStart"/>
      <w:r w:rsidRPr="006B18F1">
        <w:rPr>
          <w:sz w:val="24"/>
          <w:szCs w:val="24"/>
        </w:rPr>
        <w:t>Tr. 22.</w:t>
      </w:r>
      <w:proofErr w:type="gramEnd"/>
      <w:r>
        <w:rPr>
          <w:sz w:val="24"/>
          <w:szCs w:val="24"/>
        </w:rPr>
        <w:t xml:space="preserve">  Thus, she cannot prevail on these claims.</w:t>
      </w:r>
    </w:p>
    <w:p w:rsidR="00400959" w:rsidRDefault="00400959" w:rsidP="00400959">
      <w:pPr>
        <w:spacing w:line="360" w:lineRule="auto"/>
        <w:rPr>
          <w:rFonts w:eastAsia="Times New Roman"/>
          <w:snapToGrid w:val="0"/>
          <w:sz w:val="24"/>
          <w:szCs w:val="24"/>
        </w:rPr>
      </w:pPr>
      <w:r>
        <w:rPr>
          <w:rFonts w:eastAsia="Times New Roman"/>
          <w:snapToGrid w:val="0"/>
          <w:sz w:val="24"/>
          <w:szCs w:val="24"/>
        </w:rPr>
        <w:lastRenderedPageBreak/>
        <w:tab/>
      </w:r>
      <w:r>
        <w:rPr>
          <w:rFonts w:eastAsia="Times New Roman"/>
          <w:snapToGrid w:val="0"/>
          <w:sz w:val="24"/>
          <w:szCs w:val="24"/>
        </w:rPr>
        <w:tab/>
        <w:t xml:space="preserve">Essentially, </w:t>
      </w:r>
      <w:r w:rsidR="003471C2">
        <w:rPr>
          <w:rFonts w:eastAsia="Times New Roman"/>
          <w:snapToGrid w:val="0"/>
          <w:sz w:val="24"/>
          <w:szCs w:val="24"/>
        </w:rPr>
        <w:t xml:space="preserve">Mrs. Weaver argues that People should be responsible for fixing the leaky service line.  </w:t>
      </w:r>
      <w:r>
        <w:rPr>
          <w:rFonts w:eastAsia="Times New Roman"/>
          <w:snapToGrid w:val="0"/>
          <w:sz w:val="24"/>
          <w:szCs w:val="24"/>
        </w:rPr>
        <w:t>However, the evidence present</w:t>
      </w:r>
      <w:r w:rsidR="00174B97">
        <w:rPr>
          <w:rFonts w:eastAsia="Times New Roman"/>
          <w:snapToGrid w:val="0"/>
          <w:sz w:val="24"/>
          <w:szCs w:val="24"/>
        </w:rPr>
        <w:t>ed</w:t>
      </w:r>
      <w:r>
        <w:rPr>
          <w:rFonts w:eastAsia="Times New Roman"/>
          <w:snapToGrid w:val="0"/>
          <w:sz w:val="24"/>
          <w:szCs w:val="24"/>
        </w:rPr>
        <w:t xml:space="preserve"> by Peoples clearly establishes the presence of hazardous conditions at the service address, that is, a leaky gas service line, leaky valves on the gas range and a dryer venting pipe attached to the water tank.  </w:t>
      </w:r>
      <w:r w:rsidR="003471C2">
        <w:rPr>
          <w:rFonts w:eastAsia="Times New Roman"/>
          <w:snapToGrid w:val="0"/>
          <w:sz w:val="24"/>
          <w:szCs w:val="24"/>
        </w:rPr>
        <w:t xml:space="preserve"> </w:t>
      </w:r>
      <w:r w:rsidR="0024786D">
        <w:rPr>
          <w:rFonts w:eastAsia="Times New Roman"/>
          <w:snapToGrid w:val="0"/>
          <w:sz w:val="24"/>
          <w:szCs w:val="24"/>
        </w:rPr>
        <w:t xml:space="preserve">Under such circumstances, Peoples was required to shut off gas service “to eliminate an imminent threat to life, health, safety or substantial property damage.”  </w:t>
      </w:r>
      <w:proofErr w:type="gramStart"/>
      <w:r w:rsidR="0024786D" w:rsidRPr="004222F3">
        <w:rPr>
          <w:rFonts w:eastAsia="Times New Roman"/>
          <w:snapToGrid w:val="0"/>
          <w:sz w:val="24"/>
          <w:szCs w:val="24"/>
        </w:rPr>
        <w:t xml:space="preserve">52 </w:t>
      </w:r>
      <w:proofErr w:type="spellStart"/>
      <w:r w:rsidR="0024786D" w:rsidRPr="004222F3">
        <w:rPr>
          <w:rFonts w:eastAsia="Times New Roman"/>
          <w:snapToGrid w:val="0"/>
          <w:sz w:val="24"/>
          <w:szCs w:val="24"/>
        </w:rPr>
        <w:t>Pa.Code</w:t>
      </w:r>
      <w:proofErr w:type="spellEnd"/>
      <w:r w:rsidR="0024786D" w:rsidRPr="004222F3">
        <w:rPr>
          <w:rFonts w:eastAsia="Times New Roman"/>
          <w:snapToGrid w:val="0"/>
          <w:sz w:val="24"/>
          <w:szCs w:val="24"/>
        </w:rPr>
        <w:t xml:space="preserve"> </w:t>
      </w:r>
      <w:r w:rsidR="0024786D">
        <w:rPr>
          <w:rFonts w:eastAsia="Times New Roman"/>
          <w:snapToGrid w:val="0"/>
          <w:sz w:val="24"/>
          <w:szCs w:val="24"/>
        </w:rPr>
        <w:t>§ 56.71.</w:t>
      </w:r>
      <w:proofErr w:type="gramEnd"/>
    </w:p>
    <w:p w:rsidR="0024786D" w:rsidRDefault="0024786D" w:rsidP="00400959">
      <w:pPr>
        <w:spacing w:line="360" w:lineRule="auto"/>
        <w:rPr>
          <w:rFonts w:eastAsia="Times New Roman"/>
          <w:snapToGrid w:val="0"/>
          <w:sz w:val="24"/>
          <w:szCs w:val="24"/>
        </w:rPr>
      </w:pPr>
    </w:p>
    <w:p w:rsidR="003B2527" w:rsidRDefault="0024786D" w:rsidP="00C94479">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t xml:space="preserve">Mrs. Weaver wants the Commission to order Peoples to repair the service line because </w:t>
      </w:r>
      <w:r w:rsidR="00174B97">
        <w:rPr>
          <w:rFonts w:eastAsia="Times New Roman"/>
          <w:snapToGrid w:val="0"/>
          <w:sz w:val="24"/>
          <w:szCs w:val="24"/>
        </w:rPr>
        <w:t xml:space="preserve">two guys </w:t>
      </w:r>
      <w:r>
        <w:rPr>
          <w:rFonts w:eastAsia="Times New Roman"/>
          <w:snapToGrid w:val="0"/>
          <w:sz w:val="24"/>
          <w:szCs w:val="24"/>
        </w:rPr>
        <w:t>from Peoples or AGI told her that Peoples tagged a water line instead of a gas line</w:t>
      </w:r>
      <w:r w:rsidR="00174B97">
        <w:rPr>
          <w:rFonts w:eastAsia="Times New Roman"/>
          <w:snapToGrid w:val="0"/>
          <w:sz w:val="24"/>
          <w:szCs w:val="24"/>
        </w:rPr>
        <w:t>,</w:t>
      </w:r>
      <w:r w:rsidR="00CB5FE8">
        <w:rPr>
          <w:rFonts w:eastAsia="Times New Roman"/>
          <w:snapToGrid w:val="0"/>
          <w:sz w:val="24"/>
          <w:szCs w:val="24"/>
        </w:rPr>
        <w:t xml:space="preserve"> and “they will come down and just fix this</w:t>
      </w:r>
      <w:r>
        <w:rPr>
          <w:rFonts w:eastAsia="Times New Roman"/>
          <w:snapToGrid w:val="0"/>
          <w:sz w:val="24"/>
          <w:szCs w:val="24"/>
        </w:rPr>
        <w:t>.</w:t>
      </w:r>
      <w:r w:rsidR="00CB5FE8">
        <w:rPr>
          <w:rFonts w:eastAsia="Times New Roman"/>
          <w:snapToGrid w:val="0"/>
          <w:sz w:val="24"/>
          <w:szCs w:val="24"/>
        </w:rPr>
        <w:t xml:space="preserve">” </w:t>
      </w:r>
      <w:r>
        <w:rPr>
          <w:rFonts w:eastAsia="Times New Roman"/>
          <w:snapToGrid w:val="0"/>
          <w:sz w:val="24"/>
          <w:szCs w:val="24"/>
        </w:rPr>
        <w:t xml:space="preserve"> </w:t>
      </w:r>
      <w:proofErr w:type="gramStart"/>
      <w:r w:rsidR="00174B97">
        <w:rPr>
          <w:rFonts w:eastAsia="Times New Roman"/>
          <w:snapToGrid w:val="0"/>
          <w:sz w:val="24"/>
          <w:szCs w:val="24"/>
        </w:rPr>
        <w:t>Tr. 13</w:t>
      </w:r>
      <w:r w:rsidR="00CB5FE8">
        <w:rPr>
          <w:rFonts w:eastAsia="Times New Roman"/>
          <w:snapToGrid w:val="0"/>
          <w:sz w:val="24"/>
          <w:szCs w:val="24"/>
        </w:rPr>
        <w:t>-14</w:t>
      </w:r>
      <w:r w:rsidR="00174B97">
        <w:rPr>
          <w:rFonts w:eastAsia="Times New Roman"/>
          <w:snapToGrid w:val="0"/>
          <w:sz w:val="24"/>
          <w:szCs w:val="24"/>
        </w:rPr>
        <w:t>, 23.</w:t>
      </w:r>
      <w:proofErr w:type="gramEnd"/>
      <w:r w:rsidR="00174B97">
        <w:rPr>
          <w:rFonts w:eastAsia="Times New Roman"/>
          <w:snapToGrid w:val="0"/>
          <w:sz w:val="24"/>
          <w:szCs w:val="24"/>
        </w:rPr>
        <w:t xml:space="preserve">  </w:t>
      </w:r>
      <w:r>
        <w:rPr>
          <w:rFonts w:eastAsia="Times New Roman"/>
          <w:snapToGrid w:val="0"/>
          <w:sz w:val="24"/>
          <w:szCs w:val="24"/>
        </w:rPr>
        <w:t xml:space="preserve">Mrs. Weaver declined to say who specifically told her the gas line was incorrectly tagged.  </w:t>
      </w:r>
      <w:r w:rsidR="00174B97">
        <w:rPr>
          <w:rFonts w:eastAsia="Times New Roman"/>
          <w:snapToGrid w:val="0"/>
          <w:sz w:val="24"/>
          <w:szCs w:val="24"/>
        </w:rPr>
        <w:t>Tr. 14</w:t>
      </w:r>
      <w:r w:rsidR="00CB5FE8">
        <w:rPr>
          <w:rFonts w:eastAsia="Times New Roman"/>
          <w:snapToGrid w:val="0"/>
          <w:sz w:val="24"/>
          <w:szCs w:val="24"/>
        </w:rPr>
        <w:t>, 63-65</w:t>
      </w:r>
      <w:r w:rsidR="00174B97">
        <w:rPr>
          <w:rFonts w:eastAsia="Times New Roman"/>
          <w:snapToGrid w:val="0"/>
          <w:sz w:val="24"/>
          <w:szCs w:val="24"/>
        </w:rPr>
        <w:t xml:space="preserve">.  </w:t>
      </w:r>
      <w:r>
        <w:rPr>
          <w:rFonts w:eastAsia="Times New Roman"/>
          <w:snapToGrid w:val="0"/>
          <w:sz w:val="24"/>
          <w:szCs w:val="24"/>
        </w:rPr>
        <w:t xml:space="preserve">I do not find this argument convincing. </w:t>
      </w:r>
      <w:r w:rsidR="009D75CD">
        <w:rPr>
          <w:rFonts w:eastAsia="Times New Roman"/>
          <w:snapToGrid w:val="0"/>
          <w:sz w:val="24"/>
          <w:szCs w:val="24"/>
        </w:rPr>
        <w:t xml:space="preserve"> </w:t>
      </w:r>
      <w:r w:rsidR="00C94479" w:rsidRPr="00C94479">
        <w:rPr>
          <w:sz w:val="24"/>
          <w:szCs w:val="24"/>
        </w:rPr>
        <w:t>More importantly as note</w:t>
      </w:r>
      <w:r w:rsidR="002A1F49">
        <w:rPr>
          <w:sz w:val="24"/>
          <w:szCs w:val="24"/>
        </w:rPr>
        <w:t>d</w:t>
      </w:r>
      <w:r w:rsidR="00C94479" w:rsidRPr="00C94479">
        <w:rPr>
          <w:sz w:val="24"/>
          <w:szCs w:val="24"/>
        </w:rPr>
        <w:t xml:space="preserve"> above, Peoples’ Commission-approved tariff, which has the force and effect of law, requires a customer to maintain and repair his or her service line. </w:t>
      </w:r>
      <w:r w:rsidR="00CB5FE8">
        <w:rPr>
          <w:rFonts w:eastAsia="Times New Roman"/>
          <w:snapToGrid w:val="0"/>
          <w:sz w:val="24"/>
          <w:szCs w:val="24"/>
        </w:rPr>
        <w:t xml:space="preserve"> </w:t>
      </w:r>
      <w:r w:rsidR="00A92F68">
        <w:rPr>
          <w:rFonts w:eastAsia="Times New Roman"/>
          <w:sz w:val="24"/>
          <w:szCs w:val="24"/>
        </w:rPr>
        <w:t xml:space="preserve">“The service line is from the </w:t>
      </w:r>
      <w:r w:rsidR="009D75CD">
        <w:rPr>
          <w:rFonts w:eastAsia="Times New Roman"/>
          <w:sz w:val="24"/>
          <w:szCs w:val="24"/>
        </w:rPr>
        <w:t>c</w:t>
      </w:r>
      <w:r w:rsidR="00A92F68" w:rsidRPr="009D75CD">
        <w:rPr>
          <w:rFonts w:eastAsia="Times New Roman"/>
          <w:sz w:val="24"/>
          <w:szCs w:val="24"/>
        </w:rPr>
        <w:t>urb</w:t>
      </w:r>
      <w:r w:rsidR="00A92F68">
        <w:rPr>
          <w:rFonts w:eastAsia="Times New Roman"/>
          <w:sz w:val="24"/>
          <w:szCs w:val="24"/>
        </w:rPr>
        <w:t xml:space="preserve"> box at the street, and that’s a customer-owned line.”  </w:t>
      </w:r>
      <w:proofErr w:type="gramStart"/>
      <w:r w:rsidR="00A92F68">
        <w:rPr>
          <w:rFonts w:eastAsia="Times New Roman"/>
          <w:sz w:val="24"/>
          <w:szCs w:val="24"/>
        </w:rPr>
        <w:t>Tr. 62.</w:t>
      </w:r>
      <w:proofErr w:type="gramEnd"/>
      <w:r w:rsidR="00A92F68">
        <w:rPr>
          <w:rFonts w:eastAsia="Times New Roman"/>
          <w:sz w:val="24"/>
          <w:szCs w:val="24"/>
        </w:rPr>
        <w:t xml:space="preserve">   Again the evidence established that the gas leak was on the Complainants’ service line. </w:t>
      </w:r>
      <w:r w:rsidR="009D75CD">
        <w:rPr>
          <w:rFonts w:eastAsia="Times New Roman"/>
          <w:sz w:val="24"/>
          <w:szCs w:val="24"/>
        </w:rPr>
        <w:t xml:space="preserve"> </w:t>
      </w:r>
      <w:r w:rsidR="00A92F68">
        <w:rPr>
          <w:rFonts w:eastAsia="Times New Roman"/>
          <w:sz w:val="24"/>
          <w:szCs w:val="24"/>
        </w:rPr>
        <w:t xml:space="preserve">Accordingly, Peoples would not be responsible for repairing the service line. </w:t>
      </w:r>
    </w:p>
    <w:p w:rsidR="003B2527" w:rsidRPr="003B2527" w:rsidRDefault="003B2527" w:rsidP="003B2527">
      <w:pPr>
        <w:ind w:left="1440" w:hanging="1440"/>
        <w:rPr>
          <w:rFonts w:eastAsia="Times New Roman"/>
          <w:snapToGrid w:val="0"/>
          <w:sz w:val="24"/>
          <w:szCs w:val="24"/>
        </w:rPr>
      </w:pPr>
    </w:p>
    <w:p w:rsidR="0070222D" w:rsidRDefault="0014700E"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70222D">
        <w:rPr>
          <w:rFonts w:eastAsia="Times New Roman"/>
          <w:snapToGrid w:val="0"/>
          <w:sz w:val="24"/>
          <w:szCs w:val="24"/>
        </w:rPr>
        <w:t xml:space="preserve">Based upon the above discussion, a conclusion is required that </w:t>
      </w:r>
      <w:r w:rsidR="00A92F68">
        <w:rPr>
          <w:rFonts w:eastAsia="Times New Roman"/>
          <w:snapToGrid w:val="0"/>
          <w:sz w:val="24"/>
          <w:szCs w:val="24"/>
        </w:rPr>
        <w:t>Complainant</w:t>
      </w:r>
      <w:r w:rsidR="006B18F1">
        <w:rPr>
          <w:rFonts w:eastAsia="Times New Roman"/>
          <w:snapToGrid w:val="0"/>
          <w:sz w:val="24"/>
          <w:szCs w:val="24"/>
        </w:rPr>
        <w:t>s</w:t>
      </w:r>
      <w:r w:rsidR="00F14394">
        <w:rPr>
          <w:rFonts w:eastAsia="Times New Roman"/>
          <w:snapToGrid w:val="0"/>
          <w:sz w:val="24"/>
          <w:szCs w:val="24"/>
        </w:rPr>
        <w:t xml:space="preserve"> </w:t>
      </w:r>
      <w:r w:rsidR="0070222D">
        <w:rPr>
          <w:rFonts w:eastAsia="Times New Roman"/>
          <w:snapToGrid w:val="0"/>
          <w:sz w:val="24"/>
          <w:szCs w:val="24"/>
        </w:rPr>
        <w:t xml:space="preserve">failed to establish </w:t>
      </w:r>
      <w:r w:rsidR="00A92F68">
        <w:rPr>
          <w:rFonts w:eastAsia="Times New Roman"/>
          <w:snapToGrid w:val="0"/>
          <w:sz w:val="24"/>
          <w:szCs w:val="24"/>
        </w:rPr>
        <w:t>their</w:t>
      </w:r>
      <w:r w:rsidR="0070222D">
        <w:rPr>
          <w:rFonts w:eastAsia="Times New Roman"/>
          <w:snapToGrid w:val="0"/>
          <w:sz w:val="24"/>
          <w:szCs w:val="24"/>
        </w:rPr>
        <w:t xml:space="preserve"> burden of</w:t>
      </w:r>
      <w:r w:rsidR="00F14394" w:rsidRPr="00346805">
        <w:rPr>
          <w:rFonts w:eastAsia="Times New Roman"/>
          <w:sz w:val="24"/>
          <w:szCs w:val="24"/>
        </w:rPr>
        <w:t xml:space="preserve"> </w:t>
      </w:r>
      <w:r w:rsidR="00F14394">
        <w:rPr>
          <w:rFonts w:eastAsia="Times New Roman"/>
          <w:sz w:val="24"/>
          <w:szCs w:val="24"/>
        </w:rPr>
        <w:t>showing</w:t>
      </w:r>
      <w:r w:rsidR="00F14394" w:rsidRPr="00346805">
        <w:rPr>
          <w:rFonts w:eastAsia="Times New Roman"/>
          <w:sz w:val="24"/>
          <w:szCs w:val="24"/>
        </w:rPr>
        <w:t xml:space="preserve"> that </w:t>
      </w:r>
      <w:r w:rsidR="00A92F68">
        <w:rPr>
          <w:rFonts w:eastAsia="Times New Roman"/>
          <w:sz w:val="24"/>
          <w:szCs w:val="24"/>
        </w:rPr>
        <w:t>Peoples</w:t>
      </w:r>
      <w:r w:rsidR="00F14394">
        <w:rPr>
          <w:rFonts w:eastAsia="Times New Roman"/>
          <w:sz w:val="24"/>
          <w:szCs w:val="24"/>
        </w:rPr>
        <w:t xml:space="preserve"> </w:t>
      </w:r>
      <w:r w:rsidR="00F14394" w:rsidRPr="00346805">
        <w:rPr>
          <w:rFonts w:eastAsia="Times New Roman"/>
          <w:sz w:val="24"/>
          <w:szCs w:val="24"/>
        </w:rPr>
        <w:t xml:space="preserve">is responsible or accountable for the problem described in </w:t>
      </w:r>
      <w:r w:rsidR="00A92F68">
        <w:rPr>
          <w:rFonts w:eastAsia="Times New Roman"/>
          <w:sz w:val="24"/>
          <w:szCs w:val="24"/>
        </w:rPr>
        <w:t>their</w:t>
      </w:r>
      <w:r w:rsidR="00F14394">
        <w:rPr>
          <w:rFonts w:eastAsia="Times New Roman"/>
          <w:sz w:val="24"/>
          <w:szCs w:val="24"/>
        </w:rPr>
        <w:t xml:space="preserve"> </w:t>
      </w:r>
      <w:r w:rsidR="00A92F68">
        <w:rPr>
          <w:rFonts w:eastAsia="Times New Roman"/>
          <w:sz w:val="24"/>
          <w:szCs w:val="24"/>
        </w:rPr>
        <w:t>C</w:t>
      </w:r>
      <w:r w:rsidR="00F14394" w:rsidRPr="00346805">
        <w:rPr>
          <w:rFonts w:eastAsia="Times New Roman"/>
          <w:sz w:val="24"/>
          <w:szCs w:val="24"/>
        </w:rPr>
        <w:t>omplaint</w:t>
      </w:r>
      <w:r w:rsidR="00F14394">
        <w:rPr>
          <w:rFonts w:eastAsia="Times New Roman"/>
          <w:sz w:val="24"/>
          <w:szCs w:val="24"/>
        </w:rPr>
        <w:t xml:space="preserve">. </w:t>
      </w:r>
      <w:r w:rsidR="009D75CD">
        <w:rPr>
          <w:rFonts w:eastAsia="Times New Roman"/>
          <w:sz w:val="24"/>
          <w:szCs w:val="24"/>
        </w:rPr>
        <w:t xml:space="preserve"> </w:t>
      </w:r>
      <w:r w:rsidR="00F14394">
        <w:rPr>
          <w:rFonts w:eastAsia="Times New Roman"/>
          <w:sz w:val="24"/>
          <w:szCs w:val="24"/>
        </w:rPr>
        <w:t xml:space="preserve">Accordingly, </w:t>
      </w:r>
      <w:r w:rsidR="0070222D">
        <w:rPr>
          <w:rFonts w:eastAsia="Times New Roman"/>
          <w:snapToGrid w:val="0"/>
          <w:sz w:val="24"/>
          <w:szCs w:val="24"/>
        </w:rPr>
        <w:t xml:space="preserve">the </w:t>
      </w:r>
      <w:r w:rsidR="00A92F68">
        <w:rPr>
          <w:rFonts w:eastAsia="Times New Roman"/>
          <w:snapToGrid w:val="0"/>
          <w:sz w:val="24"/>
          <w:szCs w:val="24"/>
        </w:rPr>
        <w:t>C</w:t>
      </w:r>
      <w:r w:rsidR="0070222D">
        <w:rPr>
          <w:rFonts w:eastAsia="Times New Roman"/>
          <w:snapToGrid w:val="0"/>
          <w:sz w:val="24"/>
          <w:szCs w:val="24"/>
        </w:rPr>
        <w:t>omplaint must be dismissed.</w:t>
      </w:r>
    </w:p>
    <w:p w:rsidR="008D6C7B" w:rsidRDefault="008D6C7B" w:rsidP="00927870">
      <w:pPr>
        <w:spacing w:line="360" w:lineRule="auto"/>
        <w:rPr>
          <w:rFonts w:eastAsia="Times New Roman"/>
          <w:snapToGrid w:val="0"/>
          <w:sz w:val="24"/>
          <w:szCs w:val="24"/>
        </w:rPr>
      </w:pPr>
    </w:p>
    <w:p w:rsid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CONCLUSIONS OF LAW</w:t>
      </w:r>
    </w:p>
    <w:p w:rsidR="00976E7C" w:rsidRPr="009E7B03" w:rsidRDefault="00976E7C" w:rsidP="00927870">
      <w:pPr>
        <w:keepNext/>
        <w:spacing w:line="360" w:lineRule="auto"/>
        <w:jc w:val="center"/>
        <w:outlineLvl w:val="0"/>
        <w:rPr>
          <w:rFonts w:eastAsia="Times New Roman"/>
          <w:spacing w:val="-3"/>
          <w:sz w:val="24"/>
          <w:szCs w:val="24"/>
          <w:u w:val="single"/>
        </w:rPr>
      </w:pPr>
    </w:p>
    <w:p w:rsidR="00976E7C"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1.</w:t>
      </w:r>
      <w:r w:rsidRPr="009E7B03">
        <w:rPr>
          <w:rFonts w:eastAsia="Times New Roman"/>
          <w:snapToGrid w:val="0"/>
          <w:sz w:val="24"/>
          <w:szCs w:val="24"/>
        </w:rPr>
        <w:tab/>
        <w:t xml:space="preserve">The Commission has jurisdiction over the parties and subject matter of </w:t>
      </w:r>
    </w:p>
    <w:p w:rsidR="009E7B03" w:rsidRPr="009E7B03" w:rsidRDefault="009E7B03" w:rsidP="00927870">
      <w:pPr>
        <w:spacing w:line="360" w:lineRule="auto"/>
        <w:rPr>
          <w:rFonts w:eastAsia="Times New Roman"/>
          <w:bCs/>
          <w:snapToGrid w:val="0"/>
          <w:sz w:val="24"/>
          <w:szCs w:val="24"/>
        </w:rPr>
      </w:pPr>
      <w:proofErr w:type="gramStart"/>
      <w:r w:rsidRPr="009E7B03">
        <w:rPr>
          <w:rFonts w:eastAsia="Times New Roman"/>
          <w:snapToGrid w:val="0"/>
          <w:sz w:val="24"/>
          <w:szCs w:val="24"/>
        </w:rPr>
        <w:t>this</w:t>
      </w:r>
      <w:proofErr w:type="gramEnd"/>
      <w:r w:rsidRPr="009E7B03">
        <w:rPr>
          <w:rFonts w:eastAsia="Times New Roman"/>
          <w:snapToGrid w:val="0"/>
          <w:sz w:val="24"/>
          <w:szCs w:val="24"/>
        </w:rPr>
        <w:t xml:space="preserve"> proceeding.  </w:t>
      </w:r>
      <w:proofErr w:type="gramStart"/>
      <w:r w:rsidRPr="009E7B03">
        <w:rPr>
          <w:rFonts w:eastAsia="Times New Roman"/>
          <w:snapToGrid w:val="0"/>
          <w:sz w:val="24"/>
          <w:szCs w:val="24"/>
        </w:rPr>
        <w:t xml:space="preserve">66 </w:t>
      </w:r>
      <w:proofErr w:type="spellStart"/>
      <w:r w:rsidRPr="009E7B03">
        <w:rPr>
          <w:rFonts w:eastAsia="Times New Roman"/>
          <w:snapToGrid w:val="0"/>
          <w:sz w:val="24"/>
          <w:szCs w:val="24"/>
        </w:rPr>
        <w:t>Pa.C.S</w:t>
      </w:r>
      <w:proofErr w:type="spellEnd"/>
      <w:r w:rsidRPr="009E7B03">
        <w:rPr>
          <w:rFonts w:eastAsia="Times New Roman"/>
          <w:snapToGrid w:val="0"/>
          <w:sz w:val="24"/>
          <w:szCs w:val="24"/>
        </w:rPr>
        <w:t>.</w:t>
      </w:r>
      <w:proofErr w:type="gramEnd"/>
      <w:r w:rsidRPr="009E7B03">
        <w:rPr>
          <w:rFonts w:eastAsia="Times New Roman"/>
          <w:snapToGrid w:val="0"/>
          <w:sz w:val="24"/>
          <w:szCs w:val="24"/>
        </w:rPr>
        <w:t xml:space="preserve"> </w:t>
      </w:r>
      <w:r w:rsidRPr="009E7B03">
        <w:rPr>
          <w:rFonts w:eastAsia="Times New Roman"/>
          <w:bCs/>
          <w:snapToGrid w:val="0"/>
          <w:sz w:val="24"/>
          <w:szCs w:val="24"/>
        </w:rPr>
        <w:t>§ 701.</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tabs>
          <w:tab w:val="left" w:pos="-16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2.</w:t>
      </w:r>
      <w:r w:rsidRPr="009E7B03">
        <w:rPr>
          <w:rFonts w:eastAsia="Times New Roman"/>
          <w:snapToGrid w:val="0"/>
          <w:sz w:val="24"/>
          <w:szCs w:val="24"/>
        </w:rPr>
        <w:tab/>
        <w:t>Complainant</w:t>
      </w:r>
      <w:r w:rsidR="006B18F1">
        <w:rPr>
          <w:rFonts w:eastAsia="Times New Roman"/>
          <w:snapToGrid w:val="0"/>
          <w:sz w:val="24"/>
          <w:szCs w:val="24"/>
        </w:rPr>
        <w:t>s</w:t>
      </w:r>
      <w:r w:rsidRPr="009E7B03">
        <w:rPr>
          <w:rFonts w:eastAsia="Times New Roman"/>
          <w:snapToGrid w:val="0"/>
          <w:sz w:val="24"/>
          <w:szCs w:val="24"/>
        </w:rPr>
        <w:t xml:space="preserve"> as the proponent</w:t>
      </w:r>
      <w:r w:rsidR="006B18F1">
        <w:rPr>
          <w:rFonts w:eastAsia="Times New Roman"/>
          <w:snapToGrid w:val="0"/>
          <w:sz w:val="24"/>
          <w:szCs w:val="24"/>
        </w:rPr>
        <w:t>s</w:t>
      </w:r>
      <w:r w:rsidRPr="009E7B03">
        <w:rPr>
          <w:rFonts w:eastAsia="Times New Roman"/>
          <w:snapToGrid w:val="0"/>
          <w:sz w:val="24"/>
          <w:szCs w:val="24"/>
        </w:rPr>
        <w:t xml:space="preserve"> of a rule or order ha</w:t>
      </w:r>
      <w:r w:rsidR="006B18F1">
        <w:rPr>
          <w:rFonts w:eastAsia="Times New Roman"/>
          <w:snapToGrid w:val="0"/>
          <w:sz w:val="24"/>
          <w:szCs w:val="24"/>
        </w:rPr>
        <w:t>ve</w:t>
      </w:r>
      <w:r w:rsidRPr="009E7B03">
        <w:rPr>
          <w:rFonts w:eastAsia="Times New Roman"/>
          <w:snapToGrid w:val="0"/>
          <w:sz w:val="24"/>
          <w:szCs w:val="24"/>
        </w:rPr>
        <w:t xml:space="preserve"> the burden of proof.  </w:t>
      </w:r>
      <w:proofErr w:type="gramStart"/>
      <w:r w:rsidRPr="009E7B03">
        <w:rPr>
          <w:rFonts w:eastAsia="Times New Roman"/>
          <w:snapToGrid w:val="0"/>
          <w:sz w:val="24"/>
          <w:szCs w:val="24"/>
        </w:rPr>
        <w:t xml:space="preserve">66 </w:t>
      </w:r>
      <w:proofErr w:type="spellStart"/>
      <w:r w:rsidRPr="009E7B03">
        <w:rPr>
          <w:rFonts w:eastAsia="Times New Roman"/>
          <w:snapToGrid w:val="0"/>
          <w:sz w:val="24"/>
          <w:szCs w:val="24"/>
        </w:rPr>
        <w:t>Pa.C.S</w:t>
      </w:r>
      <w:proofErr w:type="spellEnd"/>
      <w:r w:rsidRPr="009E7B03">
        <w:rPr>
          <w:rFonts w:eastAsia="Times New Roman"/>
          <w:snapToGrid w:val="0"/>
          <w:sz w:val="24"/>
          <w:szCs w:val="24"/>
        </w:rPr>
        <w:t>.</w:t>
      </w:r>
      <w:proofErr w:type="gramEnd"/>
      <w:r w:rsidRPr="009E7B03">
        <w:rPr>
          <w:rFonts w:eastAsia="Times New Roman"/>
          <w:snapToGrid w:val="0"/>
          <w:sz w:val="24"/>
          <w:szCs w:val="24"/>
        </w:rPr>
        <w:t xml:space="preserve"> § 332(a).</w:t>
      </w:r>
    </w:p>
    <w:p w:rsidR="009E7B03" w:rsidRPr="009E7B03" w:rsidRDefault="009E7B03" w:rsidP="00927870">
      <w:pPr>
        <w:tabs>
          <w:tab w:val="left" w:pos="-1620"/>
        </w:tabs>
        <w:spacing w:line="360" w:lineRule="auto"/>
        <w:rPr>
          <w:rFonts w:eastAsia="Times New Roman"/>
          <w:snapToGrid w:val="0"/>
          <w:sz w:val="24"/>
          <w:szCs w:val="24"/>
        </w:rPr>
      </w:pPr>
    </w:p>
    <w:p w:rsidR="009E7B03" w:rsidRDefault="009E7B03" w:rsidP="001E2DDB">
      <w:pPr>
        <w:spacing w:line="360" w:lineRule="auto"/>
        <w:rPr>
          <w:rFonts w:eastAsia="Times New Roman"/>
          <w:snapToGrid w:val="0"/>
          <w:sz w:val="24"/>
          <w:szCs w:val="24"/>
        </w:rPr>
      </w:pPr>
      <w:r w:rsidRPr="009E7B03">
        <w:rPr>
          <w:rFonts w:eastAsia="Times New Roman"/>
          <w:sz w:val="24"/>
          <w:szCs w:val="24"/>
        </w:rPr>
        <w:lastRenderedPageBreak/>
        <w:tab/>
      </w:r>
      <w:r w:rsidRPr="009E7B03">
        <w:rPr>
          <w:rFonts w:eastAsia="Times New Roman"/>
          <w:sz w:val="24"/>
          <w:szCs w:val="24"/>
        </w:rPr>
        <w:tab/>
        <w:t>3.</w:t>
      </w:r>
      <w:r w:rsidRPr="009E7B03">
        <w:rPr>
          <w:rFonts w:eastAsia="Times New Roman"/>
          <w:sz w:val="24"/>
          <w:szCs w:val="24"/>
        </w:rPr>
        <w:tab/>
      </w:r>
      <w:r w:rsidR="00F14394" w:rsidRPr="004222F3">
        <w:rPr>
          <w:rFonts w:eastAsia="Times New Roman"/>
          <w:sz w:val="24"/>
          <w:szCs w:val="24"/>
        </w:rPr>
        <w:t xml:space="preserve">A public utility may temporarily interrupt service when necessary to </w:t>
      </w:r>
      <w:proofErr w:type="gramStart"/>
      <w:r w:rsidR="00F14394" w:rsidRPr="004222F3">
        <w:rPr>
          <w:rFonts w:eastAsia="Times New Roman"/>
          <w:sz w:val="24"/>
          <w:szCs w:val="24"/>
        </w:rPr>
        <w:t>effect</w:t>
      </w:r>
      <w:proofErr w:type="gramEnd"/>
      <w:r w:rsidR="00F14394" w:rsidRPr="004222F3">
        <w:rPr>
          <w:rFonts w:eastAsia="Times New Roman"/>
          <w:sz w:val="24"/>
          <w:szCs w:val="24"/>
        </w:rPr>
        <w:t xml:space="preserve"> repairs or maintenance; to eliminate an imminent threat to life, health, safety or substantial property damage</w:t>
      </w:r>
      <w:r w:rsidR="00F14394">
        <w:rPr>
          <w:rFonts w:eastAsia="Times New Roman"/>
          <w:sz w:val="24"/>
          <w:szCs w:val="24"/>
        </w:rPr>
        <w:t xml:space="preserve">.  </w:t>
      </w:r>
      <w:proofErr w:type="gramStart"/>
      <w:r w:rsidR="00F14394">
        <w:rPr>
          <w:rFonts w:eastAsia="Times New Roman"/>
          <w:sz w:val="24"/>
          <w:szCs w:val="24"/>
        </w:rPr>
        <w:t>52</w:t>
      </w:r>
      <w:r w:rsidR="00F14394" w:rsidRPr="009E7B03">
        <w:rPr>
          <w:rFonts w:eastAsia="Times New Roman"/>
          <w:snapToGrid w:val="0"/>
          <w:sz w:val="24"/>
          <w:szCs w:val="24"/>
        </w:rPr>
        <w:t xml:space="preserve"> </w:t>
      </w:r>
      <w:proofErr w:type="spellStart"/>
      <w:r w:rsidR="00F14394" w:rsidRPr="009E7B03">
        <w:rPr>
          <w:rFonts w:eastAsia="Times New Roman"/>
          <w:snapToGrid w:val="0"/>
          <w:sz w:val="24"/>
          <w:szCs w:val="24"/>
        </w:rPr>
        <w:t>Pa.</w:t>
      </w:r>
      <w:r w:rsidR="00F14394">
        <w:rPr>
          <w:rFonts w:eastAsia="Times New Roman"/>
          <w:snapToGrid w:val="0"/>
          <w:sz w:val="24"/>
          <w:szCs w:val="24"/>
        </w:rPr>
        <w:t>Code</w:t>
      </w:r>
      <w:proofErr w:type="spellEnd"/>
      <w:r w:rsidR="00F14394" w:rsidRPr="009E7B03">
        <w:rPr>
          <w:rFonts w:eastAsia="Times New Roman"/>
          <w:snapToGrid w:val="0"/>
          <w:sz w:val="24"/>
          <w:szCs w:val="24"/>
        </w:rPr>
        <w:t xml:space="preserve"> § </w:t>
      </w:r>
      <w:r w:rsidR="00F14394">
        <w:rPr>
          <w:rFonts w:eastAsia="Times New Roman"/>
          <w:snapToGrid w:val="0"/>
          <w:sz w:val="24"/>
          <w:szCs w:val="24"/>
        </w:rPr>
        <w:t>56.71</w:t>
      </w:r>
      <w:r w:rsidR="00F14394" w:rsidRPr="009E7B03">
        <w:rPr>
          <w:rFonts w:eastAsia="Times New Roman"/>
          <w:snapToGrid w:val="0"/>
          <w:sz w:val="24"/>
          <w:szCs w:val="24"/>
        </w:rPr>
        <w:t>.</w:t>
      </w:r>
      <w:proofErr w:type="gramEnd"/>
    </w:p>
    <w:p w:rsidR="00F14394" w:rsidRDefault="00F14394" w:rsidP="001E2DDB">
      <w:pPr>
        <w:spacing w:line="360" w:lineRule="auto"/>
        <w:rPr>
          <w:rFonts w:eastAsia="Times New Roman"/>
          <w:snapToGrid w:val="0"/>
          <w:sz w:val="24"/>
          <w:szCs w:val="24"/>
        </w:rPr>
      </w:pPr>
    </w:p>
    <w:p w:rsidR="00C94479" w:rsidRPr="00C94479" w:rsidRDefault="00F14394" w:rsidP="00C94479">
      <w:pPr>
        <w:spacing w:line="360" w:lineRule="auto"/>
        <w:rPr>
          <w:rFonts w:eastAsia="Times New Roman"/>
          <w:sz w:val="24"/>
          <w:szCs w:val="24"/>
        </w:rPr>
      </w:pPr>
      <w:r>
        <w:rPr>
          <w:rFonts w:eastAsia="Times New Roman"/>
          <w:snapToGrid w:val="0"/>
          <w:sz w:val="24"/>
          <w:szCs w:val="24"/>
        </w:rPr>
        <w:tab/>
      </w:r>
      <w:r>
        <w:rPr>
          <w:rFonts w:eastAsia="Times New Roman"/>
          <w:snapToGrid w:val="0"/>
          <w:sz w:val="24"/>
          <w:szCs w:val="24"/>
        </w:rPr>
        <w:tab/>
      </w:r>
      <w:r w:rsidR="00A92F68">
        <w:rPr>
          <w:rFonts w:eastAsia="Times New Roman"/>
          <w:snapToGrid w:val="0"/>
          <w:sz w:val="24"/>
          <w:szCs w:val="24"/>
        </w:rPr>
        <w:t>4.</w:t>
      </w:r>
      <w:r>
        <w:rPr>
          <w:rFonts w:eastAsia="Times New Roman"/>
          <w:snapToGrid w:val="0"/>
          <w:sz w:val="24"/>
          <w:szCs w:val="24"/>
        </w:rPr>
        <w:tab/>
      </w:r>
      <w:r w:rsidR="00C94479" w:rsidRPr="00C94479">
        <w:rPr>
          <w:rFonts w:eastAsia="Times New Roman"/>
          <w:sz w:val="24"/>
          <w:szCs w:val="24"/>
        </w:rPr>
        <w:t xml:space="preserve">A public utility tariff that is approved by the Commission has the force and effect of law.  </w:t>
      </w:r>
      <w:proofErr w:type="gramStart"/>
      <w:r w:rsidR="00C94479" w:rsidRPr="00C94479">
        <w:rPr>
          <w:rFonts w:eastAsia="Times New Roman"/>
          <w:i/>
          <w:sz w:val="24"/>
          <w:szCs w:val="24"/>
        </w:rPr>
        <w:t>PPL Electric Utilities Corp. v. Pa. Pub.</w:t>
      </w:r>
      <w:proofErr w:type="gramEnd"/>
      <w:r w:rsidR="00C94479" w:rsidRPr="00C94479">
        <w:rPr>
          <w:rFonts w:eastAsia="Times New Roman"/>
          <w:i/>
          <w:sz w:val="24"/>
          <w:szCs w:val="24"/>
        </w:rPr>
        <w:t xml:space="preserve"> </w:t>
      </w:r>
      <w:proofErr w:type="gramStart"/>
      <w:r w:rsidR="00C94479" w:rsidRPr="00C94479">
        <w:rPr>
          <w:rFonts w:eastAsia="Times New Roman"/>
          <w:i/>
          <w:sz w:val="24"/>
          <w:szCs w:val="24"/>
        </w:rPr>
        <w:t xml:space="preserve">Util. </w:t>
      </w:r>
      <w:proofErr w:type="spellStart"/>
      <w:r w:rsidR="00C94479" w:rsidRPr="00C94479">
        <w:rPr>
          <w:rFonts w:eastAsia="Times New Roman"/>
          <w:i/>
          <w:sz w:val="24"/>
          <w:szCs w:val="24"/>
        </w:rPr>
        <w:t>Comm’n</w:t>
      </w:r>
      <w:proofErr w:type="spellEnd"/>
      <w:r w:rsidR="00C94479" w:rsidRPr="00C94479">
        <w:rPr>
          <w:rFonts w:eastAsia="Times New Roman"/>
          <w:sz w:val="24"/>
          <w:szCs w:val="24"/>
        </w:rPr>
        <w:t>, 912 A.2d 386 (</w:t>
      </w:r>
      <w:proofErr w:type="spellStart"/>
      <w:r w:rsidR="00C94479" w:rsidRPr="00C94479">
        <w:rPr>
          <w:rFonts w:eastAsia="Times New Roman"/>
          <w:sz w:val="24"/>
          <w:szCs w:val="24"/>
        </w:rPr>
        <w:t>Pa.Cmwlth</w:t>
      </w:r>
      <w:proofErr w:type="spellEnd"/>
      <w:r w:rsidR="00C94479" w:rsidRPr="00C94479">
        <w:rPr>
          <w:rFonts w:eastAsia="Times New Roman"/>
          <w:sz w:val="24"/>
          <w:szCs w:val="24"/>
        </w:rPr>
        <w:t>. 2006).</w:t>
      </w:r>
      <w:proofErr w:type="gramEnd"/>
      <w:r w:rsidR="00C94479" w:rsidRPr="00C94479">
        <w:rPr>
          <w:rFonts w:eastAsia="Times New Roman"/>
          <w:sz w:val="24"/>
          <w:szCs w:val="24"/>
        </w:rPr>
        <w:t xml:space="preserve"> </w:t>
      </w:r>
    </w:p>
    <w:p w:rsidR="00C94479" w:rsidRPr="00C94479" w:rsidRDefault="00C94479" w:rsidP="00C94479">
      <w:pPr>
        <w:spacing w:line="360" w:lineRule="auto"/>
        <w:rPr>
          <w:rFonts w:eastAsia="Times New Roman"/>
          <w:sz w:val="24"/>
          <w:szCs w:val="24"/>
        </w:rPr>
      </w:pPr>
    </w:p>
    <w:p w:rsidR="00C94479" w:rsidRPr="00C94479" w:rsidRDefault="00C94479" w:rsidP="00C94479">
      <w:pPr>
        <w:spacing w:line="360" w:lineRule="auto"/>
        <w:rPr>
          <w:rFonts w:eastAsia="Times New Roman"/>
          <w:sz w:val="24"/>
          <w:szCs w:val="24"/>
        </w:rPr>
      </w:pPr>
      <w:r w:rsidRPr="00C94479">
        <w:rPr>
          <w:rFonts w:eastAsia="Times New Roman"/>
          <w:sz w:val="24"/>
          <w:szCs w:val="24"/>
        </w:rPr>
        <w:tab/>
      </w:r>
      <w:r w:rsidRPr="00C94479">
        <w:rPr>
          <w:rFonts w:eastAsia="Times New Roman"/>
          <w:sz w:val="24"/>
          <w:szCs w:val="24"/>
        </w:rPr>
        <w:tab/>
        <w:t>5.</w:t>
      </w:r>
      <w:r w:rsidRPr="00C94479">
        <w:rPr>
          <w:rFonts w:eastAsia="Times New Roman"/>
          <w:sz w:val="24"/>
          <w:szCs w:val="24"/>
        </w:rPr>
        <w:tab/>
      </w:r>
      <w:proofErr w:type="spellStart"/>
      <w:r w:rsidRPr="00C94479">
        <w:rPr>
          <w:rFonts w:eastAsia="Times New Roman"/>
          <w:sz w:val="24"/>
          <w:szCs w:val="24"/>
        </w:rPr>
        <w:t>Peoples’s</w:t>
      </w:r>
      <w:proofErr w:type="spellEnd"/>
      <w:r w:rsidRPr="00C94479">
        <w:rPr>
          <w:rFonts w:eastAsia="Times New Roman"/>
          <w:sz w:val="24"/>
          <w:szCs w:val="24"/>
        </w:rPr>
        <w:t xml:space="preserve"> tariff requires its customers to maintain their service lines in good condition.</w:t>
      </w:r>
    </w:p>
    <w:p w:rsidR="00C94479" w:rsidRPr="00C94479" w:rsidRDefault="00C94479" w:rsidP="00C94479">
      <w:pPr>
        <w:spacing w:line="360" w:lineRule="auto"/>
        <w:rPr>
          <w:rFonts w:eastAsia="Times New Roman"/>
          <w:sz w:val="24"/>
          <w:szCs w:val="24"/>
        </w:rPr>
      </w:pPr>
    </w:p>
    <w:p w:rsidR="00C94479" w:rsidRPr="00C94479" w:rsidRDefault="00C94479" w:rsidP="00C94479">
      <w:pPr>
        <w:spacing w:line="360" w:lineRule="auto"/>
        <w:rPr>
          <w:rFonts w:eastAsia="Times New Roman"/>
          <w:sz w:val="24"/>
          <w:szCs w:val="24"/>
        </w:rPr>
      </w:pPr>
      <w:r w:rsidRPr="00C94479">
        <w:rPr>
          <w:rFonts w:eastAsia="Times New Roman"/>
          <w:sz w:val="24"/>
          <w:szCs w:val="24"/>
        </w:rPr>
        <w:tab/>
      </w:r>
      <w:r w:rsidRPr="00C94479">
        <w:rPr>
          <w:rFonts w:eastAsia="Times New Roman"/>
          <w:sz w:val="24"/>
          <w:szCs w:val="24"/>
        </w:rPr>
        <w:tab/>
        <w:t>6.</w:t>
      </w:r>
      <w:r w:rsidRPr="00C94479">
        <w:rPr>
          <w:rFonts w:eastAsia="Times New Roman"/>
          <w:sz w:val="24"/>
          <w:szCs w:val="24"/>
        </w:rPr>
        <w:tab/>
        <w:t>Complainants fail</w:t>
      </w:r>
      <w:r w:rsidR="00892659">
        <w:rPr>
          <w:rFonts w:eastAsia="Times New Roman"/>
          <w:sz w:val="24"/>
          <w:szCs w:val="24"/>
        </w:rPr>
        <w:t>ed</w:t>
      </w:r>
      <w:r w:rsidRPr="00C94479">
        <w:rPr>
          <w:rFonts w:eastAsia="Times New Roman"/>
          <w:sz w:val="24"/>
          <w:szCs w:val="24"/>
        </w:rPr>
        <w:t xml:space="preserve"> to establish their burden of proof.  </w:t>
      </w:r>
      <w:proofErr w:type="gramStart"/>
      <w:r w:rsidRPr="00C94479">
        <w:rPr>
          <w:rFonts w:eastAsia="Times New Roman"/>
          <w:sz w:val="24"/>
          <w:szCs w:val="24"/>
        </w:rPr>
        <w:t xml:space="preserve">66 </w:t>
      </w:r>
      <w:proofErr w:type="spellStart"/>
      <w:r w:rsidRPr="00C94479">
        <w:rPr>
          <w:rFonts w:eastAsia="Times New Roman"/>
          <w:sz w:val="24"/>
          <w:szCs w:val="24"/>
        </w:rPr>
        <w:t>Pa.C.S</w:t>
      </w:r>
      <w:proofErr w:type="spellEnd"/>
      <w:r w:rsidRPr="00C94479">
        <w:rPr>
          <w:rFonts w:eastAsia="Times New Roman"/>
          <w:sz w:val="24"/>
          <w:szCs w:val="24"/>
        </w:rPr>
        <w:t>.</w:t>
      </w:r>
      <w:proofErr w:type="gramEnd"/>
      <w:r w:rsidRPr="00C94479">
        <w:rPr>
          <w:rFonts w:eastAsia="Times New Roman"/>
          <w:sz w:val="24"/>
          <w:szCs w:val="24"/>
        </w:rPr>
        <w:t xml:space="preserve"> § 332(a).  </w:t>
      </w:r>
    </w:p>
    <w:p w:rsidR="00F14394" w:rsidRPr="00C94479" w:rsidRDefault="00F14394" w:rsidP="00A92F68">
      <w:pPr>
        <w:spacing w:line="360" w:lineRule="auto"/>
        <w:rPr>
          <w:rFonts w:eastAsia="Times New Roman"/>
          <w:sz w:val="24"/>
          <w:szCs w:val="24"/>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ORDER</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THEREFORE,</w:t>
      </w:r>
    </w:p>
    <w:p w:rsidR="009E7B03" w:rsidRPr="009E7B03" w:rsidRDefault="009E7B03" w:rsidP="00927870">
      <w:pPr>
        <w:spacing w:line="360" w:lineRule="auto"/>
        <w:ind w:firstLine="1440"/>
        <w:rPr>
          <w:rFonts w:eastAsia="Times New Roman"/>
          <w:snapToGrid w:val="0"/>
          <w:sz w:val="24"/>
          <w:szCs w:val="24"/>
        </w:rPr>
      </w:pPr>
    </w:p>
    <w:p w:rsid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IT IS ORDERED:  </w:t>
      </w:r>
    </w:p>
    <w:p w:rsidR="00BB06B0" w:rsidRPr="009E7B03" w:rsidRDefault="00BB06B0"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Pr="009E7B03">
        <w:rPr>
          <w:rFonts w:eastAsia="Times New Roman"/>
          <w:snapToGrid w:val="0"/>
          <w:sz w:val="24"/>
          <w:szCs w:val="24"/>
        </w:rPr>
        <w:tab/>
      </w:r>
      <w:r w:rsidR="00A452EF">
        <w:rPr>
          <w:rFonts w:eastAsia="Times New Roman"/>
          <w:snapToGrid w:val="0"/>
          <w:sz w:val="24"/>
          <w:szCs w:val="24"/>
        </w:rPr>
        <w:t>That t</w:t>
      </w:r>
      <w:r w:rsidRPr="009E7B03">
        <w:rPr>
          <w:rFonts w:eastAsia="Times New Roman"/>
          <w:snapToGrid w:val="0"/>
          <w:sz w:val="24"/>
          <w:szCs w:val="24"/>
        </w:rPr>
        <w:t xml:space="preserve">he </w:t>
      </w:r>
      <w:r w:rsidR="004E25A2">
        <w:rPr>
          <w:rFonts w:eastAsia="Times New Roman"/>
          <w:snapToGrid w:val="0"/>
          <w:sz w:val="24"/>
          <w:szCs w:val="24"/>
        </w:rPr>
        <w:t>C</w:t>
      </w:r>
      <w:r w:rsidRPr="009E7B03">
        <w:rPr>
          <w:rFonts w:eastAsia="Times New Roman"/>
          <w:snapToGrid w:val="0"/>
          <w:sz w:val="24"/>
          <w:szCs w:val="24"/>
        </w:rPr>
        <w:t xml:space="preserve">omplaint of </w:t>
      </w:r>
      <w:r w:rsidR="004E25A2">
        <w:rPr>
          <w:rFonts w:eastAsia="Times New Roman"/>
          <w:snapToGrid w:val="0"/>
          <w:sz w:val="24"/>
          <w:szCs w:val="24"/>
        </w:rPr>
        <w:t xml:space="preserve">Gregory and </w:t>
      </w:r>
      <w:proofErr w:type="spellStart"/>
      <w:r w:rsidR="004E25A2">
        <w:rPr>
          <w:rFonts w:eastAsia="Times New Roman"/>
          <w:snapToGrid w:val="0"/>
          <w:sz w:val="24"/>
          <w:szCs w:val="24"/>
        </w:rPr>
        <w:t>Lavone</w:t>
      </w:r>
      <w:proofErr w:type="spellEnd"/>
      <w:r w:rsidR="004E25A2">
        <w:rPr>
          <w:rFonts w:eastAsia="Times New Roman"/>
          <w:snapToGrid w:val="0"/>
          <w:sz w:val="24"/>
          <w:szCs w:val="24"/>
        </w:rPr>
        <w:t xml:space="preserve"> Weaver</w:t>
      </w:r>
      <w:r w:rsidR="00EA4304">
        <w:rPr>
          <w:rFonts w:eastAsia="Times New Roman"/>
          <w:snapToGrid w:val="0"/>
          <w:sz w:val="24"/>
          <w:szCs w:val="24"/>
        </w:rPr>
        <w:t xml:space="preserve"> v. Peoples Natural Gas Company LLC ‒ Equitable Division </w:t>
      </w:r>
      <w:r w:rsidRPr="009E7B03">
        <w:rPr>
          <w:rFonts w:eastAsia="Times New Roman"/>
          <w:snapToGrid w:val="0"/>
          <w:sz w:val="24"/>
          <w:szCs w:val="24"/>
        </w:rPr>
        <w:t xml:space="preserve">at Docket No. </w:t>
      </w:r>
      <w:r w:rsidR="00A452EF">
        <w:rPr>
          <w:rFonts w:eastAsia="Times New Roman"/>
          <w:snapToGrid w:val="0"/>
          <w:sz w:val="24"/>
          <w:szCs w:val="24"/>
        </w:rPr>
        <w:t>C</w:t>
      </w:r>
      <w:r w:rsidRPr="009E7B03">
        <w:rPr>
          <w:rFonts w:eastAsia="Times New Roman"/>
          <w:snapToGrid w:val="0"/>
          <w:sz w:val="24"/>
          <w:szCs w:val="24"/>
        </w:rPr>
        <w:t>-201</w:t>
      </w:r>
      <w:r w:rsidR="004E25A2">
        <w:rPr>
          <w:rFonts w:eastAsia="Times New Roman"/>
          <w:snapToGrid w:val="0"/>
          <w:sz w:val="24"/>
          <w:szCs w:val="24"/>
        </w:rPr>
        <w:t>6</w:t>
      </w:r>
      <w:r w:rsidRPr="009E7B03">
        <w:rPr>
          <w:rFonts w:eastAsia="Times New Roman"/>
          <w:snapToGrid w:val="0"/>
          <w:sz w:val="24"/>
          <w:szCs w:val="24"/>
        </w:rPr>
        <w:t>-</w:t>
      </w:r>
      <w:r w:rsidR="004E25A2">
        <w:rPr>
          <w:rFonts w:eastAsia="Times New Roman"/>
          <w:snapToGrid w:val="0"/>
          <w:sz w:val="24"/>
          <w:szCs w:val="24"/>
        </w:rPr>
        <w:t>2536424</w:t>
      </w:r>
      <w:r w:rsidRPr="009E7B03">
        <w:rPr>
          <w:rFonts w:eastAsia="Times New Roman"/>
          <w:snapToGrid w:val="0"/>
          <w:sz w:val="24"/>
          <w:szCs w:val="24"/>
        </w:rPr>
        <w:t xml:space="preserve"> is dismissed</w:t>
      </w:r>
      <w:r w:rsidR="00EA4304">
        <w:rPr>
          <w:rFonts w:eastAsia="Times New Roman"/>
          <w:snapToGrid w:val="0"/>
          <w:sz w:val="24"/>
          <w:szCs w:val="24"/>
        </w:rPr>
        <w:t xml:space="preserve"> for </w:t>
      </w:r>
      <w:r w:rsidR="004E25A2">
        <w:rPr>
          <w:rFonts w:eastAsia="Times New Roman"/>
          <w:snapToGrid w:val="0"/>
          <w:sz w:val="24"/>
          <w:szCs w:val="24"/>
        </w:rPr>
        <w:t>Complainants</w:t>
      </w:r>
      <w:r w:rsidR="00892659">
        <w:rPr>
          <w:rFonts w:eastAsia="Times New Roman"/>
          <w:snapToGrid w:val="0"/>
          <w:sz w:val="24"/>
          <w:szCs w:val="24"/>
        </w:rPr>
        <w:t>’</w:t>
      </w:r>
      <w:bookmarkStart w:id="1" w:name="_GoBack"/>
      <w:bookmarkEnd w:id="1"/>
      <w:r w:rsidR="004E25A2">
        <w:rPr>
          <w:rFonts w:eastAsia="Times New Roman"/>
          <w:snapToGrid w:val="0"/>
          <w:sz w:val="24"/>
          <w:szCs w:val="24"/>
        </w:rPr>
        <w:t xml:space="preserve"> </w:t>
      </w:r>
      <w:r w:rsidR="00EA4304">
        <w:rPr>
          <w:rFonts w:eastAsia="Times New Roman"/>
          <w:snapToGrid w:val="0"/>
          <w:sz w:val="24"/>
          <w:szCs w:val="24"/>
        </w:rPr>
        <w:t xml:space="preserve">failure </w:t>
      </w:r>
      <w:r w:rsidR="004E25A2">
        <w:rPr>
          <w:rFonts w:eastAsia="Times New Roman"/>
          <w:snapToGrid w:val="0"/>
          <w:sz w:val="24"/>
          <w:szCs w:val="24"/>
        </w:rPr>
        <w:t>to establish their</w:t>
      </w:r>
      <w:r w:rsidR="00EA4304">
        <w:rPr>
          <w:rFonts w:eastAsia="Times New Roman"/>
          <w:snapToGrid w:val="0"/>
          <w:sz w:val="24"/>
          <w:szCs w:val="24"/>
        </w:rPr>
        <w:t xml:space="preserve"> burden of proof</w:t>
      </w:r>
      <w:r w:rsidRPr="009E7B03">
        <w:rPr>
          <w:rFonts w:eastAsia="Times New Roman"/>
          <w:snapToGrid w:val="0"/>
          <w:sz w:val="24"/>
          <w:szCs w:val="24"/>
        </w:rPr>
        <w:t>.</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D75CD" w:rsidP="00927870">
      <w:pPr>
        <w:spacing w:line="360" w:lineRule="auto"/>
        <w:ind w:firstLine="1440"/>
        <w:rPr>
          <w:rFonts w:eastAsia="Times New Roman"/>
          <w:snapToGrid w:val="0"/>
          <w:sz w:val="24"/>
          <w:szCs w:val="24"/>
        </w:rPr>
      </w:pPr>
      <w:r>
        <w:rPr>
          <w:rFonts w:eastAsia="Times New Roman"/>
          <w:snapToGrid w:val="0"/>
          <w:sz w:val="24"/>
          <w:szCs w:val="24"/>
        </w:rPr>
        <w:t>2</w:t>
      </w:r>
      <w:r w:rsidR="009E7B03" w:rsidRPr="009E7B03">
        <w:rPr>
          <w:rFonts w:eastAsia="Times New Roman"/>
          <w:snapToGrid w:val="0"/>
          <w:sz w:val="24"/>
          <w:szCs w:val="24"/>
        </w:rPr>
        <w:t>.</w:t>
      </w:r>
      <w:r w:rsidR="009E7B03" w:rsidRPr="009E7B03">
        <w:rPr>
          <w:rFonts w:eastAsia="Times New Roman"/>
          <w:snapToGrid w:val="0"/>
          <w:sz w:val="24"/>
          <w:szCs w:val="24"/>
        </w:rPr>
        <w:tab/>
        <w:t xml:space="preserve">That the Secretary’s Bureau </w:t>
      </w:r>
      <w:r w:rsidR="00DE5D2F">
        <w:rPr>
          <w:rFonts w:eastAsia="Times New Roman"/>
          <w:snapToGrid w:val="0"/>
          <w:sz w:val="24"/>
          <w:szCs w:val="24"/>
        </w:rPr>
        <w:t xml:space="preserve">shall </w:t>
      </w:r>
      <w:r w:rsidR="009E7B03" w:rsidRPr="009E7B03">
        <w:rPr>
          <w:rFonts w:eastAsia="Times New Roman"/>
          <w:snapToGrid w:val="0"/>
          <w:sz w:val="24"/>
          <w:szCs w:val="24"/>
        </w:rPr>
        <w:t xml:space="preserve">mark Docket No. </w:t>
      </w:r>
      <w:r w:rsidR="00A452EF">
        <w:rPr>
          <w:rFonts w:eastAsia="Times New Roman"/>
          <w:snapToGrid w:val="0"/>
          <w:sz w:val="24"/>
          <w:szCs w:val="24"/>
        </w:rPr>
        <w:t>C</w:t>
      </w:r>
      <w:r w:rsidR="00A452EF" w:rsidRPr="009E7B03">
        <w:rPr>
          <w:rFonts w:eastAsia="Times New Roman"/>
          <w:snapToGrid w:val="0"/>
          <w:sz w:val="24"/>
          <w:szCs w:val="24"/>
        </w:rPr>
        <w:t>-201</w:t>
      </w:r>
      <w:r w:rsidR="004E25A2">
        <w:rPr>
          <w:rFonts w:eastAsia="Times New Roman"/>
          <w:snapToGrid w:val="0"/>
          <w:sz w:val="24"/>
          <w:szCs w:val="24"/>
        </w:rPr>
        <w:t>6</w:t>
      </w:r>
      <w:r w:rsidR="00A452EF" w:rsidRPr="009E7B03">
        <w:rPr>
          <w:rFonts w:eastAsia="Times New Roman"/>
          <w:snapToGrid w:val="0"/>
          <w:sz w:val="24"/>
          <w:szCs w:val="24"/>
        </w:rPr>
        <w:t>-2</w:t>
      </w:r>
      <w:r w:rsidR="004E25A2">
        <w:rPr>
          <w:rFonts w:eastAsia="Times New Roman"/>
          <w:snapToGrid w:val="0"/>
          <w:sz w:val="24"/>
          <w:szCs w:val="24"/>
        </w:rPr>
        <w:t>536424</w:t>
      </w:r>
      <w:r w:rsidR="00A452EF" w:rsidRPr="009E7B03">
        <w:rPr>
          <w:rFonts w:eastAsia="Times New Roman"/>
          <w:snapToGrid w:val="0"/>
          <w:sz w:val="24"/>
          <w:szCs w:val="24"/>
        </w:rPr>
        <w:t xml:space="preserve"> </w:t>
      </w:r>
      <w:r w:rsidR="009E7B03" w:rsidRPr="009E7B03">
        <w:rPr>
          <w:rFonts w:eastAsia="Times New Roman"/>
          <w:snapToGrid w:val="0"/>
          <w:sz w:val="24"/>
          <w:szCs w:val="24"/>
        </w:rPr>
        <w:t>closed.</w:t>
      </w:r>
    </w:p>
    <w:p w:rsidR="009E7B03" w:rsidRDefault="009E7B03" w:rsidP="00927870">
      <w:pPr>
        <w:tabs>
          <w:tab w:val="left" w:pos="0"/>
        </w:tabs>
        <w:jc w:val="both"/>
        <w:rPr>
          <w:rFonts w:eastAsia="Calibri"/>
          <w:sz w:val="24"/>
          <w:szCs w:val="24"/>
        </w:rPr>
      </w:pPr>
    </w:p>
    <w:p w:rsidR="003C5782" w:rsidRPr="009E7B03" w:rsidRDefault="003C5782"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u w:val="single"/>
        </w:rPr>
      </w:pPr>
      <w:r w:rsidRPr="009E7B03">
        <w:rPr>
          <w:rFonts w:eastAsia="Calibri"/>
          <w:sz w:val="24"/>
          <w:szCs w:val="24"/>
        </w:rPr>
        <w:t xml:space="preserve">Date:  </w:t>
      </w:r>
      <w:r w:rsidR="004E25A2" w:rsidRPr="004E25A2">
        <w:rPr>
          <w:rFonts w:eastAsia="Calibri"/>
          <w:sz w:val="24"/>
          <w:szCs w:val="24"/>
          <w:u w:val="single"/>
        </w:rPr>
        <w:t>October 14</w:t>
      </w:r>
      <w:r w:rsidR="00E734E7">
        <w:rPr>
          <w:rFonts w:eastAsia="Calibri"/>
          <w:sz w:val="24"/>
          <w:szCs w:val="24"/>
          <w:u w:val="single"/>
        </w:rPr>
        <w:t>, 201</w:t>
      </w:r>
      <w:r w:rsidR="004E25A2">
        <w:rPr>
          <w:rFonts w:eastAsia="Calibri"/>
          <w:sz w:val="24"/>
          <w:szCs w:val="24"/>
          <w:u w:val="single"/>
        </w:rPr>
        <w:t>6</w:t>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u w:val="single"/>
        </w:rPr>
        <w:tab/>
      </w:r>
      <w:r w:rsidRPr="009E7B03">
        <w:rPr>
          <w:rFonts w:eastAsia="Calibri"/>
          <w:sz w:val="24"/>
          <w:szCs w:val="24"/>
          <w:u w:val="single"/>
        </w:rPr>
        <w:tab/>
        <w:t>/s/</w:t>
      </w:r>
      <w:r w:rsidRPr="009E7B03">
        <w:rPr>
          <w:rFonts w:eastAsia="Calibri"/>
          <w:sz w:val="24"/>
          <w:szCs w:val="24"/>
          <w:u w:val="single"/>
        </w:rPr>
        <w:tab/>
      </w:r>
      <w:r w:rsidRPr="009E7B03">
        <w:rPr>
          <w:rFonts w:eastAsia="Calibri"/>
          <w:sz w:val="24"/>
          <w:szCs w:val="24"/>
          <w:u w:val="single"/>
        </w:rPr>
        <w:tab/>
      </w:r>
      <w:r w:rsidRPr="009E7B03">
        <w:rPr>
          <w:rFonts w:eastAsia="Calibri"/>
          <w:sz w:val="24"/>
          <w:szCs w:val="24"/>
          <w:u w:val="single"/>
        </w:rPr>
        <w:tab/>
      </w:r>
    </w:p>
    <w:p w:rsidR="009E7B03" w:rsidRP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Conrad A. Johnson</w:t>
      </w:r>
    </w:p>
    <w:p w:rsid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Administrative Law Judge</w:t>
      </w:r>
    </w:p>
    <w:p w:rsidR="00927870" w:rsidRDefault="00927870" w:rsidP="00927870">
      <w:pPr>
        <w:tabs>
          <w:tab w:val="left" w:pos="0"/>
        </w:tabs>
        <w:jc w:val="both"/>
        <w:rPr>
          <w:rFonts w:eastAsia="Calibri"/>
          <w:sz w:val="24"/>
          <w:szCs w:val="24"/>
        </w:rPr>
      </w:pPr>
    </w:p>
    <w:sectPr w:rsidR="00927870" w:rsidSect="00927870">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55" w:rsidRDefault="001F3F55">
      <w:r>
        <w:separator/>
      </w:r>
    </w:p>
  </w:endnote>
  <w:endnote w:type="continuationSeparator" w:id="0">
    <w:p w:rsidR="001F3F55" w:rsidRDefault="001F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60158"/>
      <w:docPartObj>
        <w:docPartGallery w:val="Page Numbers (Bottom of Page)"/>
        <w:docPartUnique/>
      </w:docPartObj>
    </w:sdtPr>
    <w:sdtEndPr>
      <w:rPr>
        <w:noProof/>
      </w:rPr>
    </w:sdtEndPr>
    <w:sdtContent>
      <w:p w:rsidR="00927870" w:rsidRDefault="00927870">
        <w:pPr>
          <w:pStyle w:val="Footer"/>
          <w:jc w:val="center"/>
        </w:pPr>
        <w:r>
          <w:fldChar w:fldCharType="begin"/>
        </w:r>
        <w:r>
          <w:instrText xml:space="preserve"> PAGE   \* MERGEFORMAT </w:instrText>
        </w:r>
        <w:r>
          <w:fldChar w:fldCharType="separate"/>
        </w:r>
        <w:r w:rsidR="00892659">
          <w:rPr>
            <w:noProof/>
          </w:rPr>
          <w:t>10</w:t>
        </w:r>
        <w:r>
          <w:rPr>
            <w:noProof/>
          </w:rPr>
          <w:fldChar w:fldCharType="end"/>
        </w:r>
      </w:p>
    </w:sdtContent>
  </w:sdt>
  <w:p w:rsidR="00927870" w:rsidRDefault="0092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70" w:rsidRDefault="00927870">
    <w:pPr>
      <w:pStyle w:val="Footer"/>
      <w:jc w:val="center"/>
    </w:pPr>
  </w:p>
  <w:p w:rsidR="00927870" w:rsidRDefault="009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55" w:rsidRDefault="001F3F55">
      <w:r>
        <w:separator/>
      </w:r>
    </w:p>
  </w:footnote>
  <w:footnote w:type="continuationSeparator" w:id="0">
    <w:p w:rsidR="001F3F55" w:rsidRDefault="001F3F55">
      <w:r>
        <w:continuationSeparator/>
      </w:r>
    </w:p>
  </w:footnote>
  <w:footnote w:id="1">
    <w:p w:rsidR="00252261" w:rsidRDefault="00252261">
      <w:pPr>
        <w:pStyle w:val="FootnoteText"/>
      </w:pPr>
      <w:r>
        <w:rPr>
          <w:rStyle w:val="FootnoteReference"/>
        </w:rPr>
        <w:footnoteRef/>
      </w:r>
      <w:r>
        <w:t xml:space="preserve">   </w:t>
      </w:r>
      <w:r w:rsidR="00E30CF3">
        <w:tab/>
      </w:r>
      <w:r>
        <w:t xml:space="preserve">AGI is a third-party contractor </w:t>
      </w:r>
      <w:r w:rsidR="00C76158">
        <w:t xml:space="preserve">employed by Peoples to help with service visits to supplement the company’s employee work force. </w:t>
      </w:r>
      <w:r w:rsidR="00E30CF3">
        <w:t xml:space="preserve"> </w:t>
      </w:r>
      <w:r w:rsidR="00C76158">
        <w:t xml:space="preserve">See Transcript at 36-37.  Although named as a party by Complainants, the Commission does not have jurisdiction over certain private contracts.  Therefore AGI is not a party to this proceeding. </w:t>
      </w:r>
      <w:r w:rsidR="00E30CF3">
        <w:t xml:space="preserve"> </w:t>
      </w:r>
      <w:r w:rsidR="00C76158">
        <w:t>Any reference to AGI is for the purpose of clarity.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7"/>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AB1"/>
    <w:rsid w:val="00013C43"/>
    <w:rsid w:val="00014C4F"/>
    <w:rsid w:val="0001794F"/>
    <w:rsid w:val="00024DCC"/>
    <w:rsid w:val="00037BE6"/>
    <w:rsid w:val="00054574"/>
    <w:rsid w:val="00056EE7"/>
    <w:rsid w:val="00060318"/>
    <w:rsid w:val="00073EEA"/>
    <w:rsid w:val="000900E3"/>
    <w:rsid w:val="000A22F9"/>
    <w:rsid w:val="000A6968"/>
    <w:rsid w:val="000C04D7"/>
    <w:rsid w:val="000C30DB"/>
    <w:rsid w:val="000C6BC9"/>
    <w:rsid w:val="000D50F2"/>
    <w:rsid w:val="000D7070"/>
    <w:rsid w:val="000E52D3"/>
    <w:rsid w:val="000E5644"/>
    <w:rsid w:val="000F6F14"/>
    <w:rsid w:val="00103E8A"/>
    <w:rsid w:val="00104C20"/>
    <w:rsid w:val="00110612"/>
    <w:rsid w:val="0012273D"/>
    <w:rsid w:val="00127AFD"/>
    <w:rsid w:val="00140B44"/>
    <w:rsid w:val="0014700E"/>
    <w:rsid w:val="001506D7"/>
    <w:rsid w:val="00150A2F"/>
    <w:rsid w:val="00161A1B"/>
    <w:rsid w:val="00174B97"/>
    <w:rsid w:val="00184F2A"/>
    <w:rsid w:val="001902E3"/>
    <w:rsid w:val="0019400A"/>
    <w:rsid w:val="001A042A"/>
    <w:rsid w:val="001B1797"/>
    <w:rsid w:val="001B231B"/>
    <w:rsid w:val="001B61F5"/>
    <w:rsid w:val="001B6BA3"/>
    <w:rsid w:val="001D0C89"/>
    <w:rsid w:val="001D1F7D"/>
    <w:rsid w:val="001D418F"/>
    <w:rsid w:val="001D43E4"/>
    <w:rsid w:val="001D4DBD"/>
    <w:rsid w:val="001D77CC"/>
    <w:rsid w:val="001D7F5A"/>
    <w:rsid w:val="001E2DDB"/>
    <w:rsid w:val="001E6273"/>
    <w:rsid w:val="001F11F8"/>
    <w:rsid w:val="001F27D0"/>
    <w:rsid w:val="001F3F55"/>
    <w:rsid w:val="001F65D7"/>
    <w:rsid w:val="00207F15"/>
    <w:rsid w:val="0021191F"/>
    <w:rsid w:val="00211F79"/>
    <w:rsid w:val="00214B31"/>
    <w:rsid w:val="00215D02"/>
    <w:rsid w:val="0021685B"/>
    <w:rsid w:val="00221AD0"/>
    <w:rsid w:val="00224941"/>
    <w:rsid w:val="00232BF7"/>
    <w:rsid w:val="00243EA3"/>
    <w:rsid w:val="0024786D"/>
    <w:rsid w:val="00252261"/>
    <w:rsid w:val="00256BAA"/>
    <w:rsid w:val="00275D82"/>
    <w:rsid w:val="00281C23"/>
    <w:rsid w:val="00281CAC"/>
    <w:rsid w:val="002935E0"/>
    <w:rsid w:val="00293C4D"/>
    <w:rsid w:val="00295C93"/>
    <w:rsid w:val="002A00EB"/>
    <w:rsid w:val="002A1F49"/>
    <w:rsid w:val="002A6CBD"/>
    <w:rsid w:val="002A6DE7"/>
    <w:rsid w:val="002C0B00"/>
    <w:rsid w:val="002C5F54"/>
    <w:rsid w:val="002C6E8D"/>
    <w:rsid w:val="002D6462"/>
    <w:rsid w:val="002E06DD"/>
    <w:rsid w:val="002E35C7"/>
    <w:rsid w:val="002E4C2C"/>
    <w:rsid w:val="0030324F"/>
    <w:rsid w:val="00306BB9"/>
    <w:rsid w:val="00312F30"/>
    <w:rsid w:val="003212EF"/>
    <w:rsid w:val="00326051"/>
    <w:rsid w:val="0034230C"/>
    <w:rsid w:val="00342FC9"/>
    <w:rsid w:val="003463A0"/>
    <w:rsid w:val="00346805"/>
    <w:rsid w:val="003471C2"/>
    <w:rsid w:val="00361600"/>
    <w:rsid w:val="00376F94"/>
    <w:rsid w:val="00391C18"/>
    <w:rsid w:val="003939B2"/>
    <w:rsid w:val="003939F1"/>
    <w:rsid w:val="00397C76"/>
    <w:rsid w:val="003B2527"/>
    <w:rsid w:val="003B3FBC"/>
    <w:rsid w:val="003B4302"/>
    <w:rsid w:val="003C396C"/>
    <w:rsid w:val="003C5782"/>
    <w:rsid w:val="003D1D5E"/>
    <w:rsid w:val="003E4E24"/>
    <w:rsid w:val="003E54CD"/>
    <w:rsid w:val="003F0312"/>
    <w:rsid w:val="003F10A9"/>
    <w:rsid w:val="00400959"/>
    <w:rsid w:val="00402DE5"/>
    <w:rsid w:val="00405EE6"/>
    <w:rsid w:val="00411C71"/>
    <w:rsid w:val="00412780"/>
    <w:rsid w:val="0042098D"/>
    <w:rsid w:val="004222F3"/>
    <w:rsid w:val="00426856"/>
    <w:rsid w:val="004400F0"/>
    <w:rsid w:val="00443987"/>
    <w:rsid w:val="00444921"/>
    <w:rsid w:val="00444BB9"/>
    <w:rsid w:val="0045536E"/>
    <w:rsid w:val="00476187"/>
    <w:rsid w:val="004774B7"/>
    <w:rsid w:val="00477560"/>
    <w:rsid w:val="00483180"/>
    <w:rsid w:val="004870C1"/>
    <w:rsid w:val="00491ACD"/>
    <w:rsid w:val="0049223C"/>
    <w:rsid w:val="00492692"/>
    <w:rsid w:val="00495C50"/>
    <w:rsid w:val="004A6D21"/>
    <w:rsid w:val="004B020A"/>
    <w:rsid w:val="004B0B15"/>
    <w:rsid w:val="004B22F5"/>
    <w:rsid w:val="004B6464"/>
    <w:rsid w:val="004C2128"/>
    <w:rsid w:val="004C3DB4"/>
    <w:rsid w:val="004C623B"/>
    <w:rsid w:val="004C70BF"/>
    <w:rsid w:val="004D5669"/>
    <w:rsid w:val="004E25A2"/>
    <w:rsid w:val="004E2832"/>
    <w:rsid w:val="004F3C7A"/>
    <w:rsid w:val="004F5506"/>
    <w:rsid w:val="004F587C"/>
    <w:rsid w:val="00520F7B"/>
    <w:rsid w:val="005353C8"/>
    <w:rsid w:val="00536099"/>
    <w:rsid w:val="00536E2B"/>
    <w:rsid w:val="005404D0"/>
    <w:rsid w:val="005542C4"/>
    <w:rsid w:val="00556931"/>
    <w:rsid w:val="0056074E"/>
    <w:rsid w:val="00576552"/>
    <w:rsid w:val="00586FAE"/>
    <w:rsid w:val="00592F56"/>
    <w:rsid w:val="0059352A"/>
    <w:rsid w:val="005A1FB9"/>
    <w:rsid w:val="005F12B9"/>
    <w:rsid w:val="005F4513"/>
    <w:rsid w:val="005F723F"/>
    <w:rsid w:val="00600ECE"/>
    <w:rsid w:val="00603074"/>
    <w:rsid w:val="0060323A"/>
    <w:rsid w:val="00616B3B"/>
    <w:rsid w:val="00617F8A"/>
    <w:rsid w:val="00625028"/>
    <w:rsid w:val="0063195B"/>
    <w:rsid w:val="00632227"/>
    <w:rsid w:val="006335CB"/>
    <w:rsid w:val="00642B41"/>
    <w:rsid w:val="00654273"/>
    <w:rsid w:val="00660012"/>
    <w:rsid w:val="00672C17"/>
    <w:rsid w:val="00690DC6"/>
    <w:rsid w:val="006936E0"/>
    <w:rsid w:val="006954AE"/>
    <w:rsid w:val="0069655D"/>
    <w:rsid w:val="006A408B"/>
    <w:rsid w:val="006B18F1"/>
    <w:rsid w:val="006B6992"/>
    <w:rsid w:val="006C106D"/>
    <w:rsid w:val="006D53CD"/>
    <w:rsid w:val="006D6814"/>
    <w:rsid w:val="006E6363"/>
    <w:rsid w:val="006F100D"/>
    <w:rsid w:val="006F1AA5"/>
    <w:rsid w:val="0070222D"/>
    <w:rsid w:val="00713AAF"/>
    <w:rsid w:val="00720E26"/>
    <w:rsid w:val="0072369C"/>
    <w:rsid w:val="00724559"/>
    <w:rsid w:val="0072627C"/>
    <w:rsid w:val="007275BD"/>
    <w:rsid w:val="00731EF7"/>
    <w:rsid w:val="00733C17"/>
    <w:rsid w:val="0073521D"/>
    <w:rsid w:val="00756655"/>
    <w:rsid w:val="00762365"/>
    <w:rsid w:val="0077153E"/>
    <w:rsid w:val="0078531F"/>
    <w:rsid w:val="00797951"/>
    <w:rsid w:val="007A0BF6"/>
    <w:rsid w:val="007A0CC7"/>
    <w:rsid w:val="007B28B5"/>
    <w:rsid w:val="007B2C52"/>
    <w:rsid w:val="007C185B"/>
    <w:rsid w:val="007D06C0"/>
    <w:rsid w:val="007D431F"/>
    <w:rsid w:val="007E3FA5"/>
    <w:rsid w:val="007E5847"/>
    <w:rsid w:val="007F42E6"/>
    <w:rsid w:val="00803743"/>
    <w:rsid w:val="0081590C"/>
    <w:rsid w:val="00815C4B"/>
    <w:rsid w:val="00816301"/>
    <w:rsid w:val="00837034"/>
    <w:rsid w:val="00850CFA"/>
    <w:rsid w:val="00852AF2"/>
    <w:rsid w:val="00857F34"/>
    <w:rsid w:val="00860744"/>
    <w:rsid w:val="00864BFD"/>
    <w:rsid w:val="008659A1"/>
    <w:rsid w:val="00867227"/>
    <w:rsid w:val="00867C6E"/>
    <w:rsid w:val="008702A2"/>
    <w:rsid w:val="00873FB6"/>
    <w:rsid w:val="0087764F"/>
    <w:rsid w:val="00881664"/>
    <w:rsid w:val="00890F4F"/>
    <w:rsid w:val="00892659"/>
    <w:rsid w:val="008A3B75"/>
    <w:rsid w:val="008A4CCD"/>
    <w:rsid w:val="008B132B"/>
    <w:rsid w:val="008C1AFC"/>
    <w:rsid w:val="008D6C7B"/>
    <w:rsid w:val="008E7035"/>
    <w:rsid w:val="008F13E0"/>
    <w:rsid w:val="008F41C8"/>
    <w:rsid w:val="0092156D"/>
    <w:rsid w:val="00927870"/>
    <w:rsid w:val="0093057B"/>
    <w:rsid w:val="0093323E"/>
    <w:rsid w:val="00954BD4"/>
    <w:rsid w:val="00957EBC"/>
    <w:rsid w:val="00960CE0"/>
    <w:rsid w:val="00965663"/>
    <w:rsid w:val="00975953"/>
    <w:rsid w:val="00976E7C"/>
    <w:rsid w:val="00983B9E"/>
    <w:rsid w:val="00997159"/>
    <w:rsid w:val="00997F90"/>
    <w:rsid w:val="009A2680"/>
    <w:rsid w:val="009B03AC"/>
    <w:rsid w:val="009C1F4A"/>
    <w:rsid w:val="009D0C65"/>
    <w:rsid w:val="009D6EC6"/>
    <w:rsid w:val="009D75CD"/>
    <w:rsid w:val="009E7B03"/>
    <w:rsid w:val="00A0342E"/>
    <w:rsid w:val="00A0357D"/>
    <w:rsid w:val="00A03D6F"/>
    <w:rsid w:val="00A1622D"/>
    <w:rsid w:val="00A22ECD"/>
    <w:rsid w:val="00A30925"/>
    <w:rsid w:val="00A452EF"/>
    <w:rsid w:val="00A457C0"/>
    <w:rsid w:val="00A53495"/>
    <w:rsid w:val="00A56C8F"/>
    <w:rsid w:val="00A66E37"/>
    <w:rsid w:val="00A7056A"/>
    <w:rsid w:val="00A722B4"/>
    <w:rsid w:val="00A750F3"/>
    <w:rsid w:val="00A806E3"/>
    <w:rsid w:val="00A811A8"/>
    <w:rsid w:val="00A845EE"/>
    <w:rsid w:val="00A91055"/>
    <w:rsid w:val="00A92F68"/>
    <w:rsid w:val="00A93111"/>
    <w:rsid w:val="00A93BCB"/>
    <w:rsid w:val="00AA28C9"/>
    <w:rsid w:val="00AB4152"/>
    <w:rsid w:val="00AC4E85"/>
    <w:rsid w:val="00AD5AB7"/>
    <w:rsid w:val="00AF13CD"/>
    <w:rsid w:val="00B00D13"/>
    <w:rsid w:val="00B02B8A"/>
    <w:rsid w:val="00B23F67"/>
    <w:rsid w:val="00B361FE"/>
    <w:rsid w:val="00B409E8"/>
    <w:rsid w:val="00B741DB"/>
    <w:rsid w:val="00B749F5"/>
    <w:rsid w:val="00B75065"/>
    <w:rsid w:val="00B82BE8"/>
    <w:rsid w:val="00BA5F6B"/>
    <w:rsid w:val="00BA623E"/>
    <w:rsid w:val="00BB06B0"/>
    <w:rsid w:val="00BD133A"/>
    <w:rsid w:val="00BD2DCA"/>
    <w:rsid w:val="00BE224D"/>
    <w:rsid w:val="00BF0F95"/>
    <w:rsid w:val="00BF2786"/>
    <w:rsid w:val="00BF574B"/>
    <w:rsid w:val="00C0610A"/>
    <w:rsid w:val="00C14D4C"/>
    <w:rsid w:val="00C36228"/>
    <w:rsid w:val="00C36F93"/>
    <w:rsid w:val="00C529B6"/>
    <w:rsid w:val="00C539D6"/>
    <w:rsid w:val="00C76158"/>
    <w:rsid w:val="00C802CD"/>
    <w:rsid w:val="00C81119"/>
    <w:rsid w:val="00C8269E"/>
    <w:rsid w:val="00C84DF7"/>
    <w:rsid w:val="00C94479"/>
    <w:rsid w:val="00C97CF8"/>
    <w:rsid w:val="00CB1377"/>
    <w:rsid w:val="00CB1BE1"/>
    <w:rsid w:val="00CB52DC"/>
    <w:rsid w:val="00CB5FE8"/>
    <w:rsid w:val="00CB7FC5"/>
    <w:rsid w:val="00CD2E16"/>
    <w:rsid w:val="00CD479C"/>
    <w:rsid w:val="00CE05C6"/>
    <w:rsid w:val="00CF0DB6"/>
    <w:rsid w:val="00D11CEF"/>
    <w:rsid w:val="00D24819"/>
    <w:rsid w:val="00D24CA8"/>
    <w:rsid w:val="00D31E41"/>
    <w:rsid w:val="00D33A87"/>
    <w:rsid w:val="00D52F64"/>
    <w:rsid w:val="00D60E67"/>
    <w:rsid w:val="00D76BBD"/>
    <w:rsid w:val="00D83734"/>
    <w:rsid w:val="00D83B9E"/>
    <w:rsid w:val="00D858BF"/>
    <w:rsid w:val="00D91969"/>
    <w:rsid w:val="00D9501D"/>
    <w:rsid w:val="00D9746A"/>
    <w:rsid w:val="00DB7362"/>
    <w:rsid w:val="00DC0B72"/>
    <w:rsid w:val="00DC2602"/>
    <w:rsid w:val="00DC2C30"/>
    <w:rsid w:val="00DE487F"/>
    <w:rsid w:val="00DE5D2F"/>
    <w:rsid w:val="00E06681"/>
    <w:rsid w:val="00E06A73"/>
    <w:rsid w:val="00E30CF3"/>
    <w:rsid w:val="00E45EA0"/>
    <w:rsid w:val="00E5176F"/>
    <w:rsid w:val="00E56AEB"/>
    <w:rsid w:val="00E56BF4"/>
    <w:rsid w:val="00E60E20"/>
    <w:rsid w:val="00E66AB4"/>
    <w:rsid w:val="00E734E7"/>
    <w:rsid w:val="00E736D2"/>
    <w:rsid w:val="00E75FE9"/>
    <w:rsid w:val="00E842B4"/>
    <w:rsid w:val="00E86E73"/>
    <w:rsid w:val="00E94178"/>
    <w:rsid w:val="00EA4304"/>
    <w:rsid w:val="00EB78AF"/>
    <w:rsid w:val="00EC26BB"/>
    <w:rsid w:val="00ED6F7B"/>
    <w:rsid w:val="00EF1E71"/>
    <w:rsid w:val="00F06152"/>
    <w:rsid w:val="00F128E7"/>
    <w:rsid w:val="00F14394"/>
    <w:rsid w:val="00F21A4F"/>
    <w:rsid w:val="00F31EBA"/>
    <w:rsid w:val="00F36119"/>
    <w:rsid w:val="00F53E4D"/>
    <w:rsid w:val="00F55E18"/>
    <w:rsid w:val="00F55ED1"/>
    <w:rsid w:val="00F62003"/>
    <w:rsid w:val="00F62221"/>
    <w:rsid w:val="00F800D0"/>
    <w:rsid w:val="00F84B20"/>
    <w:rsid w:val="00F925A2"/>
    <w:rsid w:val="00FA45BA"/>
    <w:rsid w:val="00FA4AA7"/>
    <w:rsid w:val="00FB2B57"/>
    <w:rsid w:val="00FB3EBA"/>
    <w:rsid w:val="00FB61D2"/>
    <w:rsid w:val="00FC6CBA"/>
    <w:rsid w:val="00FD508C"/>
    <w:rsid w:val="00FD7B3C"/>
    <w:rsid w:val="00FE10E5"/>
    <w:rsid w:val="00FE3F08"/>
    <w:rsid w:val="00FE4E8F"/>
    <w:rsid w:val="00FF1083"/>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paragraph" w:styleId="Heading4">
    <w:name w:val="heading 4"/>
    <w:basedOn w:val="Normal"/>
    <w:next w:val="Normal"/>
    <w:link w:val="Heading4Char"/>
    <w:semiHidden/>
    <w:unhideWhenUsed/>
    <w:qFormat/>
    <w:rsid w:val="004222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 w:type="character" w:customStyle="1" w:styleId="Heading4Char">
    <w:name w:val="Heading 4 Char"/>
    <w:basedOn w:val="DefaultParagraphFont"/>
    <w:link w:val="Heading4"/>
    <w:semiHidden/>
    <w:rsid w:val="004222F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paragraph" w:styleId="Heading4">
    <w:name w:val="heading 4"/>
    <w:basedOn w:val="Normal"/>
    <w:next w:val="Normal"/>
    <w:link w:val="Heading4Char"/>
    <w:semiHidden/>
    <w:unhideWhenUsed/>
    <w:qFormat/>
    <w:rsid w:val="004222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 w:type="character" w:customStyle="1" w:styleId="Heading4Char">
    <w:name w:val="Heading 4 Char"/>
    <w:basedOn w:val="DefaultParagraphFont"/>
    <w:link w:val="Heading4"/>
    <w:semiHidden/>
    <w:rsid w:val="004222F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408186472">
      <w:bodyDiv w:val="1"/>
      <w:marLeft w:val="0"/>
      <w:marRight w:val="0"/>
      <w:marTop w:val="0"/>
      <w:marBottom w:val="0"/>
      <w:divBdr>
        <w:top w:val="none" w:sz="0" w:space="0" w:color="auto"/>
        <w:left w:val="none" w:sz="0" w:space="0" w:color="auto"/>
        <w:bottom w:val="none" w:sz="0" w:space="0" w:color="auto"/>
        <w:right w:val="none" w:sz="0" w:space="0" w:color="auto"/>
      </w:divBdr>
      <w:divsChild>
        <w:div w:id="166023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 w:id="20268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99F7-F2A1-4462-8B55-E72B6A4C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6</cp:revision>
  <cp:lastPrinted>2016-10-14T14:20:00Z</cp:lastPrinted>
  <dcterms:created xsi:type="dcterms:W3CDTF">2016-10-14T13:48:00Z</dcterms:created>
  <dcterms:modified xsi:type="dcterms:W3CDTF">2016-10-25T13:32:00Z</dcterms:modified>
</cp:coreProperties>
</file>