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1E69A1">
        <w:trPr>
          <w:cantSplit/>
          <w:trHeight w:hRule="exact" w:val="1296"/>
          <w:jc w:val="center"/>
        </w:trPr>
        <w:tc>
          <w:tcPr>
            <w:tcW w:w="1610" w:type="dxa"/>
          </w:tcPr>
          <w:p w:rsidR="005E7275" w:rsidRPr="00BF09A6" w:rsidRDefault="005E727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5E7275" w:rsidRPr="00BF09A6" w:rsidRDefault="005E727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5E7275">
          <w:pgSz w:w="12240" w:h="15840"/>
          <w:pgMar w:top="1440" w:right="1440" w:bottom="1440" w:left="1440" w:header="720" w:footer="720" w:gutter="0"/>
          <w:cols w:space="720"/>
          <w:docGrid w:linePitch="272"/>
        </w:sectPr>
      </w:pPr>
    </w:p>
    <w:p w:rsidR="00DA4526" w:rsidRDefault="001F6429" w:rsidP="001F6429">
      <w:pPr>
        <w:jc w:val="center"/>
        <w:rPr>
          <w:sz w:val="24"/>
          <w:szCs w:val="24"/>
        </w:rPr>
      </w:pPr>
      <w:r>
        <w:rPr>
          <w:sz w:val="24"/>
          <w:szCs w:val="24"/>
        </w:rPr>
        <w:lastRenderedPageBreak/>
        <w:t>October 31, 2016</w:t>
      </w:r>
    </w:p>
    <w:p w:rsidR="00F2123C" w:rsidRPr="00FE047A" w:rsidRDefault="00E8699E" w:rsidP="00474543">
      <w:pPr>
        <w:jc w:val="right"/>
        <w:rPr>
          <w:sz w:val="22"/>
          <w:szCs w:val="22"/>
        </w:rPr>
      </w:pPr>
      <w:r w:rsidRPr="00FE047A">
        <w:rPr>
          <w:sz w:val="22"/>
          <w:szCs w:val="22"/>
        </w:rPr>
        <w:t xml:space="preserve">Docket No. </w:t>
      </w:r>
      <w:r w:rsidR="00AB7639" w:rsidRPr="00FE047A">
        <w:rPr>
          <w:sz w:val="22"/>
          <w:szCs w:val="22"/>
        </w:rPr>
        <w:t>M-2016-2564143</w:t>
      </w:r>
    </w:p>
    <w:p w:rsidR="00B95A27" w:rsidRPr="00FE047A" w:rsidRDefault="00B95A27" w:rsidP="00B45673">
      <w:pPr>
        <w:rPr>
          <w:sz w:val="22"/>
          <w:szCs w:val="22"/>
        </w:rPr>
      </w:pPr>
    </w:p>
    <w:p w:rsidR="00E112CE" w:rsidRPr="00FE047A" w:rsidRDefault="00AB7639" w:rsidP="00B45673">
      <w:pPr>
        <w:rPr>
          <w:sz w:val="22"/>
          <w:szCs w:val="22"/>
        </w:rPr>
      </w:pPr>
      <w:r w:rsidRPr="00FE047A">
        <w:rPr>
          <w:sz w:val="22"/>
          <w:szCs w:val="22"/>
        </w:rPr>
        <w:t>RICHARD G WEBSTER JR</w:t>
      </w:r>
    </w:p>
    <w:p w:rsidR="00AB7639" w:rsidRPr="00FE047A" w:rsidRDefault="00AB7639" w:rsidP="00B45673">
      <w:pPr>
        <w:rPr>
          <w:sz w:val="22"/>
          <w:szCs w:val="22"/>
        </w:rPr>
      </w:pPr>
      <w:r w:rsidRPr="00FE047A">
        <w:rPr>
          <w:sz w:val="22"/>
          <w:szCs w:val="22"/>
        </w:rPr>
        <w:t>PECO</w:t>
      </w:r>
    </w:p>
    <w:p w:rsidR="00AB7639" w:rsidRPr="00FE047A" w:rsidRDefault="00AB7639" w:rsidP="00B45673">
      <w:pPr>
        <w:rPr>
          <w:sz w:val="22"/>
          <w:szCs w:val="22"/>
        </w:rPr>
      </w:pPr>
      <w:r w:rsidRPr="00FE047A">
        <w:rPr>
          <w:sz w:val="22"/>
          <w:szCs w:val="22"/>
        </w:rPr>
        <w:t>2301 MARKET STREET S15</w:t>
      </w:r>
    </w:p>
    <w:p w:rsidR="00AB7639" w:rsidRPr="00FE047A" w:rsidRDefault="00AB7639" w:rsidP="00B45673">
      <w:pPr>
        <w:rPr>
          <w:sz w:val="22"/>
          <w:szCs w:val="22"/>
        </w:rPr>
      </w:pPr>
      <w:r w:rsidRPr="00FE047A">
        <w:rPr>
          <w:sz w:val="22"/>
          <w:szCs w:val="22"/>
        </w:rPr>
        <w:t>PHILADELPHIA PA  19103</w:t>
      </w:r>
    </w:p>
    <w:p w:rsidR="00B45673" w:rsidRPr="00FE047A" w:rsidRDefault="00B45673" w:rsidP="00B45673">
      <w:pPr>
        <w:rPr>
          <w:sz w:val="22"/>
          <w:szCs w:val="22"/>
        </w:rPr>
      </w:pPr>
    </w:p>
    <w:p w:rsidR="0075002C" w:rsidRPr="00FE047A" w:rsidRDefault="0075002C" w:rsidP="00B45673">
      <w:pPr>
        <w:rPr>
          <w:sz w:val="22"/>
          <w:szCs w:val="22"/>
        </w:rPr>
      </w:pPr>
    </w:p>
    <w:p w:rsidR="00DA4526" w:rsidRPr="00FE047A" w:rsidRDefault="00DA4526" w:rsidP="00B45673">
      <w:pPr>
        <w:rPr>
          <w:sz w:val="22"/>
          <w:szCs w:val="22"/>
        </w:rPr>
      </w:pPr>
    </w:p>
    <w:p w:rsidR="00AB7639" w:rsidRPr="00FE047A" w:rsidRDefault="00B45673" w:rsidP="00A30467">
      <w:pPr>
        <w:ind w:left="1080" w:hanging="360"/>
        <w:rPr>
          <w:sz w:val="22"/>
          <w:szCs w:val="22"/>
        </w:rPr>
      </w:pPr>
      <w:r w:rsidRPr="00FE047A">
        <w:rPr>
          <w:sz w:val="22"/>
          <w:szCs w:val="22"/>
        </w:rPr>
        <w:t xml:space="preserve">Re: </w:t>
      </w:r>
      <w:r w:rsidR="00AB7639" w:rsidRPr="00FE047A">
        <w:rPr>
          <w:sz w:val="22"/>
          <w:szCs w:val="22"/>
        </w:rPr>
        <w:t>PECO Energy Company</w:t>
      </w:r>
    </w:p>
    <w:p w:rsidR="006E06F1" w:rsidRPr="00FE047A" w:rsidRDefault="00AB7639" w:rsidP="00A30467">
      <w:pPr>
        <w:ind w:left="1080" w:hanging="360"/>
        <w:rPr>
          <w:sz w:val="22"/>
          <w:szCs w:val="22"/>
        </w:rPr>
      </w:pPr>
      <w:r w:rsidRPr="00FE047A">
        <w:rPr>
          <w:sz w:val="22"/>
          <w:szCs w:val="22"/>
        </w:rPr>
        <w:tab/>
        <w:t>Supplement No. 23 to Tariff Electric – PA PUC No. 5</w:t>
      </w:r>
    </w:p>
    <w:p w:rsidR="00DA4526" w:rsidRPr="00FE047A" w:rsidRDefault="00130671" w:rsidP="00D16063">
      <w:pPr>
        <w:ind w:left="1080" w:hanging="360"/>
        <w:rPr>
          <w:sz w:val="22"/>
          <w:szCs w:val="22"/>
        </w:rPr>
      </w:pPr>
      <w:r w:rsidRPr="00FE047A">
        <w:rPr>
          <w:sz w:val="22"/>
          <w:szCs w:val="22"/>
        </w:rPr>
        <w:t xml:space="preserve"> </w:t>
      </w:r>
    </w:p>
    <w:p w:rsidR="00130671" w:rsidRPr="00FE047A" w:rsidRDefault="00130671" w:rsidP="00D16063">
      <w:pPr>
        <w:ind w:left="1080" w:hanging="360"/>
        <w:rPr>
          <w:sz w:val="22"/>
          <w:szCs w:val="22"/>
        </w:rPr>
      </w:pPr>
      <w:r w:rsidRPr="00FE047A">
        <w:rPr>
          <w:sz w:val="22"/>
          <w:szCs w:val="22"/>
        </w:rPr>
        <w:t xml:space="preserve">     </w:t>
      </w:r>
    </w:p>
    <w:p w:rsidR="00F51E14" w:rsidRPr="00FE047A" w:rsidRDefault="00F51E14" w:rsidP="00D16063">
      <w:pPr>
        <w:ind w:left="1080" w:hanging="360"/>
        <w:rPr>
          <w:sz w:val="22"/>
          <w:szCs w:val="22"/>
        </w:rPr>
      </w:pPr>
    </w:p>
    <w:p w:rsidR="00B45673" w:rsidRPr="00FE047A" w:rsidRDefault="00B45673" w:rsidP="00B45673">
      <w:pPr>
        <w:rPr>
          <w:sz w:val="22"/>
          <w:szCs w:val="22"/>
        </w:rPr>
      </w:pPr>
      <w:r w:rsidRPr="00FE047A">
        <w:rPr>
          <w:sz w:val="22"/>
          <w:szCs w:val="22"/>
        </w:rPr>
        <w:t>Dear M</w:t>
      </w:r>
      <w:r w:rsidR="00A30467" w:rsidRPr="00FE047A">
        <w:rPr>
          <w:sz w:val="22"/>
          <w:szCs w:val="22"/>
        </w:rPr>
        <w:softHyphen/>
      </w:r>
      <w:r w:rsidR="00AB7639" w:rsidRPr="00FE047A">
        <w:rPr>
          <w:sz w:val="22"/>
          <w:szCs w:val="22"/>
        </w:rPr>
        <w:t>r. Webster</w:t>
      </w:r>
      <w:r w:rsidR="006D5846" w:rsidRPr="00FE047A">
        <w:rPr>
          <w:sz w:val="22"/>
          <w:szCs w:val="22"/>
        </w:rPr>
        <w:t>:</w:t>
      </w:r>
    </w:p>
    <w:p w:rsidR="00B45673" w:rsidRPr="00FE047A" w:rsidRDefault="00B45673" w:rsidP="00B45673">
      <w:pPr>
        <w:rPr>
          <w:sz w:val="22"/>
          <w:szCs w:val="22"/>
        </w:rPr>
      </w:pPr>
    </w:p>
    <w:p w:rsidR="00AB7639" w:rsidRPr="00FE047A" w:rsidRDefault="00B45673" w:rsidP="00DD2FE2">
      <w:pPr>
        <w:rPr>
          <w:sz w:val="22"/>
          <w:szCs w:val="22"/>
        </w:rPr>
      </w:pPr>
      <w:r w:rsidRPr="00FE047A">
        <w:rPr>
          <w:sz w:val="22"/>
          <w:szCs w:val="22"/>
        </w:rPr>
        <w:tab/>
      </w:r>
      <w:r w:rsidR="00AB60E6" w:rsidRPr="00FE047A">
        <w:rPr>
          <w:sz w:val="22"/>
          <w:szCs w:val="22"/>
        </w:rPr>
        <w:tab/>
      </w:r>
      <w:r w:rsidR="00474543" w:rsidRPr="00FE047A">
        <w:rPr>
          <w:sz w:val="22"/>
          <w:szCs w:val="22"/>
        </w:rPr>
        <w:t xml:space="preserve">On </w:t>
      </w:r>
      <w:r w:rsidR="00AB7639" w:rsidRPr="00FE047A">
        <w:rPr>
          <w:sz w:val="22"/>
          <w:szCs w:val="22"/>
        </w:rPr>
        <w:t>October 14, 2016</w:t>
      </w:r>
      <w:r w:rsidR="00474543" w:rsidRPr="00FE047A">
        <w:rPr>
          <w:sz w:val="22"/>
          <w:szCs w:val="22"/>
        </w:rPr>
        <w:t xml:space="preserve">, </w:t>
      </w:r>
      <w:r w:rsidR="00AB7639" w:rsidRPr="00FE047A">
        <w:rPr>
          <w:sz w:val="22"/>
          <w:szCs w:val="22"/>
        </w:rPr>
        <w:t>PECO Energy Company</w:t>
      </w:r>
      <w:r w:rsidR="006E06F1" w:rsidRPr="00FE047A">
        <w:rPr>
          <w:sz w:val="22"/>
          <w:szCs w:val="22"/>
        </w:rPr>
        <w:t xml:space="preserve"> </w:t>
      </w:r>
      <w:r w:rsidR="00926F9A" w:rsidRPr="00FE047A">
        <w:rPr>
          <w:sz w:val="22"/>
          <w:szCs w:val="22"/>
        </w:rPr>
        <w:t>(</w:t>
      </w:r>
      <w:r w:rsidR="00AB7639" w:rsidRPr="00FE047A">
        <w:rPr>
          <w:sz w:val="22"/>
          <w:szCs w:val="22"/>
        </w:rPr>
        <w:t>PECO or</w:t>
      </w:r>
      <w:r w:rsidR="00D25BDC" w:rsidRPr="00FE047A">
        <w:rPr>
          <w:sz w:val="22"/>
          <w:szCs w:val="22"/>
        </w:rPr>
        <w:t xml:space="preserve"> the </w:t>
      </w:r>
      <w:r w:rsidR="006861B6" w:rsidRPr="00FE047A">
        <w:rPr>
          <w:sz w:val="22"/>
          <w:szCs w:val="22"/>
        </w:rPr>
        <w:t>Company)</w:t>
      </w:r>
      <w:r w:rsidR="005E0496" w:rsidRPr="00FE047A">
        <w:rPr>
          <w:sz w:val="22"/>
          <w:szCs w:val="22"/>
        </w:rPr>
        <w:t xml:space="preserve"> </w:t>
      </w:r>
      <w:r w:rsidR="006861B6" w:rsidRPr="00FE047A">
        <w:rPr>
          <w:sz w:val="22"/>
          <w:szCs w:val="22"/>
        </w:rPr>
        <w:t>file</w:t>
      </w:r>
      <w:r w:rsidR="00474543" w:rsidRPr="00FE047A">
        <w:rPr>
          <w:sz w:val="22"/>
          <w:szCs w:val="22"/>
        </w:rPr>
        <w:t>d</w:t>
      </w:r>
      <w:r w:rsidR="006861B6" w:rsidRPr="00FE047A">
        <w:rPr>
          <w:sz w:val="22"/>
          <w:szCs w:val="22"/>
        </w:rPr>
        <w:t xml:space="preserve"> </w:t>
      </w:r>
      <w:r w:rsidR="00AB7639" w:rsidRPr="00FE047A">
        <w:rPr>
          <w:sz w:val="22"/>
          <w:szCs w:val="22"/>
        </w:rPr>
        <w:t>Supplement No. 23 to Tariff Electric – PA PUC No. 5</w:t>
      </w:r>
      <w:r w:rsidR="00474543" w:rsidRPr="00FE047A">
        <w:rPr>
          <w:sz w:val="22"/>
          <w:szCs w:val="22"/>
        </w:rPr>
        <w:t xml:space="preserve"> to become effective on </w:t>
      </w:r>
      <w:r w:rsidR="00AB7639" w:rsidRPr="00FE047A">
        <w:rPr>
          <w:sz w:val="22"/>
          <w:szCs w:val="22"/>
        </w:rPr>
        <w:t>January 1, 2017</w:t>
      </w:r>
      <w:r w:rsidR="00474543" w:rsidRPr="00FE047A">
        <w:rPr>
          <w:sz w:val="22"/>
          <w:szCs w:val="22"/>
        </w:rPr>
        <w:t xml:space="preserve">.  Supplement No. </w:t>
      </w:r>
      <w:r w:rsidR="00AB7639" w:rsidRPr="00FE047A">
        <w:rPr>
          <w:sz w:val="22"/>
          <w:szCs w:val="22"/>
        </w:rPr>
        <w:t>23</w:t>
      </w:r>
      <w:r w:rsidR="00474543" w:rsidRPr="00FE047A">
        <w:rPr>
          <w:sz w:val="22"/>
          <w:szCs w:val="22"/>
        </w:rPr>
        <w:t xml:space="preserve"> </w:t>
      </w:r>
      <w:r w:rsidR="00B7764A" w:rsidRPr="00FE047A">
        <w:rPr>
          <w:sz w:val="22"/>
          <w:szCs w:val="22"/>
        </w:rPr>
        <w:t xml:space="preserve">was filed </w:t>
      </w:r>
      <w:r w:rsidR="00AB7639" w:rsidRPr="00FE047A">
        <w:rPr>
          <w:sz w:val="22"/>
          <w:szCs w:val="22"/>
        </w:rPr>
        <w:t>to implement PECO’s final annual rate adjustment of the Electric Universal Service Fund Charge (USFC) for 2016 into the Company’s tariff.</w:t>
      </w:r>
      <w:r w:rsidR="00F51E14" w:rsidRPr="00FE047A">
        <w:rPr>
          <w:sz w:val="22"/>
          <w:szCs w:val="22"/>
        </w:rPr>
        <w:t xml:space="preserve"> </w:t>
      </w:r>
      <w:r w:rsidR="00AB7639" w:rsidRPr="00FE047A">
        <w:rPr>
          <w:sz w:val="22"/>
          <w:szCs w:val="22"/>
        </w:rPr>
        <w:t>Supplement No. 23 also implements</w:t>
      </w:r>
      <w:r w:rsidR="00F51E14" w:rsidRPr="00FE047A">
        <w:rPr>
          <w:sz w:val="22"/>
          <w:szCs w:val="22"/>
        </w:rPr>
        <w:t xml:space="preserve"> language</w:t>
      </w:r>
      <w:r w:rsidR="00AB7639" w:rsidRPr="00FE047A">
        <w:rPr>
          <w:sz w:val="22"/>
          <w:szCs w:val="22"/>
        </w:rPr>
        <w:t xml:space="preserve"> changes into PECO’s tariff in compliance with the settlements at Docket Nos. M-2012-2290911 and </w:t>
      </w:r>
      <w:r w:rsidR="00F51E14" w:rsidRPr="00FE047A">
        <w:rPr>
          <w:sz w:val="22"/>
          <w:szCs w:val="22"/>
        </w:rPr>
        <w:t>R-2015-246898</w:t>
      </w:r>
      <w:r w:rsidR="00D25BDC" w:rsidRPr="00FE047A">
        <w:rPr>
          <w:sz w:val="22"/>
          <w:szCs w:val="22"/>
        </w:rPr>
        <w:t>1</w:t>
      </w:r>
      <w:r w:rsidR="00F51E14" w:rsidRPr="00FE047A">
        <w:rPr>
          <w:sz w:val="22"/>
          <w:szCs w:val="22"/>
        </w:rPr>
        <w:t>.</w:t>
      </w:r>
      <w:r w:rsidR="00AB7639" w:rsidRPr="00FE047A">
        <w:rPr>
          <w:sz w:val="22"/>
          <w:szCs w:val="22"/>
        </w:rPr>
        <w:t xml:space="preserve"> </w:t>
      </w:r>
    </w:p>
    <w:p w:rsidR="00E8699E" w:rsidRPr="00FE047A" w:rsidRDefault="00AB7639" w:rsidP="00DD2FE2">
      <w:pPr>
        <w:rPr>
          <w:sz w:val="22"/>
          <w:szCs w:val="22"/>
        </w:rPr>
      </w:pPr>
      <w:r w:rsidRPr="00FE047A">
        <w:rPr>
          <w:sz w:val="22"/>
          <w:szCs w:val="22"/>
        </w:rPr>
        <w:t xml:space="preserve"> </w:t>
      </w:r>
    </w:p>
    <w:p w:rsidR="00A4155F" w:rsidRPr="00FE047A" w:rsidRDefault="00757E90" w:rsidP="00085FB4">
      <w:pPr>
        <w:ind w:hanging="1080"/>
        <w:rPr>
          <w:sz w:val="22"/>
          <w:szCs w:val="22"/>
        </w:rPr>
      </w:pPr>
      <w:r w:rsidRPr="00FE047A">
        <w:rPr>
          <w:sz w:val="22"/>
          <w:szCs w:val="22"/>
        </w:rPr>
        <w:tab/>
      </w:r>
      <w:r w:rsidRPr="00FE047A">
        <w:rPr>
          <w:sz w:val="22"/>
          <w:szCs w:val="22"/>
        </w:rPr>
        <w:tab/>
      </w:r>
      <w:r w:rsidRPr="00FE047A">
        <w:rPr>
          <w:sz w:val="22"/>
          <w:szCs w:val="22"/>
        </w:rPr>
        <w:tab/>
      </w:r>
      <w:r w:rsidR="00A4155F" w:rsidRPr="00FE047A">
        <w:rPr>
          <w:sz w:val="22"/>
          <w:szCs w:val="22"/>
        </w:rPr>
        <w:t xml:space="preserve">Commission Staff has reviewed the </w:t>
      </w:r>
      <w:r w:rsidR="00F51E14" w:rsidRPr="00FE047A">
        <w:rPr>
          <w:sz w:val="22"/>
          <w:szCs w:val="22"/>
        </w:rPr>
        <w:t>language changes to the tariff</w:t>
      </w:r>
      <w:r w:rsidR="00A4155F" w:rsidRPr="00FE047A">
        <w:rPr>
          <w:sz w:val="22"/>
          <w:szCs w:val="22"/>
        </w:rPr>
        <w:t xml:space="preserve"> and found that suspension or further investigation does not appear warranted at this time.  Therefore, in accordance with 52 Pa. Code, </w:t>
      </w:r>
      <w:r w:rsidR="00F51E14" w:rsidRPr="00FE047A">
        <w:rPr>
          <w:sz w:val="22"/>
          <w:szCs w:val="22"/>
        </w:rPr>
        <w:t>the tariff revisions in compliance with the settlements at Docket Nos. M-2012-2290911 and R</w:t>
      </w:r>
      <w:r w:rsidR="00FE047A" w:rsidRPr="00FE047A">
        <w:rPr>
          <w:sz w:val="22"/>
          <w:szCs w:val="22"/>
        </w:rPr>
        <w:noBreakHyphen/>
      </w:r>
      <w:r w:rsidR="00F51E14" w:rsidRPr="00FE047A">
        <w:rPr>
          <w:sz w:val="22"/>
          <w:szCs w:val="22"/>
        </w:rPr>
        <w:t xml:space="preserve">2015-246898 are </w:t>
      </w:r>
      <w:r w:rsidR="00A4155F" w:rsidRPr="00FE047A">
        <w:rPr>
          <w:sz w:val="22"/>
          <w:szCs w:val="22"/>
        </w:rPr>
        <w:t>effective by operation of law according to the effective dates contained on each page of the supplement.</w:t>
      </w:r>
      <w:r w:rsidR="00F51E14" w:rsidRPr="00FE047A">
        <w:rPr>
          <w:rStyle w:val="FootnoteReference"/>
          <w:sz w:val="22"/>
          <w:szCs w:val="22"/>
        </w:rPr>
        <w:t xml:space="preserve"> </w:t>
      </w:r>
      <w:r w:rsidR="00F51E14" w:rsidRPr="00FE047A">
        <w:rPr>
          <w:rStyle w:val="FootnoteReference"/>
          <w:sz w:val="22"/>
          <w:szCs w:val="22"/>
        </w:rPr>
        <w:footnoteReference w:id="1"/>
      </w:r>
      <w:r w:rsidR="00F51E14" w:rsidRPr="00FE047A">
        <w:rPr>
          <w:sz w:val="22"/>
          <w:szCs w:val="22"/>
        </w:rPr>
        <w:t xml:space="preserve"> </w:t>
      </w:r>
      <w:r w:rsidR="00A4155F" w:rsidRPr="00FE047A">
        <w:rPr>
          <w:sz w:val="22"/>
          <w:szCs w:val="22"/>
        </w:rPr>
        <w:t xml:space="preserv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FE047A">
        <w:rPr>
          <w:sz w:val="22"/>
          <w:szCs w:val="22"/>
        </w:rPr>
        <w:t>s</w:t>
      </w:r>
      <w:r w:rsidR="00A4155F" w:rsidRPr="00FE047A">
        <w:rPr>
          <w:sz w:val="22"/>
          <w:szCs w:val="22"/>
        </w:rPr>
        <w:t>.</w:t>
      </w:r>
    </w:p>
    <w:p w:rsidR="00A4155F" w:rsidRPr="00FE047A" w:rsidRDefault="00A4155F" w:rsidP="00757E90">
      <w:pPr>
        <w:ind w:hanging="1080"/>
        <w:rPr>
          <w:sz w:val="22"/>
          <w:szCs w:val="22"/>
        </w:rPr>
      </w:pPr>
    </w:p>
    <w:p w:rsidR="00DA4526" w:rsidRPr="00FE047A" w:rsidRDefault="00A4155F" w:rsidP="00DA4526">
      <w:pPr>
        <w:ind w:hanging="1080"/>
        <w:rPr>
          <w:sz w:val="22"/>
          <w:szCs w:val="22"/>
        </w:rPr>
      </w:pPr>
      <w:r w:rsidRPr="00FE047A">
        <w:rPr>
          <w:sz w:val="22"/>
          <w:szCs w:val="22"/>
        </w:rPr>
        <w:tab/>
      </w:r>
      <w:r w:rsidRPr="00FE047A">
        <w:rPr>
          <w:sz w:val="22"/>
          <w:szCs w:val="22"/>
        </w:rPr>
        <w:tab/>
      </w:r>
      <w:r w:rsidRPr="00FE047A">
        <w:rPr>
          <w:sz w:val="22"/>
          <w:szCs w:val="22"/>
        </w:rPr>
        <w:tab/>
        <w:t xml:space="preserve">If you have any questions in this matter, please contact </w:t>
      </w:r>
      <w:r w:rsidR="00DA4526" w:rsidRPr="00FE047A">
        <w:rPr>
          <w:sz w:val="22"/>
          <w:szCs w:val="22"/>
        </w:rPr>
        <w:t>Marissa Boyle</w:t>
      </w:r>
      <w:r w:rsidRPr="00FE047A">
        <w:rPr>
          <w:sz w:val="22"/>
          <w:szCs w:val="22"/>
        </w:rPr>
        <w:t>, Bureau of Technical Utility Services, at 717-787-</w:t>
      </w:r>
      <w:r w:rsidR="00DA4526" w:rsidRPr="00FE047A">
        <w:rPr>
          <w:sz w:val="22"/>
          <w:szCs w:val="22"/>
        </w:rPr>
        <w:t>7237</w:t>
      </w:r>
      <w:r w:rsidRPr="00FE047A">
        <w:rPr>
          <w:sz w:val="22"/>
          <w:szCs w:val="22"/>
        </w:rPr>
        <w:t xml:space="preserve"> or</w:t>
      </w:r>
      <w:r w:rsidR="00DA4526" w:rsidRPr="00FE047A">
        <w:rPr>
          <w:sz w:val="22"/>
          <w:szCs w:val="22"/>
        </w:rPr>
        <w:t xml:space="preserve"> </w:t>
      </w:r>
      <w:hyperlink r:id="rId10" w:history="1">
        <w:r w:rsidR="00DA4526" w:rsidRPr="00FE047A">
          <w:rPr>
            <w:rStyle w:val="Hyperlink"/>
            <w:sz w:val="22"/>
            <w:szCs w:val="22"/>
          </w:rPr>
          <w:t>maboyle@pa.gov</w:t>
        </w:r>
      </w:hyperlink>
      <w:r w:rsidR="00DA4526" w:rsidRPr="00FE047A">
        <w:rPr>
          <w:sz w:val="22"/>
          <w:szCs w:val="22"/>
        </w:rPr>
        <w:t>.</w:t>
      </w:r>
    </w:p>
    <w:p w:rsidR="00A4155F" w:rsidRPr="00FE047A" w:rsidRDefault="00A4155F" w:rsidP="00DA4526">
      <w:pPr>
        <w:ind w:hanging="1080"/>
        <w:rPr>
          <w:sz w:val="22"/>
          <w:szCs w:val="22"/>
        </w:rPr>
      </w:pPr>
    </w:p>
    <w:p w:rsidR="00DA4526" w:rsidRPr="00FE047A" w:rsidRDefault="001F6429" w:rsidP="00DD2FE2">
      <w:pPr>
        <w:rPr>
          <w:sz w:val="22"/>
          <w:szCs w:val="22"/>
        </w:rPr>
      </w:pPr>
      <w:r>
        <w:rPr>
          <w:noProof/>
        </w:rPr>
        <w:drawing>
          <wp:anchor distT="0" distB="0" distL="114300" distR="114300" simplePos="0" relativeHeight="251661312" behindDoc="1" locked="0" layoutInCell="1" allowOverlap="1" wp14:anchorId="1BB0907E" wp14:editId="5FA4059E">
            <wp:simplePos x="0" y="0"/>
            <wp:positionH relativeFrom="column">
              <wp:posOffset>3590925</wp:posOffset>
            </wp:positionH>
            <wp:positionV relativeFrom="paragraph">
              <wp:posOffset>131445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FE047A" w:rsidRDefault="00DD2FE2" w:rsidP="00DD2FE2">
      <w:pPr>
        <w:rPr>
          <w:sz w:val="22"/>
          <w:szCs w:val="22"/>
        </w:rPr>
      </w:pP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t>Sincerely</w:t>
      </w:r>
    </w:p>
    <w:p w:rsidR="00DD2FE2" w:rsidRPr="00FE047A" w:rsidRDefault="00DD2FE2" w:rsidP="00DD2FE2">
      <w:pPr>
        <w:rPr>
          <w:sz w:val="22"/>
          <w:szCs w:val="22"/>
        </w:rPr>
      </w:pPr>
    </w:p>
    <w:p w:rsidR="00DD2FE2" w:rsidRPr="00FE047A" w:rsidRDefault="00DD2FE2" w:rsidP="00DD2FE2">
      <w:pPr>
        <w:rPr>
          <w:sz w:val="22"/>
          <w:szCs w:val="22"/>
        </w:rPr>
      </w:pPr>
    </w:p>
    <w:p w:rsidR="00DD2FE2" w:rsidRPr="00FE047A" w:rsidRDefault="00DD2FE2" w:rsidP="00DD2FE2">
      <w:pPr>
        <w:rPr>
          <w:sz w:val="22"/>
          <w:szCs w:val="22"/>
        </w:rPr>
      </w:pPr>
      <w:bookmarkStart w:id="0" w:name="_GoBack"/>
      <w:bookmarkEnd w:id="0"/>
    </w:p>
    <w:p w:rsidR="00DD2FE2" w:rsidRPr="00FE047A" w:rsidRDefault="00DD2FE2" w:rsidP="00DD2FE2">
      <w:pPr>
        <w:rPr>
          <w:sz w:val="22"/>
          <w:szCs w:val="22"/>
        </w:rPr>
      </w:pP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r>
      <w:r w:rsidR="005056CA" w:rsidRPr="00FE047A">
        <w:rPr>
          <w:sz w:val="22"/>
          <w:szCs w:val="22"/>
        </w:rPr>
        <w:t>Rosemary Chiavetta</w:t>
      </w:r>
    </w:p>
    <w:p w:rsidR="00DD2FE2" w:rsidRPr="00FE047A" w:rsidRDefault="00DD2FE2" w:rsidP="00F51E14">
      <w:pPr>
        <w:rPr>
          <w:sz w:val="22"/>
          <w:szCs w:val="22"/>
        </w:rPr>
      </w:pP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r>
      <w:r w:rsidRPr="00FE047A">
        <w:rPr>
          <w:sz w:val="22"/>
          <w:szCs w:val="22"/>
        </w:rPr>
        <w:tab/>
        <w:t>Secretary</w:t>
      </w:r>
    </w:p>
    <w:sectPr w:rsidR="00DD2FE2" w:rsidRPr="00FE047A"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283" w:rsidRDefault="00CA0283">
      <w:r>
        <w:separator/>
      </w:r>
    </w:p>
  </w:endnote>
  <w:endnote w:type="continuationSeparator" w:id="0">
    <w:p w:rsidR="00CA0283" w:rsidRDefault="00CA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283" w:rsidRDefault="00CA0283">
      <w:r>
        <w:separator/>
      </w:r>
    </w:p>
  </w:footnote>
  <w:footnote w:type="continuationSeparator" w:id="0">
    <w:p w:rsidR="00CA0283" w:rsidRDefault="00CA0283">
      <w:r>
        <w:continuationSeparator/>
      </w:r>
    </w:p>
  </w:footnote>
  <w:footnote w:id="1">
    <w:p w:rsidR="00F51E14" w:rsidRDefault="00F51E14" w:rsidP="00F51E14">
      <w:pPr>
        <w:pStyle w:val="FootnoteText"/>
      </w:pPr>
      <w:r>
        <w:rPr>
          <w:rStyle w:val="FootnoteReference"/>
        </w:rPr>
        <w:footnoteRef/>
      </w:r>
      <w:r>
        <w:t xml:space="preserve"> USFC rate changes will be reviewed by the Commission’s Bureau of Audits and approved by separate Secretarial Letter.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1669"/>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1F6429"/>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E7275"/>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9F6E97"/>
    <w:rsid w:val="00A30467"/>
    <w:rsid w:val="00A338C4"/>
    <w:rsid w:val="00A4155F"/>
    <w:rsid w:val="00A51995"/>
    <w:rsid w:val="00AB60E6"/>
    <w:rsid w:val="00AB7639"/>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A0283"/>
    <w:rsid w:val="00CD6821"/>
    <w:rsid w:val="00CE01FD"/>
    <w:rsid w:val="00D05CAF"/>
    <w:rsid w:val="00D10508"/>
    <w:rsid w:val="00D16063"/>
    <w:rsid w:val="00D24FA2"/>
    <w:rsid w:val="00D25BDC"/>
    <w:rsid w:val="00D57F1D"/>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4231E"/>
    <w:rsid w:val="00F51E14"/>
    <w:rsid w:val="00F70CBC"/>
    <w:rsid w:val="00F76505"/>
    <w:rsid w:val="00FB12EB"/>
    <w:rsid w:val="00FE047A"/>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paragraph" w:styleId="FootnoteText">
    <w:name w:val="footnote text"/>
    <w:basedOn w:val="Normal"/>
    <w:link w:val="FootnoteTextChar"/>
    <w:rsid w:val="00AB7639"/>
  </w:style>
  <w:style w:type="character" w:customStyle="1" w:styleId="FootnoteTextChar">
    <w:name w:val="Footnote Text Char"/>
    <w:basedOn w:val="DefaultParagraphFont"/>
    <w:link w:val="FootnoteText"/>
    <w:rsid w:val="00AB7639"/>
  </w:style>
  <w:style w:type="character" w:styleId="FootnoteReference">
    <w:name w:val="footnote reference"/>
    <w:basedOn w:val="DefaultParagraphFont"/>
    <w:rsid w:val="00AB76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paragraph" w:styleId="FootnoteText">
    <w:name w:val="footnote text"/>
    <w:basedOn w:val="Normal"/>
    <w:link w:val="FootnoteTextChar"/>
    <w:rsid w:val="00AB7639"/>
  </w:style>
  <w:style w:type="character" w:customStyle="1" w:styleId="FootnoteTextChar">
    <w:name w:val="Footnote Text Char"/>
    <w:basedOn w:val="DefaultParagraphFont"/>
    <w:link w:val="FootnoteText"/>
    <w:rsid w:val="00AB7639"/>
  </w:style>
  <w:style w:type="character" w:styleId="FootnoteReference">
    <w:name w:val="footnote reference"/>
    <w:basedOn w:val="DefaultParagraphFont"/>
    <w:rsid w:val="00AB7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maboyle@p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7B8BD-7F81-4712-9334-9BCBC4DE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5</cp:revision>
  <cp:lastPrinted>2012-03-22T14:46:00Z</cp:lastPrinted>
  <dcterms:created xsi:type="dcterms:W3CDTF">2016-10-28T20:29:00Z</dcterms:created>
  <dcterms:modified xsi:type="dcterms:W3CDTF">2016-10-31T11:40:00Z</dcterms:modified>
</cp:coreProperties>
</file>