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E577AB" w:rsidRDefault="009304FE" w:rsidP="00976280">
      <w:pPr>
        <w:contextualSpacing/>
        <w:jc w:val="center"/>
        <w:rPr>
          <w:b/>
          <w:sz w:val="26"/>
          <w:szCs w:val="26"/>
        </w:rPr>
      </w:pPr>
      <w:r w:rsidRPr="00E577AB">
        <w:rPr>
          <w:b/>
          <w:sz w:val="26"/>
          <w:szCs w:val="26"/>
        </w:rPr>
        <w:t>PENNSYLVANIA</w:t>
      </w:r>
    </w:p>
    <w:p w:rsidR="009304FE" w:rsidRPr="00E577AB" w:rsidRDefault="009304FE" w:rsidP="00976280">
      <w:pPr>
        <w:contextualSpacing/>
        <w:jc w:val="center"/>
        <w:rPr>
          <w:b/>
          <w:sz w:val="26"/>
          <w:szCs w:val="26"/>
        </w:rPr>
      </w:pPr>
      <w:r w:rsidRPr="00E577AB">
        <w:rPr>
          <w:b/>
          <w:sz w:val="26"/>
          <w:szCs w:val="26"/>
        </w:rPr>
        <w:t>PUBLIC UTILITY COMMISSION</w:t>
      </w:r>
    </w:p>
    <w:p w:rsidR="009304FE" w:rsidRPr="00E577AB" w:rsidRDefault="009304FE" w:rsidP="00976280">
      <w:pPr>
        <w:contextualSpacing/>
        <w:jc w:val="center"/>
        <w:rPr>
          <w:b/>
          <w:sz w:val="26"/>
          <w:szCs w:val="26"/>
        </w:rPr>
      </w:pPr>
      <w:r w:rsidRPr="00E577AB">
        <w:rPr>
          <w:b/>
          <w:sz w:val="26"/>
          <w:szCs w:val="26"/>
        </w:rPr>
        <w:t>Harrisburg, PA 17105-3265</w:t>
      </w:r>
    </w:p>
    <w:p w:rsidR="009304FE" w:rsidRPr="00E577AB" w:rsidRDefault="009304FE" w:rsidP="00976280">
      <w:pPr>
        <w:contextualSpacing/>
        <w:rPr>
          <w:sz w:val="26"/>
          <w:szCs w:val="26"/>
        </w:rPr>
      </w:pPr>
    </w:p>
    <w:p w:rsidR="00B01F47" w:rsidRPr="00E577AB" w:rsidRDefault="00B01F47" w:rsidP="00976280">
      <w:pPr>
        <w:contextualSpacing/>
        <w:rPr>
          <w:sz w:val="26"/>
          <w:szCs w:val="26"/>
        </w:rPr>
      </w:pPr>
    </w:p>
    <w:p w:rsidR="009304FE" w:rsidRPr="00E577AB" w:rsidRDefault="009304FE" w:rsidP="00976280">
      <w:pPr>
        <w:contextualSpacing/>
        <w:jc w:val="right"/>
        <w:rPr>
          <w:sz w:val="26"/>
          <w:szCs w:val="26"/>
        </w:rPr>
      </w:pPr>
      <w:r w:rsidRPr="00E577AB">
        <w:rPr>
          <w:sz w:val="26"/>
          <w:szCs w:val="26"/>
        </w:rPr>
        <w:t xml:space="preserve">Public Meeting held </w:t>
      </w:r>
      <w:r w:rsidR="005205C0" w:rsidRPr="00E577AB">
        <w:rPr>
          <w:sz w:val="26"/>
          <w:szCs w:val="26"/>
        </w:rPr>
        <w:t>September 1, 2016</w:t>
      </w:r>
      <w:r w:rsidR="00B01F47" w:rsidRPr="00E577AB">
        <w:rPr>
          <w:sz w:val="26"/>
          <w:szCs w:val="26"/>
        </w:rPr>
        <w:t xml:space="preserve"> </w:t>
      </w:r>
    </w:p>
    <w:p w:rsidR="009304FE" w:rsidRPr="00E577AB" w:rsidRDefault="009304FE" w:rsidP="00976280">
      <w:pPr>
        <w:contextualSpacing/>
        <w:rPr>
          <w:sz w:val="26"/>
          <w:szCs w:val="26"/>
        </w:rPr>
      </w:pPr>
    </w:p>
    <w:p w:rsidR="00B01F47" w:rsidRDefault="00B01F47" w:rsidP="00976280">
      <w:pPr>
        <w:contextualSpacing/>
        <w:rPr>
          <w:sz w:val="26"/>
          <w:szCs w:val="26"/>
        </w:rPr>
      </w:pPr>
    </w:p>
    <w:p w:rsidR="00B5454E" w:rsidRPr="00E577AB" w:rsidRDefault="00B5454E" w:rsidP="00976280">
      <w:pPr>
        <w:contextualSpacing/>
        <w:rPr>
          <w:sz w:val="26"/>
          <w:szCs w:val="26"/>
        </w:rPr>
      </w:pPr>
    </w:p>
    <w:p w:rsidR="005205C0" w:rsidRPr="00E577AB" w:rsidRDefault="005205C0" w:rsidP="00976280">
      <w:pPr>
        <w:contextualSpacing/>
        <w:rPr>
          <w:sz w:val="26"/>
          <w:szCs w:val="26"/>
        </w:rPr>
      </w:pPr>
      <w:r w:rsidRPr="00E577AB">
        <w:rPr>
          <w:sz w:val="26"/>
          <w:szCs w:val="26"/>
        </w:rPr>
        <w:t>Commissioners Present:</w:t>
      </w:r>
    </w:p>
    <w:p w:rsidR="005205C0" w:rsidRPr="00E577AB" w:rsidRDefault="005205C0" w:rsidP="00976280">
      <w:pPr>
        <w:contextualSpacing/>
        <w:rPr>
          <w:sz w:val="26"/>
          <w:szCs w:val="26"/>
        </w:rPr>
      </w:pPr>
    </w:p>
    <w:p w:rsidR="005205C0" w:rsidRPr="00E577AB" w:rsidRDefault="005205C0" w:rsidP="00976280">
      <w:pPr>
        <w:tabs>
          <w:tab w:val="left" w:pos="705"/>
        </w:tabs>
        <w:ind w:firstLine="720"/>
        <w:contextualSpacing/>
        <w:rPr>
          <w:sz w:val="26"/>
          <w:szCs w:val="26"/>
        </w:rPr>
      </w:pPr>
      <w:r w:rsidRPr="00E577AB">
        <w:rPr>
          <w:sz w:val="26"/>
          <w:szCs w:val="26"/>
        </w:rPr>
        <w:t>Gladys M. Brown, Chairman</w:t>
      </w:r>
    </w:p>
    <w:p w:rsidR="005205C0" w:rsidRPr="00E577AB" w:rsidRDefault="005205C0" w:rsidP="00976280">
      <w:pPr>
        <w:tabs>
          <w:tab w:val="left" w:pos="705"/>
        </w:tabs>
        <w:ind w:firstLine="720"/>
        <w:contextualSpacing/>
        <w:rPr>
          <w:sz w:val="26"/>
          <w:szCs w:val="26"/>
        </w:rPr>
      </w:pPr>
      <w:r w:rsidRPr="00E577AB">
        <w:rPr>
          <w:sz w:val="26"/>
          <w:szCs w:val="26"/>
        </w:rPr>
        <w:t>Andrew G. Place, Vice Chairman</w:t>
      </w:r>
    </w:p>
    <w:p w:rsidR="005205C0" w:rsidRPr="00E577AB" w:rsidRDefault="005205C0" w:rsidP="00976280">
      <w:pPr>
        <w:tabs>
          <w:tab w:val="left" w:pos="705"/>
        </w:tabs>
        <w:ind w:firstLine="720"/>
        <w:contextualSpacing/>
        <w:rPr>
          <w:sz w:val="26"/>
          <w:szCs w:val="26"/>
        </w:rPr>
      </w:pPr>
      <w:r w:rsidRPr="00E577AB">
        <w:rPr>
          <w:sz w:val="26"/>
          <w:szCs w:val="26"/>
        </w:rPr>
        <w:t>John F. Coleman, Jr.</w:t>
      </w:r>
    </w:p>
    <w:p w:rsidR="005205C0" w:rsidRPr="00E577AB" w:rsidRDefault="005205C0" w:rsidP="00976280">
      <w:pPr>
        <w:tabs>
          <w:tab w:val="left" w:pos="705"/>
        </w:tabs>
        <w:ind w:firstLine="720"/>
        <w:contextualSpacing/>
        <w:rPr>
          <w:sz w:val="26"/>
          <w:szCs w:val="26"/>
        </w:rPr>
      </w:pPr>
      <w:r w:rsidRPr="00E577AB">
        <w:rPr>
          <w:sz w:val="26"/>
          <w:szCs w:val="26"/>
        </w:rPr>
        <w:t>Robert F. Powelson</w:t>
      </w:r>
    </w:p>
    <w:p w:rsidR="00D5566B" w:rsidRPr="00E577AB" w:rsidRDefault="005205C0" w:rsidP="00976280">
      <w:pPr>
        <w:tabs>
          <w:tab w:val="left" w:pos="705"/>
        </w:tabs>
        <w:ind w:firstLine="720"/>
        <w:contextualSpacing/>
        <w:rPr>
          <w:sz w:val="26"/>
          <w:szCs w:val="26"/>
        </w:rPr>
      </w:pPr>
      <w:r w:rsidRPr="00E577AB">
        <w:rPr>
          <w:sz w:val="26"/>
          <w:szCs w:val="26"/>
        </w:rPr>
        <w:t>David W. Sweet</w:t>
      </w:r>
    </w:p>
    <w:p w:rsidR="00D5566B" w:rsidRDefault="00D5566B" w:rsidP="00976280">
      <w:pPr>
        <w:contextualSpacing/>
        <w:rPr>
          <w:sz w:val="26"/>
          <w:szCs w:val="26"/>
        </w:rPr>
      </w:pPr>
    </w:p>
    <w:p w:rsidR="00B5454E" w:rsidRPr="00E577AB" w:rsidRDefault="00B5454E" w:rsidP="00976280">
      <w:pPr>
        <w:contextualSpacing/>
        <w:rPr>
          <w:sz w:val="26"/>
          <w:szCs w:val="26"/>
        </w:rPr>
      </w:pPr>
    </w:p>
    <w:p w:rsidR="00AB0F2F" w:rsidRPr="00E577AB" w:rsidRDefault="00AB0F2F" w:rsidP="00976280">
      <w:pPr>
        <w:contextualSpacing/>
        <w:rPr>
          <w:sz w:val="26"/>
          <w:szCs w:val="26"/>
        </w:rPr>
      </w:pPr>
    </w:p>
    <w:p w:rsidR="009304FE" w:rsidRPr="00E577AB" w:rsidRDefault="009304FE" w:rsidP="00976280">
      <w:pPr>
        <w:contextualSpacing/>
        <w:rPr>
          <w:sz w:val="26"/>
          <w:szCs w:val="26"/>
        </w:rPr>
      </w:pPr>
    </w:p>
    <w:p w:rsidR="00E050C0" w:rsidRPr="00E577AB" w:rsidRDefault="005205C0" w:rsidP="00976280">
      <w:pPr>
        <w:tabs>
          <w:tab w:val="left" w:pos="-720"/>
          <w:tab w:val="left" w:pos="0"/>
        </w:tabs>
        <w:suppressAutoHyphens/>
        <w:contextualSpacing/>
        <w:rPr>
          <w:sz w:val="26"/>
          <w:szCs w:val="26"/>
        </w:rPr>
      </w:pPr>
      <w:r w:rsidRPr="00E577AB">
        <w:rPr>
          <w:sz w:val="26"/>
          <w:szCs w:val="26"/>
        </w:rPr>
        <w:t>Terry R. White</w:t>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t xml:space="preserve"> </w:t>
      </w:r>
      <w:r w:rsidR="001523CA" w:rsidRPr="00E577AB">
        <w:rPr>
          <w:sz w:val="26"/>
          <w:szCs w:val="26"/>
        </w:rPr>
        <w:t xml:space="preserve">               </w:t>
      </w:r>
      <w:r w:rsidR="00D5566B" w:rsidRPr="00E577AB">
        <w:rPr>
          <w:sz w:val="26"/>
          <w:szCs w:val="26"/>
        </w:rPr>
        <w:t>C-201</w:t>
      </w:r>
      <w:r w:rsidRPr="00E577AB">
        <w:rPr>
          <w:sz w:val="26"/>
          <w:szCs w:val="26"/>
        </w:rPr>
        <w:t>6</w:t>
      </w:r>
      <w:r w:rsidR="00D5566B" w:rsidRPr="00E577AB">
        <w:rPr>
          <w:sz w:val="26"/>
          <w:szCs w:val="26"/>
        </w:rPr>
        <w:t>-</w:t>
      </w:r>
      <w:r w:rsidRPr="00E577AB">
        <w:rPr>
          <w:sz w:val="26"/>
          <w:szCs w:val="26"/>
        </w:rPr>
        <w:t>2532236</w:t>
      </w:r>
    </w:p>
    <w:p w:rsidR="00E050C0" w:rsidRPr="00E577AB" w:rsidRDefault="00E050C0" w:rsidP="00976280">
      <w:pPr>
        <w:tabs>
          <w:tab w:val="left" w:pos="-720"/>
          <w:tab w:val="left" w:pos="0"/>
        </w:tabs>
        <w:suppressAutoHyphens/>
        <w:contextualSpacing/>
        <w:rPr>
          <w:sz w:val="26"/>
          <w:szCs w:val="26"/>
        </w:rPr>
      </w:pPr>
    </w:p>
    <w:p w:rsidR="00E050C0" w:rsidRPr="00E577AB" w:rsidRDefault="00E050C0" w:rsidP="00976280">
      <w:pPr>
        <w:tabs>
          <w:tab w:val="left" w:pos="-720"/>
          <w:tab w:val="left" w:pos="0"/>
        </w:tabs>
        <w:suppressAutoHyphens/>
        <w:contextualSpacing/>
        <w:rPr>
          <w:sz w:val="26"/>
          <w:szCs w:val="26"/>
        </w:rPr>
      </w:pPr>
      <w:r w:rsidRPr="00E577AB">
        <w:rPr>
          <w:sz w:val="26"/>
          <w:szCs w:val="26"/>
        </w:rPr>
        <w:tab/>
        <w:t>v.</w:t>
      </w:r>
    </w:p>
    <w:p w:rsidR="00E050C0" w:rsidRPr="00E577AB" w:rsidRDefault="00E050C0" w:rsidP="00976280">
      <w:pPr>
        <w:tabs>
          <w:tab w:val="left" w:pos="-720"/>
          <w:tab w:val="left" w:pos="0"/>
        </w:tabs>
        <w:suppressAutoHyphens/>
        <w:contextualSpacing/>
        <w:rPr>
          <w:sz w:val="26"/>
          <w:szCs w:val="26"/>
        </w:rPr>
      </w:pPr>
    </w:p>
    <w:p w:rsidR="009304FE" w:rsidRPr="00E577AB" w:rsidRDefault="005205C0" w:rsidP="00976280">
      <w:pPr>
        <w:tabs>
          <w:tab w:val="left" w:pos="-720"/>
          <w:tab w:val="left" w:pos="0"/>
        </w:tabs>
        <w:suppressAutoHyphens/>
        <w:contextualSpacing/>
        <w:rPr>
          <w:sz w:val="26"/>
          <w:szCs w:val="26"/>
        </w:rPr>
      </w:pPr>
      <w:r w:rsidRPr="00E577AB">
        <w:rPr>
          <w:sz w:val="26"/>
          <w:szCs w:val="26"/>
        </w:rPr>
        <w:t>Verizon North LLC</w:t>
      </w:r>
    </w:p>
    <w:p w:rsidR="009304FE" w:rsidRDefault="009304FE" w:rsidP="00976280">
      <w:pPr>
        <w:contextualSpacing/>
        <w:rPr>
          <w:sz w:val="26"/>
          <w:szCs w:val="26"/>
        </w:rPr>
      </w:pPr>
    </w:p>
    <w:p w:rsidR="00B5454E" w:rsidRPr="00E577AB" w:rsidRDefault="00B5454E" w:rsidP="00976280">
      <w:pPr>
        <w:contextualSpacing/>
        <w:rPr>
          <w:sz w:val="26"/>
          <w:szCs w:val="26"/>
        </w:rPr>
      </w:pPr>
    </w:p>
    <w:p w:rsidR="009304FE" w:rsidRPr="00E577AB" w:rsidRDefault="009304FE" w:rsidP="00976280">
      <w:pPr>
        <w:tabs>
          <w:tab w:val="left" w:pos="-720"/>
        </w:tabs>
        <w:suppressAutoHyphens/>
        <w:contextualSpacing/>
        <w:rPr>
          <w:sz w:val="26"/>
          <w:szCs w:val="26"/>
        </w:rPr>
      </w:pPr>
    </w:p>
    <w:p w:rsidR="009304FE" w:rsidRPr="00E577AB" w:rsidRDefault="009304FE" w:rsidP="00976280">
      <w:pPr>
        <w:tabs>
          <w:tab w:val="center" w:pos="4680"/>
        </w:tabs>
        <w:suppressAutoHyphens/>
        <w:contextualSpacing/>
        <w:jc w:val="center"/>
        <w:rPr>
          <w:b/>
          <w:sz w:val="26"/>
          <w:szCs w:val="26"/>
        </w:rPr>
      </w:pPr>
      <w:r w:rsidRPr="00E577AB">
        <w:rPr>
          <w:b/>
          <w:sz w:val="26"/>
          <w:szCs w:val="26"/>
        </w:rPr>
        <w:t>OPINION AND ORDER</w:t>
      </w:r>
    </w:p>
    <w:p w:rsidR="00B5454E" w:rsidRPr="00E577AB" w:rsidRDefault="00B5454E" w:rsidP="00976280">
      <w:pPr>
        <w:tabs>
          <w:tab w:val="left" w:pos="-720"/>
        </w:tabs>
        <w:suppressAutoHyphens/>
        <w:spacing w:line="360" w:lineRule="auto"/>
        <w:contextualSpacing/>
        <w:rPr>
          <w:b/>
          <w:sz w:val="26"/>
          <w:szCs w:val="26"/>
        </w:rPr>
      </w:pPr>
    </w:p>
    <w:p w:rsidR="009304FE" w:rsidRPr="00E577AB" w:rsidRDefault="009304FE" w:rsidP="00976280">
      <w:pPr>
        <w:tabs>
          <w:tab w:val="left" w:pos="-720"/>
        </w:tabs>
        <w:suppressAutoHyphens/>
        <w:spacing w:line="360" w:lineRule="auto"/>
        <w:contextualSpacing/>
        <w:rPr>
          <w:sz w:val="26"/>
          <w:szCs w:val="26"/>
        </w:rPr>
      </w:pPr>
      <w:r w:rsidRPr="00E577AB">
        <w:rPr>
          <w:b/>
          <w:sz w:val="26"/>
          <w:szCs w:val="26"/>
        </w:rPr>
        <w:t>BY THE COMMISSION:</w:t>
      </w:r>
    </w:p>
    <w:p w:rsidR="009304FE" w:rsidRPr="00E577AB" w:rsidRDefault="009304FE" w:rsidP="00976280">
      <w:pPr>
        <w:contextualSpacing/>
        <w:rPr>
          <w:sz w:val="26"/>
          <w:szCs w:val="26"/>
        </w:rPr>
      </w:pPr>
    </w:p>
    <w:p w:rsidR="0067105F" w:rsidRPr="00E577AB" w:rsidRDefault="00AE655A" w:rsidP="00976280">
      <w:pPr>
        <w:spacing w:line="360" w:lineRule="auto"/>
        <w:contextualSpacing/>
        <w:rPr>
          <w:sz w:val="26"/>
          <w:szCs w:val="26"/>
        </w:rPr>
      </w:pPr>
      <w:r w:rsidRPr="00E577AB">
        <w:rPr>
          <w:sz w:val="26"/>
          <w:szCs w:val="26"/>
        </w:rPr>
        <w:tab/>
      </w:r>
      <w:r w:rsidRPr="00E577AB">
        <w:rPr>
          <w:sz w:val="26"/>
          <w:szCs w:val="26"/>
        </w:rPr>
        <w:tab/>
      </w:r>
      <w:r w:rsidR="009304FE" w:rsidRPr="00E577AB">
        <w:rPr>
          <w:sz w:val="26"/>
          <w:szCs w:val="26"/>
        </w:rPr>
        <w:t xml:space="preserve">Before the Pennsylvania Public Utility Commission (Commission) for consideration and disposition </w:t>
      </w:r>
      <w:r w:rsidR="00AA3F68" w:rsidRPr="00E577AB">
        <w:rPr>
          <w:sz w:val="26"/>
          <w:szCs w:val="26"/>
        </w:rPr>
        <w:t xml:space="preserve">is the Initial Decision (I.D.) of Administrative Law Judge (ALJ) </w:t>
      </w:r>
      <w:r w:rsidR="005205C0" w:rsidRPr="00E577AB">
        <w:rPr>
          <w:sz w:val="26"/>
          <w:szCs w:val="26"/>
        </w:rPr>
        <w:t>David A. Salapa</w:t>
      </w:r>
      <w:r w:rsidR="00AA3F68" w:rsidRPr="00E577AB">
        <w:rPr>
          <w:sz w:val="26"/>
          <w:szCs w:val="26"/>
        </w:rPr>
        <w:t xml:space="preserve">, issued on </w:t>
      </w:r>
      <w:r w:rsidR="005205C0" w:rsidRPr="00E577AB">
        <w:rPr>
          <w:sz w:val="26"/>
          <w:szCs w:val="26"/>
        </w:rPr>
        <w:t>July 1, 2016</w:t>
      </w:r>
      <w:r w:rsidR="00A50430" w:rsidRPr="00E577AB">
        <w:rPr>
          <w:sz w:val="26"/>
          <w:szCs w:val="26"/>
        </w:rPr>
        <w:t>,</w:t>
      </w:r>
      <w:r w:rsidR="00B206E5" w:rsidRPr="00E577AB">
        <w:rPr>
          <w:sz w:val="26"/>
          <w:szCs w:val="26"/>
        </w:rPr>
        <w:t xml:space="preserve"> in the above-captioned proceeding.  </w:t>
      </w:r>
      <w:r w:rsidR="00700E59" w:rsidRPr="00E577AB">
        <w:rPr>
          <w:sz w:val="26"/>
          <w:szCs w:val="26"/>
        </w:rPr>
        <w:t xml:space="preserve">Exceptions have not been filed.  </w:t>
      </w:r>
      <w:r w:rsidR="00BE7433" w:rsidRPr="00E577AB">
        <w:rPr>
          <w:sz w:val="26"/>
          <w:szCs w:val="26"/>
        </w:rPr>
        <w:t>However, we</w:t>
      </w:r>
      <w:r w:rsidR="001A2F1D" w:rsidRPr="00E577AB">
        <w:rPr>
          <w:sz w:val="26"/>
          <w:szCs w:val="26"/>
        </w:rPr>
        <w:t xml:space="preserve"> have</w:t>
      </w:r>
      <w:r w:rsidR="00BE7433" w:rsidRPr="00E577AB">
        <w:rPr>
          <w:sz w:val="26"/>
          <w:szCs w:val="26"/>
        </w:rPr>
        <w:t xml:space="preserve"> exercised our right to review </w:t>
      </w:r>
      <w:r w:rsidR="008B24E5" w:rsidRPr="00E577AB">
        <w:rPr>
          <w:sz w:val="26"/>
          <w:szCs w:val="26"/>
        </w:rPr>
        <w:t>the Initial Decision pursuant to Section 332(h) of the Public Utility Code (Code), 66 Pa. C.S. §</w:t>
      </w:r>
      <w:r w:rsidR="00B5454E">
        <w:rPr>
          <w:sz w:val="26"/>
          <w:szCs w:val="26"/>
        </w:rPr>
        <w:t> </w:t>
      </w:r>
      <w:r w:rsidR="008B24E5" w:rsidRPr="00E577AB">
        <w:rPr>
          <w:sz w:val="26"/>
          <w:szCs w:val="26"/>
        </w:rPr>
        <w:t xml:space="preserve">332(h).  For the reasons stated below, we </w:t>
      </w:r>
      <w:r w:rsidR="009C1908" w:rsidRPr="00E577AB">
        <w:rPr>
          <w:sz w:val="26"/>
          <w:szCs w:val="26"/>
        </w:rPr>
        <w:t xml:space="preserve">shall </w:t>
      </w:r>
      <w:r w:rsidR="00884416" w:rsidRPr="00E577AB">
        <w:rPr>
          <w:sz w:val="26"/>
          <w:szCs w:val="26"/>
        </w:rPr>
        <w:t xml:space="preserve">vacate the Initial Decision and </w:t>
      </w:r>
      <w:r w:rsidR="005205C0" w:rsidRPr="00E577AB">
        <w:rPr>
          <w:sz w:val="26"/>
          <w:szCs w:val="26"/>
        </w:rPr>
        <w:t xml:space="preserve">remand </w:t>
      </w:r>
      <w:r w:rsidR="005205C0" w:rsidRPr="00E577AB">
        <w:rPr>
          <w:sz w:val="26"/>
          <w:szCs w:val="26"/>
        </w:rPr>
        <w:lastRenderedPageBreak/>
        <w:t>this matter to the Office of Administrative Law Judge (OALJ) for disposition and/or further proceedings as may be necessary</w:t>
      </w:r>
      <w:r w:rsidR="005C1345" w:rsidRPr="00E577AB">
        <w:rPr>
          <w:sz w:val="26"/>
          <w:szCs w:val="26"/>
        </w:rPr>
        <w:t xml:space="preserve">, consistent with this Opinion and Order.  </w:t>
      </w:r>
      <w:r w:rsidR="00306310" w:rsidRPr="00E577AB">
        <w:rPr>
          <w:sz w:val="26"/>
          <w:szCs w:val="26"/>
        </w:rPr>
        <w:t xml:space="preserve"> </w:t>
      </w:r>
    </w:p>
    <w:p w:rsidR="00B32735" w:rsidRPr="00E577AB" w:rsidRDefault="00B32735" w:rsidP="009C4484">
      <w:pPr>
        <w:spacing w:line="360" w:lineRule="auto"/>
        <w:contextualSpacing/>
        <w:rPr>
          <w:b/>
          <w:sz w:val="26"/>
          <w:szCs w:val="26"/>
        </w:rPr>
      </w:pPr>
    </w:p>
    <w:p w:rsidR="009304FE" w:rsidRPr="00E577AB" w:rsidRDefault="00F55BED" w:rsidP="00976280">
      <w:pPr>
        <w:spacing w:line="360" w:lineRule="auto"/>
        <w:contextualSpacing/>
        <w:jc w:val="center"/>
        <w:rPr>
          <w:b/>
          <w:sz w:val="26"/>
          <w:szCs w:val="26"/>
        </w:rPr>
      </w:pPr>
      <w:r w:rsidRPr="00E577AB">
        <w:rPr>
          <w:b/>
          <w:sz w:val="26"/>
          <w:szCs w:val="26"/>
        </w:rPr>
        <w:t>History of the Proceeding</w:t>
      </w:r>
    </w:p>
    <w:p w:rsidR="00F73965" w:rsidRPr="00E577AB" w:rsidRDefault="00F73965" w:rsidP="00976280">
      <w:pPr>
        <w:pStyle w:val="Default"/>
        <w:spacing w:line="360" w:lineRule="auto"/>
        <w:contextualSpacing/>
        <w:rPr>
          <w:sz w:val="26"/>
          <w:szCs w:val="26"/>
        </w:rPr>
      </w:pPr>
    </w:p>
    <w:p w:rsidR="005212BC" w:rsidRPr="00E577AB" w:rsidRDefault="00F73965" w:rsidP="00976280">
      <w:pPr>
        <w:pStyle w:val="Default"/>
        <w:spacing w:line="360" w:lineRule="auto"/>
        <w:ind w:firstLine="1440"/>
        <w:contextualSpacing/>
        <w:rPr>
          <w:color w:val="auto"/>
          <w:sz w:val="26"/>
          <w:szCs w:val="26"/>
        </w:rPr>
      </w:pPr>
      <w:r w:rsidRPr="00E577AB">
        <w:rPr>
          <w:color w:val="auto"/>
          <w:sz w:val="26"/>
          <w:szCs w:val="26"/>
        </w:rPr>
        <w:t xml:space="preserve">On February 29, 2016, Terry </w:t>
      </w:r>
      <w:r w:rsidR="001A2F1D" w:rsidRPr="00E577AB">
        <w:rPr>
          <w:color w:val="auto"/>
          <w:sz w:val="26"/>
          <w:szCs w:val="26"/>
        </w:rPr>
        <w:t xml:space="preserve">R. </w:t>
      </w:r>
      <w:r w:rsidRPr="00E577AB">
        <w:rPr>
          <w:color w:val="auto"/>
          <w:sz w:val="26"/>
          <w:szCs w:val="26"/>
        </w:rPr>
        <w:t>White (Complainant) filed a</w:t>
      </w:r>
      <w:r w:rsidR="005212BC" w:rsidRPr="00E577AB">
        <w:rPr>
          <w:color w:val="auto"/>
          <w:sz w:val="26"/>
          <w:szCs w:val="26"/>
        </w:rPr>
        <w:t xml:space="preserve"> Formal Complaint (Complaint)</w:t>
      </w:r>
      <w:r w:rsidRPr="00E577AB">
        <w:rPr>
          <w:color w:val="auto"/>
          <w:sz w:val="26"/>
          <w:szCs w:val="26"/>
        </w:rPr>
        <w:t xml:space="preserve"> against Verizon Pennsylvania, LLC</w:t>
      </w:r>
      <w:r w:rsidR="005212BC" w:rsidRPr="00E577AB">
        <w:rPr>
          <w:color w:val="auto"/>
          <w:sz w:val="26"/>
          <w:szCs w:val="26"/>
        </w:rPr>
        <w:t xml:space="preserve"> (Verizon PA), wherein he alleged that he contacted Verizon PA in </w:t>
      </w:r>
      <w:r w:rsidR="00884416" w:rsidRPr="00E577AB">
        <w:rPr>
          <w:color w:val="auto"/>
          <w:sz w:val="26"/>
          <w:szCs w:val="26"/>
        </w:rPr>
        <w:t xml:space="preserve">an </w:t>
      </w:r>
      <w:r w:rsidR="005212BC" w:rsidRPr="00E577AB">
        <w:rPr>
          <w:color w:val="auto"/>
          <w:sz w:val="26"/>
          <w:szCs w:val="26"/>
        </w:rPr>
        <w:t xml:space="preserve">attempt to </w:t>
      </w:r>
      <w:r w:rsidRPr="00E577AB">
        <w:rPr>
          <w:color w:val="auto"/>
          <w:sz w:val="26"/>
          <w:szCs w:val="26"/>
        </w:rPr>
        <w:t xml:space="preserve">obtain </w:t>
      </w:r>
      <w:r w:rsidR="00AA5789" w:rsidRPr="00E577AB">
        <w:rPr>
          <w:color w:val="auto"/>
          <w:sz w:val="26"/>
          <w:szCs w:val="26"/>
        </w:rPr>
        <w:t xml:space="preserve">retail </w:t>
      </w:r>
      <w:r w:rsidRPr="00E577AB">
        <w:rPr>
          <w:color w:val="auto"/>
          <w:sz w:val="26"/>
          <w:szCs w:val="26"/>
        </w:rPr>
        <w:t xml:space="preserve">broadband </w:t>
      </w:r>
      <w:r w:rsidR="00AA5789" w:rsidRPr="00E577AB">
        <w:rPr>
          <w:color w:val="auto"/>
          <w:sz w:val="26"/>
          <w:szCs w:val="26"/>
        </w:rPr>
        <w:t xml:space="preserve">access </w:t>
      </w:r>
      <w:r w:rsidRPr="00E577AB">
        <w:rPr>
          <w:color w:val="auto"/>
          <w:sz w:val="26"/>
          <w:szCs w:val="26"/>
        </w:rPr>
        <w:t xml:space="preserve">service at his location. </w:t>
      </w:r>
      <w:r w:rsidR="005212BC" w:rsidRPr="00E577AB">
        <w:rPr>
          <w:color w:val="auto"/>
          <w:sz w:val="26"/>
          <w:szCs w:val="26"/>
        </w:rPr>
        <w:t xml:space="preserve"> </w:t>
      </w:r>
      <w:r w:rsidR="00FA5509" w:rsidRPr="00E577AB">
        <w:rPr>
          <w:color w:val="auto"/>
          <w:sz w:val="26"/>
          <w:szCs w:val="26"/>
        </w:rPr>
        <w:t>According to the Complainant, Verizon PA</w:t>
      </w:r>
      <w:r w:rsidR="001A2F1D" w:rsidRPr="00E577AB">
        <w:rPr>
          <w:color w:val="auto"/>
          <w:sz w:val="26"/>
          <w:szCs w:val="26"/>
        </w:rPr>
        <w:t xml:space="preserve"> indicated</w:t>
      </w:r>
      <w:r w:rsidR="00FA5509" w:rsidRPr="00E577AB">
        <w:rPr>
          <w:color w:val="auto"/>
          <w:sz w:val="26"/>
          <w:szCs w:val="26"/>
        </w:rPr>
        <w:t xml:space="preserve"> </w:t>
      </w:r>
      <w:r w:rsidRPr="00E577AB">
        <w:rPr>
          <w:color w:val="auto"/>
          <w:sz w:val="26"/>
          <w:szCs w:val="26"/>
        </w:rPr>
        <w:t xml:space="preserve">that it did not offer any </w:t>
      </w:r>
      <w:r w:rsidR="00AA5789" w:rsidRPr="00E577AB">
        <w:rPr>
          <w:color w:val="auto"/>
          <w:sz w:val="26"/>
          <w:szCs w:val="26"/>
        </w:rPr>
        <w:t xml:space="preserve">retail </w:t>
      </w:r>
      <w:r w:rsidRPr="00E577AB">
        <w:rPr>
          <w:color w:val="auto"/>
          <w:sz w:val="26"/>
          <w:szCs w:val="26"/>
        </w:rPr>
        <w:t xml:space="preserve">broadband </w:t>
      </w:r>
      <w:r w:rsidR="00AA5789" w:rsidRPr="00E577AB">
        <w:rPr>
          <w:color w:val="auto"/>
          <w:sz w:val="26"/>
          <w:szCs w:val="26"/>
        </w:rPr>
        <w:t xml:space="preserve">access </w:t>
      </w:r>
      <w:r w:rsidRPr="00E577AB">
        <w:rPr>
          <w:color w:val="auto"/>
          <w:sz w:val="26"/>
          <w:szCs w:val="26"/>
        </w:rPr>
        <w:t xml:space="preserve">service at his address nor could it provide a date when </w:t>
      </w:r>
      <w:r w:rsidR="00C87E27" w:rsidRPr="00E577AB">
        <w:rPr>
          <w:color w:val="auto"/>
          <w:sz w:val="26"/>
          <w:szCs w:val="26"/>
        </w:rPr>
        <w:t>such</w:t>
      </w:r>
      <w:r w:rsidRPr="00E577AB">
        <w:rPr>
          <w:color w:val="auto"/>
          <w:sz w:val="26"/>
          <w:szCs w:val="26"/>
        </w:rPr>
        <w:t xml:space="preserve"> service would become available.</w:t>
      </w:r>
      <w:r w:rsidR="005212BC" w:rsidRPr="00E577AB">
        <w:rPr>
          <w:color w:val="auto"/>
          <w:sz w:val="26"/>
          <w:szCs w:val="26"/>
        </w:rPr>
        <w:t xml:space="preserve">  The Complainant also argued that </w:t>
      </w:r>
      <w:r w:rsidR="00CE2A5E" w:rsidRPr="00E577AB">
        <w:rPr>
          <w:color w:val="auto"/>
          <w:sz w:val="26"/>
          <w:szCs w:val="26"/>
        </w:rPr>
        <w:t xml:space="preserve">Verizon PA </w:t>
      </w:r>
      <w:r w:rsidR="005212BC" w:rsidRPr="00E577AB">
        <w:rPr>
          <w:color w:val="auto"/>
          <w:sz w:val="26"/>
          <w:szCs w:val="26"/>
        </w:rPr>
        <w:t xml:space="preserve">has a statutory obligation to provide broadband </w:t>
      </w:r>
      <w:r w:rsidR="00C87E27" w:rsidRPr="00E577AB">
        <w:rPr>
          <w:color w:val="auto"/>
          <w:sz w:val="26"/>
          <w:szCs w:val="26"/>
        </w:rPr>
        <w:t xml:space="preserve">access </w:t>
      </w:r>
      <w:r w:rsidR="005212BC" w:rsidRPr="00E577AB">
        <w:rPr>
          <w:color w:val="auto"/>
          <w:sz w:val="26"/>
          <w:szCs w:val="26"/>
        </w:rPr>
        <w:t xml:space="preserve">service </w:t>
      </w:r>
      <w:r w:rsidR="00FA5509" w:rsidRPr="00E577AB">
        <w:rPr>
          <w:color w:val="auto"/>
          <w:sz w:val="26"/>
          <w:szCs w:val="26"/>
        </w:rPr>
        <w:t xml:space="preserve">pursuant to </w:t>
      </w:r>
      <w:r w:rsidR="00FA5509" w:rsidRPr="00E577AB">
        <w:rPr>
          <w:sz w:val="26"/>
          <w:szCs w:val="26"/>
        </w:rPr>
        <w:t>Act 183 of 2004, P.L. 1398 (66 Pa. C.S. §§ 3011-3019) (Chapter 30)</w:t>
      </w:r>
      <w:r w:rsidR="005212BC" w:rsidRPr="00E577AB">
        <w:rPr>
          <w:color w:val="auto"/>
          <w:sz w:val="26"/>
          <w:szCs w:val="26"/>
        </w:rPr>
        <w:t xml:space="preserve">. </w:t>
      </w:r>
      <w:r w:rsidR="00FA5509" w:rsidRPr="00E577AB">
        <w:rPr>
          <w:color w:val="auto"/>
          <w:sz w:val="26"/>
          <w:szCs w:val="26"/>
        </w:rPr>
        <w:t xml:space="preserve"> </w:t>
      </w:r>
      <w:r w:rsidR="005212BC" w:rsidRPr="00E577AB">
        <w:rPr>
          <w:color w:val="auto"/>
          <w:sz w:val="26"/>
          <w:szCs w:val="26"/>
        </w:rPr>
        <w:t xml:space="preserve">As relief, the Complainant requested that the Commission find that Verizon PA has failed to comply with its statutory obligation to provide broadband internet service and </w:t>
      </w:r>
      <w:r w:rsidR="00774922" w:rsidRPr="00E577AB">
        <w:rPr>
          <w:color w:val="auto"/>
          <w:sz w:val="26"/>
          <w:szCs w:val="26"/>
        </w:rPr>
        <w:t xml:space="preserve">that it </w:t>
      </w:r>
      <w:r w:rsidR="005212BC" w:rsidRPr="00E577AB">
        <w:rPr>
          <w:color w:val="auto"/>
          <w:sz w:val="26"/>
          <w:szCs w:val="26"/>
        </w:rPr>
        <w:t>direct Verizon PA to provide him with broadband internet service.</w:t>
      </w:r>
      <w:r w:rsidR="008E627D" w:rsidRPr="00E577AB">
        <w:rPr>
          <w:color w:val="auto"/>
          <w:sz w:val="26"/>
          <w:szCs w:val="26"/>
        </w:rPr>
        <w:t xml:space="preserve">  Complaint at ¶¶ 4-5.</w:t>
      </w:r>
    </w:p>
    <w:p w:rsidR="008E627D" w:rsidRPr="00E577AB" w:rsidRDefault="008E627D" w:rsidP="00976280">
      <w:pPr>
        <w:pStyle w:val="Default"/>
        <w:spacing w:line="360" w:lineRule="auto"/>
        <w:ind w:firstLine="1440"/>
        <w:contextualSpacing/>
        <w:rPr>
          <w:color w:val="auto"/>
          <w:sz w:val="26"/>
          <w:szCs w:val="26"/>
        </w:rPr>
      </w:pPr>
    </w:p>
    <w:p w:rsidR="008E627D" w:rsidRPr="00E577AB" w:rsidRDefault="008E627D" w:rsidP="00976280">
      <w:pPr>
        <w:pStyle w:val="Default"/>
        <w:spacing w:line="360" w:lineRule="auto"/>
        <w:ind w:firstLine="1440"/>
        <w:contextualSpacing/>
        <w:rPr>
          <w:color w:val="auto"/>
          <w:sz w:val="26"/>
          <w:szCs w:val="26"/>
        </w:rPr>
      </w:pPr>
      <w:r w:rsidRPr="00E577AB">
        <w:rPr>
          <w:color w:val="auto"/>
          <w:sz w:val="26"/>
          <w:szCs w:val="26"/>
        </w:rPr>
        <w:t>On May 6, 2016, Verizon North LLC (Verizon North</w:t>
      </w:r>
      <w:r w:rsidR="009B0338" w:rsidRPr="00E577AB">
        <w:rPr>
          <w:color w:val="auto"/>
          <w:sz w:val="26"/>
          <w:szCs w:val="26"/>
        </w:rPr>
        <w:t xml:space="preserve"> or </w:t>
      </w:r>
      <w:r w:rsidR="00507960" w:rsidRPr="00E577AB">
        <w:rPr>
          <w:color w:val="auto"/>
          <w:sz w:val="26"/>
          <w:szCs w:val="26"/>
        </w:rPr>
        <w:t>Company</w:t>
      </w:r>
      <w:r w:rsidRPr="00E577AB">
        <w:rPr>
          <w:color w:val="auto"/>
          <w:sz w:val="26"/>
          <w:szCs w:val="26"/>
        </w:rPr>
        <w:t xml:space="preserve">) filed an Answer, New Matter, and Preliminary Objections.  </w:t>
      </w:r>
      <w:r w:rsidR="003D4B2C" w:rsidRPr="00E577AB">
        <w:rPr>
          <w:color w:val="auto"/>
          <w:sz w:val="26"/>
          <w:szCs w:val="26"/>
        </w:rPr>
        <w:t>In its Answer, Verizon North asserted that while the Complaina</w:t>
      </w:r>
      <w:r w:rsidR="00774922" w:rsidRPr="00E577AB">
        <w:rPr>
          <w:color w:val="auto"/>
          <w:sz w:val="26"/>
          <w:szCs w:val="26"/>
        </w:rPr>
        <w:t>nt filed his C</w:t>
      </w:r>
      <w:r w:rsidR="003D4B2C" w:rsidRPr="00E577AB">
        <w:rPr>
          <w:color w:val="auto"/>
          <w:sz w:val="26"/>
          <w:szCs w:val="26"/>
        </w:rPr>
        <w:t xml:space="preserve">omplaint against Verizon PA, the correct name of the Company that serves him is Verizon North.  </w:t>
      </w:r>
      <w:r w:rsidR="004D2270" w:rsidRPr="00E577AB">
        <w:rPr>
          <w:color w:val="auto"/>
          <w:sz w:val="26"/>
          <w:szCs w:val="26"/>
        </w:rPr>
        <w:t xml:space="preserve">However, </w:t>
      </w:r>
      <w:r w:rsidR="003D4B2C" w:rsidRPr="00E577AB">
        <w:rPr>
          <w:color w:val="auto"/>
          <w:sz w:val="26"/>
          <w:szCs w:val="26"/>
        </w:rPr>
        <w:t xml:space="preserve">Verizon North averred that at the time the Complainant filed his Complaint, he was not a customer of Verizon North.  Verizon North explained that subsequent to the filing of his Complaint, a telephone line was installed at his residence.  Nonetheless, Verizon North contended that the </w:t>
      </w:r>
      <w:r w:rsidR="00CE2A5E" w:rsidRPr="00E577AB">
        <w:rPr>
          <w:color w:val="auto"/>
          <w:sz w:val="26"/>
          <w:szCs w:val="26"/>
        </w:rPr>
        <w:t xml:space="preserve">subject matter of the </w:t>
      </w:r>
      <w:r w:rsidR="003D4B2C" w:rsidRPr="00E577AB">
        <w:rPr>
          <w:color w:val="auto"/>
          <w:sz w:val="26"/>
          <w:szCs w:val="26"/>
        </w:rPr>
        <w:t xml:space="preserve">Complaint </w:t>
      </w:r>
      <w:r w:rsidR="009B0338" w:rsidRPr="00E577AB">
        <w:rPr>
          <w:color w:val="auto"/>
          <w:sz w:val="26"/>
          <w:szCs w:val="26"/>
        </w:rPr>
        <w:t xml:space="preserve">allegedly </w:t>
      </w:r>
      <w:r w:rsidR="00CE2A5E" w:rsidRPr="00E577AB">
        <w:rPr>
          <w:color w:val="auto"/>
          <w:sz w:val="26"/>
          <w:szCs w:val="26"/>
        </w:rPr>
        <w:t>related to</w:t>
      </w:r>
      <w:r w:rsidR="003D4B2C" w:rsidRPr="00E577AB">
        <w:rPr>
          <w:color w:val="auto"/>
          <w:sz w:val="26"/>
          <w:szCs w:val="26"/>
        </w:rPr>
        <w:t xml:space="preserve"> </w:t>
      </w:r>
      <w:r w:rsidR="009B0338" w:rsidRPr="00E577AB">
        <w:rPr>
          <w:color w:val="auto"/>
          <w:sz w:val="26"/>
          <w:szCs w:val="26"/>
        </w:rPr>
        <w:t xml:space="preserve">“retail </w:t>
      </w:r>
      <w:r w:rsidR="003D4B2C" w:rsidRPr="00E577AB">
        <w:rPr>
          <w:color w:val="auto"/>
          <w:sz w:val="26"/>
          <w:szCs w:val="26"/>
        </w:rPr>
        <w:t>internet service,</w:t>
      </w:r>
      <w:r w:rsidR="009B0338" w:rsidRPr="00E577AB">
        <w:rPr>
          <w:color w:val="auto"/>
          <w:sz w:val="26"/>
          <w:szCs w:val="26"/>
        </w:rPr>
        <w:t>”</w:t>
      </w:r>
      <w:r w:rsidR="003D4B2C" w:rsidRPr="00E577AB">
        <w:rPr>
          <w:color w:val="auto"/>
          <w:sz w:val="26"/>
          <w:szCs w:val="26"/>
        </w:rPr>
        <w:t xml:space="preserve"> and not telephone service.</w:t>
      </w:r>
      <w:r w:rsidR="009B0338" w:rsidRPr="00E577AB">
        <w:rPr>
          <w:rStyle w:val="FootnoteReference"/>
          <w:color w:val="auto"/>
        </w:rPr>
        <w:footnoteReference w:id="1"/>
      </w:r>
      <w:r w:rsidR="003D4B2C" w:rsidRPr="00E577AB">
        <w:rPr>
          <w:color w:val="auto"/>
          <w:sz w:val="26"/>
          <w:szCs w:val="26"/>
        </w:rPr>
        <w:t xml:space="preserve">  </w:t>
      </w:r>
      <w:r w:rsidR="004D2270" w:rsidRPr="00E577AB">
        <w:rPr>
          <w:color w:val="auto"/>
          <w:sz w:val="26"/>
          <w:szCs w:val="26"/>
        </w:rPr>
        <w:t xml:space="preserve">In this regard, Verizon North further explained that it </w:t>
      </w:r>
      <w:r w:rsidR="008A3CB4" w:rsidRPr="00E577AB">
        <w:rPr>
          <w:color w:val="auto"/>
          <w:sz w:val="26"/>
          <w:szCs w:val="26"/>
        </w:rPr>
        <w:t xml:space="preserve">“installed a voice telephone line on March 17, 2016” and </w:t>
      </w:r>
      <w:r w:rsidR="004D2270" w:rsidRPr="00E577AB">
        <w:rPr>
          <w:color w:val="auto"/>
          <w:sz w:val="26"/>
          <w:szCs w:val="26"/>
        </w:rPr>
        <w:t xml:space="preserve">established digital subscriber line (DSL) service </w:t>
      </w:r>
      <w:r w:rsidR="004D2270" w:rsidRPr="00E577AB">
        <w:rPr>
          <w:color w:val="auto"/>
          <w:sz w:val="26"/>
          <w:szCs w:val="26"/>
        </w:rPr>
        <w:lastRenderedPageBreak/>
        <w:t>to the Complainant on March 25, 2016.</w:t>
      </w:r>
      <w:r w:rsidR="008A3CB4" w:rsidRPr="00E577AB">
        <w:rPr>
          <w:rStyle w:val="FootnoteReference"/>
          <w:color w:val="auto"/>
        </w:rPr>
        <w:footnoteReference w:id="2"/>
      </w:r>
      <w:r w:rsidR="004D2270" w:rsidRPr="00E577AB">
        <w:rPr>
          <w:color w:val="auto"/>
          <w:sz w:val="26"/>
          <w:szCs w:val="26"/>
        </w:rPr>
        <w:t xml:space="preserve">  </w:t>
      </w:r>
      <w:r w:rsidR="00162BEE" w:rsidRPr="00E577AB">
        <w:rPr>
          <w:color w:val="auto"/>
          <w:sz w:val="26"/>
          <w:szCs w:val="26"/>
        </w:rPr>
        <w:t xml:space="preserve">According to Verizon North, this DSL service is working properly and meets the statutory definition of broadband </w:t>
      </w:r>
      <w:r w:rsidR="008A3CB4" w:rsidRPr="00E577AB">
        <w:rPr>
          <w:color w:val="auto"/>
          <w:sz w:val="26"/>
          <w:szCs w:val="26"/>
        </w:rPr>
        <w:t xml:space="preserve">access </w:t>
      </w:r>
      <w:r w:rsidR="00162BEE" w:rsidRPr="00E577AB">
        <w:rPr>
          <w:color w:val="auto"/>
          <w:sz w:val="26"/>
          <w:szCs w:val="26"/>
        </w:rPr>
        <w:t>service</w:t>
      </w:r>
      <w:r w:rsidR="008A3CB4" w:rsidRPr="00E577AB">
        <w:rPr>
          <w:color w:val="auto"/>
          <w:sz w:val="26"/>
          <w:szCs w:val="26"/>
        </w:rPr>
        <w:t xml:space="preserve"> under the applicable statutory standards of Chapter 30</w:t>
      </w:r>
      <w:r w:rsidR="00162BEE" w:rsidRPr="00E577AB">
        <w:rPr>
          <w:color w:val="auto"/>
          <w:sz w:val="26"/>
          <w:szCs w:val="26"/>
        </w:rPr>
        <w:t>.</w:t>
      </w:r>
      <w:r w:rsidR="00CC76E0" w:rsidRPr="00E577AB">
        <w:rPr>
          <w:rStyle w:val="FootnoteReference"/>
          <w:color w:val="auto"/>
        </w:rPr>
        <w:footnoteReference w:id="3"/>
      </w:r>
      <w:r w:rsidR="00162BEE" w:rsidRPr="00E577AB">
        <w:rPr>
          <w:color w:val="auto"/>
          <w:sz w:val="26"/>
          <w:szCs w:val="26"/>
        </w:rPr>
        <w:t xml:space="preserve">  </w:t>
      </w:r>
      <w:r w:rsidR="00CC76E0" w:rsidRPr="00E577AB">
        <w:rPr>
          <w:color w:val="auto"/>
          <w:sz w:val="26"/>
          <w:szCs w:val="26"/>
        </w:rPr>
        <w:t>Verizon North also argued in its Preliminary Objections that the “Commission does not have jurisdiction over the provision of internet services, including DSL service, which is an information service that is categorized as jurisdictionally interstate.”</w:t>
      </w:r>
      <w:r w:rsidR="00CC76E0" w:rsidRPr="00E577AB">
        <w:rPr>
          <w:rStyle w:val="FootnoteReference"/>
          <w:color w:val="auto"/>
        </w:rPr>
        <w:footnoteReference w:id="4"/>
      </w:r>
      <w:r w:rsidR="00CC76E0" w:rsidRPr="00E577AB">
        <w:rPr>
          <w:color w:val="auto"/>
          <w:sz w:val="26"/>
          <w:szCs w:val="26"/>
        </w:rPr>
        <w:t xml:space="preserve">  </w:t>
      </w:r>
      <w:r w:rsidR="00507960" w:rsidRPr="00E577AB">
        <w:rPr>
          <w:color w:val="auto"/>
          <w:sz w:val="26"/>
          <w:szCs w:val="26"/>
        </w:rPr>
        <w:t xml:space="preserve">However, </w:t>
      </w:r>
      <w:r w:rsidR="009B43E2" w:rsidRPr="00E577AB">
        <w:rPr>
          <w:color w:val="auto"/>
          <w:sz w:val="26"/>
          <w:szCs w:val="26"/>
        </w:rPr>
        <w:t>the Company also acknowledged</w:t>
      </w:r>
      <w:r w:rsidR="00507960" w:rsidRPr="00E577AB">
        <w:rPr>
          <w:color w:val="auto"/>
          <w:sz w:val="26"/>
          <w:szCs w:val="26"/>
        </w:rPr>
        <w:t xml:space="preserve"> in its Preliminary Objections that under “Chapter 30, the Commission has limited authority over broadband deployment issues,” and “limited authority to determine whether Verizon has complied with the requirements to make Chapter </w:t>
      </w:r>
      <w:r w:rsidR="009B43E2" w:rsidRPr="00E577AB">
        <w:rPr>
          <w:color w:val="auto"/>
          <w:sz w:val="26"/>
          <w:szCs w:val="26"/>
        </w:rPr>
        <w:t xml:space="preserve">30 broadband service </w:t>
      </w:r>
      <w:r w:rsidR="00DD478A" w:rsidRPr="00E577AB">
        <w:rPr>
          <w:color w:val="auto"/>
          <w:sz w:val="26"/>
          <w:szCs w:val="26"/>
        </w:rPr>
        <w:t xml:space="preserve">available </w:t>
      </w:r>
      <w:r w:rsidR="009B43E2" w:rsidRPr="00E577AB">
        <w:rPr>
          <w:color w:val="auto"/>
          <w:sz w:val="26"/>
          <w:szCs w:val="26"/>
        </w:rPr>
        <w:t>to an existing customer.”</w:t>
      </w:r>
      <w:r w:rsidR="009B43E2" w:rsidRPr="00E577AB">
        <w:rPr>
          <w:rStyle w:val="FootnoteReference"/>
          <w:color w:val="auto"/>
        </w:rPr>
        <w:footnoteReference w:id="5"/>
      </w:r>
      <w:r w:rsidR="009B43E2" w:rsidRPr="00E577AB">
        <w:rPr>
          <w:color w:val="auto"/>
          <w:sz w:val="26"/>
          <w:szCs w:val="26"/>
        </w:rPr>
        <w:t xml:space="preserve">  Verizon North sought the dismissal or denial of the Complaint in whole or in part.</w:t>
      </w:r>
      <w:r w:rsidR="009B43E2" w:rsidRPr="00E577AB">
        <w:rPr>
          <w:rStyle w:val="FootnoteReference"/>
          <w:color w:val="auto"/>
        </w:rPr>
        <w:footnoteReference w:id="6"/>
      </w:r>
    </w:p>
    <w:p w:rsidR="00162BEE" w:rsidRPr="00E577AB" w:rsidRDefault="00162BEE" w:rsidP="00976280">
      <w:pPr>
        <w:pStyle w:val="Default"/>
        <w:spacing w:line="360" w:lineRule="auto"/>
        <w:ind w:firstLine="1440"/>
        <w:contextualSpacing/>
        <w:rPr>
          <w:color w:val="auto"/>
          <w:sz w:val="26"/>
          <w:szCs w:val="26"/>
        </w:rPr>
      </w:pPr>
    </w:p>
    <w:p w:rsidR="003F2BF4" w:rsidRPr="00E577AB" w:rsidRDefault="00162BEE" w:rsidP="00976280">
      <w:pPr>
        <w:spacing w:line="360" w:lineRule="auto"/>
        <w:ind w:firstLine="1440"/>
        <w:contextualSpacing/>
        <w:rPr>
          <w:sz w:val="26"/>
          <w:szCs w:val="26"/>
        </w:rPr>
      </w:pPr>
      <w:r w:rsidRPr="00E577AB">
        <w:rPr>
          <w:sz w:val="26"/>
          <w:szCs w:val="26"/>
        </w:rPr>
        <w:t>The Complainant did not file an answer to Verizon North’s New Matter or Preliminary Objections.</w:t>
      </w:r>
    </w:p>
    <w:p w:rsidR="00162BEE" w:rsidRPr="00E577AB" w:rsidRDefault="00162BEE" w:rsidP="00976280">
      <w:pPr>
        <w:spacing w:line="360" w:lineRule="auto"/>
        <w:ind w:firstLine="1440"/>
        <w:contextualSpacing/>
        <w:rPr>
          <w:sz w:val="26"/>
          <w:szCs w:val="26"/>
        </w:rPr>
      </w:pPr>
    </w:p>
    <w:p w:rsidR="00162BEE" w:rsidRPr="00E577AB" w:rsidRDefault="00162BEE" w:rsidP="00976280">
      <w:pPr>
        <w:spacing w:line="360" w:lineRule="auto"/>
        <w:ind w:firstLine="1440"/>
        <w:contextualSpacing/>
        <w:rPr>
          <w:sz w:val="26"/>
          <w:szCs w:val="26"/>
        </w:rPr>
      </w:pPr>
      <w:r w:rsidRPr="00E577AB">
        <w:rPr>
          <w:sz w:val="26"/>
          <w:szCs w:val="26"/>
        </w:rPr>
        <w:t>On July 1, 2016, the Commission issued the Initial Decision</w:t>
      </w:r>
      <w:r w:rsidR="00E577AB" w:rsidRPr="00E577AB">
        <w:rPr>
          <w:sz w:val="26"/>
          <w:szCs w:val="26"/>
        </w:rPr>
        <w:t xml:space="preserve"> </w:t>
      </w:r>
      <w:r w:rsidRPr="00E577AB">
        <w:rPr>
          <w:sz w:val="26"/>
          <w:szCs w:val="26"/>
        </w:rPr>
        <w:t xml:space="preserve">of ALJ Salapa wherein he </w:t>
      </w:r>
      <w:r w:rsidR="00451543" w:rsidRPr="00E577AB">
        <w:rPr>
          <w:sz w:val="26"/>
          <w:szCs w:val="26"/>
        </w:rPr>
        <w:t>sustained Verizon North’s Preliminary Objections and dismissed the Complaint.</w:t>
      </w:r>
    </w:p>
    <w:p w:rsidR="00451543" w:rsidRPr="00E577AB" w:rsidRDefault="00451543" w:rsidP="00976280">
      <w:pPr>
        <w:spacing w:line="360" w:lineRule="auto"/>
        <w:ind w:firstLine="1440"/>
        <w:contextualSpacing/>
        <w:rPr>
          <w:sz w:val="26"/>
          <w:szCs w:val="26"/>
        </w:rPr>
      </w:pPr>
    </w:p>
    <w:p w:rsidR="003F2BF4" w:rsidRPr="00E577AB" w:rsidRDefault="003F2BF4" w:rsidP="00E577AB">
      <w:pPr>
        <w:keepNext/>
        <w:keepLines/>
        <w:spacing w:line="360" w:lineRule="auto"/>
        <w:contextualSpacing/>
        <w:jc w:val="center"/>
        <w:rPr>
          <w:b/>
          <w:sz w:val="26"/>
          <w:szCs w:val="26"/>
        </w:rPr>
      </w:pPr>
      <w:r w:rsidRPr="00E577AB">
        <w:rPr>
          <w:b/>
          <w:sz w:val="26"/>
          <w:szCs w:val="26"/>
        </w:rPr>
        <w:lastRenderedPageBreak/>
        <w:t>Discussion</w:t>
      </w:r>
    </w:p>
    <w:p w:rsidR="003F2BF4" w:rsidRPr="00E577AB" w:rsidRDefault="003F2BF4" w:rsidP="00E577AB">
      <w:pPr>
        <w:keepNext/>
        <w:keepLines/>
        <w:spacing w:line="360" w:lineRule="auto"/>
        <w:contextualSpacing/>
        <w:jc w:val="center"/>
        <w:rPr>
          <w:sz w:val="26"/>
          <w:szCs w:val="26"/>
        </w:rPr>
      </w:pPr>
    </w:p>
    <w:p w:rsidR="003F2BF4" w:rsidRPr="00E577AB" w:rsidRDefault="003F2BF4" w:rsidP="00E577AB">
      <w:pPr>
        <w:keepNext/>
        <w:keepLines/>
        <w:spacing w:line="360" w:lineRule="auto"/>
        <w:contextualSpacing/>
        <w:rPr>
          <w:b/>
          <w:sz w:val="26"/>
          <w:szCs w:val="26"/>
        </w:rPr>
      </w:pPr>
      <w:r w:rsidRPr="00E577AB">
        <w:rPr>
          <w:b/>
          <w:sz w:val="26"/>
          <w:szCs w:val="26"/>
        </w:rPr>
        <w:t>Legal Standards</w:t>
      </w:r>
    </w:p>
    <w:p w:rsidR="003F2BF4" w:rsidRPr="00E577AB" w:rsidRDefault="003F2BF4" w:rsidP="00E577AB">
      <w:pPr>
        <w:keepNext/>
        <w:keepLines/>
        <w:spacing w:line="360" w:lineRule="auto"/>
        <w:ind w:firstLine="1440"/>
        <w:contextualSpacing/>
        <w:rPr>
          <w:sz w:val="26"/>
          <w:szCs w:val="26"/>
        </w:rPr>
      </w:pPr>
    </w:p>
    <w:p w:rsidR="00884416" w:rsidRPr="00E577AB" w:rsidRDefault="00884416" w:rsidP="00B5454E">
      <w:pPr>
        <w:tabs>
          <w:tab w:val="left" w:pos="0"/>
        </w:tabs>
        <w:spacing w:line="360" w:lineRule="auto"/>
        <w:ind w:firstLine="1440"/>
        <w:contextualSpacing/>
        <w:rPr>
          <w:sz w:val="26"/>
          <w:szCs w:val="26"/>
        </w:rPr>
      </w:pPr>
      <w:r w:rsidRPr="00E577AB">
        <w:rPr>
          <w:sz w:val="26"/>
          <w:szCs w:val="26"/>
        </w:rPr>
        <w:t xml:space="preserve">Section 5.101 of our Regulations, 52 Pa. Code § 5.101, sets forth the grounds for granting preliminary objections.  That section provides as follows: </w:t>
      </w:r>
    </w:p>
    <w:p w:rsidR="00884416" w:rsidRPr="00E577AB" w:rsidRDefault="00884416" w:rsidP="00976280">
      <w:pPr>
        <w:ind w:left="1440" w:right="1440"/>
        <w:contextualSpacing/>
        <w:rPr>
          <w:b/>
          <w:sz w:val="26"/>
          <w:szCs w:val="26"/>
        </w:rPr>
      </w:pPr>
    </w:p>
    <w:p w:rsidR="00884416" w:rsidRPr="00E577AB" w:rsidRDefault="00884416" w:rsidP="00976280">
      <w:pPr>
        <w:ind w:left="1440" w:right="1440"/>
        <w:contextualSpacing/>
        <w:rPr>
          <w:b/>
          <w:sz w:val="26"/>
          <w:szCs w:val="26"/>
        </w:rPr>
      </w:pPr>
      <w:r w:rsidRPr="00E577AB">
        <w:rPr>
          <w:b/>
          <w:sz w:val="26"/>
          <w:szCs w:val="26"/>
        </w:rPr>
        <w:t>§ 5.101.  Preliminary objections.</w:t>
      </w:r>
    </w:p>
    <w:p w:rsidR="00884416" w:rsidRPr="00E577AB" w:rsidRDefault="00884416" w:rsidP="00976280">
      <w:pPr>
        <w:ind w:left="1440" w:right="1440"/>
        <w:contextualSpacing/>
        <w:rPr>
          <w:b/>
          <w:sz w:val="26"/>
          <w:szCs w:val="26"/>
        </w:rPr>
      </w:pPr>
    </w:p>
    <w:p w:rsidR="00884416" w:rsidRPr="00E577AB" w:rsidRDefault="00884416" w:rsidP="00976280">
      <w:pPr>
        <w:ind w:left="1440" w:right="1440"/>
        <w:contextualSpacing/>
        <w:rPr>
          <w:sz w:val="26"/>
          <w:szCs w:val="26"/>
        </w:rPr>
      </w:pPr>
      <w:r w:rsidRPr="00E577AB">
        <w:rPr>
          <w:sz w:val="26"/>
          <w:szCs w:val="26"/>
        </w:rPr>
        <w:t>(a)</w:t>
      </w:r>
      <w:r w:rsidRPr="00E577AB">
        <w:rPr>
          <w:sz w:val="26"/>
          <w:szCs w:val="26"/>
        </w:rPr>
        <w:tab/>
      </w:r>
      <w:r w:rsidRPr="00E577AB">
        <w:rPr>
          <w:i/>
          <w:sz w:val="26"/>
          <w:szCs w:val="26"/>
        </w:rPr>
        <w:t>Grounds.</w:t>
      </w:r>
      <w:r w:rsidRPr="00E577AB">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84416" w:rsidRPr="00E577AB" w:rsidRDefault="00884416" w:rsidP="00976280">
      <w:pPr>
        <w:spacing w:before="100" w:beforeAutospacing="1" w:after="100" w:afterAutospacing="1"/>
        <w:ind w:left="1440" w:right="1440"/>
        <w:contextualSpacing/>
        <w:rPr>
          <w:sz w:val="26"/>
          <w:szCs w:val="26"/>
        </w:rPr>
      </w:pPr>
      <w:bookmarkStart w:id="0" w:name="5.101."/>
      <w:r w:rsidRPr="00E577AB">
        <w:rPr>
          <w:sz w:val="26"/>
          <w:szCs w:val="26"/>
        </w:rPr>
        <w:t> </w:t>
      </w:r>
      <w:r w:rsidRPr="00E577AB">
        <w:rPr>
          <w:sz w:val="26"/>
          <w:szCs w:val="26"/>
        </w:rPr>
        <w:tab/>
        <w:t>(1)</w:t>
      </w:r>
      <w:r w:rsidRPr="00E577AB">
        <w:rPr>
          <w:sz w:val="26"/>
          <w:szCs w:val="26"/>
        </w:rPr>
        <w:tab/>
        <w:t xml:space="preserve">Lack of Commission jurisdiction or improper service of the pleading initiating the proceeding. </w:t>
      </w:r>
    </w:p>
    <w:p w:rsidR="00884416" w:rsidRPr="00E577AB" w:rsidRDefault="00884416" w:rsidP="00976280">
      <w:pPr>
        <w:spacing w:before="100" w:beforeAutospacing="1" w:after="100" w:afterAutospacing="1"/>
        <w:ind w:left="1440" w:right="1440"/>
        <w:contextualSpacing/>
        <w:rPr>
          <w:sz w:val="26"/>
          <w:szCs w:val="26"/>
        </w:rPr>
      </w:pPr>
      <w:r w:rsidRPr="00E577AB">
        <w:rPr>
          <w:sz w:val="26"/>
          <w:szCs w:val="26"/>
        </w:rPr>
        <w:t>   </w:t>
      </w:r>
      <w:r w:rsidRPr="00E577AB">
        <w:rPr>
          <w:sz w:val="26"/>
          <w:szCs w:val="26"/>
        </w:rPr>
        <w:tab/>
        <w:t>(2)</w:t>
      </w:r>
      <w:r w:rsidRPr="00E577AB">
        <w:rPr>
          <w:sz w:val="26"/>
          <w:szCs w:val="26"/>
        </w:rPr>
        <w:tab/>
        <w:t xml:space="preserve">Failure of a pleading to conform to this chapter or the inclusion of scandalous or impertinent matter. </w:t>
      </w:r>
    </w:p>
    <w:p w:rsidR="00884416" w:rsidRPr="00E577AB" w:rsidRDefault="00884416" w:rsidP="00976280">
      <w:pPr>
        <w:spacing w:before="100" w:beforeAutospacing="1" w:after="100" w:afterAutospacing="1"/>
        <w:ind w:left="1440" w:right="1440"/>
        <w:contextualSpacing/>
        <w:rPr>
          <w:sz w:val="26"/>
          <w:szCs w:val="26"/>
        </w:rPr>
      </w:pPr>
      <w:r w:rsidRPr="00E577AB">
        <w:rPr>
          <w:sz w:val="26"/>
          <w:szCs w:val="26"/>
        </w:rPr>
        <w:t>   </w:t>
      </w:r>
      <w:r w:rsidRPr="00E577AB">
        <w:rPr>
          <w:sz w:val="26"/>
          <w:szCs w:val="26"/>
        </w:rPr>
        <w:tab/>
        <w:t>(3)</w:t>
      </w:r>
      <w:r w:rsidRPr="00E577AB">
        <w:rPr>
          <w:sz w:val="26"/>
          <w:szCs w:val="26"/>
        </w:rPr>
        <w:tab/>
        <w:t xml:space="preserve">Insufficient specificity of a pleading. </w:t>
      </w:r>
    </w:p>
    <w:p w:rsidR="00884416" w:rsidRPr="00E577AB" w:rsidRDefault="00884416" w:rsidP="00976280">
      <w:pPr>
        <w:spacing w:before="100" w:beforeAutospacing="1" w:after="100" w:afterAutospacing="1"/>
        <w:ind w:left="1440" w:right="1440"/>
        <w:contextualSpacing/>
        <w:rPr>
          <w:sz w:val="26"/>
          <w:szCs w:val="26"/>
        </w:rPr>
      </w:pPr>
      <w:r w:rsidRPr="00E577AB">
        <w:rPr>
          <w:sz w:val="26"/>
          <w:szCs w:val="26"/>
        </w:rPr>
        <w:t>   </w:t>
      </w:r>
      <w:r w:rsidRPr="00E577AB">
        <w:rPr>
          <w:sz w:val="26"/>
          <w:szCs w:val="26"/>
        </w:rPr>
        <w:tab/>
        <w:t>(4)</w:t>
      </w:r>
      <w:r w:rsidRPr="00E577AB">
        <w:rPr>
          <w:sz w:val="26"/>
          <w:szCs w:val="26"/>
        </w:rPr>
        <w:tab/>
        <w:t xml:space="preserve">Legal insufficiency of a pleading. </w:t>
      </w:r>
    </w:p>
    <w:p w:rsidR="00884416" w:rsidRPr="00E577AB" w:rsidRDefault="00884416" w:rsidP="00976280">
      <w:pPr>
        <w:spacing w:before="100" w:beforeAutospacing="1" w:after="100" w:afterAutospacing="1"/>
        <w:ind w:left="1440" w:right="1440"/>
        <w:contextualSpacing/>
        <w:rPr>
          <w:sz w:val="26"/>
          <w:szCs w:val="26"/>
        </w:rPr>
      </w:pPr>
      <w:r w:rsidRPr="00E577AB">
        <w:rPr>
          <w:sz w:val="26"/>
          <w:szCs w:val="26"/>
        </w:rPr>
        <w:t>   </w:t>
      </w:r>
      <w:r w:rsidRPr="00E577AB">
        <w:rPr>
          <w:sz w:val="26"/>
          <w:szCs w:val="26"/>
        </w:rPr>
        <w:tab/>
        <w:t>(5)</w:t>
      </w:r>
      <w:r w:rsidRPr="00E577AB">
        <w:rPr>
          <w:sz w:val="26"/>
          <w:szCs w:val="26"/>
        </w:rPr>
        <w:tab/>
        <w:t xml:space="preserve">Lack of capacity to sue, nonjoinder of a necessary party or misjoinder of a cause of action. </w:t>
      </w:r>
    </w:p>
    <w:bookmarkEnd w:id="0"/>
    <w:p w:rsidR="00884416" w:rsidRPr="00E577AB" w:rsidRDefault="00884416" w:rsidP="00976280">
      <w:pPr>
        <w:ind w:left="1440" w:right="1440"/>
        <w:contextualSpacing/>
        <w:rPr>
          <w:sz w:val="26"/>
          <w:szCs w:val="26"/>
        </w:rPr>
      </w:pPr>
      <w:r w:rsidRPr="00E577AB">
        <w:rPr>
          <w:sz w:val="26"/>
          <w:szCs w:val="26"/>
        </w:rPr>
        <w:tab/>
        <w:t>(6)</w:t>
      </w:r>
      <w:r w:rsidRPr="00E577AB">
        <w:rPr>
          <w:sz w:val="26"/>
          <w:szCs w:val="26"/>
        </w:rPr>
        <w:tab/>
        <w:t>Pendency of a prior proceeding or agreement for alternative dispute resolution.</w:t>
      </w:r>
    </w:p>
    <w:p w:rsidR="00884416" w:rsidRPr="00E577AB" w:rsidRDefault="00884416" w:rsidP="00976280">
      <w:pPr>
        <w:ind w:left="1440" w:right="1440"/>
        <w:contextualSpacing/>
        <w:rPr>
          <w:sz w:val="26"/>
          <w:szCs w:val="26"/>
        </w:rPr>
      </w:pPr>
    </w:p>
    <w:p w:rsidR="00884416" w:rsidRDefault="00884416" w:rsidP="00976280">
      <w:pPr>
        <w:ind w:left="1440" w:right="1440" w:firstLine="720"/>
        <w:contextualSpacing/>
        <w:rPr>
          <w:sz w:val="26"/>
          <w:szCs w:val="26"/>
        </w:rPr>
      </w:pPr>
      <w:r w:rsidRPr="00E577AB">
        <w:rPr>
          <w:sz w:val="26"/>
          <w:szCs w:val="26"/>
        </w:rPr>
        <w:t>(7)</w:t>
      </w:r>
      <w:r w:rsidRPr="00E577AB">
        <w:rPr>
          <w:sz w:val="26"/>
          <w:szCs w:val="26"/>
        </w:rPr>
        <w:tab/>
        <w:t>Standing of a party to participate in the proceeding.</w:t>
      </w:r>
    </w:p>
    <w:p w:rsidR="00B5454E" w:rsidRDefault="00B5454E" w:rsidP="00976280">
      <w:pPr>
        <w:ind w:left="1440" w:right="1440" w:firstLine="720"/>
        <w:contextualSpacing/>
        <w:rPr>
          <w:sz w:val="26"/>
          <w:szCs w:val="26"/>
        </w:rPr>
      </w:pPr>
    </w:p>
    <w:p w:rsidR="00B5454E" w:rsidRPr="00E577AB" w:rsidRDefault="00B5454E" w:rsidP="00976280">
      <w:pPr>
        <w:ind w:left="1440" w:right="1440" w:firstLine="720"/>
        <w:contextualSpacing/>
        <w:rPr>
          <w:sz w:val="26"/>
          <w:szCs w:val="26"/>
        </w:rPr>
      </w:pPr>
    </w:p>
    <w:p w:rsidR="00884416" w:rsidRPr="00E577AB" w:rsidRDefault="00884416" w:rsidP="00976280">
      <w:pPr>
        <w:spacing w:line="360" w:lineRule="auto"/>
        <w:ind w:left="1440" w:right="1440" w:hanging="1440"/>
        <w:contextualSpacing/>
        <w:rPr>
          <w:sz w:val="26"/>
          <w:szCs w:val="26"/>
        </w:rPr>
      </w:pPr>
      <w:r w:rsidRPr="00E577AB">
        <w:rPr>
          <w:sz w:val="26"/>
          <w:szCs w:val="26"/>
        </w:rPr>
        <w:t>52 Pa. Code § 5.101(a).</w:t>
      </w:r>
    </w:p>
    <w:p w:rsidR="00884416" w:rsidRPr="00E577AB" w:rsidRDefault="00884416" w:rsidP="00976280">
      <w:pPr>
        <w:spacing w:line="360" w:lineRule="auto"/>
        <w:ind w:left="1440" w:right="1440" w:hanging="1440"/>
        <w:contextualSpacing/>
        <w:rPr>
          <w:sz w:val="26"/>
          <w:szCs w:val="26"/>
        </w:rPr>
      </w:pPr>
    </w:p>
    <w:p w:rsidR="00994BED" w:rsidRPr="00E577AB" w:rsidRDefault="00884416" w:rsidP="00976280">
      <w:pPr>
        <w:spacing w:line="360" w:lineRule="auto"/>
        <w:ind w:firstLine="1440"/>
        <w:contextualSpacing/>
        <w:rPr>
          <w:sz w:val="26"/>
          <w:szCs w:val="26"/>
        </w:rPr>
      </w:pPr>
      <w:r w:rsidRPr="00E577AB">
        <w:rPr>
          <w:color w:val="000000"/>
          <w:sz w:val="26"/>
          <w:szCs w:val="26"/>
        </w:rPr>
        <w:t xml:space="preserve">Commission procedure </w:t>
      </w:r>
      <w:r w:rsidRPr="00E577AB">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E577AB">
        <w:rPr>
          <w:i/>
          <w:sz w:val="26"/>
          <w:szCs w:val="26"/>
        </w:rPr>
        <w:t>Interstate Traveller Services, Inc. v. Pa. Dep’t of Environmental Resources</w:t>
      </w:r>
      <w:r w:rsidRPr="00E577AB">
        <w:rPr>
          <w:sz w:val="26"/>
          <w:szCs w:val="26"/>
        </w:rPr>
        <w:t xml:space="preserve">, 486 Pa. 536, 406 A.2d 1020 (1979).  The moving </w:t>
      </w:r>
      <w:r w:rsidRPr="00E577AB">
        <w:rPr>
          <w:sz w:val="26"/>
          <w:szCs w:val="26"/>
        </w:rPr>
        <w:lastRenderedPageBreak/>
        <w:t xml:space="preserve">party may not rely on its own factual assertions, but must accept for the purposes of disposition of the preliminary objection all well-pleaded, material facts of the other party, as well as every inference fairly deducible from those facts.  </w:t>
      </w:r>
      <w:r w:rsidRPr="00E577AB">
        <w:rPr>
          <w:i/>
          <w:sz w:val="26"/>
          <w:szCs w:val="26"/>
        </w:rPr>
        <w:t>County of Allegheny v. Commonwealth</w:t>
      </w:r>
      <w:r w:rsidRPr="00E577AB">
        <w:rPr>
          <w:sz w:val="26"/>
          <w:szCs w:val="26"/>
        </w:rPr>
        <w:t xml:space="preserve"> </w:t>
      </w:r>
      <w:r w:rsidRPr="00E577AB">
        <w:rPr>
          <w:i/>
          <w:sz w:val="26"/>
          <w:szCs w:val="26"/>
        </w:rPr>
        <w:t>of Pa.</w:t>
      </w:r>
      <w:r w:rsidRPr="00E577AB">
        <w:rPr>
          <w:sz w:val="26"/>
          <w:szCs w:val="26"/>
        </w:rPr>
        <w:t xml:space="preserve">, 507 Pa. 360, 490 A.2d 402 (1985).  The preliminary objection may be granted only if the moving party prevails as a matter of law.  </w:t>
      </w:r>
      <w:r w:rsidRPr="00E577AB">
        <w:rPr>
          <w:i/>
          <w:sz w:val="26"/>
          <w:szCs w:val="26"/>
        </w:rPr>
        <w:t>Rok v. Flaherty</w:t>
      </w:r>
      <w:r w:rsidRPr="00E577AB">
        <w:rPr>
          <w:sz w:val="26"/>
          <w:szCs w:val="26"/>
        </w:rPr>
        <w:t xml:space="preserve">, 527 A.2d 211 (Pa. Cmwlth. 1987).  Any doubt must be resolved in favor of the non-moving party by refusing to sustain the preliminary objections.  </w:t>
      </w:r>
      <w:r w:rsidRPr="00E577AB">
        <w:rPr>
          <w:i/>
          <w:sz w:val="26"/>
          <w:szCs w:val="26"/>
        </w:rPr>
        <w:t>Dep’t of Auditor General, et al. v. State Employees’ Retirement System, et al.</w:t>
      </w:r>
      <w:r w:rsidRPr="00E577AB">
        <w:rPr>
          <w:sz w:val="26"/>
          <w:szCs w:val="26"/>
        </w:rPr>
        <w:t>, 836 A.2d 1053, 1064 (Pa. Cmwlth. 2003) (citing</w:t>
      </w:r>
      <w:r w:rsidRPr="00E577AB">
        <w:rPr>
          <w:i/>
          <w:sz w:val="26"/>
          <w:szCs w:val="26"/>
        </w:rPr>
        <w:t xml:space="preserve"> Boyd v. Ward</w:t>
      </w:r>
      <w:r w:rsidRPr="00E577AB">
        <w:rPr>
          <w:sz w:val="26"/>
          <w:szCs w:val="26"/>
        </w:rPr>
        <w:t>, 802 A.2d 705 (Pa. Cmwlth. 2002)).</w:t>
      </w:r>
    </w:p>
    <w:p w:rsidR="001448EA" w:rsidRPr="00B5454E" w:rsidRDefault="001448EA" w:rsidP="00976280">
      <w:pPr>
        <w:spacing w:line="360" w:lineRule="auto"/>
        <w:contextualSpacing/>
        <w:rPr>
          <w:i/>
          <w:sz w:val="26"/>
          <w:szCs w:val="26"/>
        </w:rPr>
      </w:pPr>
    </w:p>
    <w:p w:rsidR="0027458E" w:rsidRPr="00E577AB" w:rsidRDefault="009542EE" w:rsidP="00976280">
      <w:pPr>
        <w:spacing w:line="360" w:lineRule="auto"/>
        <w:ind w:firstLine="1440"/>
        <w:contextualSpacing/>
        <w:rPr>
          <w:sz w:val="26"/>
          <w:szCs w:val="26"/>
        </w:rPr>
      </w:pPr>
      <w:r w:rsidRPr="00E577AB">
        <w:rPr>
          <w:sz w:val="26"/>
          <w:szCs w:val="26"/>
        </w:rPr>
        <w:t xml:space="preserve">The ALJ </w:t>
      </w:r>
      <w:r w:rsidR="003440BD" w:rsidRPr="00E577AB">
        <w:rPr>
          <w:sz w:val="26"/>
          <w:szCs w:val="26"/>
        </w:rPr>
        <w:t xml:space="preserve">made </w:t>
      </w:r>
      <w:r w:rsidR="00BA5041" w:rsidRPr="00E577AB">
        <w:rPr>
          <w:sz w:val="26"/>
          <w:szCs w:val="26"/>
        </w:rPr>
        <w:t>seven</w:t>
      </w:r>
      <w:r w:rsidR="003440BD" w:rsidRPr="00E577AB">
        <w:rPr>
          <w:sz w:val="26"/>
          <w:szCs w:val="26"/>
        </w:rPr>
        <w:t xml:space="preserve"> Findings of Fact and </w:t>
      </w:r>
      <w:r w:rsidR="00400A4D" w:rsidRPr="00E577AB">
        <w:rPr>
          <w:sz w:val="26"/>
          <w:szCs w:val="26"/>
        </w:rPr>
        <w:t xml:space="preserve">reached </w:t>
      </w:r>
      <w:r w:rsidR="00BA5041" w:rsidRPr="00E577AB">
        <w:rPr>
          <w:sz w:val="26"/>
          <w:szCs w:val="26"/>
        </w:rPr>
        <w:t>two</w:t>
      </w:r>
      <w:r w:rsidR="003440BD" w:rsidRPr="00E577AB">
        <w:rPr>
          <w:sz w:val="26"/>
          <w:szCs w:val="26"/>
        </w:rPr>
        <w:t xml:space="preserve"> Conclusions of Law.  I.D. at </w:t>
      </w:r>
      <w:r w:rsidR="00BB09EF" w:rsidRPr="00E577AB">
        <w:rPr>
          <w:sz w:val="26"/>
          <w:szCs w:val="26"/>
        </w:rPr>
        <w:t>3</w:t>
      </w:r>
      <w:r w:rsidR="00BA5041" w:rsidRPr="00E577AB">
        <w:rPr>
          <w:sz w:val="26"/>
          <w:szCs w:val="26"/>
        </w:rPr>
        <w:t xml:space="preserve">, </w:t>
      </w:r>
      <w:r w:rsidR="00DE139F" w:rsidRPr="00E577AB">
        <w:rPr>
          <w:sz w:val="26"/>
          <w:szCs w:val="26"/>
        </w:rPr>
        <w:t>8</w:t>
      </w:r>
      <w:r w:rsidR="00BA5041" w:rsidRPr="00E577AB">
        <w:rPr>
          <w:sz w:val="26"/>
          <w:szCs w:val="26"/>
        </w:rPr>
        <w:t>.</w:t>
      </w:r>
      <w:r w:rsidR="003440BD" w:rsidRPr="00E577AB">
        <w:rPr>
          <w:sz w:val="26"/>
          <w:szCs w:val="26"/>
        </w:rPr>
        <w:t xml:space="preserve">  We shall adopt and incorporate herein by reference the ALJ’s Findings of Fact and Conclusions of Law, unless they are reversed or modified by this Opinion and Order, either expressly or by necessary implication. </w:t>
      </w:r>
    </w:p>
    <w:p w:rsidR="004E66DA" w:rsidRPr="00E577AB" w:rsidRDefault="004E66DA" w:rsidP="00976280">
      <w:pPr>
        <w:spacing w:line="360" w:lineRule="auto"/>
        <w:ind w:firstLine="1440"/>
        <w:contextualSpacing/>
        <w:rPr>
          <w:sz w:val="26"/>
          <w:szCs w:val="26"/>
        </w:rPr>
      </w:pPr>
    </w:p>
    <w:p w:rsidR="00F57512" w:rsidRPr="00E577AB" w:rsidRDefault="00F57512" w:rsidP="00B5454E">
      <w:pPr>
        <w:keepNext/>
        <w:keepLines/>
        <w:spacing w:line="360" w:lineRule="auto"/>
        <w:contextualSpacing/>
        <w:rPr>
          <w:b/>
          <w:sz w:val="26"/>
          <w:szCs w:val="26"/>
        </w:rPr>
      </w:pPr>
      <w:r w:rsidRPr="00E577AB">
        <w:rPr>
          <w:b/>
          <w:sz w:val="26"/>
          <w:szCs w:val="26"/>
        </w:rPr>
        <w:t>ALJ’s Initial Decision</w:t>
      </w:r>
    </w:p>
    <w:p w:rsidR="00F57512" w:rsidRPr="00E577AB" w:rsidRDefault="00F57512" w:rsidP="00B5454E">
      <w:pPr>
        <w:keepNext/>
        <w:keepLines/>
        <w:spacing w:line="360" w:lineRule="auto"/>
        <w:contextualSpacing/>
        <w:rPr>
          <w:sz w:val="26"/>
          <w:szCs w:val="26"/>
        </w:rPr>
      </w:pPr>
    </w:p>
    <w:p w:rsidR="00411FC9" w:rsidRPr="00E577AB" w:rsidRDefault="00E7230C" w:rsidP="00976280">
      <w:pPr>
        <w:spacing w:line="360" w:lineRule="auto"/>
        <w:ind w:firstLine="1440"/>
        <w:contextualSpacing/>
        <w:rPr>
          <w:sz w:val="26"/>
          <w:szCs w:val="26"/>
        </w:rPr>
      </w:pPr>
      <w:r w:rsidRPr="00E577AB">
        <w:rPr>
          <w:sz w:val="26"/>
          <w:szCs w:val="26"/>
        </w:rPr>
        <w:t xml:space="preserve">In his Initial Decision, ALJ Salapa </w:t>
      </w:r>
      <w:r w:rsidR="006F12BF" w:rsidRPr="00E577AB">
        <w:rPr>
          <w:sz w:val="26"/>
          <w:szCs w:val="26"/>
        </w:rPr>
        <w:t xml:space="preserve">noted that the Complaint centers on the Complainant’s alleged inability to obtain </w:t>
      </w:r>
      <w:r w:rsidR="00B80CAD" w:rsidRPr="00E577AB">
        <w:rPr>
          <w:sz w:val="26"/>
          <w:szCs w:val="26"/>
        </w:rPr>
        <w:t>“</w:t>
      </w:r>
      <w:r w:rsidR="006F12BF" w:rsidRPr="00E577AB">
        <w:rPr>
          <w:sz w:val="26"/>
          <w:szCs w:val="26"/>
        </w:rPr>
        <w:t>broadband internet service</w:t>
      </w:r>
      <w:r w:rsidR="00B80CAD" w:rsidRPr="00E577AB">
        <w:rPr>
          <w:sz w:val="26"/>
          <w:szCs w:val="26"/>
        </w:rPr>
        <w:t>”</w:t>
      </w:r>
      <w:r w:rsidR="006F12BF" w:rsidRPr="00E577AB">
        <w:rPr>
          <w:sz w:val="26"/>
          <w:szCs w:val="26"/>
        </w:rPr>
        <w:t xml:space="preserve"> from Verizon North.  In reviewing Verizon North’s Preliminary Objections, the ALJ </w:t>
      </w:r>
      <w:r w:rsidRPr="00E577AB">
        <w:rPr>
          <w:sz w:val="26"/>
          <w:szCs w:val="26"/>
        </w:rPr>
        <w:t xml:space="preserve">agreed with Verizon North’s contention that the Commission does not regulate the </w:t>
      </w:r>
      <w:r w:rsidR="00B80CAD" w:rsidRPr="00E577AB">
        <w:rPr>
          <w:sz w:val="26"/>
          <w:szCs w:val="26"/>
        </w:rPr>
        <w:t>“</w:t>
      </w:r>
      <w:r w:rsidRPr="00E577AB">
        <w:rPr>
          <w:sz w:val="26"/>
          <w:szCs w:val="26"/>
        </w:rPr>
        <w:t>broadband internet service</w:t>
      </w:r>
      <w:r w:rsidR="00B80CAD" w:rsidRPr="00E577AB">
        <w:rPr>
          <w:sz w:val="26"/>
          <w:szCs w:val="26"/>
        </w:rPr>
        <w:t>”</w:t>
      </w:r>
      <w:r w:rsidRPr="00E577AB">
        <w:rPr>
          <w:sz w:val="26"/>
          <w:szCs w:val="26"/>
        </w:rPr>
        <w:t xml:space="preserve"> that </w:t>
      </w:r>
      <w:r w:rsidR="00774922" w:rsidRPr="00E577AB">
        <w:rPr>
          <w:sz w:val="26"/>
          <w:szCs w:val="26"/>
        </w:rPr>
        <w:t>is</w:t>
      </w:r>
      <w:r w:rsidRPr="00E577AB">
        <w:rPr>
          <w:sz w:val="26"/>
          <w:szCs w:val="26"/>
        </w:rPr>
        <w:t xml:space="preserve"> the subject matter of the Complaint.  Therefore, citing several previous </w:t>
      </w:r>
      <w:r w:rsidR="006F12BF" w:rsidRPr="00E577AB">
        <w:rPr>
          <w:sz w:val="26"/>
          <w:szCs w:val="26"/>
        </w:rPr>
        <w:t>Commission decisions, the ALJ found</w:t>
      </w:r>
      <w:r w:rsidRPr="00E577AB">
        <w:rPr>
          <w:sz w:val="26"/>
          <w:szCs w:val="26"/>
        </w:rPr>
        <w:t xml:space="preserve"> that the Commission lacks </w:t>
      </w:r>
      <w:r w:rsidR="00B80CAD" w:rsidRPr="00E577AB">
        <w:rPr>
          <w:sz w:val="26"/>
          <w:szCs w:val="26"/>
        </w:rPr>
        <w:t xml:space="preserve">subject matter </w:t>
      </w:r>
      <w:r w:rsidRPr="00E577AB">
        <w:rPr>
          <w:sz w:val="26"/>
          <w:szCs w:val="26"/>
        </w:rPr>
        <w:t xml:space="preserve">jurisdiction over the Complaint.  </w:t>
      </w:r>
      <w:r w:rsidR="006F12BF" w:rsidRPr="00E577AB">
        <w:rPr>
          <w:sz w:val="26"/>
          <w:szCs w:val="26"/>
        </w:rPr>
        <w:t>Additionally, the ALJ ruled that the Complaint cannot reasonably be construed to allege inadequate telephone service and, therefore, does not implicate any public utility service over which the Commission has jurisdiction.  Based on the forgoing, the ALJ sustained Verizon North’s Preliminary Objections and dismissed the Complaint.  I.D. at 6-7.</w:t>
      </w:r>
    </w:p>
    <w:p w:rsidR="00A926BB" w:rsidRPr="00E577AB" w:rsidRDefault="00A926BB" w:rsidP="00976280">
      <w:pPr>
        <w:spacing w:line="360" w:lineRule="auto"/>
        <w:contextualSpacing/>
        <w:rPr>
          <w:sz w:val="26"/>
          <w:szCs w:val="26"/>
        </w:rPr>
      </w:pPr>
    </w:p>
    <w:p w:rsidR="00867150" w:rsidRPr="00E577AB" w:rsidRDefault="00867150" w:rsidP="00B5454E">
      <w:pPr>
        <w:keepNext/>
        <w:keepLines/>
        <w:spacing w:line="360" w:lineRule="auto"/>
        <w:contextualSpacing/>
        <w:rPr>
          <w:b/>
          <w:sz w:val="26"/>
          <w:szCs w:val="26"/>
        </w:rPr>
      </w:pPr>
      <w:r w:rsidRPr="00E577AB">
        <w:rPr>
          <w:b/>
          <w:sz w:val="26"/>
          <w:szCs w:val="26"/>
        </w:rPr>
        <w:lastRenderedPageBreak/>
        <w:t>Disposition</w:t>
      </w:r>
    </w:p>
    <w:p w:rsidR="00AC275F" w:rsidRPr="00E577AB" w:rsidRDefault="00AC275F" w:rsidP="00B5454E">
      <w:pPr>
        <w:keepNext/>
        <w:keepLines/>
        <w:spacing w:line="360" w:lineRule="auto"/>
        <w:contextualSpacing/>
        <w:rPr>
          <w:b/>
          <w:sz w:val="26"/>
          <w:szCs w:val="26"/>
        </w:rPr>
      </w:pPr>
    </w:p>
    <w:p w:rsidR="00AC275F" w:rsidRPr="00E577AB" w:rsidRDefault="00411FC9" w:rsidP="00976280">
      <w:pPr>
        <w:spacing w:line="360" w:lineRule="auto"/>
        <w:ind w:firstLine="1440"/>
        <w:contextualSpacing/>
        <w:rPr>
          <w:sz w:val="26"/>
          <w:szCs w:val="26"/>
        </w:rPr>
      </w:pPr>
      <w:r w:rsidRPr="00E577AB">
        <w:rPr>
          <w:sz w:val="26"/>
          <w:szCs w:val="26"/>
        </w:rPr>
        <w:t xml:space="preserve">On consideration of the positions of the Parties and the record evidence, we shall </w:t>
      </w:r>
      <w:r w:rsidR="00976280" w:rsidRPr="00E577AB">
        <w:rPr>
          <w:sz w:val="26"/>
          <w:szCs w:val="26"/>
        </w:rPr>
        <w:t xml:space="preserve">vacate </w:t>
      </w:r>
      <w:r w:rsidRPr="00E577AB">
        <w:rPr>
          <w:sz w:val="26"/>
          <w:szCs w:val="26"/>
        </w:rPr>
        <w:t xml:space="preserve">the Initial Decision of ALJ </w:t>
      </w:r>
      <w:r w:rsidR="00A926BB" w:rsidRPr="00E577AB">
        <w:rPr>
          <w:sz w:val="26"/>
          <w:szCs w:val="26"/>
        </w:rPr>
        <w:t>Salapa</w:t>
      </w:r>
      <w:r w:rsidR="00355E73" w:rsidRPr="00E577AB">
        <w:rPr>
          <w:sz w:val="26"/>
          <w:szCs w:val="26"/>
        </w:rPr>
        <w:t xml:space="preserve"> consistent with the following discussion</w:t>
      </w:r>
      <w:r w:rsidRPr="00E577AB">
        <w:rPr>
          <w:sz w:val="26"/>
          <w:szCs w:val="26"/>
        </w:rPr>
        <w:t xml:space="preserve">.  </w:t>
      </w:r>
      <w:r w:rsidR="006F12BF" w:rsidRPr="00E577AB">
        <w:rPr>
          <w:sz w:val="26"/>
          <w:szCs w:val="26"/>
        </w:rPr>
        <w:t>As noted above, the ALJ determined that the Commission does not have jurisdiction over the Complaint.  We do not agree with the legal premise of this holding because it is not consistent with the statutory directives set forth in Chapter 30</w:t>
      </w:r>
      <w:r w:rsidR="006F12BF" w:rsidRPr="00E577AB">
        <w:rPr>
          <w:i/>
          <w:sz w:val="26"/>
          <w:szCs w:val="26"/>
        </w:rPr>
        <w:t>.</w:t>
      </w:r>
      <w:r w:rsidR="006F12BF" w:rsidRPr="00E577AB">
        <w:rPr>
          <w:sz w:val="26"/>
          <w:szCs w:val="26"/>
        </w:rPr>
        <w:t xml:space="preserve">  Specifically, the Complaint clearly addresses Verizon North’s obligations under Chapter 30 to provide retail broadband access services.  Complaint at 3.  </w:t>
      </w:r>
      <w:r w:rsidR="008C2E2F" w:rsidRPr="00E577AB">
        <w:rPr>
          <w:sz w:val="26"/>
          <w:szCs w:val="26"/>
        </w:rPr>
        <w:t>In its Preliminary Objections, Verizon North acknowledged</w:t>
      </w:r>
      <w:r w:rsidR="006F12BF" w:rsidRPr="00E577AB">
        <w:rPr>
          <w:sz w:val="26"/>
          <w:szCs w:val="26"/>
        </w:rPr>
        <w:t xml:space="preserve"> the Commission’s statutory jurisdiction </w:t>
      </w:r>
      <w:r w:rsidR="008C2E2F" w:rsidRPr="00E577AB">
        <w:rPr>
          <w:sz w:val="26"/>
          <w:szCs w:val="26"/>
        </w:rPr>
        <w:t xml:space="preserve">with respect to ensuring the </w:t>
      </w:r>
      <w:r w:rsidR="006F12BF" w:rsidRPr="00E577AB">
        <w:rPr>
          <w:sz w:val="26"/>
          <w:szCs w:val="26"/>
        </w:rPr>
        <w:t>availability and provisioning of such services.</w:t>
      </w:r>
      <w:r w:rsidR="008C2E2F" w:rsidRPr="00E577AB">
        <w:rPr>
          <w:sz w:val="26"/>
          <w:szCs w:val="26"/>
        </w:rPr>
        <w:t xml:space="preserve">  Preliminary </w:t>
      </w:r>
      <w:r w:rsidR="00B4548B" w:rsidRPr="00E577AB">
        <w:rPr>
          <w:sz w:val="26"/>
          <w:szCs w:val="26"/>
        </w:rPr>
        <w:t>Objections</w:t>
      </w:r>
      <w:r w:rsidR="008C2E2F" w:rsidRPr="00E577AB">
        <w:rPr>
          <w:sz w:val="26"/>
          <w:szCs w:val="26"/>
        </w:rPr>
        <w:t xml:space="preserve"> ¶¶ 8-9 at 4.</w:t>
      </w:r>
      <w:r w:rsidR="006F12BF" w:rsidRPr="00E577AB">
        <w:rPr>
          <w:sz w:val="26"/>
          <w:szCs w:val="26"/>
        </w:rPr>
        <w:t xml:space="preserve">  </w:t>
      </w:r>
      <w:r w:rsidR="008C2E2F" w:rsidRPr="00E577AB">
        <w:rPr>
          <w:sz w:val="26"/>
          <w:szCs w:val="26"/>
        </w:rPr>
        <w:t>Additionally, Verizon North stated in its</w:t>
      </w:r>
      <w:r w:rsidR="006F12BF" w:rsidRPr="00E577AB">
        <w:rPr>
          <w:sz w:val="26"/>
          <w:szCs w:val="26"/>
        </w:rPr>
        <w:t xml:space="preserve"> Answer and New Matter </w:t>
      </w:r>
      <w:r w:rsidR="008C2E2F" w:rsidRPr="00E577AB">
        <w:rPr>
          <w:sz w:val="26"/>
          <w:szCs w:val="26"/>
        </w:rPr>
        <w:t>that it</w:t>
      </w:r>
      <w:r w:rsidR="006F12BF" w:rsidRPr="00E577AB">
        <w:rPr>
          <w:sz w:val="26"/>
          <w:szCs w:val="26"/>
        </w:rPr>
        <w:t xml:space="preserve"> established telephone service for the Complainant on or about March 17, 2016, and </w:t>
      </w:r>
      <w:r w:rsidR="008C2E2F" w:rsidRPr="00E577AB">
        <w:rPr>
          <w:sz w:val="26"/>
          <w:szCs w:val="26"/>
        </w:rPr>
        <w:t>DSL</w:t>
      </w:r>
      <w:r w:rsidR="006F12BF" w:rsidRPr="00E577AB">
        <w:rPr>
          <w:sz w:val="26"/>
          <w:szCs w:val="26"/>
        </w:rPr>
        <w:t xml:space="preserve"> retail broadband access service at a 3 megabits per second (Mbps) download speed on or about March 25, 2016.</w:t>
      </w:r>
      <w:r w:rsidR="008C2E2F" w:rsidRPr="00E577AB">
        <w:rPr>
          <w:sz w:val="26"/>
          <w:szCs w:val="26"/>
        </w:rPr>
        <w:t xml:space="preserve">  Verizon Answer at 3; </w:t>
      </w:r>
      <w:r w:rsidR="00884416" w:rsidRPr="00E577AB">
        <w:rPr>
          <w:i/>
          <w:sz w:val="26"/>
          <w:szCs w:val="26"/>
        </w:rPr>
        <w:t>s</w:t>
      </w:r>
      <w:r w:rsidR="008C2E2F" w:rsidRPr="00E577AB">
        <w:rPr>
          <w:i/>
          <w:sz w:val="26"/>
          <w:szCs w:val="26"/>
        </w:rPr>
        <w:t xml:space="preserve">ee also </w:t>
      </w:r>
      <w:r w:rsidR="008C2E2F" w:rsidRPr="00E577AB">
        <w:rPr>
          <w:sz w:val="26"/>
          <w:szCs w:val="26"/>
        </w:rPr>
        <w:t>I.D. at 2.</w:t>
      </w:r>
      <w:r w:rsidR="006F12BF" w:rsidRPr="00E577AB">
        <w:rPr>
          <w:sz w:val="26"/>
          <w:szCs w:val="26"/>
        </w:rPr>
        <w:t xml:space="preserve">  However, the available documentation does not include any further information that could determine with finality the disposition of this proceeding (</w:t>
      </w:r>
      <w:r w:rsidR="00DF1666" w:rsidRPr="00E577AB">
        <w:rPr>
          <w:i/>
          <w:sz w:val="26"/>
          <w:szCs w:val="26"/>
        </w:rPr>
        <w:t>i.e.</w:t>
      </w:r>
      <w:r w:rsidR="006F12BF" w:rsidRPr="00E577AB">
        <w:rPr>
          <w:sz w:val="26"/>
          <w:szCs w:val="26"/>
        </w:rPr>
        <w:t xml:space="preserve"> the submission of a certificate of satisfaction).</w:t>
      </w:r>
    </w:p>
    <w:p w:rsidR="00DF1666" w:rsidRPr="00E577AB" w:rsidRDefault="00DF1666" w:rsidP="00976280">
      <w:pPr>
        <w:spacing w:line="360" w:lineRule="auto"/>
        <w:ind w:firstLine="1440"/>
        <w:contextualSpacing/>
        <w:rPr>
          <w:sz w:val="26"/>
          <w:szCs w:val="26"/>
        </w:rPr>
      </w:pPr>
    </w:p>
    <w:p w:rsidR="00F10DBC" w:rsidRPr="00E577AB" w:rsidRDefault="00F10DBC" w:rsidP="00976280">
      <w:pPr>
        <w:spacing w:line="360" w:lineRule="auto"/>
        <w:ind w:firstLine="1440"/>
        <w:contextualSpacing/>
        <w:rPr>
          <w:i/>
          <w:sz w:val="26"/>
          <w:szCs w:val="26"/>
        </w:rPr>
      </w:pPr>
      <w:r w:rsidRPr="00E577AB">
        <w:rPr>
          <w:sz w:val="26"/>
          <w:szCs w:val="26"/>
        </w:rPr>
        <w:t xml:space="preserve">The Commission has appropriate statutory jurisdiction to properly inquire into matters involving the availability and provisioning of retail broadband access services by incumbent local exchange carrier (ILEC) telephone companies with Chapter 30 broadband deployment commitments and obligations.  Verizon North is such an ILEC that has completed its Chapter 30 broadband deployment as of December 31, 2015, and is required to supply retail broadband access services “using any technology” at the Chapter 30 minimum standard of 1.544 Mbps download and 0.128 Mbps upload speeds.  Furthermore, Verizon North is required to supply such services to a customer within </w:t>
      </w:r>
      <w:r w:rsidR="00976280" w:rsidRPr="00E577AB">
        <w:rPr>
          <w:sz w:val="26"/>
          <w:szCs w:val="26"/>
        </w:rPr>
        <w:t>ten business</w:t>
      </w:r>
      <w:r w:rsidRPr="00E577AB">
        <w:rPr>
          <w:sz w:val="26"/>
          <w:szCs w:val="26"/>
        </w:rPr>
        <w:t xml:space="preserve"> days of the customer’s request.  66 Pa. C.S. §§ 3012, 3014(b)(3)(ii)(A), and 3014(b)(5).  Thus, the Commission has the necessary jurisdiction to determine whether </w:t>
      </w:r>
      <w:r w:rsidRPr="00E577AB">
        <w:rPr>
          <w:sz w:val="26"/>
          <w:szCs w:val="26"/>
        </w:rPr>
        <w:lastRenderedPageBreak/>
        <w:t>Verizon North is providing retail broadband access service to the Complainant consistent with the applicable Chapter 30 statutory standards.</w:t>
      </w:r>
      <w:r w:rsidR="003F6450" w:rsidRPr="00E577AB">
        <w:rPr>
          <w:sz w:val="26"/>
          <w:szCs w:val="26"/>
        </w:rPr>
        <w:t xml:space="preserve">  </w:t>
      </w:r>
      <w:r w:rsidR="003F6450" w:rsidRPr="00E577AB">
        <w:rPr>
          <w:i/>
          <w:sz w:val="26"/>
          <w:szCs w:val="26"/>
        </w:rPr>
        <w:t xml:space="preserve">See, generally, Karen Scheel v. Verizon Pennsylvania, Inc.; </w:t>
      </w:r>
      <w:r w:rsidR="003F6450" w:rsidRPr="00E577AB">
        <w:rPr>
          <w:sz w:val="26"/>
          <w:szCs w:val="26"/>
        </w:rPr>
        <w:t>Docket No. C-2008-2076064 (Order entered June 23, 2011).</w:t>
      </w:r>
      <w:r w:rsidR="00B80CAD" w:rsidRPr="00E577AB">
        <w:rPr>
          <w:rStyle w:val="FootnoteReference"/>
        </w:rPr>
        <w:footnoteReference w:id="7"/>
      </w:r>
    </w:p>
    <w:p w:rsidR="00DF1666" w:rsidRPr="00E577AB" w:rsidRDefault="00DF1666" w:rsidP="00976280">
      <w:pPr>
        <w:spacing w:line="360" w:lineRule="auto"/>
        <w:ind w:firstLine="1440"/>
        <w:contextualSpacing/>
        <w:rPr>
          <w:sz w:val="26"/>
          <w:szCs w:val="26"/>
        </w:rPr>
      </w:pPr>
    </w:p>
    <w:p w:rsidR="00F10DBC" w:rsidRPr="00E577AB" w:rsidRDefault="00F10DBC" w:rsidP="00976280">
      <w:pPr>
        <w:spacing w:line="360" w:lineRule="auto"/>
        <w:ind w:firstLine="1440"/>
        <w:contextualSpacing/>
        <w:rPr>
          <w:sz w:val="26"/>
          <w:szCs w:val="26"/>
        </w:rPr>
      </w:pPr>
      <w:r w:rsidRPr="00E577AB">
        <w:rPr>
          <w:sz w:val="26"/>
          <w:szCs w:val="26"/>
        </w:rPr>
        <w:t xml:space="preserve">In light of the above, we shall remand this proceeding to the OALJ for the limited purpose of making a factual determination </w:t>
      </w:r>
      <w:r w:rsidR="00774922" w:rsidRPr="00E577AB">
        <w:rPr>
          <w:sz w:val="26"/>
          <w:szCs w:val="26"/>
        </w:rPr>
        <w:t xml:space="preserve">regarding </w:t>
      </w:r>
      <w:r w:rsidRPr="00E577AB">
        <w:rPr>
          <w:sz w:val="26"/>
          <w:szCs w:val="26"/>
        </w:rPr>
        <w:t>whether Verizon North LLC is providing retail broadband access service to the Complainant consistent with the applicable Chapter 30 standards</w:t>
      </w:r>
      <w:r w:rsidR="00884416" w:rsidRPr="00E577AB">
        <w:rPr>
          <w:sz w:val="26"/>
          <w:szCs w:val="26"/>
        </w:rPr>
        <w:t>.</w:t>
      </w:r>
    </w:p>
    <w:p w:rsidR="00F10DBC" w:rsidRPr="00E577AB" w:rsidRDefault="00F10DBC" w:rsidP="00976280">
      <w:pPr>
        <w:spacing w:line="360" w:lineRule="auto"/>
        <w:ind w:firstLine="1440"/>
        <w:contextualSpacing/>
        <w:rPr>
          <w:sz w:val="26"/>
          <w:szCs w:val="26"/>
        </w:rPr>
      </w:pPr>
    </w:p>
    <w:p w:rsidR="00956972" w:rsidRPr="00E577AB" w:rsidRDefault="00956972" w:rsidP="00B5454E">
      <w:pPr>
        <w:keepNext/>
        <w:keepLines/>
        <w:spacing w:line="360" w:lineRule="auto"/>
        <w:contextualSpacing/>
        <w:jc w:val="center"/>
        <w:rPr>
          <w:b/>
          <w:sz w:val="26"/>
          <w:szCs w:val="26"/>
        </w:rPr>
      </w:pPr>
      <w:r w:rsidRPr="00E577AB">
        <w:rPr>
          <w:b/>
          <w:sz w:val="26"/>
          <w:szCs w:val="26"/>
        </w:rPr>
        <w:t>Conclusion</w:t>
      </w:r>
    </w:p>
    <w:p w:rsidR="006C56A5" w:rsidRPr="00E577AB" w:rsidRDefault="006C56A5" w:rsidP="00B5454E">
      <w:pPr>
        <w:keepNext/>
        <w:keepLines/>
        <w:spacing w:line="360" w:lineRule="auto"/>
        <w:contextualSpacing/>
        <w:rPr>
          <w:sz w:val="26"/>
          <w:szCs w:val="26"/>
        </w:rPr>
      </w:pPr>
    </w:p>
    <w:p w:rsidR="00956972" w:rsidRPr="00E577AB" w:rsidRDefault="006C56A5" w:rsidP="00976280">
      <w:pPr>
        <w:spacing w:line="360" w:lineRule="auto"/>
        <w:contextualSpacing/>
        <w:rPr>
          <w:sz w:val="26"/>
          <w:szCs w:val="26"/>
        </w:rPr>
      </w:pPr>
      <w:r w:rsidRPr="00E577AB">
        <w:rPr>
          <w:sz w:val="26"/>
          <w:szCs w:val="26"/>
        </w:rPr>
        <w:tab/>
      </w:r>
      <w:r w:rsidRPr="00E577AB">
        <w:rPr>
          <w:sz w:val="26"/>
          <w:szCs w:val="26"/>
        </w:rPr>
        <w:tab/>
      </w:r>
      <w:r w:rsidR="0023377F" w:rsidRPr="00E577AB">
        <w:rPr>
          <w:sz w:val="26"/>
          <w:szCs w:val="26"/>
        </w:rPr>
        <w:t xml:space="preserve">Based on our review of the </w:t>
      </w:r>
      <w:r w:rsidR="008B496B" w:rsidRPr="00E577AB">
        <w:rPr>
          <w:sz w:val="26"/>
          <w:szCs w:val="26"/>
        </w:rPr>
        <w:t>record</w:t>
      </w:r>
      <w:r w:rsidR="003928E1" w:rsidRPr="00E577AB">
        <w:rPr>
          <w:sz w:val="26"/>
          <w:szCs w:val="26"/>
        </w:rPr>
        <w:t xml:space="preserve">, the ALJ’s Initial Decision, </w:t>
      </w:r>
      <w:r w:rsidR="0023377F" w:rsidRPr="00E577AB">
        <w:rPr>
          <w:sz w:val="26"/>
          <w:szCs w:val="26"/>
        </w:rPr>
        <w:t>and the applicable</w:t>
      </w:r>
      <w:r w:rsidR="003928E1" w:rsidRPr="00E577AB">
        <w:rPr>
          <w:sz w:val="26"/>
          <w:szCs w:val="26"/>
        </w:rPr>
        <w:t xml:space="preserve"> </w:t>
      </w:r>
      <w:r w:rsidR="0023377F" w:rsidRPr="00E577AB">
        <w:rPr>
          <w:sz w:val="26"/>
          <w:szCs w:val="26"/>
        </w:rPr>
        <w:t>law,</w:t>
      </w:r>
      <w:r w:rsidR="00474DBB" w:rsidRPr="00E577AB">
        <w:rPr>
          <w:sz w:val="26"/>
          <w:szCs w:val="26"/>
        </w:rPr>
        <w:t xml:space="preserve"> </w:t>
      </w:r>
      <w:r w:rsidR="00FD497B" w:rsidRPr="00E577AB">
        <w:rPr>
          <w:sz w:val="26"/>
          <w:szCs w:val="26"/>
        </w:rPr>
        <w:t>w</w:t>
      </w:r>
      <w:r w:rsidR="00B265B1" w:rsidRPr="00E577AB">
        <w:rPr>
          <w:sz w:val="26"/>
          <w:szCs w:val="26"/>
        </w:rPr>
        <w:t xml:space="preserve">e </w:t>
      </w:r>
      <w:r w:rsidR="00502D50" w:rsidRPr="00E577AB">
        <w:rPr>
          <w:sz w:val="26"/>
          <w:szCs w:val="26"/>
        </w:rPr>
        <w:t>shall</w:t>
      </w:r>
      <w:r w:rsidR="0019318F" w:rsidRPr="00E577AB">
        <w:rPr>
          <w:sz w:val="26"/>
          <w:szCs w:val="26"/>
        </w:rPr>
        <w:t xml:space="preserve"> </w:t>
      </w:r>
      <w:r w:rsidR="00884416" w:rsidRPr="00E577AB">
        <w:rPr>
          <w:sz w:val="26"/>
          <w:szCs w:val="26"/>
        </w:rPr>
        <w:t xml:space="preserve">vacate </w:t>
      </w:r>
      <w:r w:rsidR="006652C6" w:rsidRPr="00E577AB">
        <w:rPr>
          <w:sz w:val="26"/>
          <w:szCs w:val="26"/>
        </w:rPr>
        <w:t>the A</w:t>
      </w:r>
      <w:r w:rsidR="0023377F" w:rsidRPr="00E577AB">
        <w:rPr>
          <w:sz w:val="26"/>
          <w:szCs w:val="26"/>
        </w:rPr>
        <w:t>LJ’s Initial Decision</w:t>
      </w:r>
      <w:r w:rsidR="00191250" w:rsidRPr="00E577AB">
        <w:rPr>
          <w:sz w:val="26"/>
          <w:szCs w:val="26"/>
        </w:rPr>
        <w:t xml:space="preserve"> and remand this matter to the OALJ for such further proceedings as may be necessary</w:t>
      </w:r>
      <w:r w:rsidR="0019251E" w:rsidRPr="00E577AB">
        <w:rPr>
          <w:sz w:val="26"/>
          <w:szCs w:val="26"/>
        </w:rPr>
        <w:t xml:space="preserve">, </w:t>
      </w:r>
      <w:r w:rsidR="006652C6" w:rsidRPr="00E577AB">
        <w:rPr>
          <w:sz w:val="26"/>
          <w:szCs w:val="26"/>
        </w:rPr>
        <w:t>consistent with</w:t>
      </w:r>
      <w:r w:rsidR="007473AC" w:rsidRPr="00E577AB">
        <w:rPr>
          <w:sz w:val="26"/>
          <w:szCs w:val="26"/>
        </w:rPr>
        <w:t xml:space="preserve"> </w:t>
      </w:r>
      <w:r w:rsidR="0019251E" w:rsidRPr="00E577AB">
        <w:rPr>
          <w:sz w:val="26"/>
          <w:szCs w:val="26"/>
        </w:rPr>
        <w:t>this Opinion and Order</w:t>
      </w:r>
      <w:r w:rsidR="00905434" w:rsidRPr="00E577AB">
        <w:rPr>
          <w:sz w:val="26"/>
          <w:szCs w:val="26"/>
        </w:rPr>
        <w:t>;</w:t>
      </w:r>
      <w:r w:rsidR="00956972" w:rsidRPr="00E577AB">
        <w:rPr>
          <w:sz w:val="26"/>
          <w:szCs w:val="26"/>
        </w:rPr>
        <w:t xml:space="preserve"> </w:t>
      </w:r>
      <w:r w:rsidR="00956972" w:rsidRPr="00E577AB">
        <w:rPr>
          <w:b/>
          <w:sz w:val="26"/>
          <w:szCs w:val="26"/>
        </w:rPr>
        <w:t>THEREFORE,</w:t>
      </w:r>
      <w:r w:rsidR="00956972" w:rsidRPr="00E577AB">
        <w:rPr>
          <w:sz w:val="26"/>
          <w:szCs w:val="26"/>
        </w:rPr>
        <w:t xml:space="preserve"> </w:t>
      </w:r>
    </w:p>
    <w:p w:rsidR="001A1AD3" w:rsidRPr="00E577AB" w:rsidRDefault="001A1AD3" w:rsidP="00976280">
      <w:pPr>
        <w:spacing w:line="360" w:lineRule="auto"/>
        <w:contextualSpacing/>
        <w:rPr>
          <w:sz w:val="26"/>
          <w:szCs w:val="26"/>
        </w:rPr>
      </w:pPr>
      <w:r w:rsidRPr="00E577AB">
        <w:rPr>
          <w:sz w:val="26"/>
          <w:szCs w:val="26"/>
        </w:rPr>
        <w:tab/>
      </w:r>
      <w:r w:rsidRPr="00E577AB">
        <w:rPr>
          <w:sz w:val="26"/>
          <w:szCs w:val="26"/>
        </w:rPr>
        <w:tab/>
      </w:r>
    </w:p>
    <w:p w:rsidR="001A1AD3" w:rsidRPr="00E577AB" w:rsidRDefault="001A1AD3" w:rsidP="00B5454E">
      <w:pPr>
        <w:keepNext/>
        <w:keepLines/>
        <w:spacing w:line="360" w:lineRule="auto"/>
        <w:contextualSpacing/>
        <w:rPr>
          <w:b/>
          <w:sz w:val="26"/>
          <w:szCs w:val="26"/>
        </w:rPr>
      </w:pPr>
      <w:r w:rsidRPr="00E577AB">
        <w:rPr>
          <w:sz w:val="26"/>
          <w:szCs w:val="26"/>
        </w:rPr>
        <w:tab/>
      </w:r>
      <w:r w:rsidRPr="00E577AB">
        <w:rPr>
          <w:sz w:val="26"/>
          <w:szCs w:val="26"/>
        </w:rPr>
        <w:tab/>
      </w:r>
      <w:r w:rsidRPr="00E577AB">
        <w:rPr>
          <w:b/>
          <w:sz w:val="26"/>
          <w:szCs w:val="26"/>
        </w:rPr>
        <w:t>IT IS ORDERED:</w:t>
      </w:r>
    </w:p>
    <w:p w:rsidR="001A1AD3" w:rsidRPr="00E577AB" w:rsidRDefault="001A1AD3" w:rsidP="00B5454E">
      <w:pPr>
        <w:keepNext/>
        <w:keepLines/>
        <w:spacing w:line="360" w:lineRule="auto"/>
        <w:contextualSpacing/>
        <w:rPr>
          <w:sz w:val="26"/>
          <w:szCs w:val="26"/>
        </w:rPr>
      </w:pPr>
    </w:p>
    <w:p w:rsidR="00F97807" w:rsidRPr="00E577AB" w:rsidRDefault="001A1AD3" w:rsidP="00976280">
      <w:pPr>
        <w:spacing w:line="360" w:lineRule="auto"/>
        <w:contextualSpacing/>
        <w:rPr>
          <w:sz w:val="26"/>
          <w:szCs w:val="26"/>
        </w:rPr>
      </w:pPr>
      <w:r w:rsidRPr="00E577AB">
        <w:rPr>
          <w:sz w:val="26"/>
          <w:szCs w:val="26"/>
        </w:rPr>
        <w:tab/>
      </w:r>
      <w:r w:rsidRPr="00E577AB">
        <w:rPr>
          <w:sz w:val="26"/>
          <w:szCs w:val="26"/>
        </w:rPr>
        <w:tab/>
      </w:r>
      <w:r w:rsidR="0019251E" w:rsidRPr="00E577AB">
        <w:rPr>
          <w:sz w:val="26"/>
          <w:szCs w:val="26"/>
        </w:rPr>
        <w:t>1</w:t>
      </w:r>
      <w:r w:rsidR="00431F78" w:rsidRPr="00E577AB">
        <w:rPr>
          <w:sz w:val="26"/>
          <w:szCs w:val="26"/>
        </w:rPr>
        <w:t>.</w:t>
      </w:r>
      <w:r w:rsidR="00431F78" w:rsidRPr="00E577AB">
        <w:rPr>
          <w:b/>
          <w:sz w:val="26"/>
          <w:szCs w:val="26"/>
        </w:rPr>
        <w:tab/>
      </w:r>
      <w:r w:rsidR="00431F78" w:rsidRPr="00E577AB">
        <w:rPr>
          <w:sz w:val="26"/>
          <w:szCs w:val="26"/>
        </w:rPr>
        <w:t xml:space="preserve">That the </w:t>
      </w:r>
      <w:r w:rsidR="00527A20" w:rsidRPr="00E577AB">
        <w:rPr>
          <w:sz w:val="26"/>
          <w:szCs w:val="26"/>
        </w:rPr>
        <w:t xml:space="preserve">Initial Decision of </w:t>
      </w:r>
      <w:r w:rsidR="00C05103" w:rsidRPr="00E577AB">
        <w:rPr>
          <w:sz w:val="26"/>
          <w:szCs w:val="26"/>
        </w:rPr>
        <w:t xml:space="preserve">Administrative Law </w:t>
      </w:r>
      <w:r w:rsidR="00B809EB" w:rsidRPr="00E577AB">
        <w:rPr>
          <w:sz w:val="26"/>
          <w:szCs w:val="26"/>
        </w:rPr>
        <w:t xml:space="preserve">Judge </w:t>
      </w:r>
      <w:r w:rsidR="00277E9A" w:rsidRPr="00E577AB">
        <w:rPr>
          <w:sz w:val="26"/>
          <w:szCs w:val="26"/>
        </w:rPr>
        <w:t>David A. Salapa</w:t>
      </w:r>
      <w:r w:rsidR="00B809EB" w:rsidRPr="00E577AB">
        <w:rPr>
          <w:sz w:val="26"/>
          <w:szCs w:val="26"/>
        </w:rPr>
        <w:t xml:space="preserve">, issued </w:t>
      </w:r>
      <w:r w:rsidR="00277E9A" w:rsidRPr="00E577AB">
        <w:rPr>
          <w:sz w:val="26"/>
          <w:szCs w:val="26"/>
        </w:rPr>
        <w:t>July 1, 2016</w:t>
      </w:r>
      <w:r w:rsidR="006652C6" w:rsidRPr="00E577AB">
        <w:rPr>
          <w:sz w:val="26"/>
          <w:szCs w:val="26"/>
        </w:rPr>
        <w:t>,</w:t>
      </w:r>
      <w:r w:rsidR="008E45DB" w:rsidRPr="00E577AB">
        <w:rPr>
          <w:sz w:val="26"/>
          <w:szCs w:val="26"/>
        </w:rPr>
        <w:t xml:space="preserve"> </w:t>
      </w:r>
      <w:r w:rsidR="005154BC" w:rsidRPr="00E577AB">
        <w:rPr>
          <w:sz w:val="26"/>
          <w:szCs w:val="26"/>
        </w:rPr>
        <w:t xml:space="preserve">is </w:t>
      </w:r>
      <w:r w:rsidR="00884416" w:rsidRPr="00E577AB">
        <w:rPr>
          <w:sz w:val="26"/>
          <w:szCs w:val="26"/>
        </w:rPr>
        <w:t>vacated</w:t>
      </w:r>
      <w:r w:rsidR="00277E9A" w:rsidRPr="00E577AB">
        <w:rPr>
          <w:sz w:val="26"/>
          <w:szCs w:val="26"/>
        </w:rPr>
        <w:t>, consistent with</w:t>
      </w:r>
      <w:r w:rsidR="00243CC9" w:rsidRPr="00E577AB">
        <w:rPr>
          <w:sz w:val="26"/>
          <w:szCs w:val="26"/>
        </w:rPr>
        <w:t xml:space="preserve"> this Opinion and Order</w:t>
      </w:r>
      <w:r w:rsidR="00EF782F" w:rsidRPr="00E577AB">
        <w:rPr>
          <w:sz w:val="26"/>
          <w:szCs w:val="26"/>
        </w:rPr>
        <w:t>.</w:t>
      </w:r>
    </w:p>
    <w:p w:rsidR="00277E9A" w:rsidRPr="00E577AB" w:rsidRDefault="00277E9A" w:rsidP="00976280">
      <w:pPr>
        <w:spacing w:line="360" w:lineRule="auto"/>
        <w:contextualSpacing/>
        <w:rPr>
          <w:sz w:val="26"/>
          <w:szCs w:val="26"/>
        </w:rPr>
      </w:pPr>
    </w:p>
    <w:p w:rsidR="00277E9A" w:rsidRPr="00E577AB" w:rsidRDefault="00277E9A" w:rsidP="00976280">
      <w:pPr>
        <w:spacing w:line="360" w:lineRule="auto"/>
        <w:contextualSpacing/>
        <w:rPr>
          <w:sz w:val="26"/>
          <w:szCs w:val="26"/>
        </w:rPr>
      </w:pPr>
      <w:r w:rsidRPr="00E577AB">
        <w:rPr>
          <w:sz w:val="26"/>
          <w:szCs w:val="26"/>
        </w:rPr>
        <w:tab/>
      </w:r>
      <w:r w:rsidRPr="00E577AB">
        <w:rPr>
          <w:sz w:val="26"/>
          <w:szCs w:val="26"/>
        </w:rPr>
        <w:tab/>
        <w:t>2.</w:t>
      </w:r>
      <w:r w:rsidRPr="00E577AB">
        <w:rPr>
          <w:sz w:val="26"/>
          <w:szCs w:val="26"/>
        </w:rPr>
        <w:tab/>
        <w:t xml:space="preserve">That this proceeding is remanded to the Office of Administrative Law Judge for the limited factual determination of whether Verizon North LLC is providing retail broadband access service to Terry R. White consistent with the applicable standards outlined in </w:t>
      </w:r>
      <w:r w:rsidR="00C5582E" w:rsidRPr="00E577AB">
        <w:rPr>
          <w:sz w:val="26"/>
          <w:szCs w:val="26"/>
        </w:rPr>
        <w:t>66 Pa. C.S. §§ 3011-3019.</w:t>
      </w:r>
    </w:p>
    <w:p w:rsidR="00C5582E" w:rsidRPr="00E577AB" w:rsidRDefault="00C5582E" w:rsidP="00976280">
      <w:pPr>
        <w:spacing w:line="360" w:lineRule="auto"/>
        <w:contextualSpacing/>
        <w:rPr>
          <w:sz w:val="26"/>
          <w:szCs w:val="26"/>
        </w:rPr>
      </w:pPr>
    </w:p>
    <w:p w:rsidR="00C5582E" w:rsidRPr="00E577AB" w:rsidRDefault="00C5582E" w:rsidP="00B5454E">
      <w:pPr>
        <w:keepNext/>
        <w:keepLines/>
        <w:spacing w:line="360" w:lineRule="auto"/>
        <w:contextualSpacing/>
        <w:rPr>
          <w:sz w:val="26"/>
          <w:szCs w:val="26"/>
        </w:rPr>
      </w:pPr>
      <w:r w:rsidRPr="00E577AB">
        <w:rPr>
          <w:sz w:val="26"/>
          <w:szCs w:val="26"/>
        </w:rPr>
        <w:lastRenderedPageBreak/>
        <w:tab/>
      </w:r>
      <w:r w:rsidRPr="00E577AB">
        <w:rPr>
          <w:sz w:val="26"/>
          <w:szCs w:val="26"/>
        </w:rPr>
        <w:tab/>
        <w:t>3.</w:t>
      </w:r>
      <w:r w:rsidRPr="00E577AB">
        <w:rPr>
          <w:sz w:val="26"/>
          <w:szCs w:val="26"/>
        </w:rPr>
        <w:tab/>
        <w:t>That a copy of this Opinion and Order be served on the Office of Consumer Advocate, the Office of Small Business Advocate, the Bureau of Investigation and Enforcement, and all Parties of Record.</w:t>
      </w:r>
    </w:p>
    <w:p w:rsidR="00120C2F" w:rsidRPr="00E577AB" w:rsidRDefault="00120C2F" w:rsidP="00B5454E">
      <w:pPr>
        <w:keepNext/>
        <w:keepLines/>
        <w:spacing w:line="360" w:lineRule="auto"/>
        <w:contextualSpacing/>
        <w:rPr>
          <w:sz w:val="26"/>
          <w:szCs w:val="26"/>
        </w:rPr>
      </w:pPr>
    </w:p>
    <w:p w:rsidR="005D74D6" w:rsidRPr="00E577AB" w:rsidRDefault="005D74D6" w:rsidP="00B5454E">
      <w:pPr>
        <w:keepNext/>
        <w:keepLines/>
        <w:spacing w:line="360" w:lineRule="auto"/>
        <w:contextualSpacing/>
        <w:rPr>
          <w:sz w:val="26"/>
          <w:szCs w:val="26"/>
        </w:rPr>
      </w:pPr>
    </w:p>
    <w:p w:rsidR="00503B2F" w:rsidRPr="00E577AB" w:rsidRDefault="0056610E" w:rsidP="00B5454E">
      <w:pPr>
        <w:keepNext/>
        <w:keepLines/>
        <w:spacing w:line="360" w:lineRule="auto"/>
        <w:contextualSpacing/>
        <w:rPr>
          <w:sz w:val="26"/>
          <w:szCs w:val="26"/>
        </w:rPr>
      </w:pPr>
      <w:bookmarkStart w:id="1" w:name="_GoBack"/>
      <w:r w:rsidRPr="00F45E06">
        <w:rPr>
          <w:b/>
          <w:noProof/>
        </w:rPr>
        <w:drawing>
          <wp:anchor distT="0" distB="0" distL="114300" distR="114300" simplePos="0" relativeHeight="251659264" behindDoc="1" locked="0" layoutInCell="1" allowOverlap="1" wp14:anchorId="6512391C" wp14:editId="0725D4CC">
            <wp:simplePos x="0" y="0"/>
            <wp:positionH relativeFrom="column">
              <wp:posOffset>3089910</wp:posOffset>
            </wp:positionH>
            <wp:positionV relativeFrom="paragraph">
              <wp:posOffset>62230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2E7206" w:rsidRPr="00E577AB">
        <w:rPr>
          <w:sz w:val="26"/>
          <w:szCs w:val="26"/>
        </w:rPr>
        <w:tab/>
      </w:r>
      <w:r w:rsidR="002E7206" w:rsidRPr="00E577AB">
        <w:rPr>
          <w:sz w:val="26"/>
          <w:szCs w:val="26"/>
        </w:rPr>
        <w:tab/>
      </w:r>
      <w:r w:rsidR="001A1AD3" w:rsidRPr="00E577AB">
        <w:rPr>
          <w:sz w:val="26"/>
          <w:szCs w:val="26"/>
        </w:rPr>
        <w:tab/>
      </w:r>
      <w:r w:rsidR="001A1AD3" w:rsidRPr="00E577AB">
        <w:rPr>
          <w:sz w:val="26"/>
          <w:szCs w:val="26"/>
        </w:rPr>
        <w:tab/>
      </w:r>
      <w:r w:rsidR="0019251E" w:rsidRPr="00E577AB">
        <w:rPr>
          <w:sz w:val="26"/>
          <w:szCs w:val="26"/>
        </w:rPr>
        <w:tab/>
      </w:r>
      <w:r w:rsidR="001A1AD3" w:rsidRPr="00E577AB">
        <w:rPr>
          <w:sz w:val="26"/>
          <w:szCs w:val="26"/>
        </w:rPr>
        <w:tab/>
      </w:r>
      <w:r w:rsidR="001A1AD3" w:rsidRPr="00E577AB">
        <w:rPr>
          <w:sz w:val="26"/>
          <w:szCs w:val="26"/>
        </w:rPr>
        <w:tab/>
      </w:r>
      <w:r w:rsidR="00503B2F" w:rsidRPr="00E577AB">
        <w:rPr>
          <w:b/>
          <w:sz w:val="26"/>
          <w:szCs w:val="26"/>
        </w:rPr>
        <w:t>BY THE COMMISSION,</w:t>
      </w:r>
    </w:p>
    <w:p w:rsidR="00503B2F" w:rsidRPr="00E577AB" w:rsidRDefault="00503B2F"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t>Rosemary Chiavetta</w:t>
      </w:r>
    </w:p>
    <w:p w:rsidR="00503B2F" w:rsidRPr="00E577AB" w:rsidRDefault="00503B2F" w:rsidP="00B5454E">
      <w:pPr>
        <w:keepNext/>
        <w:keepLines/>
        <w:tabs>
          <w:tab w:val="left" w:pos="-720"/>
        </w:tabs>
        <w:suppressAutoHyphens/>
        <w:contextualSpacing/>
        <w:rPr>
          <w:sz w:val="26"/>
          <w:szCs w:val="26"/>
        </w:rPr>
      </w:pP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r>
      <w:r w:rsidRPr="00E577AB">
        <w:rPr>
          <w:sz w:val="26"/>
          <w:szCs w:val="26"/>
        </w:rPr>
        <w:tab/>
        <w:t>Secretary</w:t>
      </w:r>
    </w:p>
    <w:p w:rsidR="00EC7358" w:rsidRPr="00E577AB" w:rsidRDefault="00EC7358"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r w:rsidRPr="00E577AB">
        <w:rPr>
          <w:sz w:val="26"/>
          <w:szCs w:val="26"/>
        </w:rPr>
        <w:t>(SEAL)</w:t>
      </w:r>
    </w:p>
    <w:p w:rsidR="00503B2F" w:rsidRPr="00E577AB" w:rsidRDefault="00503B2F" w:rsidP="00B5454E">
      <w:pPr>
        <w:keepNext/>
        <w:keepLines/>
        <w:tabs>
          <w:tab w:val="left" w:pos="-720"/>
        </w:tabs>
        <w:suppressAutoHyphens/>
        <w:contextualSpacing/>
        <w:rPr>
          <w:sz w:val="26"/>
          <w:szCs w:val="26"/>
        </w:rPr>
      </w:pPr>
    </w:p>
    <w:p w:rsidR="00503B2F" w:rsidRPr="00E577AB" w:rsidRDefault="00503B2F" w:rsidP="00B5454E">
      <w:pPr>
        <w:keepNext/>
        <w:keepLines/>
        <w:tabs>
          <w:tab w:val="left" w:pos="-720"/>
        </w:tabs>
        <w:suppressAutoHyphens/>
        <w:contextualSpacing/>
        <w:rPr>
          <w:sz w:val="26"/>
          <w:szCs w:val="26"/>
        </w:rPr>
      </w:pPr>
      <w:r w:rsidRPr="00E577AB">
        <w:rPr>
          <w:sz w:val="26"/>
          <w:szCs w:val="26"/>
        </w:rPr>
        <w:t>ORDER ADOPTED:</w:t>
      </w:r>
      <w:r w:rsidR="00FF14E7" w:rsidRPr="00E577AB">
        <w:rPr>
          <w:sz w:val="26"/>
          <w:szCs w:val="26"/>
        </w:rPr>
        <w:t xml:space="preserve">  </w:t>
      </w:r>
      <w:r w:rsidR="00A926BB" w:rsidRPr="00E577AB">
        <w:rPr>
          <w:sz w:val="26"/>
          <w:szCs w:val="26"/>
        </w:rPr>
        <w:t>September 1, 2016</w:t>
      </w:r>
    </w:p>
    <w:p w:rsidR="00503B2F" w:rsidRPr="00E577AB" w:rsidRDefault="00503B2F" w:rsidP="00B5454E">
      <w:pPr>
        <w:keepNext/>
        <w:keepLines/>
        <w:tabs>
          <w:tab w:val="left" w:pos="-720"/>
        </w:tabs>
        <w:suppressAutoHyphens/>
        <w:contextualSpacing/>
        <w:rPr>
          <w:sz w:val="26"/>
          <w:szCs w:val="26"/>
        </w:rPr>
      </w:pPr>
    </w:p>
    <w:p w:rsidR="009304FE" w:rsidRPr="00E577AB" w:rsidRDefault="00DD3119" w:rsidP="00B5454E">
      <w:pPr>
        <w:keepNext/>
        <w:keepLines/>
        <w:tabs>
          <w:tab w:val="left" w:pos="-720"/>
        </w:tabs>
        <w:suppressAutoHyphens/>
        <w:contextualSpacing/>
        <w:rPr>
          <w:sz w:val="26"/>
          <w:szCs w:val="26"/>
        </w:rPr>
      </w:pPr>
      <w:r w:rsidRPr="00E577AB">
        <w:rPr>
          <w:sz w:val="26"/>
          <w:szCs w:val="26"/>
        </w:rPr>
        <w:t xml:space="preserve">ORDER ENTERED:  </w:t>
      </w:r>
      <w:r w:rsidR="003D46F5">
        <w:rPr>
          <w:sz w:val="26"/>
          <w:szCs w:val="26"/>
        </w:rPr>
        <w:t>November 2, 2016</w:t>
      </w:r>
    </w:p>
    <w:sectPr w:rsidR="009304FE" w:rsidRPr="00E577AB"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D13" w:rsidRDefault="00324D13">
      <w:r>
        <w:separator/>
      </w:r>
    </w:p>
  </w:endnote>
  <w:endnote w:type="continuationSeparator" w:id="0">
    <w:p w:rsidR="00324D13" w:rsidRDefault="0032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E2" w:rsidRDefault="009B43E2"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43E2" w:rsidRDefault="009B4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E2" w:rsidRDefault="009B43E2"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10E">
      <w:rPr>
        <w:rStyle w:val="PageNumber"/>
        <w:noProof/>
      </w:rPr>
      <w:t>8</w:t>
    </w:r>
    <w:r>
      <w:rPr>
        <w:rStyle w:val="PageNumber"/>
      </w:rPr>
      <w:fldChar w:fldCharType="end"/>
    </w:r>
  </w:p>
  <w:p w:rsidR="009B43E2" w:rsidRDefault="009B4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D13" w:rsidRDefault="00324D13">
      <w:r>
        <w:separator/>
      </w:r>
    </w:p>
  </w:footnote>
  <w:footnote w:type="continuationSeparator" w:id="0">
    <w:p w:rsidR="00324D13" w:rsidRDefault="00324D13">
      <w:r>
        <w:continuationSeparator/>
      </w:r>
    </w:p>
  </w:footnote>
  <w:footnote w:id="1">
    <w:p w:rsidR="009B0338" w:rsidRPr="00B5454E" w:rsidRDefault="00EA1DDB" w:rsidP="00B5454E">
      <w:pPr>
        <w:pStyle w:val="FootnoteText"/>
        <w:keepNext/>
        <w:keepLines/>
        <w:spacing w:before="0"/>
        <w:rPr>
          <w:rFonts w:ascii="Times New Roman" w:hAnsi="Times New Roman"/>
          <w:sz w:val="26"/>
        </w:rPr>
      </w:pPr>
      <w:r w:rsidRPr="00B5454E">
        <w:rPr>
          <w:rFonts w:ascii="Times New Roman" w:hAnsi="Times New Roman"/>
          <w:sz w:val="26"/>
        </w:rPr>
        <w:tab/>
      </w:r>
      <w:r w:rsidR="009B0338" w:rsidRPr="00B5454E">
        <w:rPr>
          <w:rStyle w:val="FootnoteReference"/>
          <w:rFonts w:ascii="Times New Roman" w:hAnsi="Times New Roman"/>
        </w:rPr>
        <w:footnoteRef/>
      </w:r>
      <w:r w:rsidR="009B0338" w:rsidRPr="00B5454E">
        <w:rPr>
          <w:rFonts w:ascii="Times New Roman" w:hAnsi="Times New Roman"/>
          <w:sz w:val="26"/>
        </w:rPr>
        <w:t xml:space="preserve"> </w:t>
      </w:r>
      <w:r w:rsidRPr="00B5454E">
        <w:rPr>
          <w:rFonts w:ascii="Times New Roman" w:hAnsi="Times New Roman"/>
          <w:sz w:val="26"/>
        </w:rPr>
        <w:tab/>
      </w:r>
      <w:r w:rsidR="009B0338" w:rsidRPr="00B5454E">
        <w:rPr>
          <w:rFonts w:ascii="Times New Roman" w:hAnsi="Times New Roman"/>
          <w:sz w:val="26"/>
        </w:rPr>
        <w:t>Verizon North Answer, ¶ 3 at 1.</w:t>
      </w:r>
    </w:p>
  </w:footnote>
  <w:footnote w:id="2">
    <w:p w:rsidR="009B43E2" w:rsidRPr="00B5454E" w:rsidRDefault="00EA1DDB" w:rsidP="00B5454E">
      <w:pPr>
        <w:pStyle w:val="FootnoteText"/>
        <w:keepNext/>
        <w:keepLines/>
        <w:spacing w:before="0"/>
        <w:rPr>
          <w:rFonts w:ascii="Times New Roman" w:hAnsi="Times New Roman"/>
          <w:sz w:val="26"/>
        </w:rPr>
      </w:pPr>
      <w:r w:rsidRPr="00B5454E">
        <w:rPr>
          <w:rFonts w:ascii="Times New Roman" w:hAnsi="Times New Roman"/>
          <w:sz w:val="26"/>
        </w:rPr>
        <w:tab/>
      </w:r>
      <w:r w:rsidR="009B43E2" w:rsidRPr="00B5454E">
        <w:rPr>
          <w:rStyle w:val="FootnoteReference"/>
          <w:rFonts w:ascii="Times New Roman" w:hAnsi="Times New Roman"/>
        </w:rPr>
        <w:footnoteRef/>
      </w:r>
      <w:r w:rsidRPr="00B5454E">
        <w:rPr>
          <w:rFonts w:ascii="Times New Roman" w:hAnsi="Times New Roman"/>
          <w:sz w:val="26"/>
        </w:rPr>
        <w:tab/>
      </w:r>
      <w:r w:rsidR="009B43E2" w:rsidRPr="00B5454E">
        <w:rPr>
          <w:rFonts w:ascii="Times New Roman" w:hAnsi="Times New Roman"/>
          <w:sz w:val="26"/>
        </w:rPr>
        <w:t>Verizon North Answer, ¶ 4, at 2.</w:t>
      </w:r>
    </w:p>
  </w:footnote>
  <w:footnote w:id="3">
    <w:p w:rsidR="009B43E2" w:rsidRPr="00B5454E" w:rsidRDefault="00E577AB" w:rsidP="00B5454E">
      <w:pPr>
        <w:pStyle w:val="FootnoteText"/>
        <w:keepNext/>
        <w:keepLines/>
        <w:spacing w:before="0"/>
        <w:rPr>
          <w:rFonts w:ascii="Times New Roman" w:hAnsi="Times New Roman"/>
          <w:sz w:val="26"/>
        </w:rPr>
      </w:pPr>
      <w:r w:rsidRPr="00B5454E">
        <w:rPr>
          <w:rFonts w:ascii="Times New Roman" w:hAnsi="Times New Roman"/>
          <w:sz w:val="26"/>
        </w:rPr>
        <w:tab/>
      </w:r>
      <w:r w:rsidR="009B43E2" w:rsidRPr="00B5454E">
        <w:rPr>
          <w:rStyle w:val="FootnoteReference"/>
          <w:rFonts w:ascii="Times New Roman" w:hAnsi="Times New Roman"/>
        </w:rPr>
        <w:footnoteRef/>
      </w:r>
      <w:r w:rsidRPr="00B5454E">
        <w:rPr>
          <w:rFonts w:ascii="Times New Roman" w:hAnsi="Times New Roman"/>
          <w:sz w:val="26"/>
        </w:rPr>
        <w:tab/>
      </w:r>
      <w:r w:rsidR="00B80CAD" w:rsidRPr="00B5454E">
        <w:rPr>
          <w:rFonts w:ascii="Times New Roman" w:hAnsi="Times New Roman"/>
          <w:sz w:val="26"/>
        </w:rPr>
        <w:t>Verizon North Answer, ¶ 4</w:t>
      </w:r>
      <w:r w:rsidR="009B43E2" w:rsidRPr="00B5454E">
        <w:rPr>
          <w:rFonts w:ascii="Times New Roman" w:hAnsi="Times New Roman"/>
          <w:sz w:val="26"/>
        </w:rPr>
        <w:t xml:space="preserve"> at 2 (the provisioned DSL service has a 3 megabits per second or Mbps download speed and an upload speed where both speed levels exceed the respective minimum statutory standards of 1.544 Mbps and 128 kbps per 66 Pa. C.S. § 3012).</w:t>
      </w:r>
    </w:p>
  </w:footnote>
  <w:footnote w:id="4">
    <w:p w:rsidR="009B43E2" w:rsidRPr="00B5454E" w:rsidRDefault="00E577AB" w:rsidP="00B5454E">
      <w:pPr>
        <w:pStyle w:val="FootnoteText"/>
        <w:keepNext/>
        <w:keepLines/>
        <w:spacing w:before="0"/>
        <w:rPr>
          <w:rFonts w:ascii="Times New Roman" w:hAnsi="Times New Roman"/>
          <w:sz w:val="26"/>
        </w:rPr>
      </w:pPr>
      <w:r w:rsidRPr="00B5454E">
        <w:rPr>
          <w:rFonts w:ascii="Times New Roman" w:hAnsi="Times New Roman"/>
          <w:sz w:val="26"/>
        </w:rPr>
        <w:tab/>
      </w:r>
      <w:r w:rsidR="009B43E2" w:rsidRPr="00B5454E">
        <w:rPr>
          <w:rStyle w:val="FootnoteReference"/>
          <w:rFonts w:ascii="Times New Roman" w:hAnsi="Times New Roman"/>
        </w:rPr>
        <w:footnoteRef/>
      </w:r>
      <w:r w:rsidRPr="00B5454E">
        <w:rPr>
          <w:rFonts w:ascii="Times New Roman" w:hAnsi="Times New Roman"/>
          <w:sz w:val="26"/>
        </w:rPr>
        <w:tab/>
      </w:r>
      <w:r w:rsidR="009B43E2" w:rsidRPr="00B5454E">
        <w:rPr>
          <w:rFonts w:ascii="Times New Roman" w:hAnsi="Times New Roman"/>
          <w:sz w:val="26"/>
        </w:rPr>
        <w:t>Verizon North Preliminary Objections</w:t>
      </w:r>
      <w:r w:rsidR="00B80CAD" w:rsidRPr="00B5454E">
        <w:rPr>
          <w:rFonts w:ascii="Times New Roman" w:hAnsi="Times New Roman"/>
          <w:sz w:val="26"/>
        </w:rPr>
        <w:t>, ¶ 7</w:t>
      </w:r>
      <w:r w:rsidR="009B43E2" w:rsidRPr="00B5454E">
        <w:rPr>
          <w:rFonts w:ascii="Times New Roman" w:hAnsi="Times New Roman"/>
          <w:sz w:val="26"/>
        </w:rPr>
        <w:t xml:space="preserve"> at 3 (citations omitted).</w:t>
      </w:r>
    </w:p>
  </w:footnote>
  <w:footnote w:id="5">
    <w:p w:rsidR="009B43E2" w:rsidRPr="00B5454E" w:rsidRDefault="00E577AB" w:rsidP="00B5454E">
      <w:pPr>
        <w:pStyle w:val="FootnoteText"/>
        <w:keepNext/>
        <w:keepLines/>
        <w:spacing w:before="0"/>
        <w:rPr>
          <w:rFonts w:ascii="Times New Roman" w:hAnsi="Times New Roman"/>
          <w:sz w:val="26"/>
        </w:rPr>
      </w:pPr>
      <w:r w:rsidRPr="00B5454E">
        <w:rPr>
          <w:rFonts w:ascii="Times New Roman" w:hAnsi="Times New Roman"/>
          <w:sz w:val="26"/>
        </w:rPr>
        <w:tab/>
      </w:r>
      <w:r w:rsidR="009B43E2" w:rsidRPr="00B5454E">
        <w:rPr>
          <w:rStyle w:val="FootnoteReference"/>
          <w:rFonts w:ascii="Times New Roman" w:hAnsi="Times New Roman"/>
        </w:rPr>
        <w:footnoteRef/>
      </w:r>
      <w:r w:rsidRPr="00B5454E">
        <w:rPr>
          <w:rFonts w:ascii="Times New Roman" w:hAnsi="Times New Roman"/>
          <w:sz w:val="26"/>
        </w:rPr>
        <w:tab/>
      </w:r>
      <w:r w:rsidR="009B43E2" w:rsidRPr="00B5454E">
        <w:rPr>
          <w:rFonts w:ascii="Times New Roman" w:hAnsi="Times New Roman"/>
          <w:sz w:val="26"/>
        </w:rPr>
        <w:t xml:space="preserve">Verizon North Preliminary Objections, ¶¶ 8, </w:t>
      </w:r>
      <w:r w:rsidR="00B80CAD" w:rsidRPr="00B5454E">
        <w:rPr>
          <w:rFonts w:ascii="Times New Roman" w:hAnsi="Times New Roman"/>
          <w:sz w:val="26"/>
        </w:rPr>
        <w:t>9</w:t>
      </w:r>
      <w:r w:rsidR="009B43E2" w:rsidRPr="00B5454E">
        <w:rPr>
          <w:rFonts w:ascii="Times New Roman" w:hAnsi="Times New Roman"/>
          <w:sz w:val="26"/>
        </w:rPr>
        <w:t xml:space="preserve"> at 4.</w:t>
      </w:r>
    </w:p>
  </w:footnote>
  <w:footnote w:id="6">
    <w:p w:rsidR="009B43E2" w:rsidRPr="00B5454E" w:rsidRDefault="00E577AB" w:rsidP="00B5454E">
      <w:pPr>
        <w:pStyle w:val="FootnoteText"/>
        <w:keepNext/>
        <w:keepLines/>
        <w:spacing w:before="0"/>
        <w:rPr>
          <w:rFonts w:ascii="Times New Roman" w:hAnsi="Times New Roman"/>
          <w:sz w:val="26"/>
        </w:rPr>
      </w:pPr>
      <w:r w:rsidRPr="00B5454E">
        <w:rPr>
          <w:rFonts w:ascii="Times New Roman" w:hAnsi="Times New Roman"/>
          <w:sz w:val="26"/>
        </w:rPr>
        <w:tab/>
      </w:r>
      <w:r w:rsidR="009B43E2" w:rsidRPr="00B5454E">
        <w:rPr>
          <w:rStyle w:val="FootnoteReference"/>
          <w:rFonts w:ascii="Times New Roman" w:hAnsi="Times New Roman"/>
        </w:rPr>
        <w:footnoteRef/>
      </w:r>
      <w:r w:rsidRPr="00B5454E">
        <w:rPr>
          <w:rFonts w:ascii="Times New Roman" w:hAnsi="Times New Roman"/>
          <w:sz w:val="26"/>
        </w:rPr>
        <w:tab/>
      </w:r>
      <w:r w:rsidR="009B43E2" w:rsidRPr="00B5454E">
        <w:rPr>
          <w:rFonts w:ascii="Times New Roman" w:hAnsi="Times New Roman"/>
          <w:sz w:val="26"/>
        </w:rPr>
        <w:t>Verizon North Preliminary Objections</w:t>
      </w:r>
      <w:r w:rsidR="00D22417" w:rsidRPr="00B5454E">
        <w:rPr>
          <w:rFonts w:ascii="Times New Roman" w:hAnsi="Times New Roman"/>
          <w:sz w:val="26"/>
        </w:rPr>
        <w:t>, at 5.</w:t>
      </w:r>
    </w:p>
  </w:footnote>
  <w:footnote w:id="7">
    <w:p w:rsidR="00B80CAD" w:rsidRPr="00B5454E" w:rsidRDefault="00E577AB" w:rsidP="00B5454E">
      <w:pPr>
        <w:pStyle w:val="FootnoteText"/>
        <w:keepNext/>
        <w:keepLines/>
        <w:spacing w:before="0"/>
        <w:rPr>
          <w:rFonts w:ascii="Times New Roman" w:hAnsi="Times New Roman"/>
          <w:sz w:val="26"/>
        </w:rPr>
      </w:pPr>
      <w:r w:rsidRPr="00B5454E">
        <w:rPr>
          <w:rFonts w:ascii="Times New Roman" w:hAnsi="Times New Roman"/>
          <w:sz w:val="26"/>
        </w:rPr>
        <w:tab/>
      </w:r>
      <w:r w:rsidR="00B80CAD" w:rsidRPr="00B5454E">
        <w:rPr>
          <w:rStyle w:val="FootnoteReference"/>
          <w:rFonts w:ascii="Times New Roman" w:hAnsi="Times New Roman"/>
        </w:rPr>
        <w:footnoteRef/>
      </w:r>
      <w:r w:rsidRPr="00B5454E">
        <w:rPr>
          <w:rFonts w:ascii="Times New Roman" w:hAnsi="Times New Roman"/>
          <w:sz w:val="26"/>
        </w:rPr>
        <w:tab/>
      </w:r>
      <w:r w:rsidR="00B80CAD" w:rsidRPr="00B5454E">
        <w:rPr>
          <w:rFonts w:ascii="Times New Roman" w:hAnsi="Times New Roman"/>
          <w:i/>
          <w:sz w:val="26"/>
        </w:rPr>
        <w:t>See also Sherry Kalasnik v. Verizon Pennsylvania LLC</w:t>
      </w:r>
      <w:r w:rsidR="00B80CAD" w:rsidRPr="00B5454E">
        <w:rPr>
          <w:rFonts w:ascii="Times New Roman" w:hAnsi="Times New Roman"/>
          <w:sz w:val="26"/>
        </w:rPr>
        <w:t>, Docket No. C</w:t>
      </w:r>
      <w:r w:rsidRPr="00B5454E">
        <w:rPr>
          <w:rFonts w:ascii="Times New Roman" w:hAnsi="Times New Roman"/>
          <w:sz w:val="26"/>
        </w:rPr>
        <w:noBreakHyphen/>
      </w:r>
      <w:r w:rsidR="00B80CAD" w:rsidRPr="00B5454E">
        <w:rPr>
          <w:rFonts w:ascii="Times New Roman" w:hAnsi="Times New Roman"/>
          <w:sz w:val="26"/>
        </w:rPr>
        <w:t>2016</w:t>
      </w:r>
      <w:r w:rsidRPr="00B5454E">
        <w:rPr>
          <w:rFonts w:ascii="Times New Roman" w:hAnsi="Times New Roman"/>
          <w:sz w:val="26"/>
        </w:rPr>
        <w:noBreakHyphen/>
      </w:r>
      <w:r w:rsidR="00B80CAD" w:rsidRPr="00B5454E">
        <w:rPr>
          <w:rFonts w:ascii="Times New Roman" w:hAnsi="Times New Roman"/>
          <w:sz w:val="26"/>
        </w:rPr>
        <w:t>2532227 (Order entered September 1, 2016; Initial Decision, May 20,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88B"/>
    <w:rsid w:val="00035F25"/>
    <w:rsid w:val="00037182"/>
    <w:rsid w:val="000378DC"/>
    <w:rsid w:val="0004071F"/>
    <w:rsid w:val="000416ED"/>
    <w:rsid w:val="00044438"/>
    <w:rsid w:val="0004679E"/>
    <w:rsid w:val="000472A4"/>
    <w:rsid w:val="000510D0"/>
    <w:rsid w:val="000510FD"/>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F62"/>
    <w:rsid w:val="000777D8"/>
    <w:rsid w:val="00077822"/>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A1364"/>
    <w:rsid w:val="000A2F11"/>
    <w:rsid w:val="000A35F4"/>
    <w:rsid w:val="000A4C46"/>
    <w:rsid w:val="000A6EB3"/>
    <w:rsid w:val="000A770A"/>
    <w:rsid w:val="000A7F96"/>
    <w:rsid w:val="000B0753"/>
    <w:rsid w:val="000B2688"/>
    <w:rsid w:val="000B2A1C"/>
    <w:rsid w:val="000B2B80"/>
    <w:rsid w:val="000B3FB4"/>
    <w:rsid w:val="000B4F29"/>
    <w:rsid w:val="000B5487"/>
    <w:rsid w:val="000B5DF8"/>
    <w:rsid w:val="000B71E3"/>
    <w:rsid w:val="000B77E2"/>
    <w:rsid w:val="000B7E7F"/>
    <w:rsid w:val="000C33A1"/>
    <w:rsid w:val="000C4BFD"/>
    <w:rsid w:val="000C608B"/>
    <w:rsid w:val="000C6C92"/>
    <w:rsid w:val="000C742F"/>
    <w:rsid w:val="000D0BAC"/>
    <w:rsid w:val="000D0D75"/>
    <w:rsid w:val="000D1965"/>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311C"/>
    <w:rsid w:val="001133C8"/>
    <w:rsid w:val="00114D80"/>
    <w:rsid w:val="00115FD9"/>
    <w:rsid w:val="001160BA"/>
    <w:rsid w:val="00116D79"/>
    <w:rsid w:val="00120C2F"/>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10BB"/>
    <w:rsid w:val="001523CA"/>
    <w:rsid w:val="0015662E"/>
    <w:rsid w:val="001572C5"/>
    <w:rsid w:val="0016005F"/>
    <w:rsid w:val="001606BC"/>
    <w:rsid w:val="00160F0A"/>
    <w:rsid w:val="0016115A"/>
    <w:rsid w:val="00162A88"/>
    <w:rsid w:val="00162BEE"/>
    <w:rsid w:val="001636E2"/>
    <w:rsid w:val="00163AA3"/>
    <w:rsid w:val="00164012"/>
    <w:rsid w:val="0016441E"/>
    <w:rsid w:val="00164715"/>
    <w:rsid w:val="00164C98"/>
    <w:rsid w:val="00166006"/>
    <w:rsid w:val="001679F1"/>
    <w:rsid w:val="001701B3"/>
    <w:rsid w:val="001704F7"/>
    <w:rsid w:val="0017084A"/>
    <w:rsid w:val="00173EDA"/>
    <w:rsid w:val="0017591C"/>
    <w:rsid w:val="00175F2D"/>
    <w:rsid w:val="00177A43"/>
    <w:rsid w:val="00180E89"/>
    <w:rsid w:val="001811B8"/>
    <w:rsid w:val="00181347"/>
    <w:rsid w:val="001827DB"/>
    <w:rsid w:val="00183D96"/>
    <w:rsid w:val="00185B5E"/>
    <w:rsid w:val="001865B9"/>
    <w:rsid w:val="00186887"/>
    <w:rsid w:val="00187BC6"/>
    <w:rsid w:val="00191250"/>
    <w:rsid w:val="0019214E"/>
    <w:rsid w:val="0019251E"/>
    <w:rsid w:val="0019318F"/>
    <w:rsid w:val="00193EF0"/>
    <w:rsid w:val="00197920"/>
    <w:rsid w:val="00197C2F"/>
    <w:rsid w:val="00197F3D"/>
    <w:rsid w:val="001A0516"/>
    <w:rsid w:val="001A18D5"/>
    <w:rsid w:val="001A1AD3"/>
    <w:rsid w:val="001A2F1D"/>
    <w:rsid w:val="001A3C6A"/>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F0488"/>
    <w:rsid w:val="001F3BF4"/>
    <w:rsid w:val="001F3C68"/>
    <w:rsid w:val="001F4194"/>
    <w:rsid w:val="001F49F1"/>
    <w:rsid w:val="001F55D5"/>
    <w:rsid w:val="001F5F40"/>
    <w:rsid w:val="001F75D6"/>
    <w:rsid w:val="001F79C6"/>
    <w:rsid w:val="001F7B55"/>
    <w:rsid w:val="00200D0C"/>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4528"/>
    <w:rsid w:val="002450F3"/>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67FDA"/>
    <w:rsid w:val="00271322"/>
    <w:rsid w:val="00271DE6"/>
    <w:rsid w:val="002723CB"/>
    <w:rsid w:val="00273450"/>
    <w:rsid w:val="0027458E"/>
    <w:rsid w:val="00274EC0"/>
    <w:rsid w:val="00275533"/>
    <w:rsid w:val="00277BAB"/>
    <w:rsid w:val="00277E9A"/>
    <w:rsid w:val="00281587"/>
    <w:rsid w:val="00282019"/>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6493"/>
    <w:rsid w:val="00297040"/>
    <w:rsid w:val="00297213"/>
    <w:rsid w:val="002A0E82"/>
    <w:rsid w:val="002A17A4"/>
    <w:rsid w:val="002A3250"/>
    <w:rsid w:val="002A3A6E"/>
    <w:rsid w:val="002A3AC8"/>
    <w:rsid w:val="002A5399"/>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C6939"/>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287"/>
    <w:rsid w:val="002F14FA"/>
    <w:rsid w:val="002F3B92"/>
    <w:rsid w:val="002F4D5E"/>
    <w:rsid w:val="002F50FB"/>
    <w:rsid w:val="002F5F71"/>
    <w:rsid w:val="002F6563"/>
    <w:rsid w:val="002F716A"/>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D13"/>
    <w:rsid w:val="00324E5B"/>
    <w:rsid w:val="00325440"/>
    <w:rsid w:val="0032579A"/>
    <w:rsid w:val="0032615A"/>
    <w:rsid w:val="00326A17"/>
    <w:rsid w:val="00327CBE"/>
    <w:rsid w:val="00330392"/>
    <w:rsid w:val="0033198B"/>
    <w:rsid w:val="0033589A"/>
    <w:rsid w:val="00337C48"/>
    <w:rsid w:val="00337DFD"/>
    <w:rsid w:val="00340B42"/>
    <w:rsid w:val="00340BE3"/>
    <w:rsid w:val="00340E96"/>
    <w:rsid w:val="00342149"/>
    <w:rsid w:val="003428C1"/>
    <w:rsid w:val="003440BD"/>
    <w:rsid w:val="00344581"/>
    <w:rsid w:val="003459E2"/>
    <w:rsid w:val="00346964"/>
    <w:rsid w:val="003471B4"/>
    <w:rsid w:val="00350442"/>
    <w:rsid w:val="00350B3E"/>
    <w:rsid w:val="00352BC7"/>
    <w:rsid w:val="003536D6"/>
    <w:rsid w:val="00353BBC"/>
    <w:rsid w:val="00353F42"/>
    <w:rsid w:val="0035474E"/>
    <w:rsid w:val="00354EEE"/>
    <w:rsid w:val="00355E73"/>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21C2"/>
    <w:rsid w:val="00383324"/>
    <w:rsid w:val="00383585"/>
    <w:rsid w:val="00384B25"/>
    <w:rsid w:val="00385898"/>
    <w:rsid w:val="0039007A"/>
    <w:rsid w:val="003902DE"/>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23C6"/>
    <w:rsid w:val="003C31AF"/>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6F5"/>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5E5"/>
    <w:rsid w:val="003F27D1"/>
    <w:rsid w:val="003F287E"/>
    <w:rsid w:val="003F2BF4"/>
    <w:rsid w:val="003F3939"/>
    <w:rsid w:val="003F5CC4"/>
    <w:rsid w:val="003F6450"/>
    <w:rsid w:val="003F78A2"/>
    <w:rsid w:val="00400A4D"/>
    <w:rsid w:val="0040233B"/>
    <w:rsid w:val="004023F4"/>
    <w:rsid w:val="00402479"/>
    <w:rsid w:val="00404C07"/>
    <w:rsid w:val="004051BE"/>
    <w:rsid w:val="004059A2"/>
    <w:rsid w:val="00406D11"/>
    <w:rsid w:val="00410100"/>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BCB"/>
    <w:rsid w:val="00447592"/>
    <w:rsid w:val="00451543"/>
    <w:rsid w:val="004551AB"/>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5730"/>
    <w:rsid w:val="004A6496"/>
    <w:rsid w:val="004A7831"/>
    <w:rsid w:val="004B1011"/>
    <w:rsid w:val="004B14C4"/>
    <w:rsid w:val="004B1F17"/>
    <w:rsid w:val="004B30C3"/>
    <w:rsid w:val="004B35DC"/>
    <w:rsid w:val="004C204E"/>
    <w:rsid w:val="004C40E8"/>
    <w:rsid w:val="004C4F45"/>
    <w:rsid w:val="004C54A0"/>
    <w:rsid w:val="004C5B03"/>
    <w:rsid w:val="004C749A"/>
    <w:rsid w:val="004C7AC4"/>
    <w:rsid w:val="004D08F5"/>
    <w:rsid w:val="004D12A1"/>
    <w:rsid w:val="004D2270"/>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07960"/>
    <w:rsid w:val="00512853"/>
    <w:rsid w:val="00512C92"/>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18BC"/>
    <w:rsid w:val="0056564F"/>
    <w:rsid w:val="0056610E"/>
    <w:rsid w:val="005673FC"/>
    <w:rsid w:val="00567F85"/>
    <w:rsid w:val="00572F46"/>
    <w:rsid w:val="00580871"/>
    <w:rsid w:val="0058183A"/>
    <w:rsid w:val="0058351F"/>
    <w:rsid w:val="00584D1A"/>
    <w:rsid w:val="005850E9"/>
    <w:rsid w:val="00585605"/>
    <w:rsid w:val="00585FF4"/>
    <w:rsid w:val="00587D7D"/>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24EC"/>
    <w:rsid w:val="005E50A3"/>
    <w:rsid w:val="005E5393"/>
    <w:rsid w:val="005E56CB"/>
    <w:rsid w:val="005E6754"/>
    <w:rsid w:val="005E720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C05"/>
    <w:rsid w:val="006A5CFC"/>
    <w:rsid w:val="006A5DB1"/>
    <w:rsid w:val="006A780B"/>
    <w:rsid w:val="006A7DB6"/>
    <w:rsid w:val="006A7FE0"/>
    <w:rsid w:val="006B1632"/>
    <w:rsid w:val="006B23FF"/>
    <w:rsid w:val="006B247F"/>
    <w:rsid w:val="006B3C0B"/>
    <w:rsid w:val="006B460D"/>
    <w:rsid w:val="006B59EF"/>
    <w:rsid w:val="006C0F2D"/>
    <w:rsid w:val="006C2B4E"/>
    <w:rsid w:val="006C2D84"/>
    <w:rsid w:val="006C3710"/>
    <w:rsid w:val="006C56A5"/>
    <w:rsid w:val="006C58A2"/>
    <w:rsid w:val="006C5BFF"/>
    <w:rsid w:val="006C5D46"/>
    <w:rsid w:val="006C5DAF"/>
    <w:rsid w:val="006C65F1"/>
    <w:rsid w:val="006D0207"/>
    <w:rsid w:val="006D04EE"/>
    <w:rsid w:val="006D250A"/>
    <w:rsid w:val="006D3169"/>
    <w:rsid w:val="006D3773"/>
    <w:rsid w:val="006D590F"/>
    <w:rsid w:val="006D60A4"/>
    <w:rsid w:val="006D6E56"/>
    <w:rsid w:val="006E0ACD"/>
    <w:rsid w:val="006E19CA"/>
    <w:rsid w:val="006E270D"/>
    <w:rsid w:val="006E3777"/>
    <w:rsid w:val="006E3E10"/>
    <w:rsid w:val="006E50F1"/>
    <w:rsid w:val="006E7B1A"/>
    <w:rsid w:val="006F0018"/>
    <w:rsid w:val="006F12BF"/>
    <w:rsid w:val="006F32C7"/>
    <w:rsid w:val="006F381F"/>
    <w:rsid w:val="006F4482"/>
    <w:rsid w:val="006F45BC"/>
    <w:rsid w:val="006F472E"/>
    <w:rsid w:val="006F59DE"/>
    <w:rsid w:val="006F5C13"/>
    <w:rsid w:val="006F7ABC"/>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262BB"/>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1098"/>
    <w:rsid w:val="00773BDD"/>
    <w:rsid w:val="00774460"/>
    <w:rsid w:val="00774922"/>
    <w:rsid w:val="00776EC9"/>
    <w:rsid w:val="00780290"/>
    <w:rsid w:val="00780296"/>
    <w:rsid w:val="00780707"/>
    <w:rsid w:val="00780972"/>
    <w:rsid w:val="00780E2F"/>
    <w:rsid w:val="00781C27"/>
    <w:rsid w:val="00787B2C"/>
    <w:rsid w:val="00787B36"/>
    <w:rsid w:val="00787D24"/>
    <w:rsid w:val="007906AE"/>
    <w:rsid w:val="00791EEE"/>
    <w:rsid w:val="007946EB"/>
    <w:rsid w:val="0079538E"/>
    <w:rsid w:val="0079543C"/>
    <w:rsid w:val="00795F8D"/>
    <w:rsid w:val="00796AEA"/>
    <w:rsid w:val="007A1316"/>
    <w:rsid w:val="007A1DC5"/>
    <w:rsid w:val="007A20AD"/>
    <w:rsid w:val="007A28CD"/>
    <w:rsid w:val="007A3F8F"/>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2AE2"/>
    <w:rsid w:val="007C2F4E"/>
    <w:rsid w:val="007C31CC"/>
    <w:rsid w:val="007C32C3"/>
    <w:rsid w:val="007C3745"/>
    <w:rsid w:val="007C3E46"/>
    <w:rsid w:val="007C47D0"/>
    <w:rsid w:val="007C4EFD"/>
    <w:rsid w:val="007C6751"/>
    <w:rsid w:val="007D0987"/>
    <w:rsid w:val="007D0E00"/>
    <w:rsid w:val="007D0FC5"/>
    <w:rsid w:val="007D16EA"/>
    <w:rsid w:val="007D1913"/>
    <w:rsid w:val="007D19CF"/>
    <w:rsid w:val="007D1DA4"/>
    <w:rsid w:val="007D20B0"/>
    <w:rsid w:val="007D298C"/>
    <w:rsid w:val="007D30DA"/>
    <w:rsid w:val="007D3420"/>
    <w:rsid w:val="007D5362"/>
    <w:rsid w:val="007D587E"/>
    <w:rsid w:val="007D6110"/>
    <w:rsid w:val="007D6BBA"/>
    <w:rsid w:val="007D6C48"/>
    <w:rsid w:val="007D71F7"/>
    <w:rsid w:val="007E000F"/>
    <w:rsid w:val="007E156E"/>
    <w:rsid w:val="007E2E70"/>
    <w:rsid w:val="007E3501"/>
    <w:rsid w:val="007E4C3F"/>
    <w:rsid w:val="007E52B4"/>
    <w:rsid w:val="007E65B1"/>
    <w:rsid w:val="007F05C7"/>
    <w:rsid w:val="007F0FF4"/>
    <w:rsid w:val="007F2683"/>
    <w:rsid w:val="007F2956"/>
    <w:rsid w:val="007F2E32"/>
    <w:rsid w:val="007F6940"/>
    <w:rsid w:val="007F6A11"/>
    <w:rsid w:val="008002AA"/>
    <w:rsid w:val="008015EA"/>
    <w:rsid w:val="008018EF"/>
    <w:rsid w:val="0080230D"/>
    <w:rsid w:val="008036FD"/>
    <w:rsid w:val="0080383D"/>
    <w:rsid w:val="00807429"/>
    <w:rsid w:val="00810827"/>
    <w:rsid w:val="008127D6"/>
    <w:rsid w:val="00814E45"/>
    <w:rsid w:val="00815227"/>
    <w:rsid w:val="00815360"/>
    <w:rsid w:val="00817DA7"/>
    <w:rsid w:val="0082161C"/>
    <w:rsid w:val="00821B16"/>
    <w:rsid w:val="00823378"/>
    <w:rsid w:val="008243DF"/>
    <w:rsid w:val="0082459D"/>
    <w:rsid w:val="00824CEF"/>
    <w:rsid w:val="008254AB"/>
    <w:rsid w:val="00826480"/>
    <w:rsid w:val="00830148"/>
    <w:rsid w:val="008316AD"/>
    <w:rsid w:val="00831855"/>
    <w:rsid w:val="00832D13"/>
    <w:rsid w:val="00832F75"/>
    <w:rsid w:val="0083362F"/>
    <w:rsid w:val="00835315"/>
    <w:rsid w:val="00835AEB"/>
    <w:rsid w:val="00836BE5"/>
    <w:rsid w:val="00836F2D"/>
    <w:rsid w:val="00840D0F"/>
    <w:rsid w:val="0084200E"/>
    <w:rsid w:val="00842A84"/>
    <w:rsid w:val="00842FDE"/>
    <w:rsid w:val="008445D4"/>
    <w:rsid w:val="008446F1"/>
    <w:rsid w:val="00846FF0"/>
    <w:rsid w:val="00847CD0"/>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4DEF"/>
    <w:rsid w:val="00876D09"/>
    <w:rsid w:val="00877308"/>
    <w:rsid w:val="0088013C"/>
    <w:rsid w:val="00881882"/>
    <w:rsid w:val="00882AC7"/>
    <w:rsid w:val="00882CC5"/>
    <w:rsid w:val="008835E3"/>
    <w:rsid w:val="00884416"/>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423"/>
    <w:rsid w:val="008A3CB4"/>
    <w:rsid w:val="008A3EA4"/>
    <w:rsid w:val="008A3FB1"/>
    <w:rsid w:val="008A7133"/>
    <w:rsid w:val="008A7AE9"/>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627D"/>
    <w:rsid w:val="008E7390"/>
    <w:rsid w:val="008E7B58"/>
    <w:rsid w:val="008F05C2"/>
    <w:rsid w:val="008F1D7A"/>
    <w:rsid w:val="008F1E28"/>
    <w:rsid w:val="008F1F00"/>
    <w:rsid w:val="008F41ED"/>
    <w:rsid w:val="008F42BB"/>
    <w:rsid w:val="008F47D1"/>
    <w:rsid w:val="008F6D2B"/>
    <w:rsid w:val="008F7005"/>
    <w:rsid w:val="00901E6F"/>
    <w:rsid w:val="0090291C"/>
    <w:rsid w:val="009043BE"/>
    <w:rsid w:val="00905434"/>
    <w:rsid w:val="00905C39"/>
    <w:rsid w:val="00905E46"/>
    <w:rsid w:val="00906628"/>
    <w:rsid w:val="009072F6"/>
    <w:rsid w:val="00907697"/>
    <w:rsid w:val="009077DB"/>
    <w:rsid w:val="00907C59"/>
    <w:rsid w:val="00910B93"/>
    <w:rsid w:val="00910D1A"/>
    <w:rsid w:val="009113AE"/>
    <w:rsid w:val="009116CC"/>
    <w:rsid w:val="00911955"/>
    <w:rsid w:val="00911A3E"/>
    <w:rsid w:val="00912262"/>
    <w:rsid w:val="00912A52"/>
    <w:rsid w:val="00912BE1"/>
    <w:rsid w:val="00913539"/>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4BBF"/>
    <w:rsid w:val="0097619C"/>
    <w:rsid w:val="00976280"/>
    <w:rsid w:val="009765DF"/>
    <w:rsid w:val="00977973"/>
    <w:rsid w:val="00981F79"/>
    <w:rsid w:val="009834E9"/>
    <w:rsid w:val="00983A72"/>
    <w:rsid w:val="009850EF"/>
    <w:rsid w:val="009868FC"/>
    <w:rsid w:val="00986D78"/>
    <w:rsid w:val="00987FE0"/>
    <w:rsid w:val="00990566"/>
    <w:rsid w:val="00991A16"/>
    <w:rsid w:val="00991AA5"/>
    <w:rsid w:val="00993BEE"/>
    <w:rsid w:val="00994BED"/>
    <w:rsid w:val="00995CC1"/>
    <w:rsid w:val="009961EE"/>
    <w:rsid w:val="0099682E"/>
    <w:rsid w:val="00996FC8"/>
    <w:rsid w:val="00997386"/>
    <w:rsid w:val="009A0BF1"/>
    <w:rsid w:val="009A23A4"/>
    <w:rsid w:val="009A2E64"/>
    <w:rsid w:val="009A3BAF"/>
    <w:rsid w:val="009A43AF"/>
    <w:rsid w:val="009A4914"/>
    <w:rsid w:val="009A4ED0"/>
    <w:rsid w:val="009A5986"/>
    <w:rsid w:val="009A6EF9"/>
    <w:rsid w:val="009B0086"/>
    <w:rsid w:val="009B0338"/>
    <w:rsid w:val="009B044D"/>
    <w:rsid w:val="009B0DF1"/>
    <w:rsid w:val="009B32BB"/>
    <w:rsid w:val="009B41FE"/>
    <w:rsid w:val="009B43E2"/>
    <w:rsid w:val="009B4416"/>
    <w:rsid w:val="009B4B28"/>
    <w:rsid w:val="009B4E8F"/>
    <w:rsid w:val="009B5E0E"/>
    <w:rsid w:val="009B75B8"/>
    <w:rsid w:val="009B7FCB"/>
    <w:rsid w:val="009C07DF"/>
    <w:rsid w:val="009C0E2E"/>
    <w:rsid w:val="009C1047"/>
    <w:rsid w:val="009C1908"/>
    <w:rsid w:val="009C190C"/>
    <w:rsid w:val="009C2436"/>
    <w:rsid w:val="009C4484"/>
    <w:rsid w:val="009C65B2"/>
    <w:rsid w:val="009C77A0"/>
    <w:rsid w:val="009C79CB"/>
    <w:rsid w:val="009C7C61"/>
    <w:rsid w:val="009D1640"/>
    <w:rsid w:val="009D21D0"/>
    <w:rsid w:val="009D2D1D"/>
    <w:rsid w:val="009D2FBA"/>
    <w:rsid w:val="009D351E"/>
    <w:rsid w:val="009D5768"/>
    <w:rsid w:val="009D6D73"/>
    <w:rsid w:val="009D73AC"/>
    <w:rsid w:val="009D7787"/>
    <w:rsid w:val="009E02C9"/>
    <w:rsid w:val="009E1660"/>
    <w:rsid w:val="009E1F68"/>
    <w:rsid w:val="009E2A96"/>
    <w:rsid w:val="009E359F"/>
    <w:rsid w:val="009E39DC"/>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5E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D6B"/>
    <w:rsid w:val="00A36E14"/>
    <w:rsid w:val="00A40446"/>
    <w:rsid w:val="00A40A8F"/>
    <w:rsid w:val="00A41B06"/>
    <w:rsid w:val="00A4277B"/>
    <w:rsid w:val="00A43468"/>
    <w:rsid w:val="00A437BB"/>
    <w:rsid w:val="00A4716C"/>
    <w:rsid w:val="00A50430"/>
    <w:rsid w:val="00A50BF4"/>
    <w:rsid w:val="00A50DA6"/>
    <w:rsid w:val="00A511E6"/>
    <w:rsid w:val="00A52978"/>
    <w:rsid w:val="00A52C86"/>
    <w:rsid w:val="00A53130"/>
    <w:rsid w:val="00A5412B"/>
    <w:rsid w:val="00A55158"/>
    <w:rsid w:val="00A57DA5"/>
    <w:rsid w:val="00A6042C"/>
    <w:rsid w:val="00A61E0C"/>
    <w:rsid w:val="00A628DE"/>
    <w:rsid w:val="00A63B97"/>
    <w:rsid w:val="00A64735"/>
    <w:rsid w:val="00A64AC6"/>
    <w:rsid w:val="00A65CB6"/>
    <w:rsid w:val="00A66253"/>
    <w:rsid w:val="00A666B7"/>
    <w:rsid w:val="00A66B50"/>
    <w:rsid w:val="00A677C0"/>
    <w:rsid w:val="00A67FAE"/>
    <w:rsid w:val="00A72556"/>
    <w:rsid w:val="00A72AF8"/>
    <w:rsid w:val="00A7322E"/>
    <w:rsid w:val="00A73601"/>
    <w:rsid w:val="00A7422E"/>
    <w:rsid w:val="00A746B4"/>
    <w:rsid w:val="00A74F96"/>
    <w:rsid w:val="00A80B08"/>
    <w:rsid w:val="00A81E64"/>
    <w:rsid w:val="00A82AD7"/>
    <w:rsid w:val="00A8326A"/>
    <w:rsid w:val="00A8367E"/>
    <w:rsid w:val="00A84536"/>
    <w:rsid w:val="00A84FC0"/>
    <w:rsid w:val="00A8510A"/>
    <w:rsid w:val="00A85226"/>
    <w:rsid w:val="00A857A7"/>
    <w:rsid w:val="00A85CF2"/>
    <w:rsid w:val="00A860D4"/>
    <w:rsid w:val="00A92240"/>
    <w:rsid w:val="00A926BB"/>
    <w:rsid w:val="00A92D24"/>
    <w:rsid w:val="00A9350D"/>
    <w:rsid w:val="00A940EA"/>
    <w:rsid w:val="00A94442"/>
    <w:rsid w:val="00A944A8"/>
    <w:rsid w:val="00A94FA2"/>
    <w:rsid w:val="00A973D1"/>
    <w:rsid w:val="00A97F64"/>
    <w:rsid w:val="00AA0D13"/>
    <w:rsid w:val="00AA2F56"/>
    <w:rsid w:val="00AA32F4"/>
    <w:rsid w:val="00AA3F68"/>
    <w:rsid w:val="00AA3FE6"/>
    <w:rsid w:val="00AA5789"/>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75F"/>
    <w:rsid w:val="00AC2919"/>
    <w:rsid w:val="00AC3473"/>
    <w:rsid w:val="00AC3742"/>
    <w:rsid w:val="00AC3CC5"/>
    <w:rsid w:val="00AC4230"/>
    <w:rsid w:val="00AC4746"/>
    <w:rsid w:val="00AC5FB9"/>
    <w:rsid w:val="00AC6001"/>
    <w:rsid w:val="00AC6CAC"/>
    <w:rsid w:val="00AC6F04"/>
    <w:rsid w:val="00AC7080"/>
    <w:rsid w:val="00AC7204"/>
    <w:rsid w:val="00AD07F3"/>
    <w:rsid w:val="00AD1FB6"/>
    <w:rsid w:val="00AD20E2"/>
    <w:rsid w:val="00AD22B6"/>
    <w:rsid w:val="00AD2ADC"/>
    <w:rsid w:val="00AD2B54"/>
    <w:rsid w:val="00AD46E9"/>
    <w:rsid w:val="00AD5C38"/>
    <w:rsid w:val="00AD73AB"/>
    <w:rsid w:val="00AD76C7"/>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575"/>
    <w:rsid w:val="00B03703"/>
    <w:rsid w:val="00B044F4"/>
    <w:rsid w:val="00B05C76"/>
    <w:rsid w:val="00B068F0"/>
    <w:rsid w:val="00B077A2"/>
    <w:rsid w:val="00B07E37"/>
    <w:rsid w:val="00B101A9"/>
    <w:rsid w:val="00B106F6"/>
    <w:rsid w:val="00B10A00"/>
    <w:rsid w:val="00B10F4E"/>
    <w:rsid w:val="00B11E5B"/>
    <w:rsid w:val="00B146AF"/>
    <w:rsid w:val="00B1511A"/>
    <w:rsid w:val="00B15D08"/>
    <w:rsid w:val="00B16E7E"/>
    <w:rsid w:val="00B17456"/>
    <w:rsid w:val="00B204F4"/>
    <w:rsid w:val="00B20655"/>
    <w:rsid w:val="00B206E5"/>
    <w:rsid w:val="00B20AC4"/>
    <w:rsid w:val="00B21FFE"/>
    <w:rsid w:val="00B229D6"/>
    <w:rsid w:val="00B23CE9"/>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4548B"/>
    <w:rsid w:val="00B46895"/>
    <w:rsid w:val="00B508E9"/>
    <w:rsid w:val="00B50A01"/>
    <w:rsid w:val="00B50EFF"/>
    <w:rsid w:val="00B513A5"/>
    <w:rsid w:val="00B52B1B"/>
    <w:rsid w:val="00B531F1"/>
    <w:rsid w:val="00B5454E"/>
    <w:rsid w:val="00B547FB"/>
    <w:rsid w:val="00B555ED"/>
    <w:rsid w:val="00B55B97"/>
    <w:rsid w:val="00B56942"/>
    <w:rsid w:val="00B56E5D"/>
    <w:rsid w:val="00B5729D"/>
    <w:rsid w:val="00B5735F"/>
    <w:rsid w:val="00B573B5"/>
    <w:rsid w:val="00B57E11"/>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2FCE"/>
    <w:rsid w:val="00B735FE"/>
    <w:rsid w:val="00B7409D"/>
    <w:rsid w:val="00B74F9D"/>
    <w:rsid w:val="00B751FF"/>
    <w:rsid w:val="00B75BB3"/>
    <w:rsid w:val="00B8045B"/>
    <w:rsid w:val="00B809EB"/>
    <w:rsid w:val="00B80CAD"/>
    <w:rsid w:val="00B80D03"/>
    <w:rsid w:val="00B8177E"/>
    <w:rsid w:val="00B81FD1"/>
    <w:rsid w:val="00B82620"/>
    <w:rsid w:val="00B828BD"/>
    <w:rsid w:val="00B844F4"/>
    <w:rsid w:val="00B84E4A"/>
    <w:rsid w:val="00B86396"/>
    <w:rsid w:val="00B866CA"/>
    <w:rsid w:val="00B86C96"/>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0275"/>
    <w:rsid w:val="00BA188B"/>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29FF"/>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A"/>
    <w:rsid w:val="00C03981"/>
    <w:rsid w:val="00C04218"/>
    <w:rsid w:val="00C04F43"/>
    <w:rsid w:val="00C05103"/>
    <w:rsid w:val="00C0704F"/>
    <w:rsid w:val="00C07844"/>
    <w:rsid w:val="00C07AD3"/>
    <w:rsid w:val="00C100E8"/>
    <w:rsid w:val="00C10BBC"/>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28D3"/>
    <w:rsid w:val="00C45358"/>
    <w:rsid w:val="00C45513"/>
    <w:rsid w:val="00C4681F"/>
    <w:rsid w:val="00C51391"/>
    <w:rsid w:val="00C5582E"/>
    <w:rsid w:val="00C56CDC"/>
    <w:rsid w:val="00C56DC5"/>
    <w:rsid w:val="00C577BF"/>
    <w:rsid w:val="00C609DF"/>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5B39"/>
    <w:rsid w:val="00C86351"/>
    <w:rsid w:val="00C869F3"/>
    <w:rsid w:val="00C86F0C"/>
    <w:rsid w:val="00C87880"/>
    <w:rsid w:val="00C87E27"/>
    <w:rsid w:val="00C918DF"/>
    <w:rsid w:val="00C93939"/>
    <w:rsid w:val="00C93C0C"/>
    <w:rsid w:val="00C95721"/>
    <w:rsid w:val="00C96027"/>
    <w:rsid w:val="00C96BC5"/>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5DD"/>
    <w:rsid w:val="00CC4EB1"/>
    <w:rsid w:val="00CC54C3"/>
    <w:rsid w:val="00CC5812"/>
    <w:rsid w:val="00CC6492"/>
    <w:rsid w:val="00CC6A7A"/>
    <w:rsid w:val="00CC6BD1"/>
    <w:rsid w:val="00CC714E"/>
    <w:rsid w:val="00CC76E0"/>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2A5E"/>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B3D"/>
    <w:rsid w:val="00CF6FAC"/>
    <w:rsid w:val="00CF72E0"/>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1DF"/>
    <w:rsid w:val="00D15AE9"/>
    <w:rsid w:val="00D21282"/>
    <w:rsid w:val="00D217EE"/>
    <w:rsid w:val="00D21CD0"/>
    <w:rsid w:val="00D222D0"/>
    <w:rsid w:val="00D22417"/>
    <w:rsid w:val="00D2291E"/>
    <w:rsid w:val="00D2292C"/>
    <w:rsid w:val="00D229F9"/>
    <w:rsid w:val="00D2377A"/>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3FE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BAC"/>
    <w:rsid w:val="00DA4B4A"/>
    <w:rsid w:val="00DA5597"/>
    <w:rsid w:val="00DA5DF4"/>
    <w:rsid w:val="00DA6967"/>
    <w:rsid w:val="00DA70E4"/>
    <w:rsid w:val="00DA7199"/>
    <w:rsid w:val="00DB07BF"/>
    <w:rsid w:val="00DB1610"/>
    <w:rsid w:val="00DB393B"/>
    <w:rsid w:val="00DB56B4"/>
    <w:rsid w:val="00DB61A8"/>
    <w:rsid w:val="00DB6841"/>
    <w:rsid w:val="00DB6E40"/>
    <w:rsid w:val="00DB75A7"/>
    <w:rsid w:val="00DC07A5"/>
    <w:rsid w:val="00DC0B14"/>
    <w:rsid w:val="00DC134F"/>
    <w:rsid w:val="00DC14DE"/>
    <w:rsid w:val="00DC2DC4"/>
    <w:rsid w:val="00DC2FD3"/>
    <w:rsid w:val="00DC3A95"/>
    <w:rsid w:val="00DC4F0E"/>
    <w:rsid w:val="00DC5992"/>
    <w:rsid w:val="00DC5BD9"/>
    <w:rsid w:val="00DC5F21"/>
    <w:rsid w:val="00DC6174"/>
    <w:rsid w:val="00DC6C80"/>
    <w:rsid w:val="00DD009F"/>
    <w:rsid w:val="00DD0EEF"/>
    <w:rsid w:val="00DD3119"/>
    <w:rsid w:val="00DD3E1A"/>
    <w:rsid w:val="00DD461A"/>
    <w:rsid w:val="00DD478A"/>
    <w:rsid w:val="00DD479B"/>
    <w:rsid w:val="00DD4AD2"/>
    <w:rsid w:val="00DD58FD"/>
    <w:rsid w:val="00DD5FC9"/>
    <w:rsid w:val="00DD6697"/>
    <w:rsid w:val="00DD6A5C"/>
    <w:rsid w:val="00DD6F0B"/>
    <w:rsid w:val="00DD7963"/>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666"/>
    <w:rsid w:val="00DF1A1E"/>
    <w:rsid w:val="00DF2BFF"/>
    <w:rsid w:val="00DF2DAE"/>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5C6A"/>
    <w:rsid w:val="00E5737B"/>
    <w:rsid w:val="00E574E0"/>
    <w:rsid w:val="00E577AB"/>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7230C"/>
    <w:rsid w:val="00E72523"/>
    <w:rsid w:val="00E73C65"/>
    <w:rsid w:val="00E741A1"/>
    <w:rsid w:val="00E743EC"/>
    <w:rsid w:val="00E74D5E"/>
    <w:rsid w:val="00E77ADD"/>
    <w:rsid w:val="00E83AD0"/>
    <w:rsid w:val="00E849FB"/>
    <w:rsid w:val="00E84AE9"/>
    <w:rsid w:val="00E865EA"/>
    <w:rsid w:val="00E912EB"/>
    <w:rsid w:val="00E91331"/>
    <w:rsid w:val="00E91337"/>
    <w:rsid w:val="00E91896"/>
    <w:rsid w:val="00E9272A"/>
    <w:rsid w:val="00E93FDD"/>
    <w:rsid w:val="00E9423B"/>
    <w:rsid w:val="00E95165"/>
    <w:rsid w:val="00E966E3"/>
    <w:rsid w:val="00E968B2"/>
    <w:rsid w:val="00E97BC1"/>
    <w:rsid w:val="00EA086B"/>
    <w:rsid w:val="00EA1B47"/>
    <w:rsid w:val="00EA1DDB"/>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0DBC"/>
    <w:rsid w:val="00F113F8"/>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512"/>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3965"/>
    <w:rsid w:val="00F74101"/>
    <w:rsid w:val="00F74D99"/>
    <w:rsid w:val="00F803E8"/>
    <w:rsid w:val="00F8097F"/>
    <w:rsid w:val="00F8178D"/>
    <w:rsid w:val="00F83BAD"/>
    <w:rsid w:val="00F86732"/>
    <w:rsid w:val="00F86CD7"/>
    <w:rsid w:val="00F87775"/>
    <w:rsid w:val="00F923D8"/>
    <w:rsid w:val="00F93027"/>
    <w:rsid w:val="00F94597"/>
    <w:rsid w:val="00F945B3"/>
    <w:rsid w:val="00F948A6"/>
    <w:rsid w:val="00F95BA3"/>
    <w:rsid w:val="00F96208"/>
    <w:rsid w:val="00F96664"/>
    <w:rsid w:val="00F97807"/>
    <w:rsid w:val="00FA1E4A"/>
    <w:rsid w:val="00FA2C64"/>
    <w:rsid w:val="00FA4F12"/>
    <w:rsid w:val="00FA5043"/>
    <w:rsid w:val="00FA5509"/>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9067-8889-447B-A69F-97D02ADC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6</cp:revision>
  <cp:lastPrinted>2016-11-02T12:11:00Z</cp:lastPrinted>
  <dcterms:created xsi:type="dcterms:W3CDTF">2016-10-14T16:15:00Z</dcterms:created>
  <dcterms:modified xsi:type="dcterms:W3CDTF">2016-11-02T12:12:00Z</dcterms:modified>
</cp:coreProperties>
</file>