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9B" w:rsidRPr="00D30978" w:rsidRDefault="00DE259B" w:rsidP="00DE259B">
      <w:pPr>
        <w:tabs>
          <w:tab w:val="left" w:pos="0"/>
        </w:tabs>
        <w:spacing w:after="0" w:line="233" w:lineRule="auto"/>
        <w:jc w:val="center"/>
        <w:rPr>
          <w:rFonts w:ascii="Times New Roman" w:eastAsia="Times New Roman" w:hAnsi="Times New Roman" w:cs="Times New Roman"/>
          <w:b/>
          <w:sz w:val="24"/>
          <w:szCs w:val="20"/>
        </w:rPr>
      </w:pPr>
      <w:r w:rsidRPr="00D30978">
        <w:rPr>
          <w:rFonts w:ascii="Times New Roman" w:eastAsia="Times New Roman" w:hAnsi="Times New Roman" w:cs="Times New Roman"/>
          <w:b/>
          <w:sz w:val="24"/>
          <w:szCs w:val="20"/>
        </w:rPr>
        <w:t>BEFORE THE</w:t>
      </w:r>
    </w:p>
    <w:p w:rsidR="00DE259B" w:rsidRPr="00D30978" w:rsidRDefault="00DE259B" w:rsidP="00DE259B">
      <w:pPr>
        <w:tabs>
          <w:tab w:val="left" w:pos="0"/>
        </w:tabs>
        <w:spacing w:after="0" w:line="233" w:lineRule="auto"/>
        <w:jc w:val="center"/>
        <w:rPr>
          <w:rFonts w:ascii="Times New Roman" w:eastAsia="Times New Roman" w:hAnsi="Times New Roman" w:cs="Times New Roman"/>
          <w:b/>
          <w:sz w:val="24"/>
          <w:szCs w:val="20"/>
        </w:rPr>
      </w:pPr>
      <w:smartTag w:uri="urn:schemas-microsoft-com:office:smarttags" w:element="place">
        <w:smartTag w:uri="urn:schemas-microsoft-com:office:smarttags" w:element="State">
          <w:r w:rsidRPr="00D30978">
            <w:rPr>
              <w:rFonts w:ascii="Times New Roman" w:eastAsia="Times New Roman" w:hAnsi="Times New Roman" w:cs="Times New Roman"/>
              <w:b/>
              <w:sz w:val="24"/>
              <w:szCs w:val="20"/>
            </w:rPr>
            <w:t>PENNSYLVANIA</w:t>
          </w:r>
        </w:smartTag>
      </w:smartTag>
      <w:r w:rsidRPr="00D30978">
        <w:rPr>
          <w:rFonts w:ascii="Times New Roman" w:eastAsia="Times New Roman" w:hAnsi="Times New Roman" w:cs="Times New Roman"/>
          <w:b/>
          <w:sz w:val="24"/>
          <w:szCs w:val="20"/>
        </w:rPr>
        <w:t xml:space="preserve"> PUBLIC UTILITY COMMISSION</w:t>
      </w:r>
    </w:p>
    <w:p w:rsidR="00DE259B" w:rsidRPr="00D30978" w:rsidRDefault="00DE259B" w:rsidP="00DE259B">
      <w:pPr>
        <w:tabs>
          <w:tab w:val="left" w:pos="0"/>
        </w:tabs>
        <w:spacing w:after="0" w:line="233" w:lineRule="auto"/>
        <w:jc w:val="both"/>
        <w:rPr>
          <w:rFonts w:ascii="Times New Roman" w:eastAsia="Times New Roman" w:hAnsi="Times New Roman" w:cs="Times New Roman"/>
          <w:b/>
          <w:sz w:val="24"/>
          <w:szCs w:val="20"/>
        </w:rPr>
      </w:pPr>
    </w:p>
    <w:p w:rsidR="00DE259B" w:rsidRPr="00D30978" w:rsidRDefault="00DE259B" w:rsidP="00DE259B">
      <w:pPr>
        <w:tabs>
          <w:tab w:val="left" w:pos="0"/>
        </w:tabs>
        <w:spacing w:after="0" w:line="233" w:lineRule="auto"/>
        <w:jc w:val="both"/>
        <w:rPr>
          <w:rFonts w:ascii="Times New Roman" w:eastAsia="Times New Roman" w:hAnsi="Times New Roman" w:cs="Times New Roman"/>
          <w:b/>
          <w:sz w:val="24"/>
          <w:szCs w:val="20"/>
        </w:rPr>
      </w:pPr>
    </w:p>
    <w:p w:rsidR="00DE259B" w:rsidRPr="00D30978" w:rsidRDefault="00DE259B" w:rsidP="00DE259B">
      <w:pPr>
        <w:tabs>
          <w:tab w:val="left" w:pos="0"/>
        </w:tabs>
        <w:spacing w:after="0" w:line="233" w:lineRule="auto"/>
        <w:jc w:val="both"/>
        <w:rPr>
          <w:rFonts w:ascii="Times New Roman" w:eastAsia="Times New Roman" w:hAnsi="Times New Roman" w:cs="Times New Roman"/>
          <w:b/>
          <w:sz w:val="24"/>
          <w:szCs w:val="20"/>
        </w:rPr>
      </w:pPr>
    </w:p>
    <w:p w:rsidR="00DE259B" w:rsidRPr="00D30978" w:rsidRDefault="00DE259B" w:rsidP="00DE259B">
      <w:pPr>
        <w:tabs>
          <w:tab w:val="left" w:pos="0"/>
        </w:tabs>
        <w:spacing w:after="0" w:line="233" w:lineRule="auto"/>
        <w:jc w:val="both"/>
        <w:rPr>
          <w:rFonts w:ascii="Times New Roman" w:eastAsia="Times New Roman" w:hAnsi="Times New Roman" w:cs="Times New Roman"/>
          <w:b/>
          <w:sz w:val="24"/>
          <w:szCs w:val="20"/>
        </w:rPr>
      </w:pPr>
      <w:r w:rsidRPr="00D30978">
        <w:rPr>
          <w:rFonts w:ascii="Times New Roman" w:eastAsia="Times New Roman" w:hAnsi="Times New Roman" w:cs="Times New Roman"/>
          <w:sz w:val="24"/>
          <w:szCs w:val="20"/>
        </w:rPr>
        <w:t>Marlene Broman</w:t>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t>:</w:t>
      </w:r>
    </w:p>
    <w:p w:rsidR="00DE259B" w:rsidRPr="00D30978" w:rsidRDefault="00DE259B" w:rsidP="00DE259B">
      <w:pPr>
        <w:tabs>
          <w:tab w:val="left" w:pos="0"/>
        </w:tabs>
        <w:spacing w:after="0" w:line="233" w:lineRule="auto"/>
        <w:jc w:val="both"/>
        <w:rPr>
          <w:rFonts w:ascii="Times New Roman" w:eastAsia="Times New Roman" w:hAnsi="Times New Roman" w:cs="Times New Roman"/>
          <w:sz w:val="24"/>
          <w:szCs w:val="20"/>
        </w:rPr>
      </w:pP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sz w:val="24"/>
          <w:szCs w:val="20"/>
        </w:rPr>
        <w:t>:</w:t>
      </w:r>
    </w:p>
    <w:p w:rsidR="00DE259B" w:rsidRPr="00D30978" w:rsidRDefault="00DE259B" w:rsidP="00DE259B">
      <w:pPr>
        <w:tabs>
          <w:tab w:val="left" w:pos="0"/>
        </w:tabs>
        <w:spacing w:after="0" w:line="233" w:lineRule="auto"/>
        <w:jc w:val="both"/>
        <w:rPr>
          <w:rFonts w:ascii="Times New Roman" w:eastAsia="Times New Roman" w:hAnsi="Times New Roman" w:cs="Times New Roman"/>
          <w:sz w:val="24"/>
          <w:szCs w:val="20"/>
        </w:rPr>
      </w:pPr>
      <w:r w:rsidRPr="00D30978">
        <w:rPr>
          <w:rFonts w:ascii="Times New Roman" w:eastAsia="Times New Roman" w:hAnsi="Times New Roman" w:cs="Times New Roman"/>
          <w:sz w:val="24"/>
          <w:szCs w:val="20"/>
        </w:rPr>
        <w:tab/>
        <w:t>v.</w:t>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t>:</w:t>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sz w:val="24"/>
          <w:szCs w:val="20"/>
        </w:rPr>
        <w:t>C-2015-2485454</w:t>
      </w:r>
    </w:p>
    <w:p w:rsidR="00DE259B" w:rsidRPr="00D30978" w:rsidRDefault="00DE259B" w:rsidP="00DE259B">
      <w:pPr>
        <w:tabs>
          <w:tab w:val="left" w:pos="0"/>
        </w:tabs>
        <w:spacing w:after="0" w:line="233" w:lineRule="auto"/>
        <w:jc w:val="both"/>
        <w:rPr>
          <w:rFonts w:ascii="Times New Roman" w:eastAsia="Times New Roman" w:hAnsi="Times New Roman" w:cs="Times New Roman"/>
          <w:sz w:val="24"/>
          <w:szCs w:val="20"/>
        </w:rPr>
      </w:pP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t>:</w:t>
      </w:r>
    </w:p>
    <w:p w:rsidR="00DE259B" w:rsidRPr="00D30978" w:rsidRDefault="00DE259B" w:rsidP="00DE259B">
      <w:pPr>
        <w:tabs>
          <w:tab w:val="left" w:pos="0"/>
        </w:tabs>
        <w:spacing w:after="0" w:line="233" w:lineRule="auto"/>
        <w:jc w:val="both"/>
        <w:rPr>
          <w:rFonts w:ascii="Times New Roman" w:eastAsia="Times New Roman" w:hAnsi="Times New Roman" w:cs="Times New Roman"/>
          <w:sz w:val="24"/>
          <w:szCs w:val="20"/>
        </w:rPr>
      </w:pPr>
      <w:r w:rsidRPr="00D30978">
        <w:rPr>
          <w:rFonts w:ascii="Times New Roman" w:eastAsia="Times New Roman" w:hAnsi="Times New Roman" w:cs="Times New Roman"/>
          <w:sz w:val="24"/>
          <w:szCs w:val="20"/>
        </w:rPr>
        <w:t>West Penn Power Company</w:t>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r>
      <w:r w:rsidRPr="00D30978">
        <w:rPr>
          <w:rFonts w:ascii="Times New Roman" w:eastAsia="Times New Roman" w:hAnsi="Times New Roman" w:cs="Times New Roman"/>
          <w:sz w:val="24"/>
          <w:szCs w:val="20"/>
        </w:rPr>
        <w:tab/>
        <w:t>:</w:t>
      </w:r>
    </w:p>
    <w:p w:rsidR="00DE259B" w:rsidRPr="00D30978" w:rsidRDefault="00DE259B" w:rsidP="00DE259B">
      <w:pPr>
        <w:tabs>
          <w:tab w:val="left" w:pos="0"/>
        </w:tabs>
        <w:spacing w:after="0" w:line="233" w:lineRule="auto"/>
        <w:jc w:val="both"/>
        <w:rPr>
          <w:rFonts w:ascii="Times New Roman" w:eastAsia="Times New Roman" w:hAnsi="Times New Roman" w:cs="Times New Roman"/>
          <w:sz w:val="24"/>
          <w:szCs w:val="20"/>
        </w:rPr>
      </w:pPr>
    </w:p>
    <w:p w:rsidR="00DE259B" w:rsidRPr="00D30978" w:rsidRDefault="00DE259B" w:rsidP="00DE259B">
      <w:pPr>
        <w:tabs>
          <w:tab w:val="left" w:pos="0"/>
        </w:tabs>
        <w:spacing w:after="0" w:line="233" w:lineRule="auto"/>
        <w:jc w:val="both"/>
        <w:rPr>
          <w:rFonts w:ascii="Times New Roman" w:eastAsia="Times New Roman" w:hAnsi="Times New Roman" w:cs="Times New Roman"/>
          <w:b/>
          <w:sz w:val="24"/>
          <w:szCs w:val="20"/>
        </w:rPr>
      </w:pPr>
    </w:p>
    <w:p w:rsidR="00DE259B" w:rsidRPr="00D30978" w:rsidRDefault="00DE259B" w:rsidP="00DE259B">
      <w:pPr>
        <w:tabs>
          <w:tab w:val="left" w:pos="0"/>
        </w:tabs>
        <w:spacing w:after="0" w:line="233" w:lineRule="auto"/>
        <w:jc w:val="both"/>
        <w:rPr>
          <w:rFonts w:ascii="Times New Roman" w:eastAsia="Times New Roman" w:hAnsi="Times New Roman" w:cs="Times New Roman"/>
          <w:b/>
          <w:sz w:val="24"/>
          <w:szCs w:val="20"/>
        </w:rPr>
      </w:pPr>
    </w:p>
    <w:p w:rsidR="00DE259B" w:rsidRPr="00D30978" w:rsidRDefault="00DE259B" w:rsidP="00DE259B">
      <w:pPr>
        <w:spacing w:after="0" w:line="240" w:lineRule="auto"/>
        <w:jc w:val="center"/>
        <w:rPr>
          <w:rFonts w:ascii="Times New Roman" w:eastAsia="Times New Roman" w:hAnsi="Times New Roman" w:cs="Times New Roman"/>
          <w:b/>
          <w:sz w:val="26"/>
          <w:szCs w:val="20"/>
          <w:u w:val="single"/>
        </w:rPr>
      </w:pPr>
      <w:r w:rsidRPr="00D30978">
        <w:rPr>
          <w:rFonts w:ascii="Times New Roman" w:eastAsia="Times New Roman" w:hAnsi="Times New Roman" w:cs="Times New Roman"/>
          <w:b/>
          <w:sz w:val="26"/>
          <w:szCs w:val="20"/>
          <w:u w:val="single"/>
        </w:rPr>
        <w:t>INITIAL DECISION</w:t>
      </w:r>
    </w:p>
    <w:p w:rsidR="00DE259B" w:rsidRPr="00D30978" w:rsidRDefault="00DE259B" w:rsidP="00DE259B">
      <w:pPr>
        <w:spacing w:after="0" w:line="240" w:lineRule="auto"/>
        <w:jc w:val="center"/>
        <w:rPr>
          <w:rFonts w:ascii="Times New Roman" w:eastAsia="Times New Roman" w:hAnsi="Times New Roman" w:cs="Times New Roman"/>
          <w:sz w:val="26"/>
          <w:szCs w:val="20"/>
        </w:rPr>
      </w:pPr>
    </w:p>
    <w:p w:rsidR="00DE259B" w:rsidRPr="00D30978" w:rsidRDefault="00DE259B" w:rsidP="00DE259B">
      <w:pPr>
        <w:spacing w:after="0" w:line="240" w:lineRule="auto"/>
        <w:jc w:val="center"/>
        <w:rPr>
          <w:rFonts w:ascii="Times New Roman" w:eastAsia="Times New Roman" w:hAnsi="Times New Roman" w:cs="Times New Roman"/>
          <w:sz w:val="26"/>
          <w:szCs w:val="20"/>
        </w:rPr>
      </w:pPr>
    </w:p>
    <w:p w:rsidR="00DE259B" w:rsidRPr="00D30978" w:rsidRDefault="00DE259B" w:rsidP="00DE259B">
      <w:pPr>
        <w:spacing w:after="0" w:line="240" w:lineRule="auto"/>
        <w:jc w:val="center"/>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Before</w:t>
      </w:r>
    </w:p>
    <w:p w:rsidR="00DE259B" w:rsidRPr="00D30978" w:rsidRDefault="00DE259B" w:rsidP="00DE259B">
      <w:pPr>
        <w:spacing w:after="0" w:line="240" w:lineRule="auto"/>
        <w:jc w:val="center"/>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Jeffrey A. Watson</w:t>
      </w:r>
    </w:p>
    <w:p w:rsidR="00DE259B" w:rsidRPr="00D30978" w:rsidRDefault="00DE259B" w:rsidP="00DE259B">
      <w:pPr>
        <w:spacing w:after="0" w:line="240" w:lineRule="auto"/>
        <w:jc w:val="center"/>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Administrative Law Judge</w:t>
      </w:r>
    </w:p>
    <w:p w:rsidR="00DE259B" w:rsidRDefault="00DE259B" w:rsidP="00DE259B">
      <w:pPr>
        <w:spacing w:after="0" w:line="360" w:lineRule="auto"/>
        <w:rPr>
          <w:rFonts w:ascii="Times New Roman" w:eastAsia="Times New Roman" w:hAnsi="Times New Roman" w:cs="Times New Roman"/>
          <w:sz w:val="24"/>
          <w:szCs w:val="24"/>
        </w:rPr>
      </w:pPr>
    </w:p>
    <w:p w:rsidR="0037311A" w:rsidRPr="00D30978" w:rsidRDefault="0037311A" w:rsidP="0037311A">
      <w:pPr>
        <w:spacing w:after="0" w:line="240" w:lineRule="auto"/>
        <w:rPr>
          <w:rFonts w:ascii="Times New Roman" w:eastAsia="Times New Roman" w:hAnsi="Times New Roman" w:cs="Times New Roman"/>
          <w:sz w:val="24"/>
          <w:szCs w:val="24"/>
        </w:rPr>
      </w:pPr>
    </w:p>
    <w:p w:rsidR="00DE259B" w:rsidRPr="00D30978" w:rsidRDefault="00DE259B" w:rsidP="00DE259B">
      <w:pPr>
        <w:spacing w:after="0" w:line="360" w:lineRule="auto"/>
        <w:ind w:left="2880" w:firstLine="72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u w:val="single"/>
        </w:rPr>
        <w:t>INTRODUCTION</w:t>
      </w:r>
    </w:p>
    <w:p w:rsidR="00DE259B" w:rsidRPr="00D30978" w:rsidRDefault="00DE259B" w:rsidP="00DE259B">
      <w:pPr>
        <w:spacing w:after="0" w:line="360" w:lineRule="auto"/>
        <w:rPr>
          <w:rFonts w:ascii="Times New Roman" w:eastAsia="Times New Roman" w:hAnsi="Times New Roman" w:cs="Times New Roman"/>
          <w:sz w:val="24"/>
          <w:szCs w:val="24"/>
        </w:rPr>
      </w:pPr>
    </w:p>
    <w:p w:rsidR="00DE259B" w:rsidRPr="00D30978" w:rsidRDefault="00DE259B" w:rsidP="002E5A61">
      <w:pPr>
        <w:spacing w:after="0" w:line="360" w:lineRule="auto"/>
        <w:ind w:firstLine="1440"/>
        <w:textAlignment w:val="baseline"/>
        <w:rPr>
          <w:rFonts w:ascii="Times New Roman" w:eastAsia="Times New Roman" w:hAnsi="Times New Roman" w:cs="Times New Roman"/>
          <w:color w:val="000000"/>
          <w:spacing w:val="3"/>
          <w:sz w:val="24"/>
          <w:szCs w:val="24"/>
        </w:rPr>
      </w:pPr>
      <w:r w:rsidRPr="00D30978">
        <w:rPr>
          <w:rFonts w:ascii="Times New Roman" w:eastAsia="Times New Roman" w:hAnsi="Times New Roman" w:cs="Times New Roman"/>
          <w:color w:val="000000"/>
          <w:spacing w:val="3"/>
          <w:sz w:val="24"/>
          <w:szCs w:val="24"/>
        </w:rPr>
        <w:t xml:space="preserve">This decision dismisses the formal complaint (complaint) </w:t>
      </w:r>
      <w:r w:rsidR="008C562A">
        <w:rPr>
          <w:rFonts w:ascii="Times New Roman" w:eastAsia="Times New Roman" w:hAnsi="Times New Roman" w:cs="Times New Roman"/>
          <w:color w:val="000000"/>
          <w:spacing w:val="3"/>
          <w:sz w:val="24"/>
          <w:szCs w:val="24"/>
        </w:rPr>
        <w:t>in part, th</w:t>
      </w:r>
      <w:r w:rsidR="00E452C7">
        <w:rPr>
          <w:rFonts w:ascii="Times New Roman" w:eastAsia="Times New Roman" w:hAnsi="Times New Roman" w:cs="Times New Roman"/>
          <w:color w:val="000000"/>
          <w:spacing w:val="3"/>
          <w:sz w:val="24"/>
          <w:szCs w:val="24"/>
        </w:rPr>
        <w:t xml:space="preserve">at </w:t>
      </w:r>
      <w:r w:rsidRPr="00D30978">
        <w:rPr>
          <w:rFonts w:ascii="Times New Roman" w:eastAsia="Times New Roman" w:hAnsi="Times New Roman" w:cs="Times New Roman"/>
          <w:color w:val="000000"/>
          <w:spacing w:val="3"/>
          <w:sz w:val="24"/>
          <w:szCs w:val="24"/>
        </w:rPr>
        <w:t>challeng</w:t>
      </w:r>
      <w:r w:rsidR="008C562A">
        <w:rPr>
          <w:rFonts w:ascii="Times New Roman" w:eastAsia="Times New Roman" w:hAnsi="Times New Roman" w:cs="Times New Roman"/>
          <w:color w:val="000000"/>
          <w:spacing w:val="3"/>
          <w:sz w:val="24"/>
          <w:szCs w:val="24"/>
        </w:rPr>
        <w:t>es</w:t>
      </w:r>
      <w:r w:rsidRPr="00D30978">
        <w:rPr>
          <w:rFonts w:ascii="Times New Roman" w:eastAsia="Times New Roman" w:hAnsi="Times New Roman" w:cs="Times New Roman"/>
          <w:color w:val="000000"/>
          <w:spacing w:val="3"/>
          <w:sz w:val="24"/>
          <w:szCs w:val="24"/>
        </w:rPr>
        <w:t xml:space="preserve"> Respondent’s plans to remove certain trees and vegetation that was previously litigated, sustains Complainant’s claim that Respondent failed to provide reasonable and adequate service and imposes a civil penalty.</w:t>
      </w:r>
    </w:p>
    <w:p w:rsidR="00DE259B" w:rsidRPr="00D30978" w:rsidRDefault="00DE259B" w:rsidP="002E5A61">
      <w:pPr>
        <w:spacing w:after="0" w:line="360" w:lineRule="auto"/>
        <w:ind w:firstLine="1440"/>
        <w:rPr>
          <w:rFonts w:ascii="Times New Roman" w:eastAsia="Times New Roman" w:hAnsi="Times New Roman" w:cs="Times New Roman"/>
          <w:sz w:val="24"/>
          <w:szCs w:val="24"/>
        </w:rPr>
      </w:pPr>
    </w:p>
    <w:p w:rsidR="00DE259B" w:rsidRPr="00D30978" w:rsidRDefault="00DE259B" w:rsidP="002E5A61">
      <w:pPr>
        <w:spacing w:after="0" w:line="360" w:lineRule="auto"/>
        <w:jc w:val="center"/>
        <w:rPr>
          <w:rFonts w:ascii="Times New Roman" w:eastAsia="Times New Roman" w:hAnsi="Times New Roman" w:cs="Times New Roman"/>
          <w:sz w:val="24"/>
          <w:szCs w:val="24"/>
          <w:u w:val="single"/>
        </w:rPr>
      </w:pPr>
      <w:r w:rsidRPr="00D30978">
        <w:rPr>
          <w:rFonts w:ascii="Times New Roman" w:eastAsia="Times New Roman" w:hAnsi="Times New Roman" w:cs="Times New Roman"/>
          <w:sz w:val="24"/>
          <w:szCs w:val="24"/>
          <w:u w:val="single"/>
        </w:rPr>
        <w:t>HISTORY OF THE PROCEEDING</w:t>
      </w:r>
    </w:p>
    <w:p w:rsidR="00DE259B" w:rsidRPr="00D30978" w:rsidRDefault="00DE259B" w:rsidP="002E5A61">
      <w:pPr>
        <w:spacing w:after="0" w:line="360" w:lineRule="auto"/>
        <w:rPr>
          <w:rFonts w:ascii="Times New Roman" w:eastAsia="Times New Roman" w:hAnsi="Times New Roman" w:cs="Times New Roman"/>
          <w:sz w:val="24"/>
          <w:szCs w:val="24"/>
        </w:rPr>
      </w:pPr>
    </w:p>
    <w:p w:rsidR="00DE259B" w:rsidRPr="00D30978" w:rsidRDefault="00DE259B" w:rsidP="002E5A61">
      <w:pPr>
        <w:spacing w:after="0" w:line="360" w:lineRule="auto"/>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t xml:space="preserve">On May 22, 2015, </w:t>
      </w:r>
      <w:r w:rsidRPr="00D30978">
        <w:rPr>
          <w:rFonts w:ascii="Times New Roman" w:eastAsia="Times New Roman" w:hAnsi="Times New Roman" w:cs="Times New Roman"/>
          <w:sz w:val="24"/>
          <w:szCs w:val="20"/>
        </w:rPr>
        <w:t>Marlene Broman</w:t>
      </w:r>
      <w:r w:rsidRPr="00D30978">
        <w:rPr>
          <w:rFonts w:ascii="Times New Roman" w:eastAsia="Times New Roman" w:hAnsi="Times New Roman" w:cs="Times New Roman"/>
          <w:sz w:val="24"/>
          <w:szCs w:val="24"/>
        </w:rPr>
        <w:t xml:space="preserve"> (Complainant or Ms. Broman) filed a formal complaint against </w:t>
      </w:r>
      <w:r w:rsidRPr="00D30978">
        <w:rPr>
          <w:rFonts w:ascii="Times New Roman" w:eastAsia="Times New Roman" w:hAnsi="Times New Roman" w:cs="Times New Roman"/>
          <w:sz w:val="24"/>
          <w:szCs w:val="20"/>
        </w:rPr>
        <w:t>West Penn Power Company</w:t>
      </w:r>
      <w:r w:rsidRPr="00D30978">
        <w:rPr>
          <w:rFonts w:ascii="Times New Roman" w:eastAsia="Times New Roman" w:hAnsi="Times New Roman" w:cs="Times New Roman"/>
          <w:sz w:val="24"/>
          <w:szCs w:val="24"/>
        </w:rPr>
        <w:t xml:space="preserve"> (West Penn, Company or Respondent) which, among other things, averred that Respondent advised her that it was going to cut her privacy fence trees pursuant to FERC guidelines and Respondent’s Vegetation Management Program </w:t>
      </w:r>
      <w:r w:rsidR="008C562A">
        <w:rPr>
          <w:rFonts w:ascii="Times New Roman" w:eastAsia="Times New Roman" w:hAnsi="Times New Roman" w:cs="Times New Roman"/>
          <w:sz w:val="24"/>
          <w:szCs w:val="24"/>
        </w:rPr>
        <w:t>(VMP or TVM)</w:t>
      </w:r>
      <w:r w:rsidRPr="00D30978">
        <w:rPr>
          <w:rFonts w:ascii="Times New Roman" w:eastAsia="Times New Roman" w:hAnsi="Times New Roman" w:cs="Times New Roman"/>
          <w:sz w:val="24"/>
          <w:szCs w:val="24"/>
        </w:rPr>
        <w:t xml:space="preserve">.  Complainant avers that she has spent thousands of dollars to grow and prune the trees as </w:t>
      </w:r>
      <w:r w:rsidR="008C562A">
        <w:rPr>
          <w:rFonts w:ascii="Times New Roman" w:eastAsia="Times New Roman" w:hAnsi="Times New Roman" w:cs="Times New Roman"/>
          <w:sz w:val="24"/>
          <w:szCs w:val="24"/>
        </w:rPr>
        <w:t xml:space="preserve">planted as a </w:t>
      </w:r>
      <w:r w:rsidRPr="00D30978">
        <w:rPr>
          <w:rFonts w:ascii="Times New Roman" w:eastAsia="Times New Roman" w:hAnsi="Times New Roman" w:cs="Times New Roman"/>
          <w:sz w:val="24"/>
          <w:szCs w:val="24"/>
        </w:rPr>
        <w:t xml:space="preserve">privacy fence as provided for in her 1968 right-of-way agreement with Respondent.  Complainant objects to the proposed </w:t>
      </w:r>
      <w:r w:rsidR="008C562A">
        <w:rPr>
          <w:rFonts w:ascii="Times New Roman" w:eastAsia="Times New Roman" w:hAnsi="Times New Roman" w:cs="Times New Roman"/>
          <w:sz w:val="24"/>
          <w:szCs w:val="24"/>
        </w:rPr>
        <w:t>ground-to-sky</w:t>
      </w:r>
      <w:r w:rsidRPr="00D30978">
        <w:rPr>
          <w:rFonts w:ascii="Times New Roman" w:eastAsia="Times New Roman" w:hAnsi="Times New Roman" w:cs="Times New Roman"/>
          <w:sz w:val="24"/>
          <w:szCs w:val="24"/>
        </w:rPr>
        <w:t xml:space="preserve"> cutting by Respondent.  Complainant avers that Respondent does not perform annual transmission line review and </w:t>
      </w:r>
      <w:r w:rsidRPr="00D30978">
        <w:rPr>
          <w:rFonts w:ascii="Times New Roman" w:eastAsia="Times New Roman" w:hAnsi="Times New Roman" w:cs="Times New Roman"/>
          <w:sz w:val="24"/>
          <w:szCs w:val="24"/>
        </w:rPr>
        <w:lastRenderedPageBreak/>
        <w:t xml:space="preserve">maintenance every five years and that she has paid a tree trimmer to cut her tree privacy fence in order to meet Respondent’s requirements.  Complainant requests that the Commission order the Company to refrain from its strong arm tactics to cut her ornamental trees pursuant to its </w:t>
      </w:r>
      <w:r w:rsidR="008C562A">
        <w:rPr>
          <w:rFonts w:ascii="Times New Roman" w:eastAsia="Times New Roman" w:hAnsi="Times New Roman" w:cs="Times New Roman"/>
          <w:sz w:val="24"/>
          <w:szCs w:val="24"/>
        </w:rPr>
        <w:t>ground-to-sky</w:t>
      </w:r>
      <w:r w:rsidRPr="00D30978">
        <w:rPr>
          <w:rFonts w:ascii="Times New Roman" w:eastAsia="Times New Roman" w:hAnsi="Times New Roman" w:cs="Times New Roman"/>
          <w:sz w:val="24"/>
          <w:szCs w:val="24"/>
        </w:rPr>
        <w:t xml:space="preserve"> VMP.  At the hearing, Complainant also averred that Respondent failed to comply with its VMP and with the provisions set forth in a brochure provided to Complainant in 2015.</w:t>
      </w:r>
    </w:p>
    <w:p w:rsidR="00DE259B" w:rsidRDefault="00DE259B" w:rsidP="002E5A61">
      <w:pPr>
        <w:spacing w:after="0" w:line="360" w:lineRule="auto"/>
        <w:rPr>
          <w:rFonts w:ascii="Times New Roman" w:eastAsia="Times New Roman" w:hAnsi="Times New Roman" w:cs="Times New Roman"/>
          <w:sz w:val="24"/>
          <w:szCs w:val="24"/>
        </w:rPr>
      </w:pPr>
    </w:p>
    <w:p w:rsidR="00001CD9" w:rsidRDefault="00001CD9" w:rsidP="002E5A6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w:t>
      </w:r>
      <w:r w:rsidR="008C562A">
        <w:rPr>
          <w:rFonts w:ascii="Times New Roman" w:eastAsia="Times New Roman" w:hAnsi="Times New Roman" w:cs="Times New Roman"/>
          <w:sz w:val="24"/>
          <w:szCs w:val="24"/>
        </w:rPr>
        <w:t>instant</w:t>
      </w:r>
      <w:r>
        <w:rPr>
          <w:rFonts w:ascii="Times New Roman" w:eastAsia="Times New Roman" w:hAnsi="Times New Roman" w:cs="Times New Roman"/>
          <w:sz w:val="24"/>
          <w:szCs w:val="24"/>
        </w:rPr>
        <w:t xml:space="preserve"> </w:t>
      </w:r>
      <w:r w:rsidR="006A4D7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omplaint essentially </w:t>
      </w:r>
      <w:r w:rsidR="00FE4847">
        <w:rPr>
          <w:rFonts w:ascii="Times New Roman" w:eastAsia="Times New Roman" w:hAnsi="Times New Roman" w:cs="Times New Roman"/>
          <w:sz w:val="24"/>
          <w:szCs w:val="24"/>
        </w:rPr>
        <w:t>raises</w:t>
      </w:r>
      <w:r>
        <w:rPr>
          <w:rFonts w:ascii="Times New Roman" w:eastAsia="Times New Roman" w:hAnsi="Times New Roman" w:cs="Times New Roman"/>
          <w:sz w:val="24"/>
          <w:szCs w:val="24"/>
        </w:rPr>
        <w:t xml:space="preserve"> two issues:  Respondent’s alleged failure to comply with its V</w:t>
      </w:r>
      <w:r w:rsidR="00B34456">
        <w:rPr>
          <w:rFonts w:ascii="Times New Roman" w:eastAsia="Times New Roman" w:hAnsi="Times New Roman" w:cs="Times New Roman"/>
          <w:sz w:val="24"/>
          <w:szCs w:val="24"/>
        </w:rPr>
        <w:t>PM</w:t>
      </w:r>
      <w:r>
        <w:rPr>
          <w:rFonts w:ascii="Times New Roman" w:eastAsia="Times New Roman" w:hAnsi="Times New Roman" w:cs="Times New Roman"/>
          <w:sz w:val="24"/>
          <w:szCs w:val="24"/>
        </w:rPr>
        <w:t xml:space="preserve"> within Complainant’s right-of-way</w:t>
      </w:r>
      <w:r w:rsidR="00FE48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issues relat</w:t>
      </w:r>
      <w:r w:rsidR="00EA13C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to its failure to provide reasonable service and to comply with its vegetation man</w:t>
      </w:r>
      <w:r w:rsidR="00EA13C1">
        <w:rPr>
          <w:rFonts w:ascii="Times New Roman" w:eastAsia="Times New Roman" w:hAnsi="Times New Roman" w:cs="Times New Roman"/>
          <w:sz w:val="24"/>
          <w:szCs w:val="24"/>
        </w:rPr>
        <w:t>a</w:t>
      </w:r>
      <w:r>
        <w:rPr>
          <w:rFonts w:ascii="Times New Roman" w:eastAsia="Times New Roman" w:hAnsi="Times New Roman" w:cs="Times New Roman"/>
          <w:sz w:val="24"/>
          <w:szCs w:val="24"/>
        </w:rPr>
        <w:t>gement policy and brochure provided to Complainant.</w:t>
      </w:r>
    </w:p>
    <w:p w:rsidR="00001CD9" w:rsidRPr="00D30978" w:rsidRDefault="00001CD9" w:rsidP="002E5A61">
      <w:pPr>
        <w:spacing w:after="0" w:line="360" w:lineRule="auto"/>
        <w:rPr>
          <w:rFonts w:ascii="Times New Roman" w:eastAsia="Times New Roman" w:hAnsi="Times New Roman" w:cs="Times New Roman"/>
          <w:sz w:val="24"/>
          <w:szCs w:val="24"/>
        </w:rPr>
      </w:pPr>
    </w:p>
    <w:p w:rsidR="00DE259B" w:rsidRPr="00D30978" w:rsidRDefault="00DE259B" w:rsidP="002E5A61">
      <w:pPr>
        <w:spacing w:after="0" w:line="360" w:lineRule="auto"/>
        <w:ind w:firstLine="72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t>Respondent filed an answer and new matter on June 22, 2015.  Respondent filed a motion for summary judgment on July 16, 2015.  Complainant did not file a reply to the new matter or respond to the motion for summary judgment.  An interim order denying the motion for summary judgment was entered on August 11, 2015.</w:t>
      </w:r>
    </w:p>
    <w:p w:rsidR="00DE259B" w:rsidRPr="00D30978" w:rsidRDefault="00DE259B" w:rsidP="002E5A61">
      <w:pPr>
        <w:spacing w:after="0" w:line="360" w:lineRule="auto"/>
        <w:ind w:firstLine="720"/>
        <w:rPr>
          <w:rFonts w:ascii="Times New Roman" w:eastAsia="Times New Roman" w:hAnsi="Times New Roman" w:cs="Times New Roman"/>
          <w:sz w:val="24"/>
          <w:szCs w:val="24"/>
        </w:rPr>
      </w:pPr>
    </w:p>
    <w:p w:rsidR="00DE259B" w:rsidRPr="00D30978" w:rsidRDefault="00DE259B" w:rsidP="002E5A61">
      <w:pPr>
        <w:spacing w:after="0" w:line="360" w:lineRule="auto"/>
        <w:ind w:firstLine="72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t xml:space="preserve"> On August 6, 2015, a hearing notice was issued scheduling the initial hearing in this proceeding on October 6, 2015 at 10:00 a.m.  A prehearing order was issued on July 8, 2015.</w:t>
      </w:r>
    </w:p>
    <w:p w:rsidR="00DE259B" w:rsidRPr="00D30978" w:rsidRDefault="00DE259B" w:rsidP="002E5A61">
      <w:pPr>
        <w:spacing w:after="0" w:line="360" w:lineRule="auto"/>
        <w:ind w:firstLine="720"/>
        <w:rPr>
          <w:rFonts w:ascii="Times New Roman" w:eastAsia="Times New Roman" w:hAnsi="Times New Roman" w:cs="Times New Roman"/>
          <w:sz w:val="24"/>
          <w:szCs w:val="24"/>
        </w:rPr>
      </w:pPr>
    </w:p>
    <w:p w:rsidR="00DE259B" w:rsidRPr="00D30978" w:rsidRDefault="00DE259B" w:rsidP="002E5A61">
      <w:pPr>
        <w:spacing w:after="0" w:line="360" w:lineRule="auto"/>
        <w:ind w:firstLine="72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t>The hearing convened as scheduled.  Complainant appeared and presented evidence on her behalf.  Brian C. Wauhop, Esquire appeared for Respondent and presented evidence on behalf of Respondent.</w:t>
      </w:r>
    </w:p>
    <w:p w:rsidR="00DE259B" w:rsidRPr="00D30978" w:rsidRDefault="00DE259B" w:rsidP="002E5A61">
      <w:pPr>
        <w:spacing w:after="0" w:line="360" w:lineRule="auto"/>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 xml:space="preserve">During the hearing, Complainant attempted to introduce various proposed exhibits into the record.  Complainant indicated that she had previously submitted two separate cover letters which included proposed exhibits, in July and September, prior to the hearing.  (Tr. 19-22, 162, 173).  Attorney Wauhop indicated that he received both sets of proposed exhibits.  The undersigned presiding officer advised the parties that I received an initial letter and proposed exhibits from Complainant which was undated and was received on July 31, 2015.  At the time of the hearing, the undersigned presiding officer had not received the second set of proposed exhibits from Complainant, and during the hearing, counsel for Respondent provided a copy of </w:t>
      </w:r>
      <w:r w:rsidRPr="00D30978">
        <w:rPr>
          <w:rFonts w:ascii="Times New Roman" w:eastAsia="Times New Roman" w:hAnsi="Times New Roman" w:cs="Times New Roman"/>
          <w:sz w:val="24"/>
          <w:szCs w:val="24"/>
        </w:rPr>
        <w:lastRenderedPageBreak/>
        <w:t>the documents to the undersigned presiding officer.</w:t>
      </w:r>
      <w:r w:rsidRPr="00D30978">
        <w:rPr>
          <w:rFonts w:ascii="Times New Roman" w:eastAsia="Times New Roman" w:hAnsi="Times New Roman" w:cs="Times New Roman"/>
          <w:sz w:val="26"/>
          <w:szCs w:val="20"/>
          <w:vertAlign w:val="superscript"/>
        </w:rPr>
        <w:footnoteReference w:id="1"/>
      </w:r>
      <w:r w:rsidRPr="00D30978">
        <w:rPr>
          <w:rFonts w:ascii="Times New Roman" w:eastAsia="Times New Roman" w:hAnsi="Times New Roman" w:cs="Times New Roman"/>
          <w:sz w:val="24"/>
          <w:szCs w:val="24"/>
        </w:rPr>
        <w:t xml:space="preserve">  Complainant’s son testified regarding FERC regulations and also attempted to introduce a pamphlet purportedly provided to Complainant from Respondent.  During the hearing, Complainant did not have a copy of her cover letters and proposed exhibits available to her, but indicated that she wanted to admit the documents that she included with her July letter into evidence.  During the hearing, Complainant indicated that she wanted to introduce into evidence various pictures, a new vegetation management brochure provided to her by Respondent and FERC regulations.  The undersigned presiding officer advised the parties that Complainant would be permitted to submit late-filed exhibits in this matter upon conclusion of the hearing.    </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 xml:space="preserve">During the hearing, a recess was taken in order to permit the parties to reach a resolution to part of their dispute regarding proposed exhibits being offered into evidence by Complainant.  The parties agreed that the documents submitted by Complainant and received by the undersigned presiding officer on July 31, 2015 would be admitted into the record.  As the exhibits were being marked for identification, the undersigned presiding officer indicated that the seven photographs would be marked as Exhibits.  Attorney Wauhop indicated that he had the group of pictures, however he was not provided with one of the pictures.   Complainant did not have her copies available to her at the time of the hearing.  Complainant agreed to resubmit the proposed exhibits.  In addition, the parties stipulated to the introduction of a brochure of Respondent entitled “maintaining a safe and reliable transmission system” as Complainant Exhibit J.  </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Complainant Exhibits A, B, C, D, and J were admitted into evidence.  Respondent Exhibits 1, 2, 7, 8 and 9 were admitted as well as ALJ Exhibits 1 and 2.  In addition, at the hearing, Respondent requested that briefs be permitted in this proceeding.</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b/>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 xml:space="preserve">On October 9, 2015, Complainant submitted correspondence to the undersigned presiding officer along with her proposed late-filed exhibits.  Proposed Exhibit X consisted of an eight-page document which appears to be documentation from the internet regarding FERC </w:t>
      </w:r>
      <w:r w:rsidRPr="00D30978">
        <w:rPr>
          <w:rFonts w:ascii="Times New Roman" w:eastAsia="Times New Roman" w:hAnsi="Times New Roman" w:cs="Times New Roman"/>
          <w:sz w:val="24"/>
          <w:szCs w:val="24"/>
        </w:rPr>
        <w:lastRenderedPageBreak/>
        <w:t xml:space="preserve">regulations relating to tree trimming.  Proposed Exhibit Y consisted of six photographs and were marked for identification purposes, by the undersigned presiding officer, as Complainant Exhibit Y-1 through Y-6 respectively.  Complainant did not submit the photograph that was provided to the undersigned presiding officer along with her letter received on July 31, 2015.     </w:t>
      </w:r>
    </w:p>
    <w:p w:rsidR="002E5A61" w:rsidRPr="00D30978" w:rsidRDefault="002E5A61"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 xml:space="preserve">On October 23, 2015, Respondent filed a Motion to Exclude Supplemental Exhibits.  Respondent objected to the exhibits proposed in the correspondence from Complainant dated October 9, 2015, as they did not “match her Initial Set of exhibits, and failed to indicate the additional page she was supposed to provide.”  </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 xml:space="preserve">As the documents submitted by Complainant along with her correspondence dated October 9, 2015 did not include all of the photographs identified at the hearing, and the purported FERC documents were not properly authenticated nor established as relevant to this proceeding, pursuant to the order entered on December 31, 2015, the Motion to Exclude Supplemental Exhibits filed on October 23, 2015 was granted and the proposed exhibits marked as Complainant Exhibits X and Y were not admitted into evidence. </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b/>
          <w:sz w:val="24"/>
          <w:szCs w:val="24"/>
        </w:rPr>
      </w:pPr>
    </w:p>
    <w:p w:rsidR="00DE259B" w:rsidRPr="00D30978" w:rsidRDefault="00DE259B" w:rsidP="002E5A61">
      <w:pPr>
        <w:tabs>
          <w:tab w:val="left" w:pos="2160"/>
        </w:tabs>
        <w:spacing w:after="0" w:line="360" w:lineRule="auto"/>
        <w:rPr>
          <w:rFonts w:ascii="Times New Roman" w:eastAsia="Times New Roman" w:hAnsi="Times New Roman" w:cs="Times New Roman"/>
          <w:bCs/>
          <w:spacing w:val="-3"/>
          <w:sz w:val="24"/>
          <w:szCs w:val="24"/>
        </w:rPr>
      </w:pPr>
      <w:r w:rsidRPr="00D30978">
        <w:rPr>
          <w:rFonts w:ascii="Times New Roman" w:eastAsia="Times New Roman" w:hAnsi="Times New Roman" w:cs="Times New Roman"/>
          <w:bCs/>
          <w:spacing w:val="-3"/>
          <w:sz w:val="24"/>
          <w:szCs w:val="24"/>
        </w:rPr>
        <w:t xml:space="preserve">                        On December 31, 2015, an interim order was entered and provided that </w:t>
      </w:r>
      <w:r w:rsidRPr="00D30978">
        <w:rPr>
          <w:rFonts w:ascii="Times New Roman" w:eastAsia="Times New Roman" w:hAnsi="Times New Roman" w:cs="Times New Roman"/>
          <w:sz w:val="24"/>
          <w:szCs w:val="24"/>
        </w:rPr>
        <w:t xml:space="preserve">the letter from Complainant received on July 31, 2015 and Complainant’s request to admit the attached Complainant’s proposed Exhibits E, F, G and H into evidence, would be considered as a request by Complainant for the admission of late-filed exhibits.  It was also ordered that any </w:t>
      </w:r>
      <w:r w:rsidRPr="00D30978">
        <w:rPr>
          <w:rFonts w:ascii="Times New Roman" w:eastAsia="Times New Roman" w:hAnsi="Times New Roman" w:cs="Times New Roman"/>
          <w:bCs/>
          <w:spacing w:val="-3"/>
          <w:sz w:val="24"/>
          <w:szCs w:val="24"/>
        </w:rPr>
        <w:t xml:space="preserve">objections to the late-filed Exhibits E, F, G and H, attached to the order, must be filed with the Commission’s Secretary, and copied to the undersigned presiding officer and the opposing party, within 14 days of the date of the order.   </w:t>
      </w:r>
    </w:p>
    <w:p w:rsidR="00DE259B" w:rsidRPr="00D30978" w:rsidRDefault="00DE259B" w:rsidP="002E5A61">
      <w:pPr>
        <w:tabs>
          <w:tab w:val="left" w:pos="2160"/>
        </w:tabs>
        <w:spacing w:after="0" w:line="360" w:lineRule="auto"/>
        <w:rPr>
          <w:rFonts w:ascii="Times New Roman" w:eastAsia="Times New Roman" w:hAnsi="Times New Roman" w:cs="Times New Roman"/>
          <w:sz w:val="24"/>
          <w:szCs w:val="24"/>
        </w:rPr>
      </w:pPr>
    </w:p>
    <w:p w:rsidR="00DE259B" w:rsidRPr="00D30978" w:rsidRDefault="00DE259B" w:rsidP="002E5A61">
      <w:pPr>
        <w:spacing w:after="0" w:line="360" w:lineRule="auto"/>
        <w:rPr>
          <w:rFonts w:ascii="Times New Roman" w:eastAsia="Times New Roman" w:hAnsi="Times New Roman" w:cs="Times New Roman"/>
          <w:bCs/>
          <w:spacing w:val="-3"/>
          <w:sz w:val="24"/>
          <w:szCs w:val="24"/>
        </w:rPr>
      </w:pP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t xml:space="preserve">No objection to the </w:t>
      </w:r>
      <w:r w:rsidRPr="00D30978">
        <w:rPr>
          <w:rFonts w:ascii="Times New Roman" w:eastAsia="Times New Roman" w:hAnsi="Times New Roman" w:cs="Times New Roman"/>
          <w:bCs/>
          <w:spacing w:val="-3"/>
          <w:sz w:val="24"/>
          <w:szCs w:val="24"/>
        </w:rPr>
        <w:t xml:space="preserve">late-filed Exhibits E, F, G and H, attached to the order entered on December 31, 2015 were provided to the undersigned presiding officer.  Accordingly, on February 29, 2016, an interim order was entered admitting </w:t>
      </w:r>
      <w:r w:rsidRPr="00D30978">
        <w:rPr>
          <w:rFonts w:ascii="Times New Roman" w:eastAsia="Times New Roman" w:hAnsi="Times New Roman" w:cs="Times New Roman"/>
          <w:sz w:val="24"/>
          <w:szCs w:val="24"/>
        </w:rPr>
        <w:t>Complainant’s proposed Exhibits E, F, G and H</w:t>
      </w:r>
      <w:r w:rsidRPr="00D30978">
        <w:rPr>
          <w:rFonts w:ascii="Times New Roman" w:eastAsia="Times New Roman" w:hAnsi="Times New Roman" w:cs="Times New Roman"/>
          <w:bCs/>
          <w:spacing w:val="-3"/>
          <w:sz w:val="24"/>
          <w:szCs w:val="24"/>
        </w:rPr>
        <w:t xml:space="preserve"> into the record.    </w:t>
      </w:r>
    </w:p>
    <w:p w:rsidR="00DE259B" w:rsidRPr="00D30978" w:rsidRDefault="00DE259B" w:rsidP="002E5A61">
      <w:pPr>
        <w:spacing w:after="0" w:line="360" w:lineRule="auto"/>
        <w:rPr>
          <w:rFonts w:ascii="Times New Roman" w:eastAsia="Times New Roman" w:hAnsi="Times New Roman" w:cs="Times New Roman"/>
          <w:sz w:val="24"/>
          <w:szCs w:val="24"/>
        </w:rPr>
      </w:pPr>
    </w:p>
    <w:p w:rsidR="00DE259B" w:rsidRDefault="00DE259B" w:rsidP="002E5A61">
      <w:pPr>
        <w:spacing w:after="0" w:line="360" w:lineRule="auto"/>
        <w:rPr>
          <w:rFonts w:ascii="Times New Roman" w:eastAsia="Times New Roman" w:hAnsi="Times New Roman" w:cs="Times New Roman"/>
          <w:bCs/>
          <w:spacing w:val="-3"/>
          <w:sz w:val="24"/>
          <w:szCs w:val="24"/>
        </w:rPr>
      </w:pPr>
      <w:r w:rsidRPr="00D30978">
        <w:rPr>
          <w:rFonts w:ascii="Times New Roman" w:eastAsia="Times New Roman" w:hAnsi="Times New Roman" w:cs="Times New Roman"/>
          <w:sz w:val="24"/>
          <w:szCs w:val="24"/>
        </w:rPr>
        <w:lastRenderedPageBreak/>
        <w:tab/>
      </w:r>
      <w:r w:rsidRPr="00D30978">
        <w:rPr>
          <w:rFonts w:ascii="Times New Roman" w:eastAsia="Times New Roman" w:hAnsi="Times New Roman" w:cs="Times New Roman"/>
          <w:sz w:val="24"/>
          <w:szCs w:val="24"/>
        </w:rPr>
        <w:tab/>
        <w:t>On April 27, 2016, an interim order was entered permitting the parties to file briefs on or before May 13, 2016</w:t>
      </w:r>
      <w:r w:rsidR="00EA13C1">
        <w:rPr>
          <w:rFonts w:ascii="Times New Roman" w:eastAsia="Times New Roman" w:hAnsi="Times New Roman" w:cs="Times New Roman"/>
          <w:sz w:val="24"/>
          <w:szCs w:val="24"/>
        </w:rPr>
        <w:t xml:space="preserve">.  </w:t>
      </w:r>
      <w:r w:rsidRPr="00D30978">
        <w:rPr>
          <w:rFonts w:ascii="Times New Roman" w:eastAsia="Times New Roman" w:hAnsi="Times New Roman" w:cs="Times New Roman"/>
          <w:bCs/>
          <w:spacing w:val="-3"/>
          <w:sz w:val="24"/>
          <w:szCs w:val="24"/>
        </w:rPr>
        <w:t xml:space="preserve">On May 11, 2016, the undersigned presiding officer received a letter from Complainant requesting an extension to file a brief in this matter.  On May 13, 2016, counsel for Respondent provided the undersigned presiding officer with an email indicating that Respondent did not object to Complainant’s request and asked that any extension be applicable to both parties. </w:t>
      </w:r>
    </w:p>
    <w:p w:rsidR="00EA13C1" w:rsidRPr="00D30978" w:rsidRDefault="00EA13C1" w:rsidP="002E5A61">
      <w:pPr>
        <w:spacing w:after="0" w:line="360" w:lineRule="auto"/>
        <w:rPr>
          <w:rFonts w:ascii="Times New Roman" w:eastAsia="Times New Roman" w:hAnsi="Times New Roman" w:cs="Times New Roman"/>
          <w:sz w:val="24"/>
          <w:szCs w:val="24"/>
        </w:rPr>
      </w:pPr>
    </w:p>
    <w:p w:rsidR="00DE259B" w:rsidRPr="00D30978" w:rsidRDefault="00DE259B" w:rsidP="002E5A61">
      <w:pPr>
        <w:spacing w:after="0" w:line="360" w:lineRule="auto"/>
        <w:contextualSpacing/>
        <w:rPr>
          <w:rFonts w:ascii="Times New Roman" w:eastAsia="Times New Roman" w:hAnsi="Times New Roman" w:cs="Times New Roman"/>
          <w:bCs/>
          <w:spacing w:val="-3"/>
          <w:sz w:val="24"/>
          <w:szCs w:val="24"/>
        </w:rPr>
      </w:pP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b/>
          <w:sz w:val="24"/>
          <w:szCs w:val="20"/>
        </w:rPr>
        <w:tab/>
      </w:r>
      <w:r w:rsidRPr="00D30978">
        <w:rPr>
          <w:rFonts w:ascii="Times New Roman" w:eastAsia="Times New Roman" w:hAnsi="Times New Roman" w:cs="Times New Roman"/>
          <w:sz w:val="24"/>
          <w:szCs w:val="24"/>
        </w:rPr>
        <w:t xml:space="preserve">On May 16, 2016, an interim order was issued permitting either party to </w:t>
      </w:r>
      <w:r w:rsidRPr="00D30978">
        <w:rPr>
          <w:rFonts w:ascii="Times New Roman" w:eastAsia="Times New Roman" w:hAnsi="Times New Roman" w:cs="Times New Roman"/>
          <w:bCs/>
          <w:spacing w:val="-3"/>
          <w:sz w:val="24"/>
          <w:szCs w:val="24"/>
        </w:rPr>
        <w:t>file briefs in support of their respective positions in this proceeding</w:t>
      </w:r>
      <w:r w:rsidRPr="00D30978">
        <w:rPr>
          <w:rFonts w:ascii="Times New Roman" w:eastAsia="Times New Roman" w:hAnsi="Times New Roman" w:cs="Times New Roman"/>
          <w:sz w:val="24"/>
          <w:szCs w:val="24"/>
        </w:rPr>
        <w:t>.  On June 20, 2017, the undersigned presiding officer</w:t>
      </w:r>
      <w:r w:rsidR="008C562A">
        <w:rPr>
          <w:rFonts w:ascii="Times New Roman" w:eastAsia="Times New Roman" w:hAnsi="Times New Roman" w:cs="Times New Roman"/>
          <w:sz w:val="24"/>
          <w:szCs w:val="24"/>
        </w:rPr>
        <w:t xml:space="preserve"> timely </w:t>
      </w:r>
      <w:r w:rsidRPr="00D30978">
        <w:rPr>
          <w:rFonts w:ascii="Times New Roman" w:eastAsia="Times New Roman" w:hAnsi="Times New Roman" w:cs="Times New Roman"/>
          <w:sz w:val="24"/>
          <w:szCs w:val="24"/>
        </w:rPr>
        <w:t>received Complainant</w:t>
      </w:r>
      <w:r w:rsidR="008C562A">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s brief</w:t>
      </w:r>
      <w:r w:rsidR="008C562A">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 xml:space="preserve">  On June 17, 2016, the undersigned </w:t>
      </w:r>
      <w:r w:rsidR="008C562A">
        <w:rPr>
          <w:rFonts w:ascii="Times New Roman" w:eastAsia="Times New Roman" w:hAnsi="Times New Roman" w:cs="Times New Roman"/>
          <w:sz w:val="24"/>
          <w:szCs w:val="24"/>
        </w:rPr>
        <w:t xml:space="preserve">timely </w:t>
      </w:r>
      <w:r w:rsidRPr="00D30978">
        <w:rPr>
          <w:rFonts w:ascii="Times New Roman" w:eastAsia="Times New Roman" w:hAnsi="Times New Roman" w:cs="Times New Roman"/>
          <w:sz w:val="24"/>
          <w:szCs w:val="24"/>
        </w:rPr>
        <w:t>received the Main Brief of West Penn Power.</w:t>
      </w:r>
      <w:r w:rsidRPr="00D30978">
        <w:rPr>
          <w:rFonts w:ascii="Times New Roman" w:eastAsia="Times New Roman" w:hAnsi="Times New Roman" w:cs="Times New Roman"/>
          <w:bCs/>
          <w:spacing w:val="-3"/>
          <w:sz w:val="24"/>
          <w:szCs w:val="24"/>
        </w:rPr>
        <w:t xml:space="preserve"> </w:t>
      </w:r>
    </w:p>
    <w:p w:rsidR="00DE259B" w:rsidRPr="00D30978" w:rsidRDefault="00DE259B" w:rsidP="002E5A61">
      <w:pPr>
        <w:spacing w:after="0" w:line="360" w:lineRule="auto"/>
        <w:contextualSpacing/>
        <w:rPr>
          <w:rFonts w:ascii="Times New Roman" w:eastAsia="Times New Roman" w:hAnsi="Times New Roman" w:cs="Times New Roman"/>
          <w:bCs/>
          <w:spacing w:val="-3"/>
          <w:sz w:val="24"/>
          <w:szCs w:val="24"/>
        </w:rPr>
      </w:pPr>
    </w:p>
    <w:p w:rsidR="00DE259B" w:rsidRPr="00D30978" w:rsidRDefault="00DE259B" w:rsidP="002E5A61">
      <w:pPr>
        <w:spacing w:after="0" w:line="360" w:lineRule="auto"/>
        <w:contextualSpacing/>
        <w:rPr>
          <w:rFonts w:ascii="Times New Roman" w:eastAsia="Times New Roman" w:hAnsi="Times New Roman" w:cs="Times New Roman"/>
          <w:sz w:val="24"/>
          <w:szCs w:val="24"/>
        </w:rPr>
      </w:pPr>
      <w:r w:rsidRPr="00D30978">
        <w:rPr>
          <w:rFonts w:ascii="Times New Roman" w:eastAsia="Times New Roman" w:hAnsi="Times New Roman" w:cs="Times New Roman"/>
          <w:bCs/>
          <w:spacing w:val="-3"/>
          <w:sz w:val="24"/>
          <w:szCs w:val="24"/>
        </w:rPr>
        <w:tab/>
      </w:r>
      <w:r w:rsidR="002E5A61" w:rsidRPr="00D30978">
        <w:rPr>
          <w:rFonts w:ascii="Times New Roman" w:eastAsia="Times New Roman" w:hAnsi="Times New Roman" w:cs="Times New Roman"/>
          <w:bCs/>
          <w:spacing w:val="-3"/>
          <w:sz w:val="24"/>
          <w:szCs w:val="24"/>
        </w:rPr>
        <w:tab/>
      </w:r>
      <w:r w:rsidRPr="00D30978">
        <w:rPr>
          <w:rFonts w:ascii="Times New Roman" w:eastAsia="Times New Roman" w:hAnsi="Times New Roman" w:cs="Times New Roman"/>
          <w:bCs/>
          <w:spacing w:val="-3"/>
          <w:sz w:val="24"/>
          <w:szCs w:val="24"/>
        </w:rPr>
        <w:t>On July 18, 2016, an interim order was entered closing the record in this proceeding.</w:t>
      </w:r>
    </w:p>
    <w:p w:rsidR="00DE259B" w:rsidRPr="00D30978" w:rsidRDefault="00DE259B" w:rsidP="002E5A61">
      <w:pPr>
        <w:spacing w:after="0" w:line="360" w:lineRule="auto"/>
        <w:contextualSpacing/>
        <w:rPr>
          <w:rFonts w:ascii="Times New Roman" w:eastAsia="Times New Roman" w:hAnsi="Times New Roman" w:cs="Times New Roman"/>
          <w:b/>
          <w:sz w:val="24"/>
          <w:szCs w:val="20"/>
          <w:u w:val="single"/>
        </w:rPr>
      </w:pPr>
    </w:p>
    <w:p w:rsidR="00DE259B" w:rsidRPr="00D30978" w:rsidRDefault="00DE259B" w:rsidP="002E5A61">
      <w:pPr>
        <w:tabs>
          <w:tab w:val="left" w:pos="2160"/>
        </w:tabs>
        <w:spacing w:after="0" w:line="360" w:lineRule="auto"/>
        <w:jc w:val="center"/>
        <w:rPr>
          <w:rFonts w:ascii="Times New Roman" w:eastAsia="Times New Roman" w:hAnsi="Times New Roman" w:cs="Times New Roman"/>
          <w:sz w:val="24"/>
          <w:szCs w:val="24"/>
          <w:u w:val="single"/>
        </w:rPr>
      </w:pPr>
      <w:r w:rsidRPr="00D30978">
        <w:rPr>
          <w:rFonts w:ascii="Times New Roman" w:eastAsia="Times New Roman" w:hAnsi="Times New Roman" w:cs="Times New Roman"/>
          <w:sz w:val="24"/>
          <w:szCs w:val="24"/>
          <w:u w:val="single"/>
        </w:rPr>
        <w:t xml:space="preserve">FINDINGS OF </w:t>
      </w:r>
      <w:smartTag w:uri="urn:schemas-microsoft-com:office:smarttags" w:element="stockticker">
        <w:r w:rsidRPr="00D30978">
          <w:rPr>
            <w:rFonts w:ascii="Times New Roman" w:eastAsia="Times New Roman" w:hAnsi="Times New Roman" w:cs="Times New Roman"/>
            <w:sz w:val="24"/>
            <w:szCs w:val="24"/>
            <w:u w:val="single"/>
          </w:rPr>
          <w:t>FACT</w:t>
        </w:r>
      </w:smartTag>
    </w:p>
    <w:p w:rsidR="00DE259B" w:rsidRPr="00D30978" w:rsidRDefault="00DE259B" w:rsidP="002E5A61">
      <w:pPr>
        <w:tabs>
          <w:tab w:val="left" w:pos="2160"/>
        </w:tabs>
        <w:spacing w:after="0" w:line="360" w:lineRule="auto"/>
        <w:rPr>
          <w:rFonts w:ascii="Times New Roman" w:eastAsia="Times New Roman" w:hAnsi="Times New Roman" w:cs="Times New Roman"/>
          <w:sz w:val="24"/>
          <w:szCs w:val="24"/>
          <w:u w:val="single"/>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1.</w:t>
      </w:r>
      <w:r w:rsidRPr="00D30978">
        <w:rPr>
          <w:rFonts w:ascii="Times New Roman" w:eastAsia="Times New Roman" w:hAnsi="Times New Roman" w:cs="Times New Roman"/>
          <w:sz w:val="24"/>
          <w:szCs w:val="24"/>
        </w:rPr>
        <w:tab/>
        <w:t xml:space="preserve">Complainant is Marlene Broman, who resides at 4136 Patterson Road, Butler, Pennsylvania (service location or service address).  Tr. 16, 95.   </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2.</w:t>
      </w:r>
      <w:r w:rsidRPr="00D30978">
        <w:rPr>
          <w:rFonts w:ascii="Times New Roman" w:eastAsia="Times New Roman" w:hAnsi="Times New Roman" w:cs="Times New Roman"/>
          <w:sz w:val="24"/>
          <w:szCs w:val="24"/>
        </w:rPr>
        <w:tab/>
        <w:t>Respondent, West Penn Power Company is a jurisdictional public utility that provides electric service to Complainant at the service address.  Tr. 44.</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3.</w:t>
      </w:r>
      <w:r w:rsidRPr="00D30978">
        <w:rPr>
          <w:rFonts w:ascii="Times New Roman" w:eastAsia="Times New Roman" w:hAnsi="Times New Roman" w:cs="Times New Roman"/>
          <w:sz w:val="24"/>
          <w:szCs w:val="24"/>
        </w:rPr>
        <w:tab/>
        <w:t xml:space="preserve">In 1968, West Penn obtained a 180 foot </w:t>
      </w:r>
      <w:r w:rsidR="00B81E70">
        <w:rPr>
          <w:rFonts w:ascii="Times New Roman" w:eastAsia="Times New Roman" w:hAnsi="Times New Roman" w:cs="Times New Roman"/>
          <w:sz w:val="24"/>
          <w:szCs w:val="24"/>
        </w:rPr>
        <w:t>right-of-way</w:t>
      </w:r>
      <w:r w:rsidRPr="00D30978">
        <w:rPr>
          <w:rFonts w:ascii="Times New Roman" w:eastAsia="Times New Roman" w:hAnsi="Times New Roman" w:cs="Times New Roman"/>
          <w:sz w:val="24"/>
          <w:szCs w:val="24"/>
        </w:rPr>
        <w:t xml:space="preserve"> from Complainant through the service location.  Tr. </w:t>
      </w:r>
      <w:r w:rsidR="0004739A" w:rsidRPr="00D30978">
        <w:rPr>
          <w:rFonts w:ascii="Times New Roman" w:eastAsia="Times New Roman" w:hAnsi="Times New Roman" w:cs="Times New Roman"/>
          <w:sz w:val="24"/>
          <w:szCs w:val="24"/>
        </w:rPr>
        <w:t>1</w:t>
      </w:r>
      <w:r w:rsidRPr="00D30978">
        <w:rPr>
          <w:rFonts w:ascii="Times New Roman" w:eastAsia="Times New Roman" w:hAnsi="Times New Roman" w:cs="Times New Roman"/>
          <w:sz w:val="24"/>
          <w:szCs w:val="24"/>
        </w:rPr>
        <w:t>6-17, 46.</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4.</w:t>
      </w:r>
      <w:r w:rsidRPr="00D30978">
        <w:rPr>
          <w:rFonts w:ascii="Times New Roman" w:eastAsia="Times New Roman" w:hAnsi="Times New Roman" w:cs="Times New Roman"/>
          <w:sz w:val="24"/>
          <w:szCs w:val="24"/>
        </w:rPr>
        <w:tab/>
        <w:t>Respondent maintains a 138 kV transmission line corridor and tower which crosses over Complainant’s property pursuant to the right-of-way agreement.   Tr. 23, 25-26, 33, 44-45, 55, 59, 64, 71-72, 97, 245.</w:t>
      </w:r>
    </w:p>
    <w:p w:rsidR="00DE259B" w:rsidRPr="00D30978" w:rsidRDefault="00DE259B" w:rsidP="002E5A61">
      <w:pPr>
        <w:tabs>
          <w:tab w:val="left" w:pos="2160"/>
        </w:tabs>
        <w:spacing w:after="0" w:line="360" w:lineRule="auto"/>
        <w:ind w:firstLine="1440"/>
        <w:rPr>
          <w:rFonts w:ascii="Times New Roman" w:eastAsia="Times New Roman" w:hAnsi="Times New Roman" w:cs="Times New Roman"/>
          <w:sz w:val="24"/>
          <w:szCs w:val="24"/>
        </w:rPr>
      </w:pPr>
    </w:p>
    <w:p w:rsidR="00DE259B" w:rsidRPr="009A2862" w:rsidRDefault="00DE259B" w:rsidP="002E5A61">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r w:rsidRPr="009A2862">
        <w:rPr>
          <w:rFonts w:ascii="Times New Roman" w:eastAsia="Times New Roman" w:hAnsi="Times New Roman" w:cs="Times New Roman"/>
          <w:sz w:val="24"/>
          <w:szCs w:val="24"/>
        </w:rPr>
        <w:t>5.</w:t>
      </w:r>
      <w:r w:rsidRPr="009A2862">
        <w:rPr>
          <w:rFonts w:ascii="Times New Roman" w:eastAsia="Times New Roman" w:hAnsi="Times New Roman" w:cs="Times New Roman"/>
          <w:sz w:val="24"/>
          <w:szCs w:val="24"/>
        </w:rPr>
        <w:tab/>
        <w:t xml:space="preserve">On April 2, 2013, Complainant filed a formal complaint (2013 Complaint) against Respondent at Docket No. </w:t>
      </w:r>
      <w:proofErr w:type="gramStart"/>
      <w:r w:rsidRPr="009A2862">
        <w:rPr>
          <w:rFonts w:ascii="Times New Roman" w:eastAsia="Times New Roman" w:hAnsi="Times New Roman" w:cs="Times New Roman"/>
          <w:sz w:val="24"/>
          <w:szCs w:val="24"/>
        </w:rPr>
        <w:t>C-2013-2356237.</w:t>
      </w:r>
      <w:proofErr w:type="gramEnd"/>
      <w:r w:rsidRPr="009A2862">
        <w:rPr>
          <w:rFonts w:ascii="Times New Roman" w:eastAsia="Times New Roman" w:hAnsi="Times New Roman" w:cs="Times New Roman"/>
          <w:sz w:val="24"/>
          <w:szCs w:val="24"/>
        </w:rPr>
        <w:t xml:space="preserve">  </w:t>
      </w:r>
      <w:proofErr w:type="gramStart"/>
      <w:r w:rsidRPr="009A2862">
        <w:rPr>
          <w:rFonts w:ascii="Times New Roman" w:eastAsia="Times New Roman" w:hAnsi="Times New Roman" w:cs="Times New Roman"/>
          <w:sz w:val="24"/>
          <w:szCs w:val="24"/>
        </w:rPr>
        <w:t>ALJ Exhibit 2 at 2.</w:t>
      </w:r>
      <w:proofErr w:type="gramEnd"/>
    </w:p>
    <w:p w:rsidR="00EA13C1" w:rsidRDefault="00DE259B" w:rsidP="008C562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9A2862">
        <w:rPr>
          <w:rFonts w:ascii="Times New Roman" w:eastAsia="Times New Roman" w:hAnsi="Times New Roman" w:cs="Times New Roman"/>
          <w:sz w:val="24"/>
          <w:szCs w:val="24"/>
        </w:rPr>
        <w:lastRenderedPageBreak/>
        <w:t>6.</w:t>
      </w:r>
      <w:r w:rsidRPr="009A2862">
        <w:rPr>
          <w:rFonts w:ascii="Times New Roman" w:eastAsia="Times New Roman" w:hAnsi="Times New Roman" w:cs="Times New Roman"/>
          <w:sz w:val="24"/>
          <w:szCs w:val="24"/>
        </w:rPr>
        <w:tab/>
      </w:r>
      <w:r w:rsidR="008C562A">
        <w:rPr>
          <w:rFonts w:ascii="Times New Roman" w:eastAsia="Times New Roman" w:hAnsi="Times New Roman" w:cs="Times New Roman"/>
          <w:sz w:val="24"/>
          <w:szCs w:val="24"/>
        </w:rPr>
        <w:t>The 2013 Complaint involved the same parties and issues of the instant complaint, however the instant complaint also raised additional customer service issues and addressed a new vegetation management brochure provided to Complainant by Respondent and that Respondent was not following its own VMP.</w:t>
      </w:r>
    </w:p>
    <w:p w:rsidR="008C562A" w:rsidRPr="009A2862" w:rsidRDefault="008C562A" w:rsidP="008C562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DE259B" w:rsidRPr="009A2862" w:rsidRDefault="002E5A61" w:rsidP="00931202">
      <w:pPr>
        <w:tabs>
          <w:tab w:val="left" w:pos="1440"/>
          <w:tab w:val="left" w:pos="2160"/>
          <w:tab w:val="center" w:pos="4680"/>
        </w:tabs>
        <w:suppressAutoHyphens/>
        <w:spacing w:after="0" w:line="360" w:lineRule="auto"/>
        <w:rPr>
          <w:rFonts w:ascii="Times New Roman" w:eastAsia="Times New Roman" w:hAnsi="Times New Roman" w:cs="Times New Roman"/>
          <w:b/>
          <w:spacing w:val="-3"/>
          <w:sz w:val="24"/>
          <w:szCs w:val="24"/>
        </w:rPr>
      </w:pPr>
      <w:r w:rsidRPr="009A2862">
        <w:rPr>
          <w:rFonts w:ascii="Times New Roman" w:hAnsi="Times New Roman" w:cs="Times New Roman"/>
          <w:sz w:val="24"/>
          <w:szCs w:val="24"/>
        </w:rPr>
        <w:tab/>
      </w:r>
      <w:r w:rsidR="00DE259B" w:rsidRPr="009A2862">
        <w:rPr>
          <w:rFonts w:ascii="Times New Roman" w:hAnsi="Times New Roman" w:cs="Times New Roman"/>
          <w:sz w:val="24"/>
          <w:szCs w:val="24"/>
        </w:rPr>
        <w:t xml:space="preserve">7. </w:t>
      </w:r>
      <w:r w:rsidR="00DE259B" w:rsidRPr="009A2862">
        <w:rPr>
          <w:rFonts w:ascii="Times New Roman" w:hAnsi="Times New Roman" w:cs="Times New Roman"/>
          <w:sz w:val="24"/>
          <w:szCs w:val="24"/>
        </w:rPr>
        <w:tab/>
      </w:r>
      <w:r w:rsidR="00931202" w:rsidRPr="009A2862">
        <w:rPr>
          <w:rFonts w:ascii="Times New Roman" w:hAnsi="Times New Roman" w:cs="Times New Roman"/>
          <w:sz w:val="24"/>
          <w:szCs w:val="24"/>
        </w:rPr>
        <w:tab/>
      </w:r>
      <w:r w:rsidR="00DE259B" w:rsidRPr="009A2862">
        <w:rPr>
          <w:rFonts w:ascii="Times New Roman" w:hAnsi="Times New Roman" w:cs="Times New Roman"/>
          <w:sz w:val="24"/>
          <w:szCs w:val="24"/>
        </w:rPr>
        <w:t xml:space="preserve">In the 2013 Complaint proceeding, an initial decision was issued on October 8, 2013, concluding that Complainant established that West Penn’s attempts to remove the trees in its transmission line right-of-way on Complainant’s property and the failure to provide proper notice to Complainant constituted unreasonable service and imposed a civil penalty.  </w:t>
      </w:r>
      <w:r w:rsidR="00DE259B" w:rsidRPr="009A2862">
        <w:rPr>
          <w:rFonts w:ascii="Times New Roman" w:eastAsia="Times New Roman" w:hAnsi="Times New Roman" w:cs="Times New Roman"/>
          <w:sz w:val="24"/>
          <w:szCs w:val="24"/>
        </w:rPr>
        <w:t xml:space="preserve">ALJ Exhibit 2 at </w:t>
      </w:r>
      <w:r w:rsidR="00DE259B" w:rsidRPr="009A2862">
        <w:rPr>
          <w:rFonts w:ascii="Times New Roman" w:hAnsi="Times New Roman" w:cs="Times New Roman"/>
          <w:sz w:val="24"/>
          <w:szCs w:val="24"/>
        </w:rPr>
        <w:t xml:space="preserve">12-15.  </w:t>
      </w:r>
    </w:p>
    <w:p w:rsidR="00DE259B" w:rsidRPr="009A2862" w:rsidRDefault="00DE259B" w:rsidP="002E5A61">
      <w:pPr>
        <w:tabs>
          <w:tab w:val="left" w:pos="-720"/>
        </w:tabs>
        <w:suppressAutoHyphens/>
        <w:autoSpaceDE w:val="0"/>
        <w:autoSpaceDN w:val="0"/>
        <w:spacing w:after="0" w:line="360" w:lineRule="auto"/>
        <w:ind w:firstLine="1354"/>
        <w:rPr>
          <w:rFonts w:ascii="Times New Roman" w:hAnsi="Times New Roman" w:cs="Times New Roman"/>
          <w:sz w:val="24"/>
          <w:szCs w:val="24"/>
        </w:rPr>
      </w:pPr>
    </w:p>
    <w:p w:rsidR="00DE259B" w:rsidRPr="00D30978" w:rsidRDefault="005A4880" w:rsidP="0004739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sidR="00DE259B" w:rsidRPr="00D30978">
        <w:rPr>
          <w:rFonts w:ascii="Times New Roman" w:hAnsi="Times New Roman" w:cs="Times New Roman"/>
          <w:sz w:val="24"/>
          <w:szCs w:val="24"/>
        </w:rPr>
        <w:t>.</w:t>
      </w:r>
      <w:r w:rsidR="00DE259B" w:rsidRPr="00D30978">
        <w:rPr>
          <w:rFonts w:ascii="Times New Roman" w:hAnsi="Times New Roman" w:cs="Times New Roman"/>
          <w:sz w:val="24"/>
          <w:szCs w:val="24"/>
        </w:rPr>
        <w:tab/>
        <w:t xml:space="preserve">The Commission fully adjudicated the 2013 Complaint and entered an opinion and order on April 23, 2014.  ALJ Exhibits 1 and 2.  </w:t>
      </w:r>
    </w:p>
    <w:p w:rsidR="002E5A61" w:rsidRPr="00D30978" w:rsidRDefault="002E5A61" w:rsidP="002E5A61">
      <w:pPr>
        <w:spacing w:after="0" w:line="360" w:lineRule="auto"/>
        <w:ind w:firstLine="1440"/>
        <w:jc w:val="both"/>
        <w:rPr>
          <w:rFonts w:ascii="Times New Roman" w:hAnsi="Times New Roman" w:cs="Times New Roman"/>
          <w:sz w:val="24"/>
          <w:szCs w:val="24"/>
        </w:rPr>
      </w:pPr>
    </w:p>
    <w:p w:rsidR="00DE259B" w:rsidRPr="00D30978" w:rsidRDefault="005A4880" w:rsidP="002E5A6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E259B" w:rsidRPr="00445210">
        <w:rPr>
          <w:rFonts w:ascii="Times New Roman" w:eastAsia="Times New Roman" w:hAnsi="Times New Roman" w:cs="Times New Roman"/>
          <w:sz w:val="24"/>
          <w:szCs w:val="24"/>
        </w:rPr>
        <w:t>.</w:t>
      </w:r>
      <w:r w:rsidR="00DE259B" w:rsidRPr="00445210">
        <w:rPr>
          <w:rFonts w:ascii="Times New Roman" w:eastAsia="Times New Roman" w:hAnsi="Times New Roman" w:cs="Times New Roman"/>
          <w:sz w:val="24"/>
          <w:szCs w:val="24"/>
        </w:rPr>
        <w:tab/>
      </w:r>
      <w:r w:rsidR="00DE259B" w:rsidRPr="00D30978">
        <w:rPr>
          <w:rFonts w:ascii="Times New Roman" w:eastAsia="Times New Roman" w:hAnsi="Times New Roman" w:cs="Times New Roman"/>
          <w:sz w:val="24"/>
          <w:szCs w:val="24"/>
        </w:rPr>
        <w:t xml:space="preserve">Complainant received a copy of the Commission’s April 23, 2014 opinion and order on April 25, 2014 and did not file a petition for reconsideration or </w:t>
      </w:r>
      <w:r w:rsidR="00DE259B" w:rsidRPr="00D30978">
        <w:rPr>
          <w:rFonts w:ascii="Times New Roman" w:eastAsia="Times New Roman" w:hAnsi="Times New Roman" w:cs="Times New Roman"/>
          <w:sz w:val="24"/>
          <w:szCs w:val="24"/>
        </w:rPr>
        <w:fldChar w:fldCharType="begin"/>
      </w:r>
      <w:r w:rsidR="00DE259B" w:rsidRPr="00D30978">
        <w:rPr>
          <w:rFonts w:ascii="Times New Roman" w:eastAsia="Times New Roman" w:hAnsi="Times New Roman" w:cs="Times New Roman"/>
          <w:sz w:val="24"/>
          <w:szCs w:val="24"/>
        </w:rPr>
        <w:instrText xml:space="preserve"> TA \l "52 Pa. Code § 5.572" \s "52 Pa. Code § 5.572" \c 2 </w:instrText>
      </w:r>
      <w:r w:rsidR="00DE259B" w:rsidRPr="00D30978">
        <w:rPr>
          <w:rFonts w:ascii="Times New Roman" w:eastAsia="Times New Roman" w:hAnsi="Times New Roman" w:cs="Times New Roman"/>
          <w:sz w:val="24"/>
          <w:szCs w:val="24"/>
        </w:rPr>
        <w:fldChar w:fldCharType="end"/>
      </w:r>
      <w:r w:rsidR="00DE259B" w:rsidRPr="00D30978">
        <w:rPr>
          <w:rFonts w:ascii="Times New Roman" w:eastAsia="Times New Roman" w:hAnsi="Times New Roman" w:cs="Times New Roman"/>
          <w:sz w:val="24"/>
          <w:szCs w:val="24"/>
        </w:rPr>
        <w:t>an appeal f</w:t>
      </w:r>
      <w:r w:rsidR="00EA13C1">
        <w:rPr>
          <w:rFonts w:ascii="Times New Roman" w:eastAsia="Times New Roman" w:hAnsi="Times New Roman" w:cs="Times New Roman"/>
          <w:sz w:val="24"/>
          <w:szCs w:val="24"/>
        </w:rPr>
        <w:t>r</w:t>
      </w:r>
      <w:r w:rsidR="00DE259B" w:rsidRPr="00D30978">
        <w:rPr>
          <w:rFonts w:ascii="Times New Roman" w:eastAsia="Times New Roman" w:hAnsi="Times New Roman" w:cs="Times New Roman"/>
          <w:sz w:val="24"/>
          <w:szCs w:val="24"/>
        </w:rPr>
        <w:t xml:space="preserve">om the Commission’s final order to the Commonwealth Court, therefore the April 23, 2014 opinion and order became a final Commission action. </w:t>
      </w:r>
      <w:r w:rsidR="0004739A" w:rsidRPr="00D30978">
        <w:rPr>
          <w:rFonts w:ascii="Times New Roman" w:eastAsia="Times New Roman" w:hAnsi="Times New Roman" w:cs="Times New Roman"/>
          <w:sz w:val="24"/>
          <w:szCs w:val="24"/>
        </w:rPr>
        <w:t xml:space="preserve"> </w:t>
      </w:r>
      <w:r w:rsidR="00DE259B" w:rsidRPr="00D30978">
        <w:rPr>
          <w:rFonts w:ascii="Times New Roman" w:eastAsia="Times New Roman" w:hAnsi="Times New Roman" w:cs="Times New Roman"/>
          <w:sz w:val="24"/>
          <w:szCs w:val="24"/>
        </w:rPr>
        <w:t>West Penn Exhibit 9, Item B.</w:t>
      </w:r>
    </w:p>
    <w:p w:rsidR="002E5A61" w:rsidRPr="00D30978" w:rsidRDefault="002E5A61" w:rsidP="002E5A61">
      <w:pPr>
        <w:spacing w:after="0" w:line="360" w:lineRule="auto"/>
        <w:ind w:firstLine="1440"/>
        <w:rPr>
          <w:rFonts w:ascii="Times New Roman" w:eastAsia="Times New Roman" w:hAnsi="Times New Roman" w:cs="Times New Roman"/>
          <w:sz w:val="24"/>
          <w:szCs w:val="24"/>
        </w:rPr>
      </w:pPr>
    </w:p>
    <w:p w:rsidR="00DE259B" w:rsidRPr="00D30978" w:rsidRDefault="00DE259B" w:rsidP="00A15B68">
      <w:pPr>
        <w:spacing w:after="0"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t>1</w:t>
      </w:r>
      <w:r w:rsidR="005A4880">
        <w:rPr>
          <w:rFonts w:ascii="Times New Roman" w:hAnsi="Times New Roman" w:cs="Times New Roman"/>
          <w:sz w:val="24"/>
          <w:szCs w:val="24"/>
        </w:rPr>
        <w:t>0</w:t>
      </w:r>
      <w:r w:rsidRPr="00D30978">
        <w:rPr>
          <w:rFonts w:ascii="Times New Roman" w:hAnsi="Times New Roman" w:cs="Times New Roman"/>
          <w:sz w:val="24"/>
          <w:szCs w:val="24"/>
        </w:rPr>
        <w:t>.</w:t>
      </w:r>
      <w:r w:rsidRPr="00D30978">
        <w:rPr>
          <w:rFonts w:ascii="Times New Roman" w:hAnsi="Times New Roman" w:cs="Times New Roman"/>
          <w:sz w:val="24"/>
          <w:szCs w:val="24"/>
        </w:rPr>
        <w:tab/>
        <w:t xml:space="preserve"> </w:t>
      </w:r>
      <w:r w:rsidRPr="00D30978">
        <w:rPr>
          <w:rFonts w:ascii="Times New Roman" w:hAnsi="Times New Roman" w:cs="Times New Roman"/>
          <w:sz w:val="24"/>
          <w:szCs w:val="24"/>
        </w:rPr>
        <w:fldChar w:fldCharType="begin"/>
      </w:r>
      <w:r w:rsidRPr="00D30978">
        <w:rPr>
          <w:rFonts w:ascii="Times New Roman" w:hAnsi="Times New Roman" w:cs="Times New Roman"/>
          <w:sz w:val="24"/>
          <w:szCs w:val="24"/>
        </w:rPr>
        <w:instrText xml:space="preserve"> TA \l "52 Pa. Code § 5.536(a)" \s "52 Pa. Code § 5.536(a)" \c 2 </w:instrText>
      </w:r>
      <w:r w:rsidRPr="00D30978">
        <w:rPr>
          <w:rFonts w:ascii="Times New Roman" w:hAnsi="Times New Roman" w:cs="Times New Roman"/>
          <w:sz w:val="24"/>
          <w:szCs w:val="24"/>
        </w:rPr>
        <w:fldChar w:fldCharType="end"/>
      </w:r>
      <w:r w:rsidRPr="00D30978">
        <w:rPr>
          <w:rFonts w:ascii="Times New Roman" w:hAnsi="Times New Roman" w:cs="Times New Roman"/>
          <w:sz w:val="24"/>
          <w:szCs w:val="24"/>
        </w:rPr>
        <w:t xml:space="preserve">  Respondent did not engage in vegetation maintenance on Complainant’s property pending a final decision on the 2013 Complaint proceeding by the Commission.  </w:t>
      </w:r>
      <w:r w:rsidR="00A15B68" w:rsidRPr="00D30978">
        <w:rPr>
          <w:rFonts w:ascii="Times New Roman" w:hAnsi="Times New Roman" w:cs="Times New Roman"/>
          <w:sz w:val="24"/>
          <w:szCs w:val="24"/>
        </w:rPr>
        <w:t xml:space="preserve">       </w:t>
      </w:r>
      <w:r w:rsidRPr="00D30978">
        <w:rPr>
          <w:rFonts w:ascii="Times New Roman" w:hAnsi="Times New Roman" w:cs="Times New Roman"/>
          <w:sz w:val="24"/>
          <w:szCs w:val="24"/>
        </w:rPr>
        <w:t>Tr. 225, 228, 241.</w:t>
      </w:r>
    </w:p>
    <w:p w:rsidR="002E5A61" w:rsidRPr="00D30978" w:rsidRDefault="002E5A61" w:rsidP="002E5A61">
      <w:pPr>
        <w:spacing w:after="0" w:line="360" w:lineRule="auto"/>
        <w:ind w:firstLine="1440"/>
        <w:jc w:val="both"/>
        <w:rPr>
          <w:rFonts w:ascii="Times New Roman" w:hAnsi="Times New Roman" w:cs="Times New Roman"/>
          <w:sz w:val="24"/>
          <w:szCs w:val="24"/>
        </w:rPr>
      </w:pPr>
    </w:p>
    <w:p w:rsidR="00DE259B" w:rsidRPr="00D30978" w:rsidRDefault="00DE259B" w:rsidP="0004739A">
      <w:pPr>
        <w:spacing w:after="0"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t>1</w:t>
      </w:r>
      <w:r w:rsidR="005A4880">
        <w:rPr>
          <w:rFonts w:ascii="Times New Roman" w:hAnsi="Times New Roman" w:cs="Times New Roman"/>
          <w:sz w:val="24"/>
          <w:szCs w:val="24"/>
        </w:rPr>
        <w:t>1</w:t>
      </w:r>
      <w:r w:rsidRPr="00D30978">
        <w:rPr>
          <w:rFonts w:ascii="Times New Roman" w:hAnsi="Times New Roman" w:cs="Times New Roman"/>
          <w:sz w:val="24"/>
          <w:szCs w:val="24"/>
        </w:rPr>
        <w:t>.</w:t>
      </w:r>
      <w:r w:rsidRPr="00D30978">
        <w:rPr>
          <w:rFonts w:ascii="Times New Roman" w:hAnsi="Times New Roman" w:cs="Times New Roman"/>
          <w:sz w:val="24"/>
          <w:szCs w:val="24"/>
        </w:rPr>
        <w:tab/>
        <w:t xml:space="preserve">West Penn representatives contacted Complainant once the Commission reached a final decision regarding the 2013 Complaint regarding vegetation maintenance upon Complainant’s property and provided a brochure entitled “maintaining a safe and reliable transmission system” to Complainant.  Tr. 205-207; West Penn Exhibits 1, 7, 8, 9; Complainant Exhibit J.  </w:t>
      </w:r>
    </w:p>
    <w:p w:rsidR="002E5A61" w:rsidRPr="00D30978" w:rsidRDefault="002E5A61" w:rsidP="002E5A61">
      <w:pPr>
        <w:spacing w:after="0" w:line="360" w:lineRule="auto"/>
        <w:ind w:firstLine="1440"/>
        <w:jc w:val="both"/>
        <w:rPr>
          <w:rFonts w:ascii="Times New Roman" w:hAnsi="Times New Roman" w:cs="Times New Roman"/>
          <w:sz w:val="24"/>
          <w:szCs w:val="24"/>
        </w:rPr>
      </w:pPr>
    </w:p>
    <w:p w:rsidR="00931202" w:rsidRPr="00D30978" w:rsidRDefault="00931202" w:rsidP="002E5A61">
      <w:pPr>
        <w:spacing w:after="0" w:line="360" w:lineRule="auto"/>
        <w:ind w:firstLine="1440"/>
        <w:jc w:val="center"/>
        <w:rPr>
          <w:rFonts w:ascii="Times New Roman" w:hAnsi="Times New Roman" w:cs="Times New Roman"/>
          <w:sz w:val="24"/>
          <w:szCs w:val="24"/>
        </w:rPr>
      </w:pPr>
    </w:p>
    <w:p w:rsidR="00DE259B" w:rsidRPr="00D30978" w:rsidRDefault="00DE259B" w:rsidP="002E5A61">
      <w:pPr>
        <w:spacing w:after="0" w:line="360" w:lineRule="auto"/>
        <w:ind w:firstLine="1440"/>
        <w:rPr>
          <w:rFonts w:ascii="Times New Roman" w:eastAsia="Times New Roman" w:hAnsi="Times New Roman" w:cs="Times New Roman"/>
          <w:sz w:val="26"/>
          <w:szCs w:val="20"/>
        </w:rPr>
      </w:pPr>
      <w:r w:rsidRPr="00C26D55">
        <w:rPr>
          <w:rFonts w:ascii="Times New Roman" w:eastAsia="Times New Roman" w:hAnsi="Times New Roman" w:cs="Times New Roman"/>
          <w:sz w:val="24"/>
          <w:szCs w:val="24"/>
        </w:rPr>
        <w:lastRenderedPageBreak/>
        <w:t>1</w:t>
      </w:r>
      <w:r w:rsidR="005A4880">
        <w:rPr>
          <w:rFonts w:ascii="Times New Roman" w:eastAsia="Times New Roman" w:hAnsi="Times New Roman" w:cs="Times New Roman"/>
          <w:sz w:val="24"/>
          <w:szCs w:val="24"/>
        </w:rPr>
        <w:t>2</w:t>
      </w:r>
      <w:r w:rsidRPr="00D30978">
        <w:rPr>
          <w:rFonts w:ascii="Times New Roman" w:eastAsia="Times New Roman" w:hAnsi="Times New Roman" w:cs="Times New Roman"/>
          <w:sz w:val="26"/>
          <w:szCs w:val="20"/>
        </w:rPr>
        <w:t>.</w:t>
      </w:r>
      <w:r w:rsidRPr="00D30978">
        <w:rPr>
          <w:rFonts w:ascii="Times New Roman" w:eastAsia="Times New Roman" w:hAnsi="Times New Roman" w:cs="Times New Roman"/>
          <w:sz w:val="26"/>
          <w:szCs w:val="20"/>
        </w:rPr>
        <w:tab/>
      </w:r>
      <w:r w:rsidRPr="00EA13C1">
        <w:rPr>
          <w:rFonts w:ascii="Times New Roman" w:eastAsia="Times New Roman" w:hAnsi="Times New Roman" w:cs="Times New Roman"/>
          <w:sz w:val="24"/>
          <w:szCs w:val="24"/>
        </w:rPr>
        <w:t>On March 24, 2015, Company representatives including Attorney Flannery and Mr. Weston met with Complainant</w:t>
      </w:r>
      <w:r w:rsidRPr="00D30978">
        <w:rPr>
          <w:rFonts w:ascii="Times New Roman" w:eastAsia="Times New Roman" w:hAnsi="Times New Roman" w:cs="Times New Roman"/>
          <w:sz w:val="26"/>
          <w:szCs w:val="20"/>
        </w:rPr>
        <w:t xml:space="preserve"> </w:t>
      </w:r>
      <w:r w:rsidRPr="00D30978">
        <w:rPr>
          <w:rFonts w:ascii="Times New Roman" w:eastAsia="Times New Roman" w:hAnsi="Times New Roman" w:cs="Times New Roman"/>
          <w:sz w:val="24"/>
          <w:szCs w:val="24"/>
        </w:rPr>
        <w:t xml:space="preserve">regarding the vegetation management and the brochure that was provided to Complainant. </w:t>
      </w:r>
      <w:r w:rsidR="0004739A" w:rsidRPr="00D30978">
        <w:rPr>
          <w:rFonts w:ascii="Times New Roman" w:eastAsia="Times New Roman" w:hAnsi="Times New Roman" w:cs="Times New Roman"/>
          <w:sz w:val="24"/>
          <w:szCs w:val="24"/>
        </w:rPr>
        <w:t xml:space="preserve"> </w:t>
      </w:r>
      <w:r w:rsidRPr="00D30978">
        <w:rPr>
          <w:rFonts w:ascii="Times New Roman" w:eastAsia="Times New Roman" w:hAnsi="Times New Roman" w:cs="Times New Roman"/>
          <w:sz w:val="24"/>
          <w:szCs w:val="24"/>
        </w:rPr>
        <w:t xml:space="preserve">Mr. Weston is a certified arborist. </w:t>
      </w:r>
      <w:r w:rsidR="0004739A" w:rsidRPr="00D30978">
        <w:rPr>
          <w:rFonts w:ascii="Times New Roman" w:eastAsia="Times New Roman" w:hAnsi="Times New Roman" w:cs="Times New Roman"/>
          <w:sz w:val="24"/>
          <w:szCs w:val="24"/>
        </w:rPr>
        <w:t xml:space="preserve"> </w:t>
      </w:r>
      <w:r w:rsidRPr="00D30978">
        <w:rPr>
          <w:rFonts w:ascii="Times New Roman" w:eastAsia="Times New Roman" w:hAnsi="Times New Roman" w:cs="Times New Roman"/>
          <w:sz w:val="24"/>
          <w:szCs w:val="24"/>
        </w:rPr>
        <w:t xml:space="preserve">His duties are to ensure vegetation with the potential to interfere with electrical transmission lines is managed and to prevent or minimize outages from vegetation located on the transmission corridor. </w:t>
      </w:r>
      <w:r w:rsidRPr="00D30978">
        <w:rPr>
          <w:rFonts w:ascii="Times New Roman" w:eastAsia="Times New Roman" w:hAnsi="Times New Roman" w:cs="Times New Roman"/>
          <w:sz w:val="26"/>
          <w:szCs w:val="20"/>
        </w:rPr>
        <w:t xml:space="preserve">  </w:t>
      </w:r>
      <w:proofErr w:type="gramStart"/>
      <w:r w:rsidRPr="00D30978">
        <w:rPr>
          <w:rFonts w:ascii="Times New Roman" w:eastAsia="Times New Roman" w:hAnsi="Times New Roman" w:cs="Times New Roman"/>
          <w:sz w:val="26"/>
          <w:szCs w:val="20"/>
        </w:rPr>
        <w:t xml:space="preserve">Complainant </w:t>
      </w:r>
      <w:r w:rsidRPr="00D30978">
        <w:rPr>
          <w:rFonts w:ascii="Times New Roman" w:eastAsia="Times New Roman" w:hAnsi="Times New Roman" w:cs="Times New Roman"/>
          <w:sz w:val="24"/>
          <w:szCs w:val="24"/>
        </w:rPr>
        <w:t>Exhibit J</w:t>
      </w:r>
      <w:r w:rsidRPr="00D30978">
        <w:rPr>
          <w:rFonts w:ascii="Times New Roman" w:eastAsia="Times New Roman" w:hAnsi="Times New Roman" w:cs="Times New Roman"/>
          <w:sz w:val="26"/>
          <w:szCs w:val="20"/>
        </w:rPr>
        <w:t xml:space="preserve">; </w:t>
      </w:r>
      <w:r w:rsidRPr="00D30978">
        <w:rPr>
          <w:rFonts w:ascii="Times New Roman" w:eastAsia="Times New Roman" w:hAnsi="Times New Roman" w:cs="Times New Roman"/>
          <w:sz w:val="24"/>
          <w:szCs w:val="24"/>
        </w:rPr>
        <w:t>Tr. 206</w:t>
      </w:r>
      <w:r w:rsidR="005C266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207</w:t>
      </w:r>
      <w:r w:rsidRPr="00D30978">
        <w:rPr>
          <w:rFonts w:ascii="Times New Roman" w:eastAsia="Times New Roman" w:hAnsi="Times New Roman" w:cs="Times New Roman"/>
          <w:sz w:val="26"/>
          <w:szCs w:val="20"/>
        </w:rPr>
        <w:t>, 223.</w:t>
      </w:r>
      <w:proofErr w:type="gramEnd"/>
    </w:p>
    <w:p w:rsidR="00931202" w:rsidRPr="00D30978" w:rsidRDefault="00931202" w:rsidP="002E5A61">
      <w:pPr>
        <w:spacing w:after="0" w:line="360" w:lineRule="auto"/>
        <w:ind w:firstLine="1440"/>
        <w:rPr>
          <w:rFonts w:ascii="Times New Roman" w:eastAsia="Times New Roman" w:hAnsi="Times New Roman" w:cs="Times New Roman"/>
          <w:sz w:val="24"/>
          <w:szCs w:val="24"/>
        </w:rPr>
      </w:pPr>
    </w:p>
    <w:p w:rsidR="00DE259B" w:rsidRPr="00D30978" w:rsidRDefault="00DE259B" w:rsidP="002E5A61">
      <w:pPr>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1</w:t>
      </w:r>
      <w:r w:rsidR="005A4880">
        <w:rPr>
          <w:rFonts w:ascii="Times New Roman" w:eastAsia="Times New Roman" w:hAnsi="Times New Roman" w:cs="Times New Roman"/>
          <w:sz w:val="24"/>
          <w:szCs w:val="24"/>
        </w:rPr>
        <w:t>3</w:t>
      </w:r>
      <w:r w:rsidRPr="00D3097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ab/>
      </w:r>
      <w:r w:rsidRPr="00B34456">
        <w:rPr>
          <w:rFonts w:ascii="Times New Roman" w:eastAsia="Times New Roman" w:hAnsi="Times New Roman" w:cs="Times New Roman"/>
          <w:sz w:val="24"/>
          <w:szCs w:val="24"/>
        </w:rPr>
        <w:t xml:space="preserve">In the spring of 2015, Richard Scott, a representative of the Company, gave Complainant and her son, William Broman, Jr., a copy of the Company brochure, marked as Complainant Exhibit J and admitted into evidence. </w:t>
      </w:r>
      <w:r w:rsidR="003762F2" w:rsidRPr="00B34456">
        <w:rPr>
          <w:rFonts w:ascii="Times New Roman" w:eastAsia="Times New Roman" w:hAnsi="Times New Roman" w:cs="Times New Roman"/>
          <w:sz w:val="24"/>
          <w:szCs w:val="24"/>
        </w:rPr>
        <w:t xml:space="preserve"> </w:t>
      </w:r>
      <w:proofErr w:type="gramStart"/>
      <w:r w:rsidRPr="00B34456">
        <w:rPr>
          <w:rFonts w:ascii="Times New Roman" w:eastAsia="Times New Roman" w:hAnsi="Times New Roman" w:cs="Times New Roman"/>
          <w:sz w:val="24"/>
          <w:szCs w:val="24"/>
        </w:rPr>
        <w:t>Tr. 103</w:t>
      </w:r>
      <w:r w:rsidRPr="00D30978">
        <w:rPr>
          <w:rFonts w:ascii="Times New Roman" w:eastAsia="Times New Roman" w:hAnsi="Times New Roman" w:cs="Times New Roman"/>
          <w:sz w:val="24"/>
          <w:szCs w:val="24"/>
        </w:rPr>
        <w:t>.</w:t>
      </w:r>
      <w:proofErr w:type="gramEnd"/>
    </w:p>
    <w:p w:rsidR="00DE259B" w:rsidRPr="00D30978" w:rsidRDefault="00DE259B" w:rsidP="002E5A61">
      <w:pPr>
        <w:spacing w:after="0" w:line="360" w:lineRule="auto"/>
        <w:ind w:left="720" w:firstLine="720"/>
        <w:jc w:val="both"/>
        <w:rPr>
          <w:rFonts w:ascii="Times New Roman" w:hAnsi="Times New Roman" w:cs="Times New Roman"/>
          <w:sz w:val="24"/>
          <w:szCs w:val="24"/>
        </w:rPr>
      </w:pPr>
    </w:p>
    <w:p w:rsidR="00DE259B" w:rsidRDefault="00DE259B" w:rsidP="00931202">
      <w:pPr>
        <w:spacing w:after="0"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t>1</w:t>
      </w:r>
      <w:r w:rsidR="005A4880">
        <w:rPr>
          <w:rFonts w:ascii="Times New Roman" w:hAnsi="Times New Roman" w:cs="Times New Roman"/>
          <w:sz w:val="24"/>
          <w:szCs w:val="24"/>
        </w:rPr>
        <w:t>4</w:t>
      </w:r>
      <w:r w:rsidRPr="00D30978">
        <w:rPr>
          <w:rFonts w:ascii="Times New Roman" w:hAnsi="Times New Roman" w:cs="Times New Roman"/>
          <w:sz w:val="24"/>
          <w:szCs w:val="24"/>
        </w:rPr>
        <w:t>.</w:t>
      </w:r>
      <w:r w:rsidRPr="00D30978">
        <w:rPr>
          <w:rFonts w:ascii="Times New Roman" w:hAnsi="Times New Roman" w:cs="Times New Roman"/>
          <w:sz w:val="24"/>
          <w:szCs w:val="24"/>
        </w:rPr>
        <w:tab/>
        <w:t>On May 22, 2015, Complainant filed a second formal complaint against West Penn (</w:t>
      </w:r>
      <w:r w:rsidR="00A82F35">
        <w:rPr>
          <w:rFonts w:ascii="Times New Roman" w:hAnsi="Times New Roman" w:cs="Times New Roman"/>
          <w:sz w:val="24"/>
          <w:szCs w:val="24"/>
        </w:rPr>
        <w:t>i</w:t>
      </w:r>
      <w:r w:rsidR="008C562A">
        <w:rPr>
          <w:rFonts w:ascii="Times New Roman" w:hAnsi="Times New Roman" w:cs="Times New Roman"/>
          <w:sz w:val="24"/>
          <w:szCs w:val="24"/>
        </w:rPr>
        <w:t>nstant</w:t>
      </w:r>
      <w:r w:rsidRPr="00D30978">
        <w:rPr>
          <w:rFonts w:ascii="Times New Roman" w:hAnsi="Times New Roman" w:cs="Times New Roman"/>
          <w:sz w:val="24"/>
          <w:szCs w:val="24"/>
        </w:rPr>
        <w:t xml:space="preserve"> </w:t>
      </w:r>
      <w:r w:rsidR="00A82F35">
        <w:rPr>
          <w:rFonts w:ascii="Times New Roman" w:hAnsi="Times New Roman" w:cs="Times New Roman"/>
          <w:sz w:val="24"/>
          <w:szCs w:val="24"/>
        </w:rPr>
        <w:t>c</w:t>
      </w:r>
      <w:r w:rsidRPr="00D30978">
        <w:rPr>
          <w:rFonts w:ascii="Times New Roman" w:hAnsi="Times New Roman" w:cs="Times New Roman"/>
          <w:sz w:val="24"/>
          <w:szCs w:val="24"/>
        </w:rPr>
        <w:t xml:space="preserve">omplaint) which essentially averred that the Company advised Complainant that it was going to cut her privacy fence trees pursuant to FERC guidelines and Respondent’s VMP after Complainant spent thousands of dollars to grow and prune the trees as her personal privacy fence in order to meet Respondent’s proposed safety and reliability requirements. </w:t>
      </w:r>
    </w:p>
    <w:p w:rsidR="008C562A" w:rsidRPr="00D30978" w:rsidRDefault="008C562A" w:rsidP="00931202">
      <w:pPr>
        <w:spacing w:after="0" w:line="360" w:lineRule="auto"/>
        <w:ind w:firstLine="1440"/>
        <w:rPr>
          <w:rFonts w:ascii="Times New Roman" w:hAnsi="Times New Roman" w:cs="Times New Roman"/>
          <w:sz w:val="24"/>
          <w:szCs w:val="24"/>
        </w:rPr>
      </w:pPr>
    </w:p>
    <w:p w:rsidR="00DE259B" w:rsidRPr="00D30978" w:rsidRDefault="005A4880" w:rsidP="009312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sidR="00DE259B" w:rsidRPr="00D30978">
        <w:rPr>
          <w:rFonts w:ascii="Times New Roman" w:hAnsi="Times New Roman" w:cs="Times New Roman"/>
          <w:sz w:val="24"/>
          <w:szCs w:val="24"/>
        </w:rPr>
        <w:t>.</w:t>
      </w:r>
      <w:r w:rsidR="00DE259B" w:rsidRPr="00D30978">
        <w:rPr>
          <w:rFonts w:ascii="Times New Roman" w:hAnsi="Times New Roman" w:cs="Times New Roman"/>
          <w:sz w:val="24"/>
          <w:szCs w:val="24"/>
        </w:rPr>
        <w:tab/>
        <w:t xml:space="preserve">When Mr. Scott gave the brochure to Complainant and Mr. Broman, he said the brochure was the </w:t>
      </w:r>
      <w:r w:rsidR="00F83BD7">
        <w:rPr>
          <w:rFonts w:ascii="Times New Roman" w:hAnsi="Times New Roman" w:cs="Times New Roman"/>
          <w:sz w:val="24"/>
          <w:szCs w:val="24"/>
        </w:rPr>
        <w:t>C</w:t>
      </w:r>
      <w:r w:rsidR="00DE259B" w:rsidRPr="00D30978">
        <w:rPr>
          <w:rFonts w:ascii="Times New Roman" w:hAnsi="Times New Roman" w:cs="Times New Roman"/>
          <w:sz w:val="24"/>
          <w:szCs w:val="24"/>
        </w:rPr>
        <w:t xml:space="preserve">ompany’s current </w:t>
      </w:r>
      <w:r w:rsidR="00E5679C">
        <w:rPr>
          <w:rFonts w:ascii="Times New Roman" w:hAnsi="Times New Roman" w:cs="Times New Roman"/>
          <w:sz w:val="24"/>
          <w:szCs w:val="24"/>
        </w:rPr>
        <w:t>V</w:t>
      </w:r>
      <w:r w:rsidR="00DE259B" w:rsidRPr="00D30978">
        <w:rPr>
          <w:rFonts w:ascii="Times New Roman" w:hAnsi="Times New Roman" w:cs="Times New Roman"/>
          <w:sz w:val="24"/>
          <w:szCs w:val="24"/>
        </w:rPr>
        <w:t xml:space="preserve">egetation </w:t>
      </w:r>
      <w:r w:rsidR="00E5679C">
        <w:rPr>
          <w:rFonts w:ascii="Times New Roman" w:hAnsi="Times New Roman" w:cs="Times New Roman"/>
          <w:sz w:val="24"/>
          <w:szCs w:val="24"/>
        </w:rPr>
        <w:t>M</w:t>
      </w:r>
      <w:r w:rsidR="00DE259B" w:rsidRPr="00D30978">
        <w:rPr>
          <w:rFonts w:ascii="Times New Roman" w:hAnsi="Times New Roman" w:cs="Times New Roman"/>
          <w:sz w:val="24"/>
          <w:szCs w:val="24"/>
        </w:rPr>
        <w:t xml:space="preserve">anagement </w:t>
      </w:r>
      <w:r w:rsidR="00E5679C">
        <w:rPr>
          <w:rFonts w:ascii="Times New Roman" w:hAnsi="Times New Roman" w:cs="Times New Roman"/>
          <w:sz w:val="24"/>
          <w:szCs w:val="24"/>
        </w:rPr>
        <w:t>P</w:t>
      </w:r>
      <w:r w:rsidR="00DE259B" w:rsidRPr="00D30978">
        <w:rPr>
          <w:rFonts w:ascii="Times New Roman" w:hAnsi="Times New Roman" w:cs="Times New Roman"/>
          <w:sz w:val="24"/>
          <w:szCs w:val="24"/>
        </w:rPr>
        <w:t>rogram that the Company intended to enforce.</w:t>
      </w:r>
      <w:r w:rsidR="003762F2" w:rsidRPr="00D30978">
        <w:rPr>
          <w:rFonts w:ascii="Times New Roman" w:hAnsi="Times New Roman" w:cs="Times New Roman"/>
          <w:sz w:val="24"/>
          <w:szCs w:val="24"/>
        </w:rPr>
        <w:t xml:space="preserve"> </w:t>
      </w:r>
      <w:r w:rsidR="00DE259B" w:rsidRPr="00D30978">
        <w:rPr>
          <w:rFonts w:ascii="Times New Roman" w:hAnsi="Times New Roman" w:cs="Times New Roman"/>
          <w:sz w:val="24"/>
          <w:szCs w:val="24"/>
        </w:rPr>
        <w:t xml:space="preserve"> (Tr. 197).</w:t>
      </w:r>
    </w:p>
    <w:p w:rsidR="00931202" w:rsidRPr="00D30978" w:rsidRDefault="00931202" w:rsidP="00931202">
      <w:pPr>
        <w:spacing w:after="0" w:line="360" w:lineRule="auto"/>
        <w:ind w:firstLine="1440"/>
        <w:rPr>
          <w:rFonts w:ascii="Times New Roman" w:hAnsi="Times New Roman" w:cs="Times New Roman"/>
          <w:sz w:val="24"/>
          <w:szCs w:val="24"/>
        </w:rPr>
      </w:pPr>
    </w:p>
    <w:p w:rsidR="00DE259B" w:rsidRPr="00D30978" w:rsidRDefault="005A4880" w:rsidP="009312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sidR="00DE259B" w:rsidRPr="00D30978">
        <w:rPr>
          <w:rFonts w:ascii="Times New Roman" w:hAnsi="Times New Roman" w:cs="Times New Roman"/>
          <w:sz w:val="24"/>
          <w:szCs w:val="24"/>
        </w:rPr>
        <w:t>.</w:t>
      </w:r>
      <w:r w:rsidR="00DE259B" w:rsidRPr="00D30978">
        <w:rPr>
          <w:rFonts w:ascii="Times New Roman" w:hAnsi="Times New Roman" w:cs="Times New Roman"/>
          <w:sz w:val="24"/>
          <w:szCs w:val="24"/>
        </w:rPr>
        <w:tab/>
        <w:t xml:space="preserve">In the </w:t>
      </w:r>
      <w:r w:rsidR="008C562A">
        <w:rPr>
          <w:rFonts w:ascii="Times New Roman" w:hAnsi="Times New Roman" w:cs="Times New Roman"/>
          <w:sz w:val="24"/>
          <w:szCs w:val="24"/>
        </w:rPr>
        <w:t xml:space="preserve">instant </w:t>
      </w:r>
      <w:r w:rsidR="00DE259B" w:rsidRPr="00D30978">
        <w:rPr>
          <w:rFonts w:ascii="Times New Roman" w:hAnsi="Times New Roman" w:cs="Times New Roman"/>
          <w:sz w:val="24"/>
          <w:szCs w:val="24"/>
        </w:rPr>
        <w:t xml:space="preserve">proceeding, Complainant averred that West Penn has failed to cut down the overgrown vegetation on the left side of the tower while it harasses her about cutting her ornamental trees on the right side of the tower that she wants maintained and not removed.  </w:t>
      </w:r>
      <w:r w:rsidR="008C562A">
        <w:rPr>
          <w:rFonts w:ascii="Times New Roman" w:hAnsi="Times New Roman" w:cs="Times New Roman"/>
          <w:sz w:val="24"/>
          <w:szCs w:val="24"/>
        </w:rPr>
        <w:t xml:space="preserve">The 2015 Complaint proceeding differs from the 2013 </w:t>
      </w:r>
      <w:r w:rsidR="00827B40">
        <w:rPr>
          <w:rFonts w:ascii="Times New Roman" w:hAnsi="Times New Roman" w:cs="Times New Roman"/>
          <w:sz w:val="24"/>
          <w:szCs w:val="24"/>
        </w:rPr>
        <w:t>C</w:t>
      </w:r>
      <w:r w:rsidR="008C562A">
        <w:rPr>
          <w:rFonts w:ascii="Times New Roman" w:hAnsi="Times New Roman" w:cs="Times New Roman"/>
          <w:sz w:val="24"/>
          <w:szCs w:val="24"/>
        </w:rPr>
        <w:t>omplaint</w:t>
      </w:r>
      <w:r w:rsidR="00212643">
        <w:rPr>
          <w:rFonts w:ascii="Times New Roman" w:hAnsi="Times New Roman" w:cs="Times New Roman"/>
          <w:sz w:val="24"/>
          <w:szCs w:val="24"/>
        </w:rPr>
        <w:t xml:space="preserve"> proceeding</w:t>
      </w:r>
      <w:r w:rsidR="007E3E66">
        <w:rPr>
          <w:rFonts w:ascii="Times New Roman" w:hAnsi="Times New Roman" w:cs="Times New Roman"/>
          <w:sz w:val="24"/>
          <w:szCs w:val="24"/>
        </w:rPr>
        <w:t>,</w:t>
      </w:r>
      <w:r w:rsidR="008C562A">
        <w:rPr>
          <w:rFonts w:ascii="Times New Roman" w:hAnsi="Times New Roman" w:cs="Times New Roman"/>
          <w:sz w:val="24"/>
          <w:szCs w:val="24"/>
        </w:rPr>
        <w:t xml:space="preserve"> in part, as complaint alleges in the instant case that Respondent does not follow its own VMP or the vegetation management brochure provided to her and does perform annual transmission line review and maintenance every five years.  </w:t>
      </w:r>
      <w:r w:rsidR="00DE259B" w:rsidRPr="00D30978">
        <w:rPr>
          <w:rFonts w:ascii="Times New Roman" w:hAnsi="Times New Roman" w:cs="Times New Roman"/>
          <w:sz w:val="24"/>
          <w:szCs w:val="24"/>
        </w:rPr>
        <w:t xml:space="preserve">Tr. 38-39.  </w:t>
      </w:r>
    </w:p>
    <w:p w:rsidR="00931202" w:rsidRPr="00D30978" w:rsidRDefault="00931202" w:rsidP="00931202">
      <w:pPr>
        <w:spacing w:after="0" w:line="360" w:lineRule="auto"/>
        <w:ind w:firstLine="1440"/>
        <w:rPr>
          <w:rFonts w:ascii="Times New Roman" w:hAnsi="Times New Roman" w:cs="Times New Roman"/>
          <w:sz w:val="24"/>
          <w:szCs w:val="24"/>
        </w:rPr>
      </w:pPr>
    </w:p>
    <w:p w:rsidR="00DE259B" w:rsidRPr="00345BA8" w:rsidRDefault="00DE259B" w:rsidP="002E5A61">
      <w:pPr>
        <w:tabs>
          <w:tab w:val="left" w:pos="2160"/>
        </w:tabs>
        <w:spacing w:after="0" w:line="360" w:lineRule="auto"/>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 xml:space="preserve">                   </w:t>
      </w:r>
      <w:r w:rsidRPr="00345BA8">
        <w:rPr>
          <w:rFonts w:ascii="Times New Roman" w:eastAsia="Times New Roman" w:hAnsi="Times New Roman" w:cs="Times New Roman"/>
          <w:sz w:val="24"/>
          <w:szCs w:val="24"/>
        </w:rPr>
        <w:t xml:space="preserve">     </w:t>
      </w:r>
      <w:r w:rsidR="005A4880">
        <w:rPr>
          <w:rFonts w:ascii="Times New Roman" w:eastAsia="Times New Roman" w:hAnsi="Times New Roman" w:cs="Times New Roman"/>
          <w:sz w:val="24"/>
          <w:szCs w:val="24"/>
        </w:rPr>
        <w:t>17</w:t>
      </w:r>
      <w:r w:rsidRPr="00345BA8">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ab/>
        <w:t xml:space="preserve">The brochure depicts a photograph of a tower and transmission lines somewhat similar to those upon Complainant’s property and provides a diagram of a tower and </w:t>
      </w:r>
      <w:r w:rsidRPr="00345BA8">
        <w:rPr>
          <w:rFonts w:ascii="Times New Roman" w:eastAsia="Times New Roman" w:hAnsi="Times New Roman" w:cs="Times New Roman"/>
          <w:sz w:val="24"/>
          <w:szCs w:val="24"/>
        </w:rPr>
        <w:lastRenderedPageBreak/>
        <w:t>transmission lines. It also depicts an area designated as a “wire zone” which extends 15 feet on each side of the tower directly under the tower, and a “border zone” which “extends from the transmission corridor edge to within 15</w:t>
      </w:r>
      <w:r w:rsidR="00EA13C1">
        <w:rPr>
          <w:rFonts w:ascii="Times New Roman" w:eastAsia="Times New Roman" w:hAnsi="Times New Roman" w:cs="Times New Roman"/>
          <w:sz w:val="24"/>
          <w:szCs w:val="24"/>
        </w:rPr>
        <w:t xml:space="preserve"> </w:t>
      </w:r>
      <w:r w:rsidRPr="00345BA8">
        <w:rPr>
          <w:rFonts w:ascii="Times New Roman" w:eastAsia="Times New Roman" w:hAnsi="Times New Roman" w:cs="Times New Roman"/>
          <w:sz w:val="24"/>
          <w:szCs w:val="24"/>
        </w:rPr>
        <w:t xml:space="preserve">feet from the outside transmission conductor.” </w:t>
      </w:r>
      <w:r w:rsidR="003762F2" w:rsidRPr="00345BA8">
        <w:rPr>
          <w:rFonts w:ascii="Times New Roman" w:eastAsia="Times New Roman" w:hAnsi="Times New Roman" w:cs="Times New Roman"/>
          <w:sz w:val="24"/>
          <w:szCs w:val="24"/>
        </w:rPr>
        <w:t xml:space="preserve"> </w:t>
      </w:r>
      <w:r w:rsidRPr="00345BA8">
        <w:rPr>
          <w:rFonts w:ascii="Times New Roman" w:eastAsia="Times New Roman" w:hAnsi="Times New Roman" w:cs="Times New Roman"/>
          <w:sz w:val="24"/>
          <w:szCs w:val="24"/>
        </w:rPr>
        <w:t>Exhibit J at 1-3.</w:t>
      </w:r>
    </w:p>
    <w:p w:rsidR="00931202" w:rsidRPr="00345BA8" w:rsidRDefault="00931202" w:rsidP="002E5A61">
      <w:pPr>
        <w:tabs>
          <w:tab w:val="left" w:pos="2160"/>
        </w:tabs>
        <w:spacing w:after="0" w:line="360" w:lineRule="auto"/>
        <w:rPr>
          <w:rFonts w:ascii="Times New Roman" w:eastAsia="Times New Roman" w:hAnsi="Times New Roman" w:cs="Times New Roman"/>
          <w:sz w:val="24"/>
          <w:szCs w:val="24"/>
        </w:rPr>
      </w:pPr>
    </w:p>
    <w:p w:rsidR="00DE259B" w:rsidRPr="00345BA8" w:rsidRDefault="005C2668" w:rsidP="005C2668">
      <w:pPr>
        <w:tabs>
          <w:tab w:val="left" w:pos="1440"/>
          <w:tab w:val="left" w:pos="2160"/>
        </w:tabs>
        <w:spacing w:after="0" w:line="360" w:lineRule="auto"/>
        <w:rPr>
          <w:rFonts w:ascii="Times New Roman" w:eastAsia="Times New Roman" w:hAnsi="Times New Roman" w:cs="Times New Roman"/>
          <w:sz w:val="24"/>
          <w:szCs w:val="24"/>
        </w:rPr>
      </w:pPr>
      <w:r w:rsidRPr="00345BA8">
        <w:rPr>
          <w:rFonts w:ascii="Times New Roman" w:eastAsia="Times New Roman" w:hAnsi="Times New Roman" w:cs="Times New Roman"/>
          <w:sz w:val="24"/>
          <w:szCs w:val="24"/>
        </w:rPr>
        <w:tab/>
      </w:r>
      <w:r w:rsidR="005A4880">
        <w:rPr>
          <w:rFonts w:ascii="Times New Roman" w:eastAsia="Times New Roman" w:hAnsi="Times New Roman" w:cs="Times New Roman"/>
          <w:sz w:val="24"/>
          <w:szCs w:val="24"/>
        </w:rPr>
        <w:t>18</w:t>
      </w:r>
      <w:r w:rsidR="00DE259B" w:rsidRPr="00345BA8">
        <w:rPr>
          <w:rFonts w:ascii="Times New Roman" w:eastAsia="Times New Roman" w:hAnsi="Times New Roman" w:cs="Times New Roman"/>
          <w:sz w:val="24"/>
          <w:szCs w:val="24"/>
        </w:rPr>
        <w:t>.</w:t>
      </w:r>
      <w:r w:rsidR="00DE259B" w:rsidRPr="00345BA8">
        <w:rPr>
          <w:rFonts w:ascii="Times New Roman" w:eastAsia="Times New Roman" w:hAnsi="Times New Roman" w:cs="Times New Roman"/>
          <w:sz w:val="24"/>
          <w:szCs w:val="24"/>
        </w:rPr>
        <w:tab/>
        <w:t>The brochure essentially provides that when site conditions permit, First Energy utilizes the “wire zone-border zone” approach for maintaining most of its higher voltage transmission line corridors, typically those that are more than 100 feet wide, where all trees and incompatible vegetation are removed and controlled in both zones.</w:t>
      </w:r>
      <w:r w:rsidRPr="00345BA8">
        <w:rPr>
          <w:rFonts w:ascii="Times New Roman" w:eastAsia="Times New Roman" w:hAnsi="Times New Roman" w:cs="Times New Roman"/>
          <w:sz w:val="24"/>
          <w:szCs w:val="24"/>
        </w:rPr>
        <w:t xml:space="preserve"> </w:t>
      </w:r>
      <w:r w:rsidR="00DE259B" w:rsidRPr="00345BA8">
        <w:rPr>
          <w:rFonts w:ascii="Times New Roman" w:eastAsia="Times New Roman" w:hAnsi="Times New Roman" w:cs="Times New Roman"/>
          <w:sz w:val="24"/>
          <w:szCs w:val="24"/>
        </w:rPr>
        <w:t xml:space="preserve"> Tr. 232; Complainant Exhibit J.</w:t>
      </w:r>
    </w:p>
    <w:p w:rsidR="00931202" w:rsidRPr="00345BA8" w:rsidRDefault="00931202" w:rsidP="002E5A61">
      <w:pPr>
        <w:tabs>
          <w:tab w:val="left" w:pos="2160"/>
        </w:tabs>
        <w:spacing w:after="0" w:line="360" w:lineRule="auto"/>
        <w:rPr>
          <w:rFonts w:ascii="Times New Roman" w:eastAsia="Times New Roman" w:hAnsi="Times New Roman" w:cs="Times New Roman"/>
          <w:sz w:val="24"/>
          <w:szCs w:val="24"/>
        </w:rPr>
      </w:pPr>
    </w:p>
    <w:p w:rsidR="00DE259B" w:rsidRPr="00345BA8" w:rsidRDefault="00DE259B" w:rsidP="00931202">
      <w:pPr>
        <w:tabs>
          <w:tab w:val="left" w:pos="1440"/>
        </w:tabs>
        <w:spacing w:after="0" w:line="360" w:lineRule="auto"/>
        <w:rPr>
          <w:rFonts w:ascii="Times New Roman" w:eastAsia="Times New Roman" w:hAnsi="Times New Roman" w:cs="Times New Roman"/>
          <w:sz w:val="24"/>
          <w:szCs w:val="24"/>
        </w:rPr>
      </w:pPr>
      <w:r w:rsidRPr="00345BA8">
        <w:rPr>
          <w:rFonts w:ascii="Times New Roman" w:eastAsia="Times New Roman" w:hAnsi="Times New Roman" w:cs="Times New Roman"/>
          <w:sz w:val="24"/>
          <w:szCs w:val="24"/>
        </w:rPr>
        <w:tab/>
      </w:r>
      <w:r w:rsidR="005A4880">
        <w:rPr>
          <w:rFonts w:ascii="Times New Roman" w:eastAsia="Times New Roman" w:hAnsi="Times New Roman" w:cs="Times New Roman"/>
          <w:sz w:val="24"/>
          <w:szCs w:val="24"/>
        </w:rPr>
        <w:t>19</w:t>
      </w:r>
      <w:r w:rsidRPr="00345BA8">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ab/>
        <w:t xml:space="preserve">According to the brochure, in the “wire zone,” which extends about 15 feet beyond each side of where the wires are attached to </w:t>
      </w:r>
      <w:r w:rsidR="008C562A">
        <w:rPr>
          <w:rFonts w:ascii="Times New Roman" w:eastAsia="Times New Roman" w:hAnsi="Times New Roman" w:cs="Times New Roman"/>
          <w:sz w:val="24"/>
          <w:szCs w:val="24"/>
        </w:rPr>
        <w:t xml:space="preserve">a </w:t>
      </w:r>
      <w:r w:rsidRPr="00345BA8">
        <w:rPr>
          <w:rFonts w:ascii="Times New Roman" w:eastAsia="Times New Roman" w:hAnsi="Times New Roman" w:cs="Times New Roman"/>
          <w:sz w:val="24"/>
          <w:szCs w:val="24"/>
        </w:rPr>
        <w:t>tower or structure, efforts are made to encourage low growing grasses and shrubs that mature at less than five feet tall. Tr. 232; Complainant Exhibit J.</w:t>
      </w:r>
    </w:p>
    <w:p w:rsidR="00931202" w:rsidRPr="00345BA8" w:rsidRDefault="00931202" w:rsidP="002E5A61">
      <w:pPr>
        <w:tabs>
          <w:tab w:val="left" w:pos="2160"/>
        </w:tabs>
        <w:spacing w:after="0" w:line="360" w:lineRule="auto"/>
        <w:rPr>
          <w:rFonts w:ascii="Times New Roman" w:eastAsia="Times New Roman" w:hAnsi="Times New Roman" w:cs="Times New Roman"/>
          <w:sz w:val="24"/>
          <w:szCs w:val="24"/>
        </w:rPr>
      </w:pPr>
    </w:p>
    <w:p w:rsidR="00DE259B" w:rsidRPr="00345BA8" w:rsidRDefault="00DE259B" w:rsidP="00931202">
      <w:pPr>
        <w:tabs>
          <w:tab w:val="left" w:pos="2160"/>
        </w:tabs>
        <w:spacing w:after="0" w:line="360" w:lineRule="auto"/>
        <w:ind w:firstLine="1440"/>
        <w:rPr>
          <w:rFonts w:ascii="Times New Roman" w:eastAsia="Times New Roman" w:hAnsi="Times New Roman" w:cs="Times New Roman"/>
          <w:sz w:val="24"/>
          <w:szCs w:val="24"/>
        </w:rPr>
      </w:pPr>
      <w:r w:rsidRPr="00345BA8">
        <w:rPr>
          <w:rFonts w:ascii="Times New Roman" w:eastAsia="Times New Roman" w:hAnsi="Times New Roman" w:cs="Times New Roman"/>
          <w:sz w:val="24"/>
          <w:szCs w:val="24"/>
        </w:rPr>
        <w:t>2</w:t>
      </w:r>
      <w:r w:rsidR="005A4880">
        <w:rPr>
          <w:rFonts w:ascii="Times New Roman" w:eastAsia="Times New Roman" w:hAnsi="Times New Roman" w:cs="Times New Roman"/>
          <w:sz w:val="24"/>
          <w:szCs w:val="24"/>
        </w:rPr>
        <w:t>0</w:t>
      </w:r>
      <w:r w:rsidRPr="00345BA8">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ab/>
        <w:t xml:space="preserve">According to the brochure, in the “border zone,” which extends beyond the wires to the edge of the </w:t>
      </w:r>
      <w:r w:rsidR="00B81E70">
        <w:rPr>
          <w:rFonts w:ascii="Times New Roman" w:eastAsia="Times New Roman" w:hAnsi="Times New Roman" w:cs="Times New Roman"/>
          <w:sz w:val="24"/>
          <w:szCs w:val="24"/>
        </w:rPr>
        <w:t>right-of-way</w:t>
      </w:r>
      <w:r w:rsidRPr="00345BA8">
        <w:rPr>
          <w:rFonts w:ascii="Times New Roman" w:eastAsia="Times New Roman" w:hAnsi="Times New Roman" w:cs="Times New Roman"/>
          <w:sz w:val="24"/>
          <w:szCs w:val="24"/>
        </w:rPr>
        <w:t>, taller shrubs and plants that mature at 15 feet or less are allowed to grow.</w:t>
      </w:r>
      <w:r w:rsidR="003762F2" w:rsidRPr="00345BA8">
        <w:rPr>
          <w:rFonts w:ascii="Times New Roman" w:eastAsia="Times New Roman" w:hAnsi="Times New Roman" w:cs="Times New Roman"/>
          <w:sz w:val="24"/>
          <w:szCs w:val="24"/>
        </w:rPr>
        <w:t xml:space="preserve"> </w:t>
      </w:r>
      <w:r w:rsidRPr="00345BA8">
        <w:rPr>
          <w:rFonts w:ascii="Times New Roman" w:eastAsia="Times New Roman" w:hAnsi="Times New Roman" w:cs="Times New Roman"/>
          <w:sz w:val="24"/>
          <w:szCs w:val="24"/>
        </w:rPr>
        <w:t xml:space="preserve"> Exhibit J at 3-4. </w:t>
      </w:r>
    </w:p>
    <w:p w:rsidR="00931202" w:rsidRPr="00345BA8" w:rsidRDefault="00931202" w:rsidP="00931202">
      <w:pPr>
        <w:tabs>
          <w:tab w:val="left" w:pos="2160"/>
        </w:tabs>
        <w:spacing w:after="0" w:line="360" w:lineRule="auto"/>
        <w:ind w:firstLine="1440"/>
        <w:rPr>
          <w:rFonts w:ascii="Times New Roman" w:eastAsia="Times New Roman" w:hAnsi="Times New Roman" w:cs="Times New Roman"/>
          <w:sz w:val="24"/>
          <w:szCs w:val="24"/>
        </w:rPr>
      </w:pPr>
    </w:p>
    <w:p w:rsidR="00DE259B" w:rsidRPr="00345BA8" w:rsidRDefault="00DE259B" w:rsidP="00931202">
      <w:pPr>
        <w:tabs>
          <w:tab w:val="left" w:pos="2160"/>
        </w:tabs>
        <w:spacing w:after="0" w:line="360" w:lineRule="auto"/>
        <w:ind w:firstLine="1440"/>
        <w:rPr>
          <w:rFonts w:ascii="Times New Roman" w:eastAsia="Times New Roman" w:hAnsi="Times New Roman" w:cs="Times New Roman"/>
          <w:sz w:val="24"/>
          <w:szCs w:val="24"/>
        </w:rPr>
      </w:pPr>
      <w:r w:rsidRPr="00345BA8">
        <w:rPr>
          <w:rFonts w:ascii="Times New Roman" w:eastAsia="Times New Roman" w:hAnsi="Times New Roman" w:cs="Times New Roman"/>
          <w:sz w:val="24"/>
          <w:szCs w:val="24"/>
        </w:rPr>
        <w:t>2</w:t>
      </w:r>
      <w:r w:rsidR="005A4880">
        <w:rPr>
          <w:rFonts w:ascii="Times New Roman" w:eastAsia="Times New Roman" w:hAnsi="Times New Roman" w:cs="Times New Roman"/>
          <w:sz w:val="24"/>
          <w:szCs w:val="24"/>
        </w:rPr>
        <w:t>1</w:t>
      </w:r>
      <w:r w:rsidRPr="00345BA8">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ab/>
        <w:t xml:space="preserve">The brochure further provides that if the </w:t>
      </w:r>
      <w:r w:rsidR="00B81E70">
        <w:rPr>
          <w:rFonts w:ascii="Times New Roman" w:eastAsia="Times New Roman" w:hAnsi="Times New Roman" w:cs="Times New Roman"/>
          <w:sz w:val="24"/>
          <w:szCs w:val="24"/>
        </w:rPr>
        <w:t>right-of-way</w:t>
      </w:r>
      <w:r w:rsidRPr="00345BA8">
        <w:rPr>
          <w:rFonts w:ascii="Times New Roman" w:eastAsia="Times New Roman" w:hAnsi="Times New Roman" w:cs="Times New Roman"/>
          <w:sz w:val="24"/>
          <w:szCs w:val="24"/>
        </w:rPr>
        <w:t xml:space="preserve"> is 100 feet or less, all incompatible vegetation will be controlled from </w:t>
      </w:r>
      <w:r w:rsidR="002F6E71" w:rsidRPr="00345BA8">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 xml:space="preserve">edge to edge” of the 100 foot </w:t>
      </w:r>
      <w:r w:rsidR="00B81E70">
        <w:rPr>
          <w:rFonts w:ascii="Times New Roman" w:eastAsia="Times New Roman" w:hAnsi="Times New Roman" w:cs="Times New Roman"/>
          <w:sz w:val="24"/>
          <w:szCs w:val="24"/>
        </w:rPr>
        <w:t>right-of-way</w:t>
      </w:r>
      <w:r w:rsidRPr="00345BA8">
        <w:rPr>
          <w:rFonts w:ascii="Times New Roman" w:eastAsia="Times New Roman" w:hAnsi="Times New Roman" w:cs="Times New Roman"/>
          <w:sz w:val="24"/>
          <w:szCs w:val="24"/>
        </w:rPr>
        <w:t>.  Tr. 232; Exhibit J at 3-4.</w:t>
      </w:r>
    </w:p>
    <w:p w:rsidR="00931202" w:rsidRPr="00345BA8" w:rsidRDefault="00931202" w:rsidP="00931202">
      <w:pPr>
        <w:tabs>
          <w:tab w:val="left" w:pos="2160"/>
        </w:tabs>
        <w:spacing w:after="0" w:line="360" w:lineRule="auto"/>
        <w:ind w:firstLine="1440"/>
        <w:rPr>
          <w:rFonts w:ascii="Times New Roman" w:eastAsia="Times New Roman" w:hAnsi="Times New Roman" w:cs="Times New Roman"/>
          <w:sz w:val="24"/>
          <w:szCs w:val="24"/>
        </w:rPr>
      </w:pPr>
    </w:p>
    <w:p w:rsidR="00DE259B" w:rsidRPr="00345BA8" w:rsidRDefault="00DE259B" w:rsidP="00931202">
      <w:pPr>
        <w:spacing w:after="0" w:line="360" w:lineRule="auto"/>
        <w:ind w:firstLine="1440"/>
        <w:rPr>
          <w:rFonts w:ascii="Times New Roman" w:eastAsia="Times New Roman" w:hAnsi="Times New Roman" w:cs="Times New Roman"/>
          <w:sz w:val="24"/>
          <w:szCs w:val="24"/>
        </w:rPr>
      </w:pPr>
      <w:r w:rsidRPr="00345BA8">
        <w:rPr>
          <w:rFonts w:ascii="Times New Roman" w:eastAsia="Times New Roman" w:hAnsi="Times New Roman" w:cs="Times New Roman"/>
          <w:sz w:val="24"/>
          <w:szCs w:val="24"/>
        </w:rPr>
        <w:t>2</w:t>
      </w:r>
      <w:r w:rsidR="005A4880">
        <w:rPr>
          <w:rFonts w:ascii="Times New Roman" w:eastAsia="Times New Roman" w:hAnsi="Times New Roman" w:cs="Times New Roman"/>
          <w:sz w:val="24"/>
          <w:szCs w:val="24"/>
        </w:rPr>
        <w:t>2</w:t>
      </w:r>
      <w:r w:rsidRPr="00345BA8">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ab/>
        <w:t xml:space="preserve">Higher voltage transmission corridors are 69kV and above, and would include 138kV corridors, such as that on Complaint’s property.  Tr. 244-245.   </w:t>
      </w:r>
    </w:p>
    <w:p w:rsidR="00931202" w:rsidRPr="00345BA8" w:rsidRDefault="00931202" w:rsidP="00931202">
      <w:pPr>
        <w:spacing w:after="0" w:line="360" w:lineRule="auto"/>
        <w:ind w:firstLine="1440"/>
        <w:rPr>
          <w:rFonts w:ascii="Times New Roman" w:eastAsia="Times New Roman" w:hAnsi="Times New Roman" w:cs="Times New Roman"/>
          <w:sz w:val="24"/>
          <w:szCs w:val="24"/>
        </w:rPr>
      </w:pPr>
    </w:p>
    <w:p w:rsidR="00DE259B" w:rsidRPr="00345BA8" w:rsidRDefault="00DE259B" w:rsidP="00931202">
      <w:pPr>
        <w:spacing w:after="0" w:line="360" w:lineRule="auto"/>
        <w:ind w:firstLine="1440"/>
        <w:rPr>
          <w:rFonts w:ascii="Times New Roman" w:eastAsia="Times New Roman" w:hAnsi="Times New Roman" w:cs="Times New Roman"/>
          <w:sz w:val="24"/>
          <w:szCs w:val="24"/>
        </w:rPr>
      </w:pPr>
      <w:r w:rsidRPr="00345BA8">
        <w:rPr>
          <w:rFonts w:ascii="Times New Roman" w:eastAsia="Times New Roman" w:hAnsi="Times New Roman" w:cs="Times New Roman"/>
          <w:sz w:val="24"/>
          <w:szCs w:val="24"/>
        </w:rPr>
        <w:t>2</w:t>
      </w:r>
      <w:r w:rsidR="005A4880">
        <w:rPr>
          <w:rFonts w:ascii="Times New Roman" w:eastAsia="Times New Roman" w:hAnsi="Times New Roman" w:cs="Times New Roman"/>
          <w:sz w:val="24"/>
          <w:szCs w:val="24"/>
        </w:rPr>
        <w:t>3</w:t>
      </w:r>
      <w:r w:rsidRPr="00345BA8">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ab/>
        <w:t>Respondent’s representative, Mr. Weston considered Complainant’s right</w:t>
      </w:r>
      <w:r w:rsidR="00EA13C1">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 xml:space="preserve"> of</w:t>
      </w:r>
      <w:r w:rsidR="00EA13C1">
        <w:rPr>
          <w:rFonts w:ascii="Times New Roman" w:eastAsia="Times New Roman" w:hAnsi="Times New Roman" w:cs="Times New Roman"/>
          <w:sz w:val="24"/>
          <w:szCs w:val="24"/>
        </w:rPr>
        <w:t>-</w:t>
      </w:r>
      <w:r w:rsidRPr="00345BA8">
        <w:rPr>
          <w:rFonts w:ascii="Times New Roman" w:eastAsia="Times New Roman" w:hAnsi="Times New Roman" w:cs="Times New Roman"/>
          <w:sz w:val="24"/>
          <w:szCs w:val="24"/>
        </w:rPr>
        <w:t xml:space="preserve">way as being 100 feet </w:t>
      </w:r>
      <w:proofErr w:type="gramStart"/>
      <w:r w:rsidRPr="00345BA8">
        <w:rPr>
          <w:rFonts w:ascii="Times New Roman" w:eastAsia="Times New Roman" w:hAnsi="Times New Roman" w:cs="Times New Roman"/>
          <w:sz w:val="24"/>
          <w:szCs w:val="24"/>
        </w:rPr>
        <w:t>wide,</w:t>
      </w:r>
      <w:proofErr w:type="gramEnd"/>
      <w:r w:rsidRPr="00345BA8">
        <w:rPr>
          <w:rFonts w:ascii="Times New Roman" w:eastAsia="Times New Roman" w:hAnsi="Times New Roman" w:cs="Times New Roman"/>
          <w:sz w:val="24"/>
          <w:szCs w:val="24"/>
        </w:rPr>
        <w:t xml:space="preserve"> and planned to control incompatible vegetation from edge to edge.  Tr. 247-248.  </w:t>
      </w:r>
    </w:p>
    <w:p w:rsidR="00931202" w:rsidRPr="00D30978" w:rsidRDefault="00931202" w:rsidP="00931202">
      <w:pPr>
        <w:spacing w:after="0" w:line="360" w:lineRule="auto"/>
        <w:ind w:firstLine="1440"/>
        <w:rPr>
          <w:rFonts w:ascii="Times New Roman" w:eastAsia="Times New Roman" w:hAnsi="Times New Roman" w:cs="Times New Roman"/>
          <w:sz w:val="26"/>
          <w:szCs w:val="20"/>
        </w:rPr>
      </w:pPr>
    </w:p>
    <w:p w:rsidR="00DE259B" w:rsidRPr="005637A1" w:rsidRDefault="005A4880" w:rsidP="009312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r w:rsidR="00DE259B" w:rsidRPr="005637A1">
        <w:rPr>
          <w:rFonts w:ascii="Times New Roman" w:eastAsia="Times New Roman" w:hAnsi="Times New Roman" w:cs="Times New Roman"/>
          <w:sz w:val="24"/>
          <w:szCs w:val="24"/>
        </w:rPr>
        <w:t>.</w:t>
      </w:r>
      <w:r w:rsidR="00DE259B" w:rsidRPr="005637A1">
        <w:rPr>
          <w:rFonts w:ascii="Times New Roman" w:eastAsia="Times New Roman" w:hAnsi="Times New Roman" w:cs="Times New Roman"/>
          <w:sz w:val="24"/>
          <w:szCs w:val="24"/>
        </w:rPr>
        <w:tab/>
        <w:t>Mr. Weston, who met with Complainant to explain Respondent’s vegetation management plan for Complainant’s property did not have nor had he ever received the Company’s vegetation management policy.  Tr. 280</w:t>
      </w:r>
      <w:r w:rsidR="002F6E71" w:rsidRPr="005637A1">
        <w:rPr>
          <w:rFonts w:ascii="Times New Roman" w:eastAsia="Times New Roman" w:hAnsi="Times New Roman" w:cs="Times New Roman"/>
          <w:sz w:val="24"/>
          <w:szCs w:val="24"/>
        </w:rPr>
        <w:t>-</w:t>
      </w:r>
      <w:r w:rsidR="00DE259B" w:rsidRPr="005637A1">
        <w:rPr>
          <w:rFonts w:ascii="Times New Roman" w:eastAsia="Times New Roman" w:hAnsi="Times New Roman" w:cs="Times New Roman"/>
          <w:sz w:val="24"/>
          <w:szCs w:val="24"/>
        </w:rPr>
        <w:t>281.</w:t>
      </w:r>
    </w:p>
    <w:p w:rsidR="00931202" w:rsidRPr="005637A1" w:rsidRDefault="00931202" w:rsidP="00931202">
      <w:pPr>
        <w:spacing w:after="0" w:line="360" w:lineRule="auto"/>
        <w:ind w:firstLine="1440"/>
        <w:rPr>
          <w:rFonts w:ascii="Times New Roman" w:eastAsia="Times New Roman" w:hAnsi="Times New Roman" w:cs="Times New Roman"/>
          <w:sz w:val="24"/>
          <w:szCs w:val="24"/>
        </w:rPr>
      </w:pPr>
    </w:p>
    <w:p w:rsidR="00DE259B" w:rsidRPr="005637A1" w:rsidRDefault="005A4880" w:rsidP="009312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E259B" w:rsidRPr="005637A1">
        <w:rPr>
          <w:rFonts w:ascii="Times New Roman" w:eastAsia="Times New Roman" w:hAnsi="Times New Roman" w:cs="Times New Roman"/>
          <w:sz w:val="24"/>
          <w:szCs w:val="24"/>
        </w:rPr>
        <w:t>.</w:t>
      </w:r>
      <w:r w:rsidR="00DE259B" w:rsidRPr="005637A1">
        <w:rPr>
          <w:rFonts w:ascii="Times New Roman" w:eastAsia="Times New Roman" w:hAnsi="Times New Roman" w:cs="Times New Roman"/>
          <w:sz w:val="24"/>
          <w:szCs w:val="24"/>
        </w:rPr>
        <w:tab/>
        <w:t>Mr. Weston intended on using the transmission vegetation management contractors’ specification book to determine what vegetation and trees would need to be removed from Complainant’s property, which is what he relied on in this case.  Tr. 281</w:t>
      </w:r>
      <w:r w:rsidR="002F6E71" w:rsidRPr="005637A1">
        <w:rPr>
          <w:rFonts w:ascii="Times New Roman" w:eastAsia="Times New Roman" w:hAnsi="Times New Roman" w:cs="Times New Roman"/>
          <w:sz w:val="24"/>
          <w:szCs w:val="24"/>
        </w:rPr>
        <w:t>-</w:t>
      </w:r>
      <w:r w:rsidR="00DE259B" w:rsidRPr="005637A1">
        <w:rPr>
          <w:rFonts w:ascii="Times New Roman" w:eastAsia="Times New Roman" w:hAnsi="Times New Roman" w:cs="Times New Roman"/>
          <w:sz w:val="24"/>
          <w:szCs w:val="24"/>
        </w:rPr>
        <w:t>282.</w:t>
      </w:r>
    </w:p>
    <w:p w:rsidR="00931202" w:rsidRPr="00D30978" w:rsidRDefault="00931202" w:rsidP="00931202">
      <w:pPr>
        <w:spacing w:after="0" w:line="360" w:lineRule="auto"/>
        <w:ind w:firstLine="1440"/>
        <w:rPr>
          <w:rFonts w:ascii="Times New Roman" w:eastAsia="Times New Roman" w:hAnsi="Times New Roman" w:cs="Times New Roman"/>
          <w:sz w:val="26"/>
          <w:szCs w:val="20"/>
        </w:rPr>
      </w:pPr>
    </w:p>
    <w:p w:rsidR="00DE259B" w:rsidRPr="005637A1" w:rsidRDefault="005A4880" w:rsidP="009312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E259B" w:rsidRPr="005637A1">
        <w:rPr>
          <w:rFonts w:ascii="Times New Roman" w:eastAsia="Times New Roman" w:hAnsi="Times New Roman" w:cs="Times New Roman"/>
          <w:sz w:val="24"/>
          <w:szCs w:val="24"/>
        </w:rPr>
        <w:t>.</w:t>
      </w:r>
      <w:r w:rsidR="00DE259B" w:rsidRPr="005637A1">
        <w:rPr>
          <w:rFonts w:ascii="Times New Roman" w:eastAsia="Times New Roman" w:hAnsi="Times New Roman" w:cs="Times New Roman"/>
          <w:sz w:val="24"/>
          <w:szCs w:val="24"/>
        </w:rPr>
        <w:tab/>
        <w:t>Trees and vegetation exist upon Complainant’s property</w:t>
      </w:r>
      <w:r w:rsidR="00DE259B" w:rsidRPr="005637A1">
        <w:rPr>
          <w:rFonts w:ascii="Times New Roman" w:eastAsia="Times New Roman" w:hAnsi="Times New Roman" w:cs="Times New Roman"/>
          <w:b/>
          <w:sz w:val="24"/>
          <w:szCs w:val="24"/>
        </w:rPr>
        <w:t xml:space="preserve"> </w:t>
      </w:r>
      <w:r w:rsidR="00DE259B" w:rsidRPr="005637A1">
        <w:rPr>
          <w:rFonts w:ascii="Times New Roman" w:eastAsia="Times New Roman" w:hAnsi="Times New Roman" w:cs="Times New Roman"/>
          <w:sz w:val="24"/>
          <w:szCs w:val="24"/>
        </w:rPr>
        <w:t>to the right of the tower outside of the border zone and trees to the left</w:t>
      </w:r>
      <w:r w:rsidR="007A6F04">
        <w:rPr>
          <w:rFonts w:ascii="Times New Roman" w:eastAsia="Times New Roman" w:hAnsi="Times New Roman" w:cs="Times New Roman"/>
          <w:sz w:val="24"/>
          <w:szCs w:val="24"/>
        </w:rPr>
        <w:t xml:space="preserve"> of the tower</w:t>
      </w:r>
      <w:r w:rsidR="00DE259B" w:rsidRPr="005637A1">
        <w:rPr>
          <w:rFonts w:ascii="Times New Roman" w:eastAsia="Times New Roman" w:hAnsi="Times New Roman" w:cs="Times New Roman"/>
          <w:sz w:val="24"/>
          <w:szCs w:val="24"/>
        </w:rPr>
        <w:t xml:space="preserve">, within the wire zone, that Respondent has not maintained. </w:t>
      </w:r>
      <w:r w:rsidR="003762F2" w:rsidRPr="005637A1">
        <w:rPr>
          <w:rFonts w:ascii="Times New Roman" w:eastAsia="Times New Roman" w:hAnsi="Times New Roman" w:cs="Times New Roman"/>
          <w:sz w:val="24"/>
          <w:szCs w:val="24"/>
        </w:rPr>
        <w:t xml:space="preserve"> </w:t>
      </w:r>
      <w:r w:rsidR="00DE259B" w:rsidRPr="005637A1">
        <w:rPr>
          <w:rFonts w:ascii="Times New Roman" w:eastAsia="Times New Roman" w:hAnsi="Times New Roman" w:cs="Times New Roman"/>
          <w:sz w:val="24"/>
          <w:szCs w:val="24"/>
        </w:rPr>
        <w:t>Tr. 120</w:t>
      </w:r>
      <w:r w:rsidR="002F6E71" w:rsidRPr="005637A1">
        <w:rPr>
          <w:rFonts w:ascii="Times New Roman" w:eastAsia="Times New Roman" w:hAnsi="Times New Roman" w:cs="Times New Roman"/>
          <w:sz w:val="24"/>
          <w:szCs w:val="24"/>
        </w:rPr>
        <w:t>-</w:t>
      </w:r>
      <w:r w:rsidR="00DE259B" w:rsidRPr="005637A1">
        <w:rPr>
          <w:rFonts w:ascii="Times New Roman" w:eastAsia="Times New Roman" w:hAnsi="Times New Roman" w:cs="Times New Roman"/>
          <w:sz w:val="24"/>
          <w:szCs w:val="24"/>
        </w:rPr>
        <w:t>121.</w:t>
      </w:r>
    </w:p>
    <w:p w:rsidR="00931202" w:rsidRPr="00D30978" w:rsidRDefault="00931202" w:rsidP="00931202">
      <w:pPr>
        <w:spacing w:after="0" w:line="360" w:lineRule="auto"/>
        <w:ind w:firstLine="1440"/>
        <w:rPr>
          <w:rFonts w:ascii="Times New Roman" w:eastAsia="Times New Roman" w:hAnsi="Times New Roman" w:cs="Times New Roman"/>
          <w:sz w:val="26"/>
          <w:szCs w:val="20"/>
        </w:rPr>
      </w:pPr>
    </w:p>
    <w:p w:rsidR="00DE259B" w:rsidRDefault="005A4880" w:rsidP="00931202">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DE259B" w:rsidRPr="00456F99">
        <w:rPr>
          <w:rFonts w:ascii="Times New Roman" w:eastAsia="Times New Roman" w:hAnsi="Times New Roman" w:cs="Times New Roman"/>
          <w:sz w:val="24"/>
          <w:szCs w:val="24"/>
        </w:rPr>
        <w:t>.</w:t>
      </w:r>
      <w:r w:rsidR="00DE259B" w:rsidRPr="00456F99">
        <w:rPr>
          <w:rFonts w:ascii="Times New Roman" w:eastAsia="Times New Roman" w:hAnsi="Times New Roman" w:cs="Times New Roman"/>
          <w:sz w:val="24"/>
          <w:szCs w:val="24"/>
        </w:rPr>
        <w:tab/>
      </w:r>
      <w:r w:rsidR="00DE259B" w:rsidRPr="00D30978">
        <w:rPr>
          <w:rFonts w:ascii="Times New Roman" w:eastAsia="Times New Roman" w:hAnsi="Times New Roman" w:cs="Times New Roman"/>
          <w:sz w:val="24"/>
          <w:szCs w:val="24"/>
        </w:rPr>
        <w:t xml:space="preserve">Some trees and vegetation that Respondent plans to remove are beyond and some are within the 15 foot “wire zone” area described in Exhibit J.  </w:t>
      </w:r>
      <w:proofErr w:type="gramStart"/>
      <w:r w:rsidR="00DE259B" w:rsidRPr="00D30978">
        <w:rPr>
          <w:rFonts w:ascii="Times New Roman" w:eastAsia="Times New Roman" w:hAnsi="Times New Roman" w:cs="Times New Roman"/>
          <w:sz w:val="24"/>
          <w:szCs w:val="24"/>
        </w:rPr>
        <w:t>Tr. 191, 270.</w:t>
      </w:r>
      <w:proofErr w:type="gramEnd"/>
    </w:p>
    <w:p w:rsidR="005637A1" w:rsidRPr="00D30978" w:rsidRDefault="005637A1" w:rsidP="00931202">
      <w:pPr>
        <w:tabs>
          <w:tab w:val="left" w:pos="2160"/>
        </w:tabs>
        <w:spacing w:after="0" w:line="360" w:lineRule="auto"/>
        <w:ind w:firstLine="1440"/>
        <w:rPr>
          <w:rFonts w:ascii="Times New Roman" w:eastAsia="Times New Roman" w:hAnsi="Times New Roman" w:cs="Times New Roman"/>
          <w:sz w:val="24"/>
          <w:szCs w:val="24"/>
        </w:rPr>
      </w:pPr>
    </w:p>
    <w:p w:rsidR="00DE259B" w:rsidRPr="00D30978" w:rsidRDefault="005A4880" w:rsidP="009312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E259B" w:rsidRPr="00D30978">
        <w:rPr>
          <w:rFonts w:ascii="Times New Roman" w:eastAsia="Times New Roman" w:hAnsi="Times New Roman" w:cs="Times New Roman"/>
          <w:sz w:val="24"/>
          <w:szCs w:val="24"/>
        </w:rPr>
        <w:t>.</w:t>
      </w:r>
      <w:r w:rsidR="00DE259B" w:rsidRPr="00D30978">
        <w:rPr>
          <w:rFonts w:ascii="Times New Roman" w:eastAsia="Times New Roman" w:hAnsi="Times New Roman" w:cs="Times New Roman"/>
          <w:sz w:val="24"/>
          <w:szCs w:val="24"/>
        </w:rPr>
        <w:tab/>
        <w:t>There are trees that exist within the right</w:t>
      </w:r>
      <w:r w:rsidR="00EA13C1">
        <w:rPr>
          <w:rFonts w:ascii="Times New Roman" w:eastAsia="Times New Roman" w:hAnsi="Times New Roman" w:cs="Times New Roman"/>
          <w:sz w:val="24"/>
          <w:szCs w:val="24"/>
        </w:rPr>
        <w:t>-</w:t>
      </w:r>
      <w:r w:rsidR="00DE259B" w:rsidRPr="00D30978">
        <w:rPr>
          <w:rFonts w:ascii="Times New Roman" w:eastAsia="Times New Roman" w:hAnsi="Times New Roman" w:cs="Times New Roman"/>
          <w:sz w:val="24"/>
          <w:szCs w:val="24"/>
        </w:rPr>
        <w:t>of</w:t>
      </w:r>
      <w:r w:rsidR="00EA13C1">
        <w:rPr>
          <w:rFonts w:ascii="Times New Roman" w:eastAsia="Times New Roman" w:hAnsi="Times New Roman" w:cs="Times New Roman"/>
          <w:sz w:val="24"/>
          <w:szCs w:val="24"/>
        </w:rPr>
        <w:t>-</w:t>
      </w:r>
      <w:r w:rsidR="00DE259B" w:rsidRPr="00D30978">
        <w:rPr>
          <w:rFonts w:ascii="Times New Roman" w:eastAsia="Times New Roman" w:hAnsi="Times New Roman" w:cs="Times New Roman"/>
          <w:sz w:val="24"/>
          <w:szCs w:val="24"/>
        </w:rPr>
        <w:t>way on the left side of the tower that are within the border zone.  Tr. 194-197.</w:t>
      </w:r>
    </w:p>
    <w:p w:rsidR="00931202" w:rsidRPr="00D30978" w:rsidRDefault="00931202" w:rsidP="00931202">
      <w:pPr>
        <w:spacing w:after="0" w:line="360" w:lineRule="auto"/>
        <w:ind w:firstLine="1440"/>
        <w:rPr>
          <w:rFonts w:ascii="Times New Roman" w:eastAsia="Times New Roman" w:hAnsi="Times New Roman" w:cs="Times New Roman"/>
          <w:sz w:val="24"/>
          <w:szCs w:val="24"/>
        </w:rPr>
      </w:pPr>
    </w:p>
    <w:p w:rsidR="00DE259B" w:rsidRPr="00D30978" w:rsidRDefault="005A4880" w:rsidP="009312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E259B" w:rsidRPr="00D30978">
        <w:rPr>
          <w:rFonts w:ascii="Times New Roman" w:eastAsia="Times New Roman" w:hAnsi="Times New Roman" w:cs="Times New Roman"/>
          <w:sz w:val="24"/>
          <w:szCs w:val="24"/>
        </w:rPr>
        <w:t>.</w:t>
      </w:r>
      <w:r w:rsidR="00DE259B" w:rsidRPr="00D30978">
        <w:rPr>
          <w:rFonts w:ascii="Times New Roman" w:eastAsia="Times New Roman" w:hAnsi="Times New Roman" w:cs="Times New Roman"/>
          <w:sz w:val="24"/>
          <w:szCs w:val="24"/>
        </w:rPr>
        <w:tab/>
        <w:t>None of the trees that Respond</w:t>
      </w:r>
      <w:r w:rsidR="00D6694C" w:rsidRPr="00D30978">
        <w:rPr>
          <w:rFonts w:ascii="Times New Roman" w:eastAsia="Times New Roman" w:hAnsi="Times New Roman" w:cs="Times New Roman"/>
          <w:sz w:val="24"/>
          <w:szCs w:val="24"/>
        </w:rPr>
        <w:t>ent</w:t>
      </w:r>
      <w:r w:rsidR="00DE259B" w:rsidRPr="00D30978">
        <w:rPr>
          <w:rFonts w:ascii="Times New Roman" w:eastAsia="Times New Roman" w:hAnsi="Times New Roman" w:cs="Times New Roman"/>
          <w:sz w:val="24"/>
          <w:szCs w:val="24"/>
        </w:rPr>
        <w:t xml:space="preserve"> intends to remove, to the right of the tower are within the “wire zone” or “border zone” except for limbs of a pin oak tree.  Tr. 197.</w:t>
      </w:r>
    </w:p>
    <w:p w:rsidR="00931202" w:rsidRPr="00D30978" w:rsidRDefault="00931202" w:rsidP="00931202">
      <w:pPr>
        <w:spacing w:after="0" w:line="360" w:lineRule="auto"/>
        <w:ind w:firstLine="1440"/>
        <w:rPr>
          <w:rFonts w:ascii="Times New Roman" w:eastAsia="Times New Roman" w:hAnsi="Times New Roman" w:cs="Times New Roman"/>
          <w:sz w:val="24"/>
          <w:szCs w:val="24"/>
        </w:rPr>
      </w:pPr>
    </w:p>
    <w:p w:rsidR="00DE259B" w:rsidRPr="00D30978" w:rsidRDefault="00DE259B" w:rsidP="00931202">
      <w:pPr>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3</w:t>
      </w:r>
      <w:r w:rsidR="005A4880">
        <w:rPr>
          <w:rFonts w:ascii="Times New Roman" w:eastAsia="Times New Roman" w:hAnsi="Times New Roman" w:cs="Times New Roman"/>
          <w:sz w:val="24"/>
          <w:szCs w:val="24"/>
        </w:rPr>
        <w:t>0</w:t>
      </w:r>
      <w:r w:rsidRPr="00D3097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ab/>
        <w:t xml:space="preserve">The </w:t>
      </w:r>
      <w:r w:rsidR="00724467">
        <w:rPr>
          <w:rFonts w:ascii="Times New Roman" w:eastAsia="Times New Roman" w:hAnsi="Times New Roman" w:cs="Times New Roman"/>
          <w:sz w:val="24"/>
          <w:szCs w:val="24"/>
        </w:rPr>
        <w:t>C</w:t>
      </w:r>
      <w:r w:rsidRPr="00D30978">
        <w:rPr>
          <w:rFonts w:ascii="Times New Roman" w:eastAsia="Times New Roman" w:hAnsi="Times New Roman" w:cs="Times New Roman"/>
          <w:sz w:val="24"/>
          <w:szCs w:val="24"/>
        </w:rPr>
        <w:t xml:space="preserve">ompany does prune or cause trees within </w:t>
      </w:r>
      <w:r w:rsidR="00B81E70">
        <w:rPr>
          <w:rFonts w:ascii="Times New Roman" w:eastAsia="Times New Roman" w:hAnsi="Times New Roman" w:cs="Times New Roman"/>
          <w:sz w:val="24"/>
          <w:szCs w:val="24"/>
        </w:rPr>
        <w:t>right-of-way</w:t>
      </w:r>
      <w:r w:rsidRPr="00D30978">
        <w:rPr>
          <w:rFonts w:ascii="Times New Roman" w:eastAsia="Times New Roman" w:hAnsi="Times New Roman" w:cs="Times New Roman"/>
          <w:sz w:val="24"/>
          <w:szCs w:val="24"/>
        </w:rPr>
        <w:t>s to be pruned. Tr. 237.</w:t>
      </w:r>
    </w:p>
    <w:p w:rsidR="00931202" w:rsidRPr="00D30978" w:rsidRDefault="00931202" w:rsidP="00931202">
      <w:pPr>
        <w:spacing w:after="0" w:line="360" w:lineRule="auto"/>
        <w:ind w:firstLine="1440"/>
        <w:rPr>
          <w:rFonts w:ascii="Times New Roman" w:eastAsia="Times New Roman" w:hAnsi="Times New Roman" w:cs="Times New Roman"/>
          <w:sz w:val="24"/>
          <w:szCs w:val="24"/>
        </w:rPr>
      </w:pPr>
    </w:p>
    <w:p w:rsidR="00DE259B" w:rsidRPr="00D30978" w:rsidRDefault="00DE259B" w:rsidP="00931202">
      <w:pPr>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3</w:t>
      </w:r>
      <w:r w:rsidR="005A4880">
        <w:rPr>
          <w:rFonts w:ascii="Times New Roman" w:eastAsia="Times New Roman" w:hAnsi="Times New Roman" w:cs="Times New Roman"/>
          <w:sz w:val="24"/>
          <w:szCs w:val="24"/>
        </w:rPr>
        <w:t>1</w:t>
      </w:r>
      <w:r w:rsidRPr="00D3097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ab/>
        <w:t>Respondent would not utilize the “wire zone” – “border zone” approach to control the vegetation upon Complainant’s property.  Tr. 245</w:t>
      </w:r>
      <w:r w:rsidR="002A5702">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246.</w:t>
      </w:r>
    </w:p>
    <w:p w:rsidR="00931202" w:rsidRPr="00D30978" w:rsidRDefault="00931202" w:rsidP="00931202">
      <w:pPr>
        <w:spacing w:after="0" w:line="360" w:lineRule="auto"/>
        <w:ind w:firstLine="1440"/>
        <w:rPr>
          <w:rFonts w:ascii="Times New Roman" w:eastAsia="Times New Roman" w:hAnsi="Times New Roman" w:cs="Times New Roman"/>
          <w:sz w:val="24"/>
          <w:szCs w:val="24"/>
        </w:rPr>
      </w:pPr>
    </w:p>
    <w:p w:rsidR="00DE259B" w:rsidRPr="00D30978" w:rsidRDefault="00DE259B" w:rsidP="00931202">
      <w:pPr>
        <w:spacing w:after="0" w:line="360" w:lineRule="auto"/>
        <w:ind w:firstLine="144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3</w:t>
      </w:r>
      <w:r w:rsidR="005A4880">
        <w:rPr>
          <w:rFonts w:ascii="Times New Roman" w:eastAsia="Times New Roman" w:hAnsi="Times New Roman" w:cs="Times New Roman"/>
          <w:sz w:val="24"/>
          <w:szCs w:val="24"/>
        </w:rPr>
        <w:t>2</w:t>
      </w:r>
      <w:r w:rsidRPr="00D3097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ab/>
        <w:t xml:space="preserve">When Respondent is managing vegetation within a </w:t>
      </w:r>
      <w:r w:rsidR="00B81E70">
        <w:rPr>
          <w:rFonts w:ascii="Times New Roman" w:eastAsia="Times New Roman" w:hAnsi="Times New Roman" w:cs="Times New Roman"/>
          <w:sz w:val="24"/>
          <w:szCs w:val="24"/>
        </w:rPr>
        <w:t>right-of-way</w:t>
      </w:r>
      <w:r w:rsidRPr="00D30978">
        <w:rPr>
          <w:rFonts w:ascii="Times New Roman" w:eastAsia="Times New Roman" w:hAnsi="Times New Roman" w:cs="Times New Roman"/>
          <w:sz w:val="24"/>
          <w:szCs w:val="24"/>
        </w:rPr>
        <w:t xml:space="preserve"> that is 100 feet or less, it removes all incompatible vegetation from edge to edge for the entire width of the </w:t>
      </w:r>
      <w:r w:rsidR="00B81E70">
        <w:rPr>
          <w:rFonts w:ascii="Times New Roman" w:eastAsia="Times New Roman" w:hAnsi="Times New Roman" w:cs="Times New Roman"/>
          <w:sz w:val="24"/>
          <w:szCs w:val="24"/>
        </w:rPr>
        <w:t>right-of-way</w:t>
      </w:r>
      <w:r w:rsidRPr="00D30978">
        <w:rPr>
          <w:rFonts w:ascii="Times New Roman" w:eastAsia="Times New Roman" w:hAnsi="Times New Roman" w:cs="Times New Roman"/>
          <w:sz w:val="24"/>
          <w:szCs w:val="24"/>
        </w:rPr>
        <w:t xml:space="preserve">. </w:t>
      </w:r>
      <w:r w:rsidR="00F443BA" w:rsidRPr="00D30978">
        <w:rPr>
          <w:rFonts w:ascii="Times New Roman" w:eastAsia="Times New Roman" w:hAnsi="Times New Roman" w:cs="Times New Roman"/>
          <w:sz w:val="24"/>
          <w:szCs w:val="24"/>
        </w:rPr>
        <w:t xml:space="preserve"> </w:t>
      </w:r>
      <w:r w:rsidRPr="00D30978">
        <w:rPr>
          <w:rFonts w:ascii="Times New Roman" w:eastAsia="Times New Roman" w:hAnsi="Times New Roman" w:cs="Times New Roman"/>
          <w:sz w:val="24"/>
          <w:szCs w:val="24"/>
        </w:rPr>
        <w:t>Tr. 247</w:t>
      </w:r>
      <w:r w:rsidR="002A5702">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248.</w:t>
      </w:r>
    </w:p>
    <w:p w:rsidR="00931202" w:rsidRPr="00D30978" w:rsidRDefault="00931202" w:rsidP="00931202">
      <w:pPr>
        <w:spacing w:after="0" w:line="360" w:lineRule="auto"/>
        <w:ind w:firstLine="1440"/>
        <w:rPr>
          <w:rFonts w:ascii="Times New Roman" w:eastAsia="Times New Roman" w:hAnsi="Times New Roman" w:cs="Times New Roman"/>
          <w:sz w:val="24"/>
          <w:szCs w:val="24"/>
        </w:rPr>
      </w:pPr>
    </w:p>
    <w:p w:rsidR="00DE259B" w:rsidRPr="00D30978" w:rsidRDefault="00EA13C1" w:rsidP="0093120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5A4880">
        <w:rPr>
          <w:rFonts w:ascii="Times New Roman" w:eastAsia="Times New Roman" w:hAnsi="Times New Roman" w:cs="Times New Roman"/>
          <w:sz w:val="24"/>
          <w:szCs w:val="24"/>
        </w:rPr>
        <w:t>3</w:t>
      </w:r>
      <w:r w:rsidR="00DE259B" w:rsidRPr="00D30978">
        <w:rPr>
          <w:rFonts w:ascii="Times New Roman" w:eastAsia="Times New Roman" w:hAnsi="Times New Roman" w:cs="Times New Roman"/>
          <w:sz w:val="24"/>
          <w:szCs w:val="24"/>
        </w:rPr>
        <w:t>.</w:t>
      </w:r>
      <w:r w:rsidR="00DE259B" w:rsidRPr="00D30978">
        <w:rPr>
          <w:rFonts w:ascii="Times New Roman" w:eastAsia="Times New Roman" w:hAnsi="Times New Roman" w:cs="Times New Roman"/>
          <w:sz w:val="24"/>
          <w:szCs w:val="24"/>
        </w:rPr>
        <w:tab/>
        <w:t xml:space="preserve">Although the </w:t>
      </w:r>
      <w:r w:rsidR="00B81E70">
        <w:rPr>
          <w:rFonts w:ascii="Times New Roman" w:eastAsia="Times New Roman" w:hAnsi="Times New Roman" w:cs="Times New Roman"/>
          <w:sz w:val="24"/>
          <w:szCs w:val="24"/>
        </w:rPr>
        <w:t>right-of-way</w:t>
      </w:r>
      <w:r w:rsidR="00DE259B" w:rsidRPr="00D30978">
        <w:rPr>
          <w:rFonts w:ascii="Times New Roman" w:eastAsia="Times New Roman" w:hAnsi="Times New Roman" w:cs="Times New Roman"/>
          <w:sz w:val="24"/>
          <w:szCs w:val="24"/>
        </w:rPr>
        <w:t xml:space="preserve"> in this case is 180 feet wide, Respondent’s plan was to maintain only 100 feet and to treat the </w:t>
      </w:r>
      <w:r w:rsidR="00B81E70">
        <w:rPr>
          <w:rFonts w:ascii="Times New Roman" w:eastAsia="Times New Roman" w:hAnsi="Times New Roman" w:cs="Times New Roman"/>
          <w:sz w:val="24"/>
          <w:szCs w:val="24"/>
        </w:rPr>
        <w:t>right-of-way</w:t>
      </w:r>
      <w:r w:rsidR="00DE259B" w:rsidRPr="00D30978">
        <w:rPr>
          <w:rFonts w:ascii="Times New Roman" w:eastAsia="Times New Roman" w:hAnsi="Times New Roman" w:cs="Times New Roman"/>
          <w:sz w:val="24"/>
          <w:szCs w:val="24"/>
        </w:rPr>
        <w:t xml:space="preserve"> as being only 100 feet wide</w:t>
      </w:r>
      <w:r w:rsidR="00062D23">
        <w:rPr>
          <w:rFonts w:ascii="Times New Roman" w:eastAsia="Times New Roman" w:hAnsi="Times New Roman" w:cs="Times New Roman"/>
          <w:sz w:val="24"/>
          <w:szCs w:val="24"/>
        </w:rPr>
        <w:t xml:space="preserve"> yet Respondent did not provide Complainant with this information or its impact upon the VMP</w:t>
      </w:r>
      <w:r w:rsidR="00DE259B" w:rsidRPr="00D30978">
        <w:rPr>
          <w:rFonts w:ascii="Times New Roman" w:eastAsia="Times New Roman" w:hAnsi="Times New Roman" w:cs="Times New Roman"/>
          <w:sz w:val="24"/>
          <w:szCs w:val="24"/>
        </w:rPr>
        <w:t xml:space="preserve">.  </w:t>
      </w:r>
      <w:proofErr w:type="gramStart"/>
      <w:r w:rsidR="00DE259B" w:rsidRPr="00D30978">
        <w:rPr>
          <w:rFonts w:ascii="Times New Roman" w:eastAsia="Times New Roman" w:hAnsi="Times New Roman" w:cs="Times New Roman"/>
          <w:sz w:val="24"/>
          <w:szCs w:val="24"/>
        </w:rPr>
        <w:t>Tr.</w:t>
      </w:r>
      <w:r w:rsidR="00062D23">
        <w:rPr>
          <w:rFonts w:ascii="Times New Roman" w:eastAsia="Times New Roman" w:hAnsi="Times New Roman" w:cs="Times New Roman"/>
          <w:sz w:val="24"/>
          <w:szCs w:val="24"/>
        </w:rPr>
        <w:t> </w:t>
      </w:r>
      <w:r w:rsidR="00DE259B" w:rsidRPr="00D30978">
        <w:rPr>
          <w:rFonts w:ascii="Times New Roman" w:eastAsia="Times New Roman" w:hAnsi="Times New Roman" w:cs="Times New Roman"/>
          <w:sz w:val="24"/>
          <w:szCs w:val="24"/>
        </w:rPr>
        <w:t>256, 268.</w:t>
      </w:r>
      <w:proofErr w:type="gramEnd"/>
    </w:p>
    <w:p w:rsidR="00931202" w:rsidRPr="00D30978" w:rsidRDefault="00931202" w:rsidP="00931202">
      <w:pPr>
        <w:spacing w:after="0" w:line="360" w:lineRule="auto"/>
        <w:ind w:firstLine="720"/>
        <w:rPr>
          <w:rFonts w:ascii="Times New Roman" w:eastAsia="Times New Roman" w:hAnsi="Times New Roman" w:cs="Times New Roman"/>
          <w:sz w:val="24"/>
          <w:szCs w:val="24"/>
        </w:rPr>
      </w:pPr>
    </w:p>
    <w:p w:rsidR="00DE259B" w:rsidRPr="00D30978" w:rsidRDefault="00DE259B" w:rsidP="00931202">
      <w:pPr>
        <w:spacing w:after="0" w:line="360" w:lineRule="auto"/>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r>
      <w:r w:rsidR="005A4880">
        <w:rPr>
          <w:rFonts w:ascii="Times New Roman" w:eastAsia="Times New Roman" w:hAnsi="Times New Roman" w:cs="Times New Roman"/>
          <w:sz w:val="24"/>
          <w:szCs w:val="24"/>
        </w:rPr>
        <w:t>34</w:t>
      </w:r>
      <w:r w:rsidRPr="00D3097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ab/>
        <w:t>This policy is not stated in the brochure and no credible evidence was presented to indicate that this information was explained to Complainant.  Tr. 268.</w:t>
      </w:r>
    </w:p>
    <w:p w:rsidR="00DE259B" w:rsidRPr="00D30978" w:rsidRDefault="00DE259B" w:rsidP="00931202">
      <w:pPr>
        <w:spacing w:after="0" w:line="360" w:lineRule="auto"/>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r>
    </w:p>
    <w:p w:rsidR="00DE259B" w:rsidRPr="00D30978" w:rsidRDefault="00DE259B" w:rsidP="00A141FD">
      <w:pPr>
        <w:spacing w:after="0" w:line="360" w:lineRule="auto"/>
        <w:ind w:firstLine="36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r>
      <w:r w:rsidR="005A4880">
        <w:rPr>
          <w:rFonts w:ascii="Times New Roman" w:eastAsia="Times New Roman" w:hAnsi="Times New Roman" w:cs="Times New Roman"/>
          <w:sz w:val="24"/>
          <w:szCs w:val="24"/>
        </w:rPr>
        <w:t>35</w:t>
      </w:r>
      <w:r w:rsidRPr="00D3097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ab/>
        <w:t xml:space="preserve">The brochure </w:t>
      </w:r>
      <w:r w:rsidR="00062D23">
        <w:rPr>
          <w:rFonts w:ascii="Times New Roman" w:eastAsia="Times New Roman" w:hAnsi="Times New Roman" w:cs="Times New Roman"/>
          <w:sz w:val="24"/>
          <w:szCs w:val="24"/>
        </w:rPr>
        <w:t xml:space="preserve">provided to Complainant after completion of the 2013 </w:t>
      </w:r>
      <w:r w:rsidR="005A2BB8">
        <w:rPr>
          <w:rFonts w:ascii="Times New Roman" w:eastAsia="Times New Roman" w:hAnsi="Times New Roman" w:cs="Times New Roman"/>
          <w:sz w:val="24"/>
          <w:szCs w:val="24"/>
        </w:rPr>
        <w:t>C</w:t>
      </w:r>
      <w:r w:rsidR="00062D23">
        <w:rPr>
          <w:rFonts w:ascii="Times New Roman" w:eastAsia="Times New Roman" w:hAnsi="Times New Roman" w:cs="Times New Roman"/>
          <w:sz w:val="24"/>
          <w:szCs w:val="24"/>
        </w:rPr>
        <w:t xml:space="preserve">omplaint proceeding </w:t>
      </w:r>
      <w:r w:rsidRPr="00D30978">
        <w:rPr>
          <w:rFonts w:ascii="Times New Roman" w:eastAsia="Times New Roman" w:hAnsi="Times New Roman" w:cs="Times New Roman"/>
          <w:sz w:val="24"/>
          <w:szCs w:val="24"/>
        </w:rPr>
        <w:t xml:space="preserve">does not inform customers that the </w:t>
      </w:r>
      <w:r w:rsidR="00D33420">
        <w:rPr>
          <w:rFonts w:ascii="Times New Roman" w:eastAsia="Times New Roman" w:hAnsi="Times New Roman" w:cs="Times New Roman"/>
          <w:sz w:val="24"/>
          <w:szCs w:val="24"/>
        </w:rPr>
        <w:t>C</w:t>
      </w:r>
      <w:r w:rsidRPr="00D30978">
        <w:rPr>
          <w:rFonts w:ascii="Times New Roman" w:eastAsia="Times New Roman" w:hAnsi="Times New Roman" w:cs="Times New Roman"/>
          <w:sz w:val="24"/>
          <w:szCs w:val="24"/>
        </w:rPr>
        <w:t xml:space="preserve">ompany uses a 100 foot </w:t>
      </w:r>
      <w:r w:rsidR="00B81E70">
        <w:rPr>
          <w:rFonts w:ascii="Times New Roman" w:eastAsia="Times New Roman" w:hAnsi="Times New Roman" w:cs="Times New Roman"/>
          <w:sz w:val="24"/>
          <w:szCs w:val="24"/>
        </w:rPr>
        <w:t>right-of-way</w:t>
      </w:r>
      <w:r w:rsidRPr="00D30978">
        <w:rPr>
          <w:rFonts w:ascii="Times New Roman" w:eastAsia="Times New Roman" w:hAnsi="Times New Roman" w:cs="Times New Roman"/>
          <w:sz w:val="24"/>
          <w:szCs w:val="24"/>
        </w:rPr>
        <w:t xml:space="preserve"> as opposed to actual width of the actual </w:t>
      </w:r>
      <w:r w:rsidR="00B81E70">
        <w:rPr>
          <w:rFonts w:ascii="Times New Roman" w:eastAsia="Times New Roman" w:hAnsi="Times New Roman" w:cs="Times New Roman"/>
          <w:sz w:val="24"/>
          <w:szCs w:val="24"/>
        </w:rPr>
        <w:t>right-of-way</w:t>
      </w:r>
      <w:r w:rsidRPr="00D30978">
        <w:rPr>
          <w:rFonts w:ascii="Times New Roman" w:eastAsia="Times New Roman" w:hAnsi="Times New Roman" w:cs="Times New Roman"/>
          <w:sz w:val="24"/>
          <w:szCs w:val="24"/>
        </w:rPr>
        <w:t xml:space="preserve"> that is granted or that the Company uses the 100 feet standard to determine voltage. </w:t>
      </w:r>
      <w:r w:rsidR="00A15B68" w:rsidRPr="00D30978">
        <w:rPr>
          <w:rFonts w:ascii="Times New Roman" w:eastAsia="Times New Roman" w:hAnsi="Times New Roman" w:cs="Times New Roman"/>
          <w:sz w:val="24"/>
          <w:szCs w:val="24"/>
        </w:rPr>
        <w:t xml:space="preserve"> </w:t>
      </w:r>
      <w:r w:rsidRPr="00D30978">
        <w:rPr>
          <w:rFonts w:ascii="Times New Roman" w:eastAsia="Times New Roman" w:hAnsi="Times New Roman" w:cs="Times New Roman"/>
          <w:sz w:val="24"/>
          <w:szCs w:val="24"/>
        </w:rPr>
        <w:t>Tr. 268.</w:t>
      </w:r>
    </w:p>
    <w:p w:rsidR="00DE259B" w:rsidRPr="00D30978" w:rsidRDefault="00DE259B" w:rsidP="002E5A61">
      <w:pPr>
        <w:spacing w:after="0" w:line="360" w:lineRule="auto"/>
        <w:ind w:left="360"/>
        <w:rPr>
          <w:rFonts w:ascii="Times New Roman" w:eastAsia="Times New Roman" w:hAnsi="Times New Roman" w:cs="Times New Roman"/>
          <w:sz w:val="24"/>
          <w:szCs w:val="24"/>
        </w:rPr>
      </w:pPr>
    </w:p>
    <w:p w:rsidR="00DE259B" w:rsidRPr="00D30978" w:rsidRDefault="00DE259B" w:rsidP="00A141FD">
      <w:pPr>
        <w:spacing w:after="0" w:line="360" w:lineRule="auto"/>
        <w:ind w:firstLine="360"/>
        <w:rPr>
          <w:rFonts w:ascii="Times New Roman" w:eastAsia="Times New Roman" w:hAnsi="Times New Roman" w:cs="Times New Roman"/>
          <w:sz w:val="24"/>
          <w:szCs w:val="24"/>
        </w:rPr>
      </w:pP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r>
      <w:r w:rsidR="005A4880">
        <w:rPr>
          <w:rFonts w:ascii="Times New Roman" w:eastAsia="Times New Roman" w:hAnsi="Times New Roman" w:cs="Times New Roman"/>
          <w:sz w:val="24"/>
          <w:szCs w:val="24"/>
        </w:rPr>
        <w:t>36</w:t>
      </w:r>
      <w:r w:rsidRPr="00D30978">
        <w:rPr>
          <w:rFonts w:ascii="Times New Roman" w:eastAsia="Times New Roman" w:hAnsi="Times New Roman" w:cs="Times New Roman"/>
          <w:sz w:val="24"/>
          <w:szCs w:val="24"/>
        </w:rPr>
        <w:t>.</w:t>
      </w:r>
      <w:r w:rsidRPr="00D30978">
        <w:rPr>
          <w:rFonts w:ascii="Times New Roman" w:eastAsia="Times New Roman" w:hAnsi="Times New Roman" w:cs="Times New Roman"/>
          <w:sz w:val="24"/>
          <w:szCs w:val="24"/>
        </w:rPr>
        <w:tab/>
        <w:t xml:space="preserve">No other documents are given to customers to clarify how the width of the </w:t>
      </w:r>
      <w:r w:rsidR="00B81E70">
        <w:rPr>
          <w:rFonts w:ascii="Times New Roman" w:eastAsia="Times New Roman" w:hAnsi="Times New Roman" w:cs="Times New Roman"/>
          <w:sz w:val="24"/>
          <w:szCs w:val="24"/>
        </w:rPr>
        <w:t>right-of-way</w:t>
      </w:r>
      <w:r w:rsidRPr="00D30978">
        <w:rPr>
          <w:rFonts w:ascii="Times New Roman" w:eastAsia="Times New Roman" w:hAnsi="Times New Roman" w:cs="Times New Roman"/>
          <w:sz w:val="24"/>
          <w:szCs w:val="24"/>
        </w:rPr>
        <w:t xml:space="preserve"> is defined or how that would affect the vegetation management on a customer’s property.  Tr. 271-273.</w:t>
      </w:r>
    </w:p>
    <w:p w:rsidR="00DE259B" w:rsidRPr="00D30978" w:rsidRDefault="00DE259B" w:rsidP="002E5A61">
      <w:pPr>
        <w:spacing w:after="0" w:line="360" w:lineRule="auto"/>
        <w:ind w:left="360"/>
        <w:rPr>
          <w:rFonts w:ascii="Times New Roman" w:eastAsia="Times New Roman" w:hAnsi="Times New Roman" w:cs="Times New Roman"/>
          <w:b/>
          <w:sz w:val="26"/>
          <w:szCs w:val="20"/>
          <w:u w:val="single"/>
        </w:rPr>
      </w:pPr>
      <w:r w:rsidRPr="00D30978">
        <w:rPr>
          <w:rFonts w:ascii="Times New Roman" w:eastAsia="Times New Roman" w:hAnsi="Times New Roman" w:cs="Times New Roman"/>
          <w:sz w:val="24"/>
          <w:szCs w:val="24"/>
        </w:rPr>
        <w:tab/>
      </w:r>
      <w:r w:rsidRPr="00D30978">
        <w:rPr>
          <w:rFonts w:ascii="Times New Roman" w:eastAsia="Times New Roman" w:hAnsi="Times New Roman" w:cs="Times New Roman"/>
          <w:sz w:val="24"/>
          <w:szCs w:val="24"/>
        </w:rPr>
        <w:tab/>
      </w:r>
    </w:p>
    <w:p w:rsidR="00D30978" w:rsidRPr="00352F1E" w:rsidRDefault="00352F1E" w:rsidP="00352F1E">
      <w:pPr>
        <w:pStyle w:val="ParaTab1"/>
        <w:spacing w:line="360" w:lineRule="auto"/>
        <w:ind w:firstLine="0"/>
        <w:jc w:val="center"/>
        <w:rPr>
          <w:rFonts w:ascii="Times New Roman" w:hAnsi="Times New Roman" w:cs="Times New Roman"/>
          <w:u w:val="single"/>
        </w:rPr>
      </w:pPr>
      <w:r w:rsidRPr="00352F1E">
        <w:rPr>
          <w:rFonts w:ascii="Times New Roman" w:hAnsi="Times New Roman" w:cs="Times New Roman"/>
          <w:u w:val="single"/>
        </w:rPr>
        <w:t>DISCUSSION</w:t>
      </w:r>
    </w:p>
    <w:p w:rsidR="00D30978" w:rsidRPr="00D30978" w:rsidRDefault="00D30978" w:rsidP="00D30978">
      <w:pPr>
        <w:pStyle w:val="ParaTab1"/>
        <w:spacing w:line="360" w:lineRule="auto"/>
        <w:ind w:firstLine="0"/>
        <w:rPr>
          <w:rFonts w:ascii="Times New Roman" w:hAnsi="Times New Roman" w:cs="Times New Roman"/>
          <w:sz w:val="26"/>
          <w:u w:val="single"/>
        </w:rPr>
      </w:pPr>
    </w:p>
    <w:p w:rsidR="00D30978" w:rsidRPr="00CD2E59" w:rsidRDefault="00D30978" w:rsidP="00D30978">
      <w:pPr>
        <w:pStyle w:val="ParaTab1"/>
        <w:spacing w:line="360" w:lineRule="auto"/>
        <w:ind w:firstLine="0"/>
        <w:rPr>
          <w:rFonts w:ascii="Times New Roman" w:hAnsi="Times New Roman" w:cs="Times New Roman"/>
          <w:u w:val="single"/>
        </w:rPr>
      </w:pPr>
      <w:r w:rsidRPr="00CD2E59">
        <w:rPr>
          <w:rFonts w:ascii="Times New Roman" w:hAnsi="Times New Roman" w:cs="Times New Roman"/>
          <w:u w:val="single"/>
        </w:rPr>
        <w:t>The 2013 Complaint</w:t>
      </w:r>
    </w:p>
    <w:p w:rsidR="00D30978" w:rsidRPr="00CD2E59" w:rsidRDefault="00D30978" w:rsidP="00D30978">
      <w:pPr>
        <w:pStyle w:val="ParaTab1"/>
        <w:spacing w:line="360" w:lineRule="auto"/>
        <w:ind w:firstLine="1354"/>
        <w:rPr>
          <w:rFonts w:ascii="Times New Roman" w:hAnsi="Times New Roman" w:cs="Times New Roman"/>
        </w:rPr>
      </w:pPr>
    </w:p>
    <w:p w:rsidR="00D30978" w:rsidRPr="00CD2E59" w:rsidRDefault="00D30978" w:rsidP="00D30978">
      <w:pPr>
        <w:pStyle w:val="ParaTab1"/>
        <w:spacing w:line="360" w:lineRule="auto"/>
        <w:ind w:firstLine="1354"/>
        <w:rPr>
          <w:rFonts w:ascii="Times New Roman" w:hAnsi="Times New Roman" w:cs="Times New Roman"/>
        </w:rPr>
      </w:pPr>
      <w:r w:rsidRPr="00CD2E59">
        <w:rPr>
          <w:rFonts w:ascii="Times New Roman" w:hAnsi="Times New Roman" w:cs="Times New Roman"/>
        </w:rPr>
        <w:t xml:space="preserve">On April 2, 2013, Marlene Broman filed a formal complaint against West Penn at Docket No. </w:t>
      </w:r>
      <w:proofErr w:type="gramStart"/>
      <w:r w:rsidRPr="00CD2E59">
        <w:rPr>
          <w:rFonts w:ascii="Times New Roman" w:hAnsi="Times New Roman" w:cs="Times New Roman"/>
        </w:rPr>
        <w:t>C-2013-2356237.</w:t>
      </w:r>
      <w:proofErr w:type="gramEnd"/>
      <w:r w:rsidRPr="00CD2E59">
        <w:rPr>
          <w:rFonts w:ascii="Times New Roman" w:hAnsi="Times New Roman" w:cs="Times New Roman"/>
        </w:rPr>
        <w:t xml:space="preserve">  Complainant stated that West Penn contacted her to cut down trees in the right-of-way upon her property.  Complainant alleged that West Penn did cut down three trees on her property before her son got there to stop the cutting, and that West Penn wanted more right-of-way than they are granted.  Complainant stated that “ground to sky” cutting is not in her best interest, objected that appropriate notice was not provided to her, and requested that the Commission direct West Penn to prune the trees.</w:t>
      </w:r>
    </w:p>
    <w:p w:rsidR="00D30978" w:rsidRPr="00CD2E59" w:rsidRDefault="00D30978" w:rsidP="00D30978">
      <w:pPr>
        <w:pStyle w:val="ParaTab1"/>
        <w:spacing w:line="360" w:lineRule="auto"/>
        <w:ind w:firstLine="1350"/>
        <w:rPr>
          <w:rFonts w:ascii="Times New Roman" w:hAnsi="Times New Roman" w:cs="Times New Roman"/>
        </w:rPr>
      </w:pPr>
    </w:p>
    <w:p w:rsidR="00D30978" w:rsidRPr="00CD2E59" w:rsidRDefault="00D30978" w:rsidP="00D30978">
      <w:pPr>
        <w:pStyle w:val="ParaTab1"/>
        <w:spacing w:line="360" w:lineRule="auto"/>
        <w:ind w:firstLine="1354"/>
        <w:rPr>
          <w:rFonts w:ascii="Times New Roman" w:hAnsi="Times New Roman" w:cs="Times New Roman"/>
        </w:rPr>
      </w:pPr>
      <w:r w:rsidRPr="00CD2E59">
        <w:rPr>
          <w:rFonts w:ascii="Times New Roman" w:hAnsi="Times New Roman" w:cs="Times New Roman"/>
        </w:rPr>
        <w:t xml:space="preserve">In its answer, West Penn indicated that it has transmission facilities located on a right-of-way on Complainant’s property.  The Company stated that Complainant and her </w:t>
      </w:r>
      <w:r w:rsidRPr="00CD2E59">
        <w:rPr>
          <w:rFonts w:ascii="Times New Roman" w:hAnsi="Times New Roman" w:cs="Times New Roman"/>
        </w:rPr>
        <w:lastRenderedPageBreak/>
        <w:t xml:space="preserve">husband granted West Penn a right-of-way agreement on April 9, 1968, that provides West Penn </w:t>
      </w:r>
      <w:r w:rsidR="00755580">
        <w:rPr>
          <w:rFonts w:ascii="Times New Roman" w:hAnsi="Times New Roman" w:cs="Times New Roman"/>
        </w:rPr>
        <w:t xml:space="preserve">with a </w:t>
      </w:r>
      <w:r w:rsidRPr="00CD2E59">
        <w:rPr>
          <w:rFonts w:ascii="Times New Roman" w:hAnsi="Times New Roman" w:cs="Times New Roman"/>
        </w:rPr>
        <w:t>180 f</w:t>
      </w:r>
      <w:r w:rsidR="00755580">
        <w:rPr>
          <w:rFonts w:ascii="Times New Roman" w:hAnsi="Times New Roman" w:cs="Times New Roman"/>
        </w:rPr>
        <w:t>oo</w:t>
      </w:r>
      <w:r w:rsidRPr="00CD2E59">
        <w:rPr>
          <w:rFonts w:ascii="Times New Roman" w:hAnsi="Times New Roman" w:cs="Times New Roman"/>
        </w:rPr>
        <w:t xml:space="preserve">t </w:t>
      </w:r>
      <w:r w:rsidR="00755580">
        <w:rPr>
          <w:rFonts w:ascii="Times New Roman" w:hAnsi="Times New Roman" w:cs="Times New Roman"/>
        </w:rPr>
        <w:t>right-of-way t</w:t>
      </w:r>
      <w:r w:rsidRPr="00CD2E59">
        <w:rPr>
          <w:rFonts w:ascii="Times New Roman" w:hAnsi="Times New Roman" w:cs="Times New Roman"/>
        </w:rPr>
        <w:t xml:space="preserve">o construct, operate, repair, maintain, remove and rebuild a portion of a transmission line or lines.  West Penn averred that the agreement also grants West Penn the right to cut, trim and remove all trees within the limits of the right-of-way by such methods as West Penn may determine.  West Penn averred that Complainant refused to allow Respondent’s contractor to cut trees on the right-of-way.  </w:t>
      </w:r>
    </w:p>
    <w:p w:rsidR="00D30978" w:rsidRPr="00D30978" w:rsidRDefault="00D30978" w:rsidP="00D30978">
      <w:pPr>
        <w:pStyle w:val="ParaTab1"/>
        <w:spacing w:line="360" w:lineRule="auto"/>
        <w:ind w:firstLine="1350"/>
        <w:rPr>
          <w:rFonts w:ascii="Times New Roman" w:hAnsi="Times New Roman" w:cs="Times New Roman"/>
          <w:sz w:val="26"/>
        </w:rPr>
      </w:pPr>
    </w:p>
    <w:p w:rsidR="001C7241" w:rsidRDefault="00D30978" w:rsidP="001C7241">
      <w:pPr>
        <w:tabs>
          <w:tab w:val="left" w:pos="1440"/>
          <w:tab w:val="center" w:pos="4680"/>
        </w:tabs>
        <w:suppressAutoHyphens/>
        <w:spacing w:after="0" w:line="360" w:lineRule="auto"/>
        <w:rPr>
          <w:rFonts w:ascii="Times New Roman" w:hAnsi="Times New Roman" w:cs="Times New Roman"/>
          <w:sz w:val="24"/>
          <w:szCs w:val="24"/>
        </w:rPr>
      </w:pPr>
      <w:r w:rsidRPr="00D30978">
        <w:rPr>
          <w:rFonts w:ascii="Times New Roman" w:hAnsi="Times New Roman" w:cs="Times New Roman"/>
          <w:szCs w:val="24"/>
        </w:rPr>
        <w:tab/>
      </w:r>
      <w:r w:rsidRPr="00405641">
        <w:rPr>
          <w:rFonts w:ascii="Times New Roman" w:hAnsi="Times New Roman" w:cs="Times New Roman"/>
          <w:sz w:val="24"/>
          <w:szCs w:val="24"/>
        </w:rPr>
        <w:t xml:space="preserve">In the Initial Decision, issued on October 8, 2013, ALJ </w:t>
      </w:r>
      <w:r w:rsidR="00F108AE" w:rsidRPr="00405641">
        <w:rPr>
          <w:rFonts w:ascii="Times New Roman" w:hAnsi="Times New Roman" w:cs="Times New Roman"/>
          <w:sz w:val="24"/>
          <w:szCs w:val="24"/>
        </w:rPr>
        <w:t>Katrina L. D</w:t>
      </w:r>
      <w:r w:rsidRPr="00405641">
        <w:rPr>
          <w:rFonts w:ascii="Times New Roman" w:hAnsi="Times New Roman" w:cs="Times New Roman"/>
          <w:sz w:val="24"/>
          <w:szCs w:val="24"/>
        </w:rPr>
        <w:t xml:space="preserve">underdale sustained the </w:t>
      </w:r>
      <w:r w:rsidR="009225A7">
        <w:rPr>
          <w:rFonts w:ascii="Times New Roman" w:hAnsi="Times New Roman" w:cs="Times New Roman"/>
          <w:sz w:val="24"/>
          <w:szCs w:val="24"/>
        </w:rPr>
        <w:t>c</w:t>
      </w:r>
      <w:r w:rsidRPr="00405641">
        <w:rPr>
          <w:rFonts w:ascii="Times New Roman" w:hAnsi="Times New Roman" w:cs="Times New Roman"/>
          <w:sz w:val="24"/>
          <w:szCs w:val="24"/>
        </w:rPr>
        <w:t xml:space="preserve">omplaint, found that Respondent failed to provide reasonable and adequate service by attempting to remove Complainant’s trees from West Penn’s transmission line right-of-way, and those located outside of that right-of-way, and by failing to notify Complainant about the removal, and ordered Respondent to pay a civil penalty.  </w:t>
      </w:r>
      <w:r w:rsidRPr="005637A1">
        <w:rPr>
          <w:rFonts w:ascii="Times New Roman" w:hAnsi="Times New Roman" w:cs="Times New Roman"/>
          <w:i/>
          <w:sz w:val="24"/>
          <w:szCs w:val="24"/>
        </w:rPr>
        <w:t>Marlene Broman v. West Penn Power Company</w:t>
      </w:r>
      <w:r w:rsidRPr="00405641">
        <w:rPr>
          <w:rFonts w:ascii="Times New Roman" w:hAnsi="Times New Roman" w:cs="Times New Roman"/>
          <w:sz w:val="24"/>
          <w:szCs w:val="24"/>
        </w:rPr>
        <w:t xml:space="preserve">, Docket No. C-2013-2356237 (Opinion and Order entered April 23, 2014).  </w:t>
      </w:r>
    </w:p>
    <w:p w:rsidR="00062D23" w:rsidRPr="00405641" w:rsidRDefault="00062D23" w:rsidP="001C7241">
      <w:pPr>
        <w:tabs>
          <w:tab w:val="left" w:pos="1440"/>
          <w:tab w:val="center" w:pos="4680"/>
        </w:tabs>
        <w:suppressAutoHyphens/>
        <w:spacing w:after="0" w:line="360" w:lineRule="auto"/>
        <w:rPr>
          <w:rFonts w:ascii="Times New Roman" w:hAnsi="Times New Roman" w:cs="Times New Roman"/>
          <w:sz w:val="24"/>
          <w:szCs w:val="24"/>
        </w:rPr>
      </w:pPr>
    </w:p>
    <w:p w:rsidR="00D30978" w:rsidRPr="008F495E" w:rsidRDefault="00D30978" w:rsidP="00755580">
      <w:pPr>
        <w:tabs>
          <w:tab w:val="left" w:pos="1440"/>
          <w:tab w:val="center" w:pos="4680"/>
        </w:tabs>
        <w:suppressAutoHyphens/>
        <w:spacing w:after="0" w:line="360" w:lineRule="auto"/>
        <w:rPr>
          <w:rFonts w:ascii="Times New Roman" w:hAnsi="Times New Roman" w:cs="Times New Roman"/>
          <w:sz w:val="24"/>
          <w:szCs w:val="24"/>
        </w:rPr>
      </w:pPr>
      <w:r w:rsidRPr="00405641">
        <w:rPr>
          <w:rFonts w:ascii="Times New Roman" w:hAnsi="Times New Roman" w:cs="Times New Roman"/>
          <w:sz w:val="24"/>
          <w:szCs w:val="24"/>
        </w:rPr>
        <w:t xml:space="preserve">  </w:t>
      </w:r>
      <w:r w:rsidRPr="00D30978">
        <w:rPr>
          <w:rFonts w:ascii="Times New Roman" w:hAnsi="Times New Roman" w:cs="Times New Roman"/>
        </w:rPr>
        <w:tab/>
      </w:r>
      <w:r w:rsidR="00755580" w:rsidRPr="008F291B">
        <w:rPr>
          <w:rFonts w:ascii="Times New Roman" w:hAnsi="Times New Roman" w:cs="Times New Roman"/>
          <w:sz w:val="24"/>
          <w:szCs w:val="24"/>
        </w:rPr>
        <w:t>On exceptions,</w:t>
      </w:r>
      <w:r w:rsidR="00755580">
        <w:rPr>
          <w:rFonts w:ascii="Times New Roman" w:hAnsi="Times New Roman" w:cs="Times New Roman"/>
        </w:rPr>
        <w:t xml:space="preserve"> </w:t>
      </w:r>
      <w:r w:rsidRPr="00D30978">
        <w:rPr>
          <w:rFonts w:ascii="Times New Roman" w:hAnsi="Times New Roman" w:cs="Times New Roman"/>
        </w:rPr>
        <w:tab/>
      </w:r>
      <w:r w:rsidRPr="008F495E">
        <w:rPr>
          <w:rFonts w:ascii="Times New Roman" w:hAnsi="Times New Roman" w:cs="Times New Roman"/>
          <w:sz w:val="24"/>
          <w:szCs w:val="24"/>
        </w:rPr>
        <w:t>West Penn objected to the Initial Decision’s conclusion that the Company does not have the right to enter the right-of-w</w:t>
      </w:r>
      <w:r w:rsidR="00755580">
        <w:rPr>
          <w:rFonts w:ascii="Times New Roman" w:hAnsi="Times New Roman" w:cs="Times New Roman"/>
          <w:sz w:val="24"/>
          <w:szCs w:val="24"/>
        </w:rPr>
        <w:t xml:space="preserve">ay and remove all vegetation.  </w:t>
      </w:r>
      <w:r w:rsidRPr="008F495E">
        <w:rPr>
          <w:rFonts w:ascii="Times New Roman" w:hAnsi="Times New Roman" w:cs="Times New Roman"/>
          <w:sz w:val="24"/>
          <w:szCs w:val="24"/>
        </w:rPr>
        <w:t xml:space="preserve">The Company argued that its broadly worded easement grants it the unqualified right to cut, trim or remove trees in the right-of-way.  The Commission denied West Penn’s second Exception. </w:t>
      </w:r>
      <w:r w:rsidR="009225A7">
        <w:rPr>
          <w:rFonts w:ascii="Times New Roman" w:hAnsi="Times New Roman" w:cs="Times New Roman"/>
          <w:sz w:val="24"/>
          <w:szCs w:val="24"/>
        </w:rPr>
        <w:t xml:space="preserve"> </w:t>
      </w:r>
      <w:r w:rsidRPr="00744705">
        <w:rPr>
          <w:rFonts w:ascii="Times New Roman" w:hAnsi="Times New Roman" w:cs="Times New Roman"/>
          <w:i/>
          <w:sz w:val="24"/>
          <w:szCs w:val="24"/>
        </w:rPr>
        <w:t xml:space="preserve">Marlene Broman </w:t>
      </w:r>
      <w:r w:rsidR="00C4091B">
        <w:rPr>
          <w:rFonts w:ascii="Times New Roman" w:hAnsi="Times New Roman" w:cs="Times New Roman"/>
          <w:i/>
          <w:sz w:val="24"/>
          <w:szCs w:val="24"/>
        </w:rPr>
        <w:t>S</w:t>
      </w:r>
      <w:r w:rsidRPr="00744705">
        <w:rPr>
          <w:rFonts w:ascii="Times New Roman" w:hAnsi="Times New Roman" w:cs="Times New Roman"/>
          <w:i/>
          <w:sz w:val="24"/>
          <w:szCs w:val="24"/>
        </w:rPr>
        <w:t>upra</w:t>
      </w:r>
      <w:r w:rsidRPr="008F495E">
        <w:rPr>
          <w:rFonts w:ascii="Times New Roman" w:hAnsi="Times New Roman" w:cs="Times New Roman"/>
          <w:sz w:val="24"/>
          <w:szCs w:val="24"/>
        </w:rPr>
        <w:t>., at 10-11.</w:t>
      </w:r>
    </w:p>
    <w:p w:rsidR="00E1479E" w:rsidRPr="008F495E" w:rsidRDefault="00E1479E" w:rsidP="00E1479E">
      <w:pPr>
        <w:tabs>
          <w:tab w:val="left" w:pos="-720"/>
        </w:tabs>
        <w:suppressAutoHyphens/>
        <w:spacing w:after="0" w:line="360" w:lineRule="auto"/>
        <w:rPr>
          <w:rFonts w:ascii="Times New Roman" w:hAnsi="Times New Roman" w:cs="Times New Roman"/>
          <w:sz w:val="24"/>
          <w:szCs w:val="24"/>
        </w:rPr>
      </w:pPr>
    </w:p>
    <w:p w:rsidR="00D30978" w:rsidRPr="008F495E" w:rsidRDefault="00D30978" w:rsidP="00E1479E">
      <w:pPr>
        <w:spacing w:after="0" w:line="360" w:lineRule="auto"/>
        <w:rPr>
          <w:rFonts w:ascii="Times New Roman" w:hAnsi="Times New Roman" w:cs="Times New Roman"/>
          <w:sz w:val="24"/>
          <w:szCs w:val="24"/>
        </w:rPr>
      </w:pPr>
      <w:r w:rsidRPr="008F495E">
        <w:rPr>
          <w:rFonts w:ascii="Times New Roman" w:hAnsi="Times New Roman" w:cs="Times New Roman"/>
          <w:b/>
          <w:sz w:val="24"/>
          <w:szCs w:val="24"/>
        </w:rPr>
        <w:tab/>
      </w:r>
      <w:r w:rsidRPr="008F495E">
        <w:rPr>
          <w:rFonts w:ascii="Times New Roman" w:hAnsi="Times New Roman" w:cs="Times New Roman"/>
          <w:b/>
          <w:sz w:val="24"/>
          <w:szCs w:val="24"/>
        </w:rPr>
        <w:tab/>
      </w:r>
      <w:r w:rsidRPr="008F495E">
        <w:rPr>
          <w:rFonts w:ascii="Times New Roman" w:hAnsi="Times New Roman" w:cs="Times New Roman"/>
          <w:sz w:val="24"/>
          <w:szCs w:val="24"/>
        </w:rPr>
        <w:t>West Penn’s o</w:t>
      </w:r>
      <w:r w:rsidR="008F495E">
        <w:rPr>
          <w:rFonts w:ascii="Times New Roman" w:hAnsi="Times New Roman" w:cs="Times New Roman"/>
          <w:sz w:val="24"/>
          <w:szCs w:val="24"/>
        </w:rPr>
        <w:t>b</w:t>
      </w:r>
      <w:r w:rsidRPr="008F495E">
        <w:rPr>
          <w:rFonts w:ascii="Times New Roman" w:hAnsi="Times New Roman" w:cs="Times New Roman"/>
          <w:sz w:val="24"/>
          <w:szCs w:val="24"/>
        </w:rPr>
        <w:t>ject</w:t>
      </w:r>
      <w:r w:rsidR="00062D23">
        <w:rPr>
          <w:rFonts w:ascii="Times New Roman" w:hAnsi="Times New Roman" w:cs="Times New Roman"/>
          <w:sz w:val="24"/>
          <w:szCs w:val="24"/>
        </w:rPr>
        <w:t>ed</w:t>
      </w:r>
      <w:r w:rsidRPr="008F495E">
        <w:rPr>
          <w:rFonts w:ascii="Times New Roman" w:hAnsi="Times New Roman" w:cs="Times New Roman"/>
          <w:sz w:val="24"/>
          <w:szCs w:val="24"/>
        </w:rPr>
        <w:t xml:space="preserve"> to the Initial Decision’s conclusion that the Commission has jurisdiction to hear issues regarding vegetation management of the transmission right-of-way because existing federal legislation preempts the Commission’s jurisdiction in this field </w:t>
      </w:r>
      <w:r w:rsidR="00062D23">
        <w:rPr>
          <w:rFonts w:ascii="Times New Roman" w:hAnsi="Times New Roman" w:cs="Times New Roman"/>
          <w:sz w:val="24"/>
          <w:szCs w:val="24"/>
        </w:rPr>
        <w:t xml:space="preserve">also </w:t>
      </w:r>
      <w:r w:rsidRPr="008F495E">
        <w:rPr>
          <w:rFonts w:ascii="Times New Roman" w:hAnsi="Times New Roman" w:cs="Times New Roman"/>
          <w:sz w:val="24"/>
          <w:szCs w:val="24"/>
        </w:rPr>
        <w:t>was denied.</w:t>
      </w:r>
    </w:p>
    <w:p w:rsidR="00E1479E" w:rsidRPr="008F495E" w:rsidRDefault="00E1479E" w:rsidP="00E1479E">
      <w:pPr>
        <w:spacing w:after="0" w:line="360" w:lineRule="auto"/>
        <w:rPr>
          <w:rFonts w:ascii="Times New Roman" w:hAnsi="Times New Roman" w:cs="Times New Roman"/>
          <w:sz w:val="24"/>
          <w:szCs w:val="24"/>
        </w:rPr>
      </w:pPr>
    </w:p>
    <w:p w:rsidR="00D30978" w:rsidRPr="008F495E" w:rsidRDefault="00D30978" w:rsidP="00E1479E">
      <w:pPr>
        <w:spacing w:after="0" w:line="360" w:lineRule="auto"/>
        <w:rPr>
          <w:rFonts w:ascii="Times New Roman" w:hAnsi="Times New Roman" w:cs="Times New Roman"/>
          <w:b/>
          <w:sz w:val="24"/>
          <w:szCs w:val="24"/>
        </w:rPr>
      </w:pPr>
      <w:r w:rsidRPr="008F495E">
        <w:rPr>
          <w:rFonts w:ascii="Times New Roman" w:hAnsi="Times New Roman" w:cs="Times New Roman"/>
          <w:sz w:val="24"/>
          <w:szCs w:val="24"/>
        </w:rPr>
        <w:tab/>
      </w:r>
      <w:r w:rsidRPr="008F495E">
        <w:rPr>
          <w:rFonts w:ascii="Times New Roman" w:hAnsi="Times New Roman" w:cs="Times New Roman"/>
          <w:sz w:val="24"/>
          <w:szCs w:val="24"/>
        </w:rPr>
        <w:tab/>
      </w:r>
      <w:r w:rsidR="00E1479E" w:rsidRPr="008F495E">
        <w:rPr>
          <w:rFonts w:ascii="Times New Roman" w:hAnsi="Times New Roman" w:cs="Times New Roman"/>
          <w:sz w:val="24"/>
          <w:szCs w:val="24"/>
        </w:rPr>
        <w:t xml:space="preserve">West Penn further objected </w:t>
      </w:r>
      <w:r w:rsidRPr="008F495E">
        <w:rPr>
          <w:rFonts w:ascii="Times New Roman" w:hAnsi="Times New Roman" w:cs="Times New Roman"/>
          <w:sz w:val="24"/>
          <w:szCs w:val="24"/>
        </w:rPr>
        <w:t xml:space="preserve">to the Conclusion of Law that West Penn’s Transmission Vegetation Management and Maintenance Program (TVM Program or VMP) is unreasonable or that West Penn failed to provide reasonable and adequate customer service because of the way that it implemented its TVM Program on Complainant’s property.  </w:t>
      </w:r>
      <w:proofErr w:type="gramStart"/>
      <w:r w:rsidRPr="008F495E">
        <w:rPr>
          <w:rFonts w:ascii="Times New Roman" w:hAnsi="Times New Roman" w:cs="Times New Roman"/>
          <w:i/>
          <w:sz w:val="24"/>
          <w:szCs w:val="24"/>
        </w:rPr>
        <w:t>Id</w:t>
      </w:r>
      <w:r w:rsidRPr="008F495E">
        <w:rPr>
          <w:rFonts w:ascii="Times New Roman" w:hAnsi="Times New Roman" w:cs="Times New Roman"/>
          <w:sz w:val="24"/>
          <w:szCs w:val="24"/>
        </w:rPr>
        <w:t>. at 12.</w:t>
      </w:r>
      <w:proofErr w:type="gramEnd"/>
      <w:r w:rsidRPr="008F495E">
        <w:rPr>
          <w:rFonts w:ascii="Times New Roman" w:hAnsi="Times New Roman" w:cs="Times New Roman"/>
          <w:sz w:val="24"/>
          <w:szCs w:val="24"/>
        </w:rPr>
        <w:t xml:space="preserve">  The ALJ concluded in her Initial Decision that West Penn did not provide reasonable, adequate customer service by failing to provide Complainant with adequate notice of its intention to enter </w:t>
      </w:r>
      <w:r w:rsidRPr="008F495E">
        <w:rPr>
          <w:rFonts w:ascii="Times New Roman" w:hAnsi="Times New Roman" w:cs="Times New Roman"/>
          <w:sz w:val="24"/>
          <w:szCs w:val="24"/>
        </w:rPr>
        <w:lastRenderedPageBreak/>
        <w:t xml:space="preserve">onto her property for the purpose of cutting vegetation on her property and that its vegetation management practices, as applied to Complainant’s property, did not qualify as reasonable and adequate customer service.  </w:t>
      </w:r>
      <w:r w:rsidRPr="008F495E">
        <w:rPr>
          <w:rFonts w:ascii="Times New Roman" w:hAnsi="Times New Roman" w:cs="Times New Roman"/>
          <w:i/>
          <w:sz w:val="24"/>
          <w:szCs w:val="24"/>
        </w:rPr>
        <w:t>Id</w:t>
      </w:r>
      <w:r w:rsidRPr="008F495E">
        <w:rPr>
          <w:rFonts w:ascii="Times New Roman" w:hAnsi="Times New Roman" w:cs="Times New Roman"/>
          <w:sz w:val="24"/>
          <w:szCs w:val="24"/>
        </w:rPr>
        <w:t>.</w:t>
      </w:r>
    </w:p>
    <w:p w:rsidR="00D30978" w:rsidRPr="008F495E" w:rsidRDefault="00D30978" w:rsidP="00E1479E">
      <w:pPr>
        <w:spacing w:after="0" w:line="360" w:lineRule="auto"/>
        <w:rPr>
          <w:rFonts w:ascii="Times New Roman" w:hAnsi="Times New Roman" w:cs="Times New Roman"/>
          <w:sz w:val="24"/>
          <w:szCs w:val="24"/>
        </w:rPr>
      </w:pPr>
    </w:p>
    <w:p w:rsidR="00D30978" w:rsidRPr="005F6A34" w:rsidRDefault="00D30978" w:rsidP="00E1479E">
      <w:pPr>
        <w:spacing w:after="0" w:line="360" w:lineRule="auto"/>
        <w:rPr>
          <w:rFonts w:ascii="Times New Roman" w:hAnsi="Times New Roman" w:cs="Times New Roman"/>
          <w:sz w:val="24"/>
          <w:szCs w:val="24"/>
        </w:rPr>
      </w:pPr>
      <w:r w:rsidRPr="00D30978">
        <w:rPr>
          <w:rFonts w:ascii="Times New Roman" w:hAnsi="Times New Roman" w:cs="Times New Roman"/>
        </w:rPr>
        <w:tab/>
      </w:r>
      <w:r w:rsidRPr="00D30978">
        <w:rPr>
          <w:rFonts w:ascii="Times New Roman" w:hAnsi="Times New Roman" w:cs="Times New Roman"/>
        </w:rPr>
        <w:tab/>
      </w:r>
      <w:r w:rsidRPr="005F6A34">
        <w:rPr>
          <w:rFonts w:ascii="Times New Roman" w:hAnsi="Times New Roman" w:cs="Times New Roman"/>
          <w:sz w:val="24"/>
          <w:szCs w:val="24"/>
        </w:rPr>
        <w:t xml:space="preserve">The Commission concluded that Complainant did not meet her burden of proving that West Penn provided unreasonable service, in violation of Section 1501 of the Code, 66 </w:t>
      </w:r>
      <w:proofErr w:type="spellStart"/>
      <w:r w:rsidRPr="005F6A34">
        <w:rPr>
          <w:rFonts w:ascii="Times New Roman" w:hAnsi="Times New Roman" w:cs="Times New Roman"/>
          <w:sz w:val="24"/>
          <w:szCs w:val="24"/>
        </w:rPr>
        <w:t>Pa.C.S</w:t>
      </w:r>
      <w:proofErr w:type="spellEnd"/>
      <w:r w:rsidRPr="005F6A34">
        <w:rPr>
          <w:rFonts w:ascii="Times New Roman" w:hAnsi="Times New Roman" w:cs="Times New Roman"/>
          <w:sz w:val="24"/>
          <w:szCs w:val="24"/>
        </w:rPr>
        <w:t xml:space="preserve">. § 1501, by attempting to remove the trees in West Penn’s transmission line </w:t>
      </w:r>
      <w:r w:rsidR="00B81E70">
        <w:rPr>
          <w:rFonts w:ascii="Times New Roman" w:hAnsi="Times New Roman" w:cs="Times New Roman"/>
          <w:sz w:val="24"/>
          <w:szCs w:val="24"/>
        </w:rPr>
        <w:t>right-of-way</w:t>
      </w:r>
      <w:r w:rsidRPr="005F6A34">
        <w:rPr>
          <w:rFonts w:ascii="Times New Roman" w:hAnsi="Times New Roman" w:cs="Times New Roman"/>
          <w:sz w:val="24"/>
          <w:szCs w:val="24"/>
        </w:rPr>
        <w:t xml:space="preserve"> on Complainant’s property.  The Commission noted that First Energy, the parent company of West Penn, developed the TVM Program for vegetation maintenance along transmission line routes.  The TVM Program calls for West Penn to inspect transmission lines once per year, by air, and every five years on the ground.  The transmission line at issue was ground inspected in 2012, and the next ground inspection is scheduled to occur in 2017.  </w:t>
      </w:r>
      <w:r w:rsidRPr="005F6A34">
        <w:rPr>
          <w:rFonts w:ascii="Times New Roman" w:hAnsi="Times New Roman" w:cs="Times New Roman"/>
          <w:i/>
          <w:sz w:val="24"/>
          <w:szCs w:val="24"/>
        </w:rPr>
        <w:t>Id</w:t>
      </w:r>
      <w:r w:rsidRPr="005F6A34">
        <w:rPr>
          <w:rFonts w:ascii="Times New Roman" w:hAnsi="Times New Roman" w:cs="Times New Roman"/>
          <w:sz w:val="24"/>
          <w:szCs w:val="24"/>
        </w:rPr>
        <w:t>. at 12-13.</w:t>
      </w:r>
    </w:p>
    <w:p w:rsidR="00D30978" w:rsidRPr="005F6A34" w:rsidRDefault="00D30978" w:rsidP="00E1479E">
      <w:pPr>
        <w:spacing w:after="0" w:line="360" w:lineRule="auto"/>
        <w:rPr>
          <w:rFonts w:ascii="Times New Roman" w:hAnsi="Times New Roman" w:cs="Times New Roman"/>
          <w:sz w:val="24"/>
          <w:szCs w:val="24"/>
        </w:rPr>
      </w:pPr>
    </w:p>
    <w:p w:rsidR="00D30978" w:rsidRPr="005F6A34" w:rsidRDefault="00D30978" w:rsidP="00E1479E">
      <w:pPr>
        <w:tabs>
          <w:tab w:val="left" w:pos="720"/>
        </w:tabs>
        <w:spacing w:after="0" w:line="360" w:lineRule="auto"/>
        <w:rPr>
          <w:rFonts w:ascii="Times New Roman" w:hAnsi="Times New Roman" w:cs="Times New Roman"/>
          <w:sz w:val="24"/>
          <w:szCs w:val="24"/>
        </w:rPr>
      </w:pPr>
      <w:r w:rsidRPr="005F6A34">
        <w:rPr>
          <w:rFonts w:ascii="Times New Roman" w:hAnsi="Times New Roman" w:cs="Times New Roman"/>
          <w:sz w:val="24"/>
          <w:szCs w:val="24"/>
        </w:rPr>
        <w:tab/>
      </w:r>
      <w:r w:rsidRPr="005F6A34">
        <w:rPr>
          <w:rFonts w:ascii="Times New Roman" w:hAnsi="Times New Roman" w:cs="Times New Roman"/>
          <w:sz w:val="24"/>
          <w:szCs w:val="24"/>
        </w:rPr>
        <w:tab/>
        <w:t xml:space="preserve">The Commission noted that West Penn demonstrated that its actions were consistent with both keeping to the terms of the right-of-way agreement and following its TVM Program.  West Penn provided testimony that </w:t>
      </w:r>
      <w:proofErr w:type="gramStart"/>
      <w:r w:rsidRPr="005F6A34">
        <w:rPr>
          <w:rFonts w:ascii="Times New Roman" w:hAnsi="Times New Roman" w:cs="Times New Roman"/>
          <w:sz w:val="24"/>
          <w:szCs w:val="24"/>
        </w:rPr>
        <w:t>its</w:t>
      </w:r>
      <w:proofErr w:type="gramEnd"/>
      <w:r w:rsidRPr="005F6A34">
        <w:rPr>
          <w:rFonts w:ascii="Times New Roman" w:hAnsi="Times New Roman" w:cs="Times New Roman"/>
          <w:sz w:val="24"/>
          <w:szCs w:val="24"/>
        </w:rPr>
        <w:t xml:space="preserve"> TVM Program provides that for 138 kV lines, such as the transmission line at issue here, the vegetation clearance is twenty-five feet.  </w:t>
      </w:r>
      <w:proofErr w:type="gramStart"/>
      <w:r w:rsidRPr="005F6A34">
        <w:rPr>
          <w:rFonts w:ascii="Times New Roman" w:hAnsi="Times New Roman" w:cs="Times New Roman"/>
          <w:i/>
          <w:sz w:val="24"/>
          <w:szCs w:val="24"/>
        </w:rPr>
        <w:t>Id</w:t>
      </w:r>
      <w:r w:rsidRPr="005F6A34">
        <w:rPr>
          <w:rFonts w:ascii="Times New Roman" w:hAnsi="Times New Roman" w:cs="Times New Roman"/>
          <w:sz w:val="24"/>
          <w:szCs w:val="24"/>
        </w:rPr>
        <w:t>. at 13.</w:t>
      </w:r>
      <w:proofErr w:type="gramEnd"/>
      <w:r w:rsidRPr="005F6A34">
        <w:rPr>
          <w:rFonts w:ascii="Times New Roman" w:hAnsi="Times New Roman" w:cs="Times New Roman"/>
          <w:sz w:val="24"/>
          <w:szCs w:val="24"/>
        </w:rPr>
        <w:t xml:space="preserve">  Furthermore, as further deterrent to overgrowth along transmission lines, the Commission noted that, as part of its TVM Program, West Penn provides landowners with a brochure that lists compatible vegetation for around transmission facility corridors.  </w:t>
      </w:r>
      <w:proofErr w:type="gramStart"/>
      <w:r w:rsidRPr="005F6A34">
        <w:rPr>
          <w:rFonts w:ascii="Times New Roman" w:hAnsi="Times New Roman" w:cs="Times New Roman"/>
          <w:i/>
          <w:sz w:val="24"/>
          <w:szCs w:val="24"/>
        </w:rPr>
        <w:t>Id</w:t>
      </w:r>
      <w:r w:rsidRPr="005F6A34">
        <w:rPr>
          <w:rFonts w:ascii="Times New Roman" w:hAnsi="Times New Roman" w:cs="Times New Roman"/>
          <w:sz w:val="24"/>
          <w:szCs w:val="24"/>
        </w:rPr>
        <w:t>. at 15.</w:t>
      </w:r>
      <w:proofErr w:type="gramEnd"/>
    </w:p>
    <w:p w:rsidR="00D30978" w:rsidRPr="005F6A34" w:rsidRDefault="00D30978" w:rsidP="00E1479E">
      <w:pPr>
        <w:spacing w:after="0" w:line="360" w:lineRule="auto"/>
        <w:rPr>
          <w:rFonts w:ascii="Times New Roman" w:hAnsi="Times New Roman" w:cs="Times New Roman"/>
          <w:sz w:val="24"/>
          <w:szCs w:val="24"/>
        </w:rPr>
      </w:pPr>
    </w:p>
    <w:p w:rsidR="0025714D" w:rsidRDefault="00D30978" w:rsidP="0025714D">
      <w:pPr>
        <w:spacing w:after="0" w:line="360" w:lineRule="auto"/>
        <w:rPr>
          <w:rFonts w:ascii="Times New Roman" w:hAnsi="Times New Roman" w:cs="Times New Roman"/>
          <w:sz w:val="24"/>
          <w:szCs w:val="24"/>
        </w:rPr>
      </w:pPr>
      <w:r w:rsidRPr="005F6A34">
        <w:rPr>
          <w:rFonts w:ascii="Times New Roman" w:hAnsi="Times New Roman" w:cs="Times New Roman"/>
          <w:sz w:val="24"/>
          <w:szCs w:val="24"/>
        </w:rPr>
        <w:tab/>
      </w:r>
      <w:r w:rsidRPr="005F6A34">
        <w:rPr>
          <w:rFonts w:ascii="Times New Roman" w:hAnsi="Times New Roman" w:cs="Times New Roman"/>
          <w:sz w:val="24"/>
          <w:szCs w:val="24"/>
        </w:rPr>
        <w:tab/>
        <w:t xml:space="preserve">The Commission concluded that West Penn provided reasonable and adequate service to Complainant, and accordingly, West Penn’s fourth Exception was granted and the Initial Decision was modified accordingly.  </w:t>
      </w:r>
      <w:r w:rsidRPr="005F6A34">
        <w:rPr>
          <w:rFonts w:ascii="Times New Roman" w:hAnsi="Times New Roman" w:cs="Times New Roman"/>
          <w:i/>
          <w:sz w:val="24"/>
          <w:szCs w:val="24"/>
        </w:rPr>
        <w:t>Id</w:t>
      </w:r>
      <w:r w:rsidRPr="005F6A34">
        <w:rPr>
          <w:rFonts w:ascii="Times New Roman" w:hAnsi="Times New Roman" w:cs="Times New Roman"/>
          <w:sz w:val="24"/>
          <w:szCs w:val="24"/>
        </w:rPr>
        <w:t>.</w:t>
      </w:r>
    </w:p>
    <w:p w:rsidR="0025714D" w:rsidRDefault="0025714D" w:rsidP="0025714D">
      <w:pPr>
        <w:spacing w:after="0" w:line="360" w:lineRule="auto"/>
        <w:rPr>
          <w:rFonts w:ascii="Times New Roman" w:hAnsi="Times New Roman" w:cs="Times New Roman"/>
          <w:sz w:val="24"/>
          <w:szCs w:val="24"/>
        </w:rPr>
      </w:pPr>
    </w:p>
    <w:p w:rsidR="00D30978" w:rsidRPr="0025714D" w:rsidRDefault="00D30978" w:rsidP="0025714D">
      <w:pPr>
        <w:spacing w:after="0" w:line="360" w:lineRule="auto"/>
        <w:rPr>
          <w:rFonts w:ascii="Times New Roman" w:hAnsi="Times New Roman" w:cs="Times New Roman"/>
          <w:b/>
          <w:sz w:val="24"/>
          <w:szCs w:val="24"/>
        </w:rPr>
      </w:pPr>
      <w:r w:rsidRPr="005F6A34">
        <w:rPr>
          <w:rFonts w:ascii="Times New Roman" w:hAnsi="Times New Roman" w:cs="Times New Roman"/>
          <w:b/>
          <w:sz w:val="24"/>
          <w:szCs w:val="24"/>
        </w:rPr>
        <w:tab/>
      </w:r>
      <w:r w:rsidRPr="005F6A34">
        <w:rPr>
          <w:rFonts w:ascii="Times New Roman" w:hAnsi="Times New Roman" w:cs="Times New Roman"/>
          <w:b/>
          <w:sz w:val="24"/>
          <w:szCs w:val="24"/>
        </w:rPr>
        <w:tab/>
      </w:r>
      <w:r w:rsidRPr="005F6A34">
        <w:rPr>
          <w:rFonts w:ascii="Times New Roman" w:hAnsi="Times New Roman" w:cs="Times New Roman"/>
          <w:sz w:val="24"/>
          <w:szCs w:val="24"/>
        </w:rPr>
        <w:t xml:space="preserve">West Penn also objected that Complainant did not meet her burden of proving that the Company did not provide reasonable service by not providing notice and proving that the vegetation in the right-of-way need not be removed.  The Commission concluded that Complainant did not establish a </w:t>
      </w:r>
      <w:r w:rsidRPr="005F6A34">
        <w:rPr>
          <w:rFonts w:ascii="Times New Roman" w:hAnsi="Times New Roman" w:cs="Times New Roman"/>
          <w:i/>
          <w:sz w:val="24"/>
          <w:szCs w:val="24"/>
        </w:rPr>
        <w:t xml:space="preserve">prima facie </w:t>
      </w:r>
      <w:r w:rsidRPr="005F6A34">
        <w:rPr>
          <w:rFonts w:ascii="Times New Roman" w:hAnsi="Times New Roman" w:cs="Times New Roman"/>
          <w:sz w:val="24"/>
          <w:szCs w:val="24"/>
        </w:rPr>
        <w:t xml:space="preserve">case of a violation of the Code.  As such, West Penn’s fifth Exception was granted and the ALJ’s Initial Decision was modified accordingly.  </w:t>
      </w:r>
      <w:r w:rsidRPr="005F6A34">
        <w:rPr>
          <w:rFonts w:ascii="Times New Roman" w:hAnsi="Times New Roman" w:cs="Times New Roman"/>
          <w:i/>
          <w:sz w:val="24"/>
          <w:szCs w:val="24"/>
        </w:rPr>
        <w:t>Id</w:t>
      </w:r>
      <w:r w:rsidRPr="005F6A34">
        <w:rPr>
          <w:rFonts w:ascii="Times New Roman" w:hAnsi="Times New Roman" w:cs="Times New Roman"/>
          <w:sz w:val="24"/>
          <w:szCs w:val="24"/>
        </w:rPr>
        <w:t>. at 15-16.</w:t>
      </w:r>
    </w:p>
    <w:p w:rsidR="00D30978" w:rsidRPr="00C66B16" w:rsidRDefault="00D30978" w:rsidP="00E1479E">
      <w:pPr>
        <w:keepNext/>
        <w:spacing w:after="0" w:line="360" w:lineRule="auto"/>
        <w:rPr>
          <w:rFonts w:ascii="Times New Roman" w:hAnsi="Times New Roman" w:cs="Times New Roman"/>
          <w:sz w:val="24"/>
          <w:szCs w:val="24"/>
        </w:rPr>
      </w:pPr>
      <w:r w:rsidRPr="00C66B16">
        <w:rPr>
          <w:rFonts w:ascii="Times New Roman" w:hAnsi="Times New Roman" w:cs="Times New Roman"/>
          <w:sz w:val="24"/>
          <w:szCs w:val="24"/>
        </w:rPr>
        <w:lastRenderedPageBreak/>
        <w:tab/>
      </w:r>
      <w:r w:rsidRPr="00C66B16">
        <w:rPr>
          <w:rFonts w:ascii="Times New Roman" w:hAnsi="Times New Roman" w:cs="Times New Roman"/>
          <w:sz w:val="24"/>
          <w:szCs w:val="24"/>
        </w:rPr>
        <w:tab/>
        <w:t xml:space="preserve">With regard to West Penn’s challenge to the imposition of a civil penalty, the sixth Exception was granted and the Initial Decision was modified accordingly.  </w:t>
      </w:r>
      <w:r w:rsidRPr="00C66B16">
        <w:rPr>
          <w:rFonts w:ascii="Times New Roman" w:hAnsi="Times New Roman" w:cs="Times New Roman"/>
          <w:i/>
          <w:sz w:val="24"/>
          <w:szCs w:val="24"/>
        </w:rPr>
        <w:t>Id</w:t>
      </w:r>
      <w:r w:rsidRPr="00C66B16">
        <w:rPr>
          <w:rFonts w:ascii="Times New Roman" w:hAnsi="Times New Roman" w:cs="Times New Roman"/>
          <w:sz w:val="24"/>
          <w:szCs w:val="24"/>
        </w:rPr>
        <w:t>. at 16-17.</w:t>
      </w:r>
    </w:p>
    <w:p w:rsidR="00D30978" w:rsidRPr="00C66B16" w:rsidRDefault="00D30978" w:rsidP="00E1479E">
      <w:pPr>
        <w:tabs>
          <w:tab w:val="left" w:pos="720"/>
        </w:tabs>
        <w:spacing w:after="0" w:line="360" w:lineRule="auto"/>
        <w:rPr>
          <w:rFonts w:ascii="Times New Roman" w:hAnsi="Times New Roman" w:cs="Times New Roman"/>
          <w:b/>
          <w:sz w:val="24"/>
          <w:szCs w:val="24"/>
        </w:rPr>
      </w:pPr>
    </w:p>
    <w:p w:rsidR="00D30978" w:rsidRPr="00C66B16" w:rsidRDefault="00D30978" w:rsidP="00E1479E">
      <w:pPr>
        <w:tabs>
          <w:tab w:val="left" w:pos="720"/>
        </w:tabs>
        <w:spacing w:after="0" w:line="360" w:lineRule="auto"/>
        <w:rPr>
          <w:rFonts w:ascii="Times New Roman" w:hAnsi="Times New Roman" w:cs="Times New Roman"/>
          <w:sz w:val="24"/>
          <w:szCs w:val="24"/>
        </w:rPr>
      </w:pPr>
      <w:r w:rsidRPr="00C66B16">
        <w:rPr>
          <w:rFonts w:ascii="Times New Roman" w:hAnsi="Times New Roman" w:cs="Times New Roman"/>
          <w:b/>
          <w:sz w:val="24"/>
          <w:szCs w:val="24"/>
        </w:rPr>
        <w:tab/>
      </w:r>
      <w:r w:rsidRPr="00C66B16">
        <w:rPr>
          <w:rFonts w:ascii="Times New Roman" w:hAnsi="Times New Roman" w:cs="Times New Roman"/>
          <w:b/>
          <w:sz w:val="24"/>
          <w:szCs w:val="24"/>
        </w:rPr>
        <w:tab/>
      </w:r>
      <w:r w:rsidRPr="00C66B16">
        <w:rPr>
          <w:rFonts w:ascii="Times New Roman" w:hAnsi="Times New Roman" w:cs="Times New Roman"/>
          <w:sz w:val="24"/>
          <w:szCs w:val="24"/>
        </w:rPr>
        <w:t>The Commission further urged</w:t>
      </w:r>
      <w:r w:rsidRPr="00C66B16">
        <w:rPr>
          <w:rFonts w:ascii="Times New Roman" w:hAnsi="Times New Roman" w:cs="Times New Roman"/>
          <w:b/>
          <w:sz w:val="24"/>
          <w:szCs w:val="24"/>
        </w:rPr>
        <w:t xml:space="preserve"> </w:t>
      </w:r>
      <w:r w:rsidRPr="00C66B16">
        <w:rPr>
          <w:rFonts w:ascii="Times New Roman" w:hAnsi="Times New Roman" w:cs="Times New Roman"/>
          <w:sz w:val="24"/>
          <w:szCs w:val="24"/>
        </w:rPr>
        <w:t xml:space="preserve">West Penn to continue to discuss its TVM Program with all affected landowners once the proposed work plan for the vegetation management on their property is completed.  The Commission explained that educating the landowner on the potential risks to reliability from incompatible vegetation, and the cost effectiveness of eliminating those risks is also necessary for a successful program.  </w:t>
      </w:r>
      <w:r w:rsidRPr="00C66B16">
        <w:rPr>
          <w:rFonts w:ascii="Times New Roman" w:hAnsi="Times New Roman" w:cs="Times New Roman"/>
          <w:i/>
          <w:sz w:val="24"/>
          <w:szCs w:val="24"/>
        </w:rPr>
        <w:t>Id</w:t>
      </w:r>
      <w:r w:rsidRPr="00C66B16">
        <w:rPr>
          <w:rFonts w:ascii="Times New Roman" w:hAnsi="Times New Roman" w:cs="Times New Roman"/>
          <w:sz w:val="24"/>
          <w:szCs w:val="24"/>
        </w:rPr>
        <w:t>.</w:t>
      </w:r>
    </w:p>
    <w:p w:rsidR="00755580" w:rsidRDefault="00755580" w:rsidP="00031510">
      <w:pPr>
        <w:spacing w:after="0" w:line="360" w:lineRule="auto"/>
        <w:rPr>
          <w:rFonts w:ascii="Times New Roman" w:hAnsi="Times New Roman" w:cs="Times New Roman"/>
          <w:szCs w:val="26"/>
          <w:u w:val="single"/>
        </w:rPr>
      </w:pPr>
    </w:p>
    <w:p w:rsidR="00D30978" w:rsidRPr="008E30B1" w:rsidRDefault="00D30978" w:rsidP="00031510">
      <w:pPr>
        <w:spacing w:after="0" w:line="360" w:lineRule="auto"/>
        <w:rPr>
          <w:rFonts w:ascii="Times New Roman" w:hAnsi="Times New Roman" w:cs="Times New Roman"/>
          <w:sz w:val="24"/>
          <w:szCs w:val="24"/>
          <w:u w:val="single"/>
        </w:rPr>
      </w:pPr>
      <w:r w:rsidRPr="008E30B1">
        <w:rPr>
          <w:rFonts w:ascii="Times New Roman" w:hAnsi="Times New Roman" w:cs="Times New Roman"/>
          <w:sz w:val="24"/>
          <w:szCs w:val="24"/>
          <w:u w:val="single"/>
        </w:rPr>
        <w:t>2015 Complaint</w:t>
      </w:r>
    </w:p>
    <w:p w:rsidR="00031510" w:rsidRPr="00D30978" w:rsidRDefault="00031510" w:rsidP="00031510">
      <w:pPr>
        <w:spacing w:after="0" w:line="360" w:lineRule="auto"/>
        <w:rPr>
          <w:rFonts w:ascii="Times New Roman" w:hAnsi="Times New Roman" w:cs="Times New Roman"/>
          <w:szCs w:val="26"/>
          <w:u w:val="single"/>
        </w:rPr>
      </w:pPr>
    </w:p>
    <w:p w:rsidR="0098290C" w:rsidRDefault="00D30978" w:rsidP="0098290C">
      <w:pPr>
        <w:spacing w:after="0" w:line="360" w:lineRule="auto"/>
        <w:rPr>
          <w:rFonts w:ascii="Times New Roman" w:hAnsi="Times New Roman" w:cs="Times New Roman"/>
          <w:sz w:val="24"/>
          <w:szCs w:val="24"/>
        </w:rPr>
      </w:pPr>
      <w:r w:rsidRPr="00D30978">
        <w:rPr>
          <w:rFonts w:ascii="Times New Roman" w:hAnsi="Times New Roman" w:cs="Times New Roman"/>
          <w:szCs w:val="26"/>
        </w:rPr>
        <w:tab/>
      </w:r>
      <w:r w:rsidR="00031510">
        <w:rPr>
          <w:rFonts w:ascii="Times New Roman" w:hAnsi="Times New Roman" w:cs="Times New Roman"/>
          <w:szCs w:val="26"/>
        </w:rPr>
        <w:tab/>
      </w:r>
      <w:r w:rsidRPr="00D30978">
        <w:rPr>
          <w:rFonts w:ascii="Times New Roman" w:hAnsi="Times New Roman" w:cs="Times New Roman"/>
          <w:sz w:val="24"/>
          <w:szCs w:val="24"/>
        </w:rPr>
        <w:t xml:space="preserve">On May 22, 2015, Complainant filed a second formal complaint against </w:t>
      </w:r>
      <w:r w:rsidRPr="00D30978">
        <w:rPr>
          <w:rFonts w:ascii="Times New Roman" w:hAnsi="Times New Roman" w:cs="Times New Roman"/>
          <w:sz w:val="24"/>
        </w:rPr>
        <w:t>West Penn (2015 Complaint) whic</w:t>
      </w:r>
      <w:r w:rsidRPr="00D30978">
        <w:rPr>
          <w:rFonts w:ascii="Times New Roman" w:hAnsi="Times New Roman" w:cs="Times New Roman"/>
          <w:sz w:val="24"/>
          <w:szCs w:val="24"/>
        </w:rPr>
        <w:t xml:space="preserve">h essentially averred that the Company advised Complainant that it was going to cut her privacy fence trees pursuant to FERC guidelines and Respondent’s Vegetation Management Program after Complainant spent thousands of dollars to grow and prune the trees as her personal privacy fence in order to meet Respondent’s proposed safety and reliability requirements.  Complainant averred that Respondent does not follow its own VMP and does not perform annual transmission line review and maintenance every five years, despite its claims.  Complainant requested that the Commission order the Company to refrain from its strong arm tactics to cut her ornamental trees pursuant to its </w:t>
      </w:r>
      <w:r w:rsidR="00F32A3D">
        <w:rPr>
          <w:rFonts w:ascii="Times New Roman" w:hAnsi="Times New Roman" w:cs="Times New Roman"/>
          <w:sz w:val="24"/>
          <w:szCs w:val="24"/>
        </w:rPr>
        <w:t>ground-to-sky</w:t>
      </w:r>
      <w:r w:rsidRPr="00D30978">
        <w:rPr>
          <w:rFonts w:ascii="Times New Roman" w:hAnsi="Times New Roman" w:cs="Times New Roman"/>
          <w:sz w:val="24"/>
          <w:szCs w:val="24"/>
        </w:rPr>
        <w:t xml:space="preserve"> VMP.   During the hearing, Complainant introduced into evidence, a new vegetation brochure that she received from the Company entitled “maintaining a safe and reliable transmission system”.  Complainant Exhibit J. </w:t>
      </w:r>
    </w:p>
    <w:p w:rsidR="00D30978" w:rsidRPr="00D30978" w:rsidRDefault="00D30978" w:rsidP="0098290C">
      <w:pPr>
        <w:spacing w:after="0" w:line="360" w:lineRule="auto"/>
        <w:rPr>
          <w:rFonts w:ascii="Times New Roman" w:hAnsi="Times New Roman" w:cs="Times New Roman"/>
          <w:sz w:val="24"/>
          <w:szCs w:val="24"/>
        </w:rPr>
      </w:pPr>
      <w:r w:rsidRPr="00D30978">
        <w:rPr>
          <w:rFonts w:ascii="Times New Roman" w:hAnsi="Times New Roman" w:cs="Times New Roman"/>
          <w:sz w:val="24"/>
          <w:szCs w:val="24"/>
        </w:rPr>
        <w:t xml:space="preserve"> </w:t>
      </w:r>
    </w:p>
    <w:p w:rsidR="00D30978" w:rsidRDefault="00D30978" w:rsidP="00031510">
      <w:pPr>
        <w:tabs>
          <w:tab w:val="left" w:pos="2160"/>
        </w:tabs>
        <w:spacing w:after="0"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t xml:space="preserve">At the hearing, Complainant explained that Respondent has a </w:t>
      </w:r>
      <w:r w:rsidR="00B81E70">
        <w:rPr>
          <w:rFonts w:ascii="Times New Roman" w:hAnsi="Times New Roman" w:cs="Times New Roman"/>
          <w:sz w:val="24"/>
          <w:szCs w:val="24"/>
        </w:rPr>
        <w:t>right-of-way</w:t>
      </w:r>
      <w:r w:rsidRPr="00D30978">
        <w:rPr>
          <w:rFonts w:ascii="Times New Roman" w:hAnsi="Times New Roman" w:cs="Times New Roman"/>
          <w:sz w:val="24"/>
          <w:szCs w:val="24"/>
        </w:rPr>
        <w:t xml:space="preserve"> over her property, upon which is erected a tower and transmission line.  Complainant explained</w:t>
      </w:r>
      <w:r w:rsidRPr="00D30978">
        <w:rPr>
          <w:rFonts w:ascii="Times New Roman" w:hAnsi="Times New Roman" w:cs="Times New Roman"/>
          <w:b/>
          <w:sz w:val="24"/>
          <w:szCs w:val="24"/>
        </w:rPr>
        <w:t xml:space="preserve"> </w:t>
      </w:r>
      <w:r w:rsidRPr="00D30978">
        <w:rPr>
          <w:rFonts w:ascii="Times New Roman" w:hAnsi="Times New Roman" w:cs="Times New Roman"/>
          <w:sz w:val="24"/>
          <w:szCs w:val="24"/>
        </w:rPr>
        <w:t xml:space="preserve">that, facing the tower from Patterson Road, the line fence, a wild cherry tree and a large amount of vegetation is visible under the wire zone on the left side of the tower.   Complainant’s house is on the right side of the tower. </w:t>
      </w:r>
    </w:p>
    <w:p w:rsidR="009D209F" w:rsidRPr="00D30978" w:rsidRDefault="009D209F" w:rsidP="00031510">
      <w:pPr>
        <w:tabs>
          <w:tab w:val="left" w:pos="2160"/>
        </w:tabs>
        <w:spacing w:after="0" w:line="360" w:lineRule="auto"/>
        <w:ind w:firstLine="1440"/>
        <w:rPr>
          <w:rFonts w:ascii="Times New Roman" w:hAnsi="Times New Roman" w:cs="Times New Roman"/>
          <w:sz w:val="24"/>
          <w:szCs w:val="24"/>
        </w:rPr>
      </w:pPr>
    </w:p>
    <w:p w:rsidR="00D30978" w:rsidRDefault="00D30978" w:rsidP="00031510">
      <w:pPr>
        <w:tabs>
          <w:tab w:val="left" w:pos="2160"/>
        </w:tabs>
        <w:spacing w:after="0"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lastRenderedPageBreak/>
        <w:t xml:space="preserve">Complainant testified the Company has not cleared anything on the left side, where the vegetation is overgrown, but intends to cut down trees on the right side of the power line. </w:t>
      </w:r>
      <w:r w:rsidR="00B02F3D">
        <w:rPr>
          <w:rFonts w:ascii="Times New Roman" w:hAnsi="Times New Roman" w:cs="Times New Roman"/>
          <w:sz w:val="24"/>
          <w:szCs w:val="24"/>
        </w:rPr>
        <w:t xml:space="preserve"> </w:t>
      </w:r>
      <w:r w:rsidRPr="00D30978">
        <w:rPr>
          <w:rFonts w:ascii="Times New Roman" w:hAnsi="Times New Roman" w:cs="Times New Roman"/>
          <w:sz w:val="24"/>
          <w:szCs w:val="24"/>
        </w:rPr>
        <w:t>Complainant testified there is a safety and maintenance issue on the left side of the power line and tower, but offered no evidence to support this conclusion.  Complainant testified the Company</w:t>
      </w:r>
      <w:r w:rsidR="00755580">
        <w:rPr>
          <w:rFonts w:ascii="Times New Roman" w:hAnsi="Times New Roman" w:cs="Times New Roman"/>
          <w:sz w:val="24"/>
          <w:szCs w:val="24"/>
        </w:rPr>
        <w:t>’s plan</w:t>
      </w:r>
      <w:r w:rsidRPr="00D30978">
        <w:rPr>
          <w:rFonts w:ascii="Times New Roman" w:hAnsi="Times New Roman" w:cs="Times New Roman"/>
          <w:sz w:val="24"/>
          <w:szCs w:val="24"/>
        </w:rPr>
        <w:t xml:space="preserve"> to cut down trees on her house side, the right side, and doing nothing on the left side</w:t>
      </w:r>
      <w:r w:rsidR="00755580">
        <w:rPr>
          <w:rFonts w:ascii="Times New Roman" w:hAnsi="Times New Roman" w:cs="Times New Roman"/>
          <w:sz w:val="24"/>
          <w:szCs w:val="24"/>
        </w:rPr>
        <w:t xml:space="preserve"> within the right-of-way is unreasonable</w:t>
      </w:r>
      <w:r w:rsidRPr="00D30978">
        <w:rPr>
          <w:rFonts w:ascii="Times New Roman" w:hAnsi="Times New Roman" w:cs="Times New Roman"/>
          <w:sz w:val="24"/>
          <w:szCs w:val="24"/>
        </w:rPr>
        <w:t xml:space="preserve">. </w:t>
      </w:r>
    </w:p>
    <w:p w:rsidR="009D209F" w:rsidRPr="00D30978" w:rsidRDefault="009D209F" w:rsidP="00031510">
      <w:pPr>
        <w:tabs>
          <w:tab w:val="left" w:pos="2160"/>
        </w:tabs>
        <w:spacing w:after="0" w:line="360" w:lineRule="auto"/>
        <w:ind w:firstLine="1440"/>
        <w:rPr>
          <w:rFonts w:ascii="Times New Roman" w:hAnsi="Times New Roman" w:cs="Times New Roman"/>
          <w:sz w:val="24"/>
          <w:szCs w:val="24"/>
        </w:rPr>
      </w:pPr>
    </w:p>
    <w:p w:rsidR="00D30978" w:rsidRDefault="009D209F" w:rsidP="009D209F">
      <w:pPr>
        <w:tabs>
          <w:tab w:val="left" w:pos="1440"/>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D30978" w:rsidRPr="00D30978">
        <w:rPr>
          <w:rFonts w:ascii="Times New Roman" w:hAnsi="Times New Roman" w:cs="Times New Roman"/>
          <w:sz w:val="24"/>
          <w:szCs w:val="24"/>
        </w:rPr>
        <w:t xml:space="preserve">Complainant explained that the averments in the 2013 and 2015 Complaints are different in that West Penn has failed to cut down the overgrown vegetation on the left side of the tower while it harasses her about cutting her ornamental trees on the right side of the tower.   Mr. Broman testified that Respondent had not complied with their </w:t>
      </w:r>
      <w:r w:rsidR="00810804">
        <w:rPr>
          <w:rFonts w:ascii="Times New Roman" w:hAnsi="Times New Roman" w:cs="Times New Roman"/>
          <w:sz w:val="24"/>
          <w:szCs w:val="24"/>
        </w:rPr>
        <w:t>V</w:t>
      </w:r>
      <w:r w:rsidR="00D30978" w:rsidRPr="00D30978">
        <w:rPr>
          <w:rFonts w:ascii="Times New Roman" w:hAnsi="Times New Roman" w:cs="Times New Roman"/>
          <w:sz w:val="24"/>
          <w:szCs w:val="24"/>
        </w:rPr>
        <w:t xml:space="preserve">egetation </w:t>
      </w:r>
      <w:r w:rsidR="00810804">
        <w:rPr>
          <w:rFonts w:ascii="Times New Roman" w:hAnsi="Times New Roman" w:cs="Times New Roman"/>
          <w:sz w:val="24"/>
          <w:szCs w:val="24"/>
        </w:rPr>
        <w:t>M</w:t>
      </w:r>
      <w:r w:rsidR="00D30978" w:rsidRPr="00D30978">
        <w:rPr>
          <w:rFonts w:ascii="Times New Roman" w:hAnsi="Times New Roman" w:cs="Times New Roman"/>
          <w:sz w:val="24"/>
          <w:szCs w:val="24"/>
        </w:rPr>
        <w:t xml:space="preserve">anagement </w:t>
      </w:r>
      <w:r w:rsidR="00810804">
        <w:rPr>
          <w:rFonts w:ascii="Times New Roman" w:hAnsi="Times New Roman" w:cs="Times New Roman"/>
          <w:sz w:val="24"/>
          <w:szCs w:val="24"/>
        </w:rPr>
        <w:t>P</w:t>
      </w:r>
      <w:r w:rsidR="00D30978" w:rsidRPr="00D30978">
        <w:rPr>
          <w:rFonts w:ascii="Times New Roman" w:hAnsi="Times New Roman" w:cs="Times New Roman"/>
          <w:sz w:val="24"/>
          <w:szCs w:val="24"/>
        </w:rPr>
        <w:t xml:space="preserve">rogram under the high tension tower and to the left of the tower.  </w:t>
      </w:r>
    </w:p>
    <w:p w:rsidR="00031510" w:rsidRPr="00D30978" w:rsidRDefault="00031510" w:rsidP="00031510">
      <w:pPr>
        <w:tabs>
          <w:tab w:val="left" w:pos="2160"/>
        </w:tabs>
        <w:spacing w:after="0" w:line="360" w:lineRule="auto"/>
        <w:rPr>
          <w:rFonts w:ascii="Times New Roman" w:hAnsi="Times New Roman" w:cs="Times New Roman"/>
          <w:sz w:val="24"/>
          <w:szCs w:val="24"/>
        </w:rPr>
      </w:pPr>
    </w:p>
    <w:p w:rsidR="00D30978" w:rsidRPr="00D30978" w:rsidRDefault="00D30978" w:rsidP="00031510">
      <w:pPr>
        <w:tabs>
          <w:tab w:val="left" w:pos="2160"/>
        </w:tabs>
        <w:spacing w:after="0"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t xml:space="preserve">Complainant acknowledged that she is not addressing different trees in her 2013 and 2015 complaints.  As relief, she is asking that the </w:t>
      </w:r>
      <w:r w:rsidR="008F33F3">
        <w:rPr>
          <w:rFonts w:ascii="Times New Roman" w:hAnsi="Times New Roman" w:cs="Times New Roman"/>
          <w:sz w:val="24"/>
          <w:szCs w:val="24"/>
        </w:rPr>
        <w:t>C</w:t>
      </w:r>
      <w:r w:rsidRPr="00D30978">
        <w:rPr>
          <w:rFonts w:ascii="Times New Roman" w:hAnsi="Times New Roman" w:cs="Times New Roman"/>
          <w:sz w:val="24"/>
          <w:szCs w:val="24"/>
        </w:rPr>
        <w:t>ompany abide by its own reliability program and follow its own guidelines.</w:t>
      </w:r>
      <w:r w:rsidR="008F33F3">
        <w:rPr>
          <w:rFonts w:ascii="Times New Roman" w:hAnsi="Times New Roman" w:cs="Times New Roman"/>
          <w:sz w:val="24"/>
          <w:szCs w:val="24"/>
        </w:rPr>
        <w:t xml:space="preserve">  </w:t>
      </w:r>
      <w:r w:rsidRPr="00D30978">
        <w:rPr>
          <w:rFonts w:ascii="Times New Roman" w:hAnsi="Times New Roman" w:cs="Times New Roman"/>
          <w:sz w:val="24"/>
          <w:szCs w:val="24"/>
        </w:rPr>
        <w:t xml:space="preserve">Complainant also requests relief from the </w:t>
      </w:r>
      <w:r w:rsidR="00F32A3D">
        <w:rPr>
          <w:rFonts w:ascii="Times New Roman" w:hAnsi="Times New Roman" w:cs="Times New Roman"/>
          <w:sz w:val="24"/>
          <w:szCs w:val="24"/>
        </w:rPr>
        <w:t>ground-to-sky</w:t>
      </w:r>
      <w:r w:rsidRPr="00D30978">
        <w:rPr>
          <w:rFonts w:ascii="Times New Roman" w:hAnsi="Times New Roman" w:cs="Times New Roman"/>
          <w:sz w:val="24"/>
          <w:szCs w:val="24"/>
        </w:rPr>
        <w:t xml:space="preserve"> cutting, and asserted there are no federal guidelines for 138kV lines. </w:t>
      </w:r>
    </w:p>
    <w:p w:rsidR="00D30978" w:rsidRPr="00D30978" w:rsidRDefault="00D30978" w:rsidP="00031510">
      <w:pPr>
        <w:tabs>
          <w:tab w:val="left" w:pos="2160"/>
        </w:tabs>
        <w:spacing w:after="0" w:line="360" w:lineRule="auto"/>
        <w:rPr>
          <w:rFonts w:ascii="Times New Roman" w:hAnsi="Times New Roman" w:cs="Times New Roman"/>
          <w:sz w:val="24"/>
          <w:szCs w:val="24"/>
        </w:rPr>
      </w:pPr>
    </w:p>
    <w:p w:rsidR="00D30978" w:rsidRDefault="00031510" w:rsidP="00031510">
      <w:pPr>
        <w:tabs>
          <w:tab w:val="left" w:pos="1440"/>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D30978" w:rsidRPr="00D30978">
        <w:rPr>
          <w:rFonts w:ascii="Times New Roman" w:hAnsi="Times New Roman" w:cs="Times New Roman"/>
          <w:sz w:val="24"/>
          <w:szCs w:val="24"/>
        </w:rPr>
        <w:t>The 2015 Complaint proceeding essentially addresses two issues</w:t>
      </w:r>
      <w:r w:rsidR="00755580">
        <w:rPr>
          <w:rFonts w:ascii="Times New Roman" w:hAnsi="Times New Roman" w:cs="Times New Roman"/>
          <w:sz w:val="24"/>
          <w:szCs w:val="24"/>
        </w:rPr>
        <w:t xml:space="preserve">: </w:t>
      </w:r>
      <w:r w:rsidR="00D30978" w:rsidRPr="00D30978">
        <w:rPr>
          <w:rFonts w:ascii="Times New Roman" w:hAnsi="Times New Roman" w:cs="Times New Roman"/>
          <w:sz w:val="24"/>
          <w:szCs w:val="24"/>
        </w:rPr>
        <w:t xml:space="preserve"> Respondent’s alleged failure to comply with its VMP within her </w:t>
      </w:r>
      <w:r w:rsidR="00B81E70">
        <w:rPr>
          <w:rFonts w:ascii="Times New Roman" w:hAnsi="Times New Roman" w:cs="Times New Roman"/>
          <w:sz w:val="24"/>
          <w:szCs w:val="24"/>
        </w:rPr>
        <w:t>right-of-way</w:t>
      </w:r>
      <w:r w:rsidR="00D30978" w:rsidRPr="00D30978">
        <w:rPr>
          <w:rFonts w:ascii="Times New Roman" w:hAnsi="Times New Roman" w:cs="Times New Roman"/>
          <w:sz w:val="24"/>
          <w:szCs w:val="24"/>
        </w:rPr>
        <w:t xml:space="preserve"> and issues related to its failure to provide reasonable and adequate service and its failure to comply with its vegetation management policy and brochure provided to Complainant by Respondent.</w:t>
      </w:r>
    </w:p>
    <w:p w:rsidR="00B02E18" w:rsidRPr="00D30978" w:rsidRDefault="00B02E18" w:rsidP="00031510">
      <w:pPr>
        <w:tabs>
          <w:tab w:val="left" w:pos="1440"/>
          <w:tab w:val="left" w:pos="2160"/>
        </w:tabs>
        <w:spacing w:after="0" w:line="360" w:lineRule="auto"/>
        <w:rPr>
          <w:rFonts w:ascii="Times New Roman" w:hAnsi="Times New Roman" w:cs="Times New Roman"/>
          <w:sz w:val="24"/>
          <w:szCs w:val="24"/>
        </w:rPr>
      </w:pPr>
    </w:p>
    <w:p w:rsidR="00D30978" w:rsidRPr="00D30978" w:rsidRDefault="00D30978" w:rsidP="00031510">
      <w:pPr>
        <w:tabs>
          <w:tab w:val="left" w:pos="2160"/>
        </w:tabs>
        <w:spacing w:after="0" w:line="360" w:lineRule="auto"/>
        <w:rPr>
          <w:rFonts w:ascii="Times New Roman" w:hAnsi="Times New Roman" w:cs="Times New Roman"/>
          <w:sz w:val="24"/>
          <w:szCs w:val="24"/>
          <w:u w:val="single"/>
        </w:rPr>
      </w:pPr>
      <w:r w:rsidRPr="00D30978">
        <w:rPr>
          <w:rFonts w:ascii="Times New Roman" w:hAnsi="Times New Roman" w:cs="Times New Roman"/>
          <w:sz w:val="24"/>
          <w:szCs w:val="24"/>
          <w:u w:val="single"/>
        </w:rPr>
        <w:t xml:space="preserve">2013 and 2015 Averments Regarding Vegetation Management </w:t>
      </w:r>
      <w:proofErr w:type="gramStart"/>
      <w:r w:rsidRPr="00D30978">
        <w:rPr>
          <w:rFonts w:ascii="Times New Roman" w:hAnsi="Times New Roman" w:cs="Times New Roman"/>
          <w:sz w:val="24"/>
          <w:szCs w:val="24"/>
          <w:u w:val="single"/>
        </w:rPr>
        <w:t>Within</w:t>
      </w:r>
      <w:proofErr w:type="gramEnd"/>
      <w:r w:rsidRPr="00D30978">
        <w:rPr>
          <w:rFonts w:ascii="Times New Roman" w:hAnsi="Times New Roman" w:cs="Times New Roman"/>
          <w:sz w:val="24"/>
          <w:szCs w:val="24"/>
          <w:u w:val="single"/>
        </w:rPr>
        <w:t xml:space="preserve"> the </w:t>
      </w:r>
      <w:r w:rsidR="00B81E70">
        <w:rPr>
          <w:rFonts w:ascii="Times New Roman" w:hAnsi="Times New Roman" w:cs="Times New Roman"/>
          <w:sz w:val="24"/>
          <w:szCs w:val="24"/>
          <w:u w:val="single"/>
        </w:rPr>
        <w:t>Right-of-way</w:t>
      </w:r>
    </w:p>
    <w:p w:rsidR="00D30978" w:rsidRPr="00D30978" w:rsidRDefault="00D30978" w:rsidP="00031510">
      <w:pPr>
        <w:spacing w:after="0" w:line="360" w:lineRule="auto"/>
        <w:rPr>
          <w:rFonts w:ascii="Times New Roman" w:hAnsi="Times New Roman" w:cs="Times New Roman"/>
        </w:rPr>
      </w:pPr>
      <w:r w:rsidRPr="00D30978">
        <w:rPr>
          <w:rFonts w:ascii="Times New Roman" w:hAnsi="Times New Roman" w:cs="Times New Roman"/>
        </w:rPr>
        <w:tab/>
      </w:r>
    </w:p>
    <w:p w:rsidR="00031510" w:rsidRDefault="00D30978" w:rsidP="00031510">
      <w:pPr>
        <w:spacing w:after="0" w:line="360" w:lineRule="auto"/>
        <w:rPr>
          <w:rFonts w:ascii="Times New Roman" w:hAnsi="Times New Roman" w:cs="Times New Roman"/>
          <w:sz w:val="24"/>
          <w:szCs w:val="24"/>
        </w:rPr>
      </w:pPr>
      <w:r w:rsidRPr="00D30978">
        <w:rPr>
          <w:rFonts w:ascii="Times New Roman" w:hAnsi="Times New Roman" w:cs="Times New Roman"/>
        </w:rPr>
        <w:tab/>
      </w:r>
      <w:r w:rsidR="001D60F2">
        <w:rPr>
          <w:rFonts w:ascii="Times New Roman" w:hAnsi="Times New Roman" w:cs="Times New Roman"/>
        </w:rPr>
        <w:tab/>
      </w:r>
      <w:r w:rsidRPr="00C76E2C">
        <w:rPr>
          <w:rFonts w:ascii="Times New Roman" w:hAnsi="Times New Roman" w:cs="Times New Roman"/>
          <w:sz w:val="24"/>
          <w:szCs w:val="24"/>
        </w:rPr>
        <w:t xml:space="preserve">West Penn asserts that the 2013 Complaint and the 2015 Complaint concern West Penn’s plans to control the vegetation growing in a </w:t>
      </w:r>
      <w:r w:rsidR="00B81E70">
        <w:rPr>
          <w:rFonts w:ascii="Times New Roman" w:hAnsi="Times New Roman" w:cs="Times New Roman"/>
          <w:sz w:val="24"/>
          <w:szCs w:val="24"/>
        </w:rPr>
        <w:t>right-of-way</w:t>
      </w:r>
      <w:r w:rsidRPr="00C76E2C">
        <w:rPr>
          <w:rFonts w:ascii="Times New Roman" w:hAnsi="Times New Roman" w:cs="Times New Roman"/>
          <w:sz w:val="24"/>
          <w:szCs w:val="24"/>
        </w:rPr>
        <w:t xml:space="preserve"> upon Complainant’s property. West Penn argues that the Commission fully adjudicated the 2013 Complaint and dismissed it on the merits.  West Penn argues that it contacted Complainant once the Commission reached a final decision regarding the 2013 Complaint to schedule vegetation maintenance.  West Penn acknowledges that after the 2013 Complaint proceeding was concluded, it provided a brochure </w:t>
      </w:r>
      <w:r w:rsidRPr="00C76E2C">
        <w:rPr>
          <w:rFonts w:ascii="Times New Roman" w:hAnsi="Times New Roman" w:cs="Times New Roman"/>
          <w:sz w:val="24"/>
          <w:szCs w:val="24"/>
        </w:rPr>
        <w:lastRenderedPageBreak/>
        <w:t xml:space="preserve">entitled “maintaining a safe and reliable transmission system” to Complainant.  West Penn asserts the vegetation maintenance that needs to be completed is the same maintenance that the Commission authorized when it </w:t>
      </w:r>
      <w:r w:rsidR="00755580">
        <w:rPr>
          <w:rFonts w:ascii="Times New Roman" w:hAnsi="Times New Roman" w:cs="Times New Roman"/>
          <w:sz w:val="24"/>
          <w:szCs w:val="24"/>
        </w:rPr>
        <w:t>concluded</w:t>
      </w:r>
      <w:r w:rsidRPr="00C76E2C">
        <w:rPr>
          <w:rFonts w:ascii="Times New Roman" w:hAnsi="Times New Roman" w:cs="Times New Roman"/>
          <w:sz w:val="24"/>
          <w:szCs w:val="24"/>
        </w:rPr>
        <w:t xml:space="preserve"> the 2013 Complaint</w:t>
      </w:r>
      <w:r w:rsidR="00755580">
        <w:rPr>
          <w:rFonts w:ascii="Times New Roman" w:hAnsi="Times New Roman" w:cs="Times New Roman"/>
          <w:sz w:val="24"/>
          <w:szCs w:val="24"/>
        </w:rPr>
        <w:t xml:space="preserve"> proceeding. </w:t>
      </w:r>
    </w:p>
    <w:p w:rsidR="00755580" w:rsidRPr="00D30978" w:rsidRDefault="00755580" w:rsidP="00031510">
      <w:pPr>
        <w:spacing w:after="0" w:line="360" w:lineRule="auto"/>
        <w:rPr>
          <w:rFonts w:ascii="Times New Roman" w:hAnsi="Times New Roman" w:cs="Times New Roman"/>
        </w:rPr>
      </w:pPr>
    </w:p>
    <w:p w:rsidR="00D30978" w:rsidRDefault="00031510" w:rsidP="00031510">
      <w:pPr>
        <w:pStyle w:val="Style2"/>
        <w:numPr>
          <w:ilvl w:val="0"/>
          <w:numId w:val="0"/>
        </w:numPr>
        <w:spacing w:line="360" w:lineRule="auto"/>
        <w:ind w:firstLine="720"/>
        <w:jc w:val="left"/>
      </w:pPr>
      <w:r>
        <w:tab/>
      </w:r>
      <w:r w:rsidR="00D30978" w:rsidRPr="00D30978">
        <w:t xml:space="preserve">The 2013 Complaint was resolved upon the entry of an </w:t>
      </w:r>
      <w:r w:rsidR="00755580">
        <w:t>O</w:t>
      </w:r>
      <w:r w:rsidR="00D30978" w:rsidRPr="00D30978">
        <w:t xml:space="preserve">pinion and </w:t>
      </w:r>
      <w:r w:rsidR="00755580">
        <w:t>O</w:t>
      </w:r>
      <w:r w:rsidR="00D30978" w:rsidRPr="00D30978">
        <w:t xml:space="preserve">rder of the Commission on April 23, 2014.  Subsequently, West Penn contacted Complainant explaining that the Commission had dismissed the 2013 Complaint.  Complainant filed the 2015 Complaint on May 22, 2015, before West Penn initiated the vegetation maintenance that was the subject of the 2013 Complaint proceeding.  </w:t>
      </w:r>
    </w:p>
    <w:p w:rsidR="00F32A3D" w:rsidRDefault="00F32A3D" w:rsidP="00031510">
      <w:pPr>
        <w:pStyle w:val="Style2"/>
        <w:numPr>
          <w:ilvl w:val="0"/>
          <w:numId w:val="0"/>
        </w:numPr>
        <w:spacing w:line="360" w:lineRule="auto"/>
        <w:ind w:firstLine="720"/>
        <w:jc w:val="left"/>
      </w:pPr>
    </w:p>
    <w:p w:rsidR="00D30978" w:rsidRDefault="00D30978" w:rsidP="008F33F3">
      <w:pPr>
        <w:pStyle w:val="Style1"/>
        <w:spacing w:line="360" w:lineRule="auto"/>
        <w:jc w:val="left"/>
      </w:pPr>
      <w:r w:rsidRPr="00D30978">
        <w:tab/>
        <w:t xml:space="preserve">West Penn argues that the claims </w:t>
      </w:r>
      <w:proofErr w:type="gramStart"/>
      <w:r w:rsidRPr="00D30978">
        <w:t>raised</w:t>
      </w:r>
      <w:proofErr w:type="gramEnd"/>
      <w:r w:rsidRPr="00D30978">
        <w:t xml:space="preserve"> in the 2015 Complaint, and the evidence presented at the hearing, mirror the claims and evidence advanced by Complainant in the 2013 Complaint that was fully litigated and dismissed by the Commission.  As a result, Respondent argues that the doctrines of </w:t>
      </w:r>
      <w:r w:rsidRPr="00D30978">
        <w:rPr>
          <w:i/>
        </w:rPr>
        <w:t>res judicata</w:t>
      </w:r>
      <w:r w:rsidRPr="00D30978">
        <w:t xml:space="preserve"> and </w:t>
      </w:r>
      <w:r w:rsidRPr="00F32A3D">
        <w:t>collateral estoppel</w:t>
      </w:r>
      <w:r w:rsidRPr="00D30978">
        <w:t xml:space="preserve"> bar Complainant from re-litigating the same issues and claims in this proceeding.  </w:t>
      </w:r>
    </w:p>
    <w:p w:rsidR="001D60F2" w:rsidRPr="00D30978" w:rsidRDefault="001D60F2" w:rsidP="00031510">
      <w:pPr>
        <w:pStyle w:val="Style1"/>
        <w:spacing w:line="360" w:lineRule="auto"/>
      </w:pPr>
    </w:p>
    <w:p w:rsidR="00D30978" w:rsidRPr="00F211D0" w:rsidRDefault="001D60F2" w:rsidP="001D60F2">
      <w:pPr>
        <w:spacing w:line="360" w:lineRule="auto"/>
        <w:ind w:firstLine="720"/>
        <w:rPr>
          <w:rFonts w:ascii="Times New Roman" w:hAnsi="Times New Roman" w:cs="Times New Roman"/>
          <w:sz w:val="24"/>
          <w:szCs w:val="24"/>
        </w:rPr>
      </w:pPr>
      <w:r>
        <w:rPr>
          <w:rFonts w:ascii="Times New Roman" w:hAnsi="Times New Roman" w:cs="Times New Roman"/>
          <w:szCs w:val="24"/>
        </w:rPr>
        <w:tab/>
      </w:r>
      <w:r w:rsidR="00D30978" w:rsidRPr="00F211D0">
        <w:rPr>
          <w:rFonts w:ascii="Times New Roman" w:hAnsi="Times New Roman" w:cs="Times New Roman"/>
          <w:sz w:val="24"/>
          <w:szCs w:val="24"/>
        </w:rPr>
        <w:t>The doctrine of “</w:t>
      </w:r>
      <w:r w:rsidR="00D30978" w:rsidRPr="00F211D0">
        <w:rPr>
          <w:rFonts w:ascii="Times New Roman" w:hAnsi="Times New Roman" w:cs="Times New Roman"/>
          <w:i/>
          <w:sz w:val="24"/>
          <w:szCs w:val="24"/>
        </w:rPr>
        <w:t>res judicata</w:t>
      </w:r>
      <w:r w:rsidR="00D30978" w:rsidRPr="00F211D0">
        <w:rPr>
          <w:rFonts w:ascii="Times New Roman" w:hAnsi="Times New Roman" w:cs="Times New Roman"/>
          <w:sz w:val="24"/>
          <w:szCs w:val="24"/>
        </w:rPr>
        <w:t>, which is also known as claim preclusion, holds that a final judgment on the merits by a court of competent jurisdiction will bar any future action on the same cause of action between the parties and their privies.”</w:t>
      </w:r>
      <w:r w:rsidR="008F33F3">
        <w:rPr>
          <w:rFonts w:ascii="Times New Roman" w:hAnsi="Times New Roman" w:cs="Times New Roman"/>
          <w:sz w:val="24"/>
          <w:szCs w:val="24"/>
        </w:rPr>
        <w:t xml:space="preserve"> </w:t>
      </w:r>
      <w:r w:rsidR="00D30978" w:rsidRPr="00F211D0">
        <w:rPr>
          <w:rFonts w:ascii="Times New Roman" w:hAnsi="Times New Roman" w:cs="Times New Roman"/>
          <w:sz w:val="24"/>
          <w:szCs w:val="24"/>
        </w:rPr>
        <w:t xml:space="preserve"> </w:t>
      </w:r>
      <w:proofErr w:type="gramStart"/>
      <w:r w:rsidR="00D30978" w:rsidRPr="00F211D0">
        <w:rPr>
          <w:rFonts w:ascii="Times New Roman" w:hAnsi="Times New Roman" w:cs="Times New Roman"/>
          <w:i/>
          <w:sz w:val="24"/>
          <w:szCs w:val="24"/>
        </w:rPr>
        <w:t>Hopewell Estates, Inc. v. Kent</w:t>
      </w:r>
      <w:r w:rsidR="00D30978" w:rsidRPr="00F211D0">
        <w:rPr>
          <w:rFonts w:ascii="Times New Roman" w:hAnsi="Times New Roman" w:cs="Times New Roman"/>
          <w:i/>
          <w:sz w:val="24"/>
          <w:szCs w:val="24"/>
        </w:rPr>
        <w:fldChar w:fldCharType="begin"/>
      </w:r>
      <w:r w:rsidR="00D30978" w:rsidRPr="00F211D0">
        <w:rPr>
          <w:rFonts w:ascii="Times New Roman" w:hAnsi="Times New Roman" w:cs="Times New Roman"/>
          <w:sz w:val="24"/>
          <w:szCs w:val="24"/>
        </w:rPr>
        <w:instrText xml:space="preserve"> TA \l "</w:instrText>
      </w:r>
      <w:r w:rsidR="00D30978" w:rsidRPr="00F211D0">
        <w:rPr>
          <w:rFonts w:ascii="Times New Roman" w:hAnsi="Times New Roman" w:cs="Times New Roman"/>
          <w:i/>
          <w:sz w:val="24"/>
          <w:szCs w:val="24"/>
        </w:rPr>
        <w:instrText>Hopewell Estates, Inc. v. Kent</w:instrText>
      </w:r>
      <w:r w:rsidR="00D30978" w:rsidRPr="00F211D0">
        <w:rPr>
          <w:rFonts w:ascii="Times New Roman" w:hAnsi="Times New Roman" w:cs="Times New Roman"/>
          <w:sz w:val="24"/>
          <w:szCs w:val="24"/>
        </w:rPr>
        <w:instrText xml:space="preserve">" \s "Hopewell Estates, Inc. v. Kent" \c 1 </w:instrText>
      </w:r>
      <w:r w:rsidR="00D30978" w:rsidRPr="00F211D0">
        <w:rPr>
          <w:rFonts w:ascii="Times New Roman" w:hAnsi="Times New Roman" w:cs="Times New Roman"/>
          <w:i/>
          <w:sz w:val="24"/>
          <w:szCs w:val="24"/>
        </w:rPr>
        <w:fldChar w:fldCharType="end"/>
      </w:r>
      <w:r w:rsidR="00D30978" w:rsidRPr="00F211D0">
        <w:rPr>
          <w:rFonts w:ascii="Times New Roman" w:hAnsi="Times New Roman" w:cs="Times New Roman"/>
          <w:sz w:val="24"/>
          <w:szCs w:val="24"/>
        </w:rPr>
        <w:t xml:space="preserve">, 646 A.2d 1192, 1194 (Pa. Super. 1994) citing, </w:t>
      </w:r>
      <w:r w:rsidR="00D30978" w:rsidRPr="00F211D0">
        <w:rPr>
          <w:rFonts w:ascii="Times New Roman" w:hAnsi="Times New Roman" w:cs="Times New Roman"/>
          <w:i/>
          <w:sz w:val="24"/>
          <w:szCs w:val="24"/>
        </w:rPr>
        <w:t xml:space="preserve">McArdle v. </w:t>
      </w:r>
      <w:proofErr w:type="spellStart"/>
      <w:r w:rsidR="00D30978" w:rsidRPr="00F211D0">
        <w:rPr>
          <w:rFonts w:ascii="Times New Roman" w:hAnsi="Times New Roman" w:cs="Times New Roman"/>
          <w:i/>
          <w:sz w:val="24"/>
          <w:szCs w:val="24"/>
        </w:rPr>
        <w:t>Tronetti</w:t>
      </w:r>
      <w:proofErr w:type="spellEnd"/>
      <w:r w:rsidR="00D30978" w:rsidRPr="00F211D0">
        <w:rPr>
          <w:rFonts w:ascii="Times New Roman" w:hAnsi="Times New Roman" w:cs="Times New Roman"/>
          <w:sz w:val="24"/>
          <w:szCs w:val="24"/>
        </w:rPr>
        <w:t>, 627 A.2d 1219 (Pa. Super. 1993)</w:t>
      </w:r>
      <w:r w:rsidR="00D30978" w:rsidRPr="00F211D0">
        <w:rPr>
          <w:rFonts w:ascii="Times New Roman" w:hAnsi="Times New Roman" w:cs="Times New Roman"/>
          <w:sz w:val="24"/>
          <w:szCs w:val="24"/>
        </w:rPr>
        <w:fldChar w:fldCharType="begin"/>
      </w:r>
      <w:r w:rsidR="00D30978" w:rsidRPr="00F211D0">
        <w:rPr>
          <w:rFonts w:ascii="Times New Roman" w:hAnsi="Times New Roman" w:cs="Times New Roman"/>
          <w:sz w:val="24"/>
          <w:szCs w:val="24"/>
        </w:rPr>
        <w:instrText xml:space="preserve"> TA \l "</w:instrText>
      </w:r>
      <w:r w:rsidR="00D30978" w:rsidRPr="00F211D0">
        <w:rPr>
          <w:rFonts w:ascii="Times New Roman" w:hAnsi="Times New Roman" w:cs="Times New Roman"/>
          <w:i/>
          <w:sz w:val="24"/>
          <w:szCs w:val="24"/>
        </w:rPr>
        <w:instrText>McArdle v. Tronetti</w:instrText>
      </w:r>
      <w:r w:rsidR="00D30978" w:rsidRPr="00F211D0">
        <w:rPr>
          <w:rFonts w:ascii="Times New Roman" w:hAnsi="Times New Roman" w:cs="Times New Roman"/>
          <w:sz w:val="24"/>
          <w:szCs w:val="24"/>
        </w:rPr>
        <w:instrText xml:space="preserve">, 627 A.2d 1219, 1222 (Pa.Super. 1993)" \s "McArdle v. Tronetti, 627 A.2d 1219, 1222 (Pa.Super. 1993)" \c 1 </w:instrText>
      </w:r>
      <w:r w:rsidR="00D30978" w:rsidRPr="00F211D0">
        <w:rPr>
          <w:rFonts w:ascii="Times New Roman" w:hAnsi="Times New Roman" w:cs="Times New Roman"/>
          <w:sz w:val="24"/>
          <w:szCs w:val="24"/>
        </w:rPr>
        <w:fldChar w:fldCharType="end"/>
      </w:r>
      <w:r w:rsidR="00D30978" w:rsidRPr="00F211D0">
        <w:rPr>
          <w:rFonts w:ascii="Times New Roman" w:hAnsi="Times New Roman" w:cs="Times New Roman"/>
          <w:sz w:val="24"/>
          <w:szCs w:val="24"/>
        </w:rPr>
        <w:t>.</w:t>
      </w:r>
      <w:proofErr w:type="gramEnd"/>
      <w:r w:rsidR="00D30978" w:rsidRPr="00F211D0">
        <w:rPr>
          <w:rFonts w:ascii="Times New Roman" w:hAnsi="Times New Roman" w:cs="Times New Roman"/>
          <w:sz w:val="24"/>
          <w:szCs w:val="24"/>
        </w:rPr>
        <w:t xml:space="preserve">  This principle was explained in the case of </w:t>
      </w:r>
      <w:r w:rsidR="00D30978" w:rsidRPr="00F211D0">
        <w:rPr>
          <w:rFonts w:ascii="Times New Roman" w:hAnsi="Times New Roman" w:cs="Times New Roman"/>
          <w:i/>
          <w:sz w:val="24"/>
          <w:szCs w:val="24"/>
        </w:rPr>
        <w:t xml:space="preserve">Pa. Pub. Util. </w:t>
      </w:r>
      <w:proofErr w:type="spellStart"/>
      <w:r w:rsidR="00D30978" w:rsidRPr="00F211D0">
        <w:rPr>
          <w:rFonts w:ascii="Times New Roman" w:hAnsi="Times New Roman" w:cs="Times New Roman"/>
          <w:i/>
          <w:sz w:val="24"/>
          <w:szCs w:val="24"/>
        </w:rPr>
        <w:t>Comm’n</w:t>
      </w:r>
      <w:proofErr w:type="spellEnd"/>
      <w:r w:rsidR="00D30978" w:rsidRPr="00F211D0">
        <w:rPr>
          <w:rFonts w:ascii="Times New Roman" w:hAnsi="Times New Roman" w:cs="Times New Roman"/>
          <w:i/>
          <w:sz w:val="24"/>
          <w:szCs w:val="24"/>
        </w:rPr>
        <w:t xml:space="preserve"> Schuylkill Twp. v. Borough of Phoenixville</w:t>
      </w:r>
      <w:r w:rsidR="00D30978" w:rsidRPr="00F211D0">
        <w:rPr>
          <w:rFonts w:ascii="Times New Roman" w:hAnsi="Times New Roman" w:cs="Times New Roman"/>
          <w:sz w:val="24"/>
          <w:szCs w:val="24"/>
        </w:rPr>
        <w:t>, 1993 Pa. PUC LEXIS 78</w:t>
      </w:r>
      <w:r w:rsidR="00D30978" w:rsidRPr="00F211D0">
        <w:rPr>
          <w:rFonts w:ascii="Times New Roman" w:hAnsi="Times New Roman" w:cs="Times New Roman"/>
          <w:sz w:val="24"/>
          <w:szCs w:val="24"/>
        </w:rPr>
        <w:fldChar w:fldCharType="begin"/>
      </w:r>
      <w:r w:rsidR="00D30978" w:rsidRPr="00F211D0">
        <w:rPr>
          <w:rFonts w:ascii="Times New Roman" w:hAnsi="Times New Roman" w:cs="Times New Roman"/>
          <w:sz w:val="24"/>
          <w:szCs w:val="24"/>
        </w:rPr>
        <w:instrText xml:space="preserve"> TA \l "</w:instrText>
      </w:r>
      <w:r w:rsidR="00D30978" w:rsidRPr="00F211D0">
        <w:rPr>
          <w:rFonts w:ascii="Times New Roman" w:hAnsi="Times New Roman" w:cs="Times New Roman"/>
          <w:i/>
          <w:sz w:val="24"/>
          <w:szCs w:val="24"/>
        </w:rPr>
        <w:instrText>Pa. Pub. Util. Comm’n Schuylkill Twp. v. Borough of Phoenixville</w:instrText>
      </w:r>
      <w:r w:rsidR="00D30978" w:rsidRPr="00F211D0">
        <w:rPr>
          <w:rFonts w:ascii="Times New Roman" w:hAnsi="Times New Roman" w:cs="Times New Roman"/>
          <w:sz w:val="24"/>
          <w:szCs w:val="24"/>
        </w:rPr>
        <w:instrText xml:space="preserve">, 1993 Pa. PUC LEXIS 78" \s "Pa. Pub. Util. Comm’n Schuylkill Twp. v. Borough of Phoenixville, 1993 Pa. PUC LEXIS 78" \c 1 </w:instrText>
      </w:r>
      <w:r w:rsidR="00D30978" w:rsidRPr="00F211D0">
        <w:rPr>
          <w:rFonts w:ascii="Times New Roman" w:hAnsi="Times New Roman" w:cs="Times New Roman"/>
          <w:sz w:val="24"/>
          <w:szCs w:val="24"/>
        </w:rPr>
        <w:fldChar w:fldCharType="end"/>
      </w:r>
      <w:r w:rsidR="00D30978" w:rsidRPr="00F211D0">
        <w:rPr>
          <w:rFonts w:ascii="Times New Roman" w:hAnsi="Times New Roman" w:cs="Times New Roman"/>
          <w:sz w:val="24"/>
          <w:szCs w:val="24"/>
        </w:rPr>
        <w:t xml:space="preserve"> as follows:</w:t>
      </w:r>
    </w:p>
    <w:p w:rsidR="00D30978" w:rsidRPr="00327566" w:rsidRDefault="00D30978" w:rsidP="00D30978">
      <w:pPr>
        <w:ind w:left="1440" w:right="720"/>
        <w:jc w:val="both"/>
        <w:rPr>
          <w:rFonts w:ascii="Times New Roman" w:hAnsi="Times New Roman" w:cs="Times New Roman"/>
          <w:sz w:val="24"/>
          <w:szCs w:val="24"/>
        </w:rPr>
      </w:pPr>
      <w:r w:rsidRPr="00327566">
        <w:rPr>
          <w:rFonts w:ascii="Times New Roman" w:hAnsi="Times New Roman" w:cs="Times New Roman"/>
          <w:sz w:val="24"/>
          <w:szCs w:val="24"/>
        </w:rPr>
        <w:t xml:space="preserve">The terms </w:t>
      </w:r>
      <w:r w:rsidRPr="00327566">
        <w:rPr>
          <w:rFonts w:ascii="Times New Roman" w:hAnsi="Times New Roman" w:cs="Times New Roman"/>
          <w:i/>
          <w:sz w:val="24"/>
          <w:szCs w:val="24"/>
        </w:rPr>
        <w:t>res judicata</w:t>
      </w:r>
      <w:r w:rsidRPr="00327566">
        <w:rPr>
          <w:rFonts w:ascii="Times New Roman" w:hAnsi="Times New Roman" w:cs="Times New Roman"/>
          <w:sz w:val="24"/>
          <w:szCs w:val="24"/>
        </w:rPr>
        <w:t xml:space="preserve"> and collateral estoppel have been replaced in recent years in an effort to clarify the difference between the two … The current terms (adopted by the drafters of the Restatement (Second) of Judgments) are claim preclusion and issue preclusion.</w:t>
      </w:r>
    </w:p>
    <w:p w:rsidR="00D30978" w:rsidRPr="00327566" w:rsidRDefault="00D30978" w:rsidP="00D30978">
      <w:pPr>
        <w:ind w:left="1440" w:right="720"/>
        <w:jc w:val="both"/>
        <w:rPr>
          <w:rFonts w:ascii="Times New Roman" w:hAnsi="Times New Roman" w:cs="Times New Roman"/>
          <w:sz w:val="24"/>
          <w:szCs w:val="24"/>
        </w:rPr>
      </w:pPr>
      <w:r w:rsidRPr="00327566">
        <w:rPr>
          <w:rFonts w:ascii="Times New Roman" w:hAnsi="Times New Roman" w:cs="Times New Roman"/>
          <w:sz w:val="24"/>
          <w:szCs w:val="24"/>
        </w:rPr>
        <w:t xml:space="preserve">Claim preclusion, formerly technical or strict </w:t>
      </w:r>
      <w:r w:rsidRPr="00327566">
        <w:rPr>
          <w:rFonts w:ascii="Times New Roman" w:hAnsi="Times New Roman" w:cs="Times New Roman"/>
          <w:i/>
          <w:sz w:val="24"/>
          <w:szCs w:val="24"/>
        </w:rPr>
        <w:t>res judicata</w:t>
      </w:r>
      <w:r w:rsidRPr="00327566">
        <w:rPr>
          <w:rFonts w:ascii="Times New Roman" w:hAnsi="Times New Roman" w:cs="Times New Roman"/>
          <w:sz w:val="24"/>
          <w:szCs w:val="24"/>
        </w:rPr>
        <w:t>, is the term used to describe the effects of merger and bar a prior judgment will have in a later action.  Matters which were actually litigated and also matters which should have been litigated in prior actions as part of the same cause of action will not be allowed to be re-litigated in a subsequent action.</w:t>
      </w:r>
    </w:p>
    <w:p w:rsidR="00D30978" w:rsidRDefault="00D30978" w:rsidP="00BC122E">
      <w:pPr>
        <w:spacing w:after="0" w:line="240" w:lineRule="auto"/>
        <w:ind w:left="1440" w:right="720"/>
        <w:jc w:val="both"/>
        <w:rPr>
          <w:rFonts w:ascii="Times New Roman" w:hAnsi="Times New Roman" w:cs="Times New Roman"/>
          <w:sz w:val="24"/>
          <w:szCs w:val="24"/>
        </w:rPr>
      </w:pPr>
      <w:r w:rsidRPr="00327566">
        <w:rPr>
          <w:rFonts w:ascii="Times New Roman" w:hAnsi="Times New Roman" w:cs="Times New Roman"/>
          <w:sz w:val="24"/>
          <w:szCs w:val="24"/>
        </w:rPr>
        <w:lastRenderedPageBreak/>
        <w:t>Issue preclusion, formerly collateral estoppel, prevents the re-litigation of an issue of fact or law which was actually litigated in a prior proceeding and was necessary to the original judgment.</w:t>
      </w:r>
    </w:p>
    <w:p w:rsidR="00755580" w:rsidRPr="00327566" w:rsidRDefault="00755580" w:rsidP="00755580">
      <w:pPr>
        <w:spacing w:after="0" w:line="360" w:lineRule="auto"/>
        <w:ind w:left="1440" w:right="720"/>
        <w:jc w:val="both"/>
        <w:rPr>
          <w:rFonts w:ascii="Times New Roman" w:hAnsi="Times New Roman" w:cs="Times New Roman"/>
          <w:sz w:val="24"/>
          <w:szCs w:val="24"/>
        </w:rPr>
      </w:pPr>
    </w:p>
    <w:p w:rsidR="00D30978" w:rsidRPr="00D30978" w:rsidRDefault="00D30978" w:rsidP="00D30978">
      <w:pPr>
        <w:pStyle w:val="Style1"/>
      </w:pPr>
      <w:r w:rsidRPr="00D30978">
        <w:t xml:space="preserve">Claim preclusion applies only when all four conditions exist: </w:t>
      </w:r>
    </w:p>
    <w:p w:rsidR="00D30978" w:rsidRPr="001E78DE" w:rsidRDefault="00D30978" w:rsidP="00D30978">
      <w:pPr>
        <w:tabs>
          <w:tab w:val="left" w:pos="1980"/>
        </w:tabs>
        <w:ind w:left="1440"/>
        <w:rPr>
          <w:rFonts w:ascii="Times New Roman" w:hAnsi="Times New Roman" w:cs="Times New Roman"/>
          <w:sz w:val="24"/>
          <w:szCs w:val="24"/>
        </w:rPr>
      </w:pPr>
      <w:r w:rsidRPr="001E78DE">
        <w:rPr>
          <w:rFonts w:ascii="Times New Roman" w:hAnsi="Times New Roman" w:cs="Times New Roman"/>
          <w:sz w:val="24"/>
          <w:szCs w:val="24"/>
        </w:rPr>
        <w:t>(1)</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identity</w:t>
      </w:r>
      <w:proofErr w:type="gramEnd"/>
      <w:r w:rsidRPr="001E78DE">
        <w:rPr>
          <w:rFonts w:ascii="Times New Roman" w:hAnsi="Times New Roman" w:cs="Times New Roman"/>
          <w:sz w:val="24"/>
          <w:szCs w:val="24"/>
        </w:rPr>
        <w:t xml:space="preserve"> of the subject matter; </w:t>
      </w:r>
    </w:p>
    <w:p w:rsidR="00D30978" w:rsidRPr="001E78DE" w:rsidRDefault="00D30978" w:rsidP="00D30978">
      <w:pPr>
        <w:tabs>
          <w:tab w:val="left" w:pos="1980"/>
        </w:tabs>
        <w:ind w:left="1440"/>
        <w:rPr>
          <w:rFonts w:ascii="Times New Roman" w:hAnsi="Times New Roman" w:cs="Times New Roman"/>
          <w:sz w:val="24"/>
          <w:szCs w:val="24"/>
        </w:rPr>
      </w:pPr>
      <w:r w:rsidRPr="001E78DE">
        <w:rPr>
          <w:rFonts w:ascii="Times New Roman" w:hAnsi="Times New Roman" w:cs="Times New Roman"/>
          <w:sz w:val="24"/>
          <w:szCs w:val="24"/>
        </w:rPr>
        <w:t>(2)</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identity</w:t>
      </w:r>
      <w:proofErr w:type="gramEnd"/>
      <w:r w:rsidRPr="001E78DE">
        <w:rPr>
          <w:rFonts w:ascii="Times New Roman" w:hAnsi="Times New Roman" w:cs="Times New Roman"/>
          <w:sz w:val="24"/>
          <w:szCs w:val="24"/>
        </w:rPr>
        <w:t xml:space="preserve"> of the cause of action;</w:t>
      </w:r>
    </w:p>
    <w:p w:rsidR="00D30978" w:rsidRPr="001E78DE" w:rsidRDefault="00D30978" w:rsidP="00D30978">
      <w:pPr>
        <w:tabs>
          <w:tab w:val="left" w:pos="1980"/>
        </w:tabs>
        <w:ind w:left="1440"/>
        <w:rPr>
          <w:rFonts w:ascii="Times New Roman" w:hAnsi="Times New Roman" w:cs="Times New Roman"/>
          <w:sz w:val="24"/>
          <w:szCs w:val="24"/>
        </w:rPr>
      </w:pPr>
      <w:r w:rsidRPr="001E78DE">
        <w:rPr>
          <w:rFonts w:ascii="Times New Roman" w:hAnsi="Times New Roman" w:cs="Times New Roman"/>
          <w:sz w:val="24"/>
          <w:szCs w:val="24"/>
        </w:rPr>
        <w:t>(3)</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identity</w:t>
      </w:r>
      <w:proofErr w:type="gramEnd"/>
      <w:r w:rsidRPr="001E78DE">
        <w:rPr>
          <w:rFonts w:ascii="Times New Roman" w:hAnsi="Times New Roman" w:cs="Times New Roman"/>
          <w:sz w:val="24"/>
          <w:szCs w:val="24"/>
        </w:rPr>
        <w:t xml:space="preserve"> of the parties; and</w:t>
      </w:r>
    </w:p>
    <w:p w:rsidR="001D60F2" w:rsidRDefault="00D30978" w:rsidP="002740F5">
      <w:pPr>
        <w:tabs>
          <w:tab w:val="left" w:pos="1980"/>
        </w:tabs>
        <w:spacing w:after="0" w:line="240" w:lineRule="auto"/>
        <w:ind w:left="1440"/>
      </w:pPr>
      <w:r w:rsidRPr="001E78DE">
        <w:rPr>
          <w:rFonts w:ascii="Times New Roman" w:hAnsi="Times New Roman" w:cs="Times New Roman"/>
          <w:sz w:val="24"/>
          <w:szCs w:val="24"/>
        </w:rPr>
        <w:t>(4)</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identity</w:t>
      </w:r>
      <w:proofErr w:type="gramEnd"/>
      <w:r w:rsidRPr="001E78DE">
        <w:rPr>
          <w:rFonts w:ascii="Times New Roman" w:hAnsi="Times New Roman" w:cs="Times New Roman"/>
          <w:sz w:val="24"/>
          <w:szCs w:val="24"/>
        </w:rPr>
        <w:t xml:space="preserve"> of the quality or capacity (legal status) of the parties suing or being </w:t>
      </w:r>
      <w:r w:rsidR="002740F5">
        <w:rPr>
          <w:rFonts w:ascii="Times New Roman" w:hAnsi="Times New Roman" w:cs="Times New Roman"/>
          <w:sz w:val="24"/>
          <w:szCs w:val="24"/>
        </w:rPr>
        <w:tab/>
      </w:r>
      <w:r w:rsidRPr="001E78DE">
        <w:rPr>
          <w:rFonts w:ascii="Times New Roman" w:hAnsi="Times New Roman" w:cs="Times New Roman"/>
          <w:sz w:val="24"/>
          <w:szCs w:val="24"/>
        </w:rPr>
        <w:t>sued.</w:t>
      </w:r>
      <w:r w:rsidRPr="00D30978">
        <w:tab/>
      </w:r>
    </w:p>
    <w:p w:rsidR="00EB3718" w:rsidRDefault="00EB3718" w:rsidP="00EB3718">
      <w:pPr>
        <w:tabs>
          <w:tab w:val="left" w:pos="1980"/>
        </w:tabs>
        <w:spacing w:after="0" w:line="360" w:lineRule="auto"/>
        <w:ind w:left="1440"/>
      </w:pPr>
    </w:p>
    <w:p w:rsidR="00D30978" w:rsidRDefault="001D60F2" w:rsidP="000C4B81">
      <w:pPr>
        <w:pStyle w:val="Style1"/>
        <w:spacing w:line="360" w:lineRule="auto"/>
        <w:jc w:val="left"/>
      </w:pPr>
      <w:r>
        <w:tab/>
      </w:r>
      <w:r w:rsidR="00D30978" w:rsidRPr="001E78DE">
        <w:t>Issue preclusion does not require an identity of the parties, but does require:</w:t>
      </w:r>
    </w:p>
    <w:p w:rsidR="000C4B81" w:rsidRPr="001E78DE" w:rsidRDefault="000C4B81" w:rsidP="000C4B81">
      <w:pPr>
        <w:pStyle w:val="Style1"/>
        <w:spacing w:line="240" w:lineRule="auto"/>
        <w:jc w:val="left"/>
      </w:pPr>
    </w:p>
    <w:p w:rsidR="00D30978" w:rsidRPr="001E78DE" w:rsidRDefault="00D30978" w:rsidP="002740F5">
      <w:pPr>
        <w:tabs>
          <w:tab w:val="left" w:pos="1980"/>
        </w:tabs>
        <w:spacing w:line="240" w:lineRule="auto"/>
        <w:ind w:left="1440"/>
        <w:rPr>
          <w:rFonts w:ascii="Times New Roman" w:hAnsi="Times New Roman" w:cs="Times New Roman"/>
          <w:sz w:val="24"/>
          <w:szCs w:val="24"/>
        </w:rPr>
      </w:pPr>
      <w:r w:rsidRPr="001E78DE">
        <w:rPr>
          <w:rFonts w:ascii="Times New Roman" w:hAnsi="Times New Roman" w:cs="Times New Roman"/>
          <w:sz w:val="24"/>
          <w:szCs w:val="24"/>
        </w:rPr>
        <w:t>(1)</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the</w:t>
      </w:r>
      <w:proofErr w:type="gramEnd"/>
      <w:r w:rsidRPr="001E78DE">
        <w:rPr>
          <w:rFonts w:ascii="Times New Roman" w:hAnsi="Times New Roman" w:cs="Times New Roman"/>
          <w:sz w:val="24"/>
          <w:szCs w:val="24"/>
        </w:rPr>
        <w:t xml:space="preserve"> issue(s) decided by a prior final judgment is identical with the one(s) </w:t>
      </w:r>
      <w:r w:rsidRPr="001E78DE">
        <w:rPr>
          <w:rFonts w:ascii="Times New Roman" w:hAnsi="Times New Roman" w:cs="Times New Roman"/>
          <w:sz w:val="24"/>
          <w:szCs w:val="24"/>
        </w:rPr>
        <w:tab/>
        <w:t>presented in the later action;</w:t>
      </w:r>
    </w:p>
    <w:p w:rsidR="00D30978" w:rsidRPr="001E78DE" w:rsidRDefault="00D30978" w:rsidP="00D30978">
      <w:pPr>
        <w:tabs>
          <w:tab w:val="left" w:pos="1980"/>
        </w:tabs>
        <w:ind w:left="1440"/>
        <w:rPr>
          <w:rFonts w:ascii="Times New Roman" w:hAnsi="Times New Roman" w:cs="Times New Roman"/>
          <w:sz w:val="24"/>
          <w:szCs w:val="24"/>
        </w:rPr>
      </w:pPr>
      <w:r w:rsidRPr="001E78DE">
        <w:rPr>
          <w:rFonts w:ascii="Times New Roman" w:hAnsi="Times New Roman" w:cs="Times New Roman"/>
          <w:sz w:val="24"/>
          <w:szCs w:val="24"/>
        </w:rPr>
        <w:t>(2)</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the</w:t>
      </w:r>
      <w:proofErr w:type="gramEnd"/>
      <w:r w:rsidRPr="001E78DE">
        <w:rPr>
          <w:rFonts w:ascii="Times New Roman" w:hAnsi="Times New Roman" w:cs="Times New Roman"/>
          <w:sz w:val="24"/>
          <w:szCs w:val="24"/>
        </w:rPr>
        <w:t xml:space="preserve"> issue(s) was actually litigated;</w:t>
      </w:r>
    </w:p>
    <w:p w:rsidR="00D30978" w:rsidRPr="001E78DE" w:rsidRDefault="00D30978" w:rsidP="002740F5">
      <w:pPr>
        <w:tabs>
          <w:tab w:val="left" w:pos="1980"/>
        </w:tabs>
        <w:spacing w:line="240" w:lineRule="auto"/>
        <w:ind w:left="1440"/>
        <w:rPr>
          <w:rFonts w:ascii="Times New Roman" w:hAnsi="Times New Roman" w:cs="Times New Roman"/>
          <w:sz w:val="24"/>
          <w:szCs w:val="24"/>
        </w:rPr>
      </w:pPr>
      <w:r w:rsidRPr="001E78DE">
        <w:rPr>
          <w:rFonts w:ascii="Times New Roman" w:hAnsi="Times New Roman" w:cs="Times New Roman"/>
          <w:sz w:val="24"/>
          <w:szCs w:val="24"/>
        </w:rPr>
        <w:t>(3)</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the</w:t>
      </w:r>
      <w:proofErr w:type="gramEnd"/>
      <w:r w:rsidRPr="001E78DE">
        <w:rPr>
          <w:rFonts w:ascii="Times New Roman" w:hAnsi="Times New Roman" w:cs="Times New Roman"/>
          <w:sz w:val="24"/>
          <w:szCs w:val="24"/>
        </w:rPr>
        <w:t xml:space="preserve"> party against whom issue preclusion is asserted was a party or in privy </w:t>
      </w:r>
      <w:r w:rsidRPr="001E78DE">
        <w:rPr>
          <w:rFonts w:ascii="Times New Roman" w:hAnsi="Times New Roman" w:cs="Times New Roman"/>
          <w:sz w:val="24"/>
          <w:szCs w:val="24"/>
        </w:rPr>
        <w:tab/>
        <w:t>with a party to the prior litigation; and</w:t>
      </w:r>
    </w:p>
    <w:p w:rsidR="00D30978" w:rsidRPr="001E78DE" w:rsidRDefault="00D30978" w:rsidP="0030339E">
      <w:pPr>
        <w:tabs>
          <w:tab w:val="left" w:pos="1980"/>
        </w:tabs>
        <w:spacing w:line="360" w:lineRule="auto"/>
        <w:ind w:left="1440"/>
        <w:rPr>
          <w:rFonts w:ascii="Times New Roman" w:hAnsi="Times New Roman" w:cs="Times New Roman"/>
          <w:sz w:val="24"/>
          <w:szCs w:val="24"/>
        </w:rPr>
      </w:pPr>
      <w:r w:rsidRPr="001E78DE">
        <w:rPr>
          <w:rFonts w:ascii="Times New Roman" w:hAnsi="Times New Roman" w:cs="Times New Roman"/>
          <w:sz w:val="24"/>
          <w:szCs w:val="24"/>
        </w:rPr>
        <w:t>(4)</w:t>
      </w:r>
      <w:r w:rsidRPr="001E78DE">
        <w:rPr>
          <w:rFonts w:ascii="Times New Roman" w:hAnsi="Times New Roman" w:cs="Times New Roman"/>
          <w:sz w:val="24"/>
          <w:szCs w:val="24"/>
        </w:rPr>
        <w:tab/>
      </w:r>
      <w:proofErr w:type="gramStart"/>
      <w:r w:rsidRPr="001E78DE">
        <w:rPr>
          <w:rFonts w:ascii="Times New Roman" w:hAnsi="Times New Roman" w:cs="Times New Roman"/>
          <w:sz w:val="24"/>
          <w:szCs w:val="24"/>
        </w:rPr>
        <w:t>the</w:t>
      </w:r>
      <w:proofErr w:type="gramEnd"/>
      <w:r w:rsidRPr="001E78DE">
        <w:rPr>
          <w:rFonts w:ascii="Times New Roman" w:hAnsi="Times New Roman" w:cs="Times New Roman"/>
          <w:sz w:val="24"/>
          <w:szCs w:val="24"/>
        </w:rPr>
        <w:t xml:space="preserve"> determination of the issue(s) was essential to the prior final judgment.</w:t>
      </w:r>
      <w:r w:rsidRPr="001E78DE">
        <w:rPr>
          <w:rStyle w:val="FootnoteReference"/>
          <w:rFonts w:ascii="Times New Roman" w:hAnsi="Times New Roman" w:cs="Times New Roman"/>
          <w:sz w:val="24"/>
          <w:szCs w:val="24"/>
        </w:rPr>
        <w:footnoteReference w:id="2"/>
      </w:r>
      <w:r w:rsidRPr="001E78DE">
        <w:rPr>
          <w:rFonts w:ascii="Times New Roman" w:hAnsi="Times New Roman" w:cs="Times New Roman"/>
          <w:sz w:val="24"/>
          <w:szCs w:val="24"/>
        </w:rPr>
        <w:t xml:space="preserve"> </w:t>
      </w:r>
    </w:p>
    <w:p w:rsidR="00F32A3D" w:rsidRDefault="001D60F2" w:rsidP="00B02E18">
      <w:pPr>
        <w:spacing w:after="0" w:line="240" w:lineRule="auto"/>
        <w:ind w:firstLine="720"/>
        <w:rPr>
          <w:rFonts w:ascii="Times New Roman" w:hAnsi="Times New Roman" w:cs="Times New Roman"/>
          <w:szCs w:val="24"/>
        </w:rPr>
      </w:pPr>
      <w:r>
        <w:rPr>
          <w:rFonts w:ascii="Times New Roman" w:hAnsi="Times New Roman" w:cs="Times New Roman"/>
          <w:szCs w:val="24"/>
        </w:rPr>
        <w:tab/>
      </w:r>
      <w:r w:rsidR="001E78DE">
        <w:rPr>
          <w:rFonts w:ascii="Times New Roman" w:hAnsi="Times New Roman" w:cs="Times New Roman"/>
          <w:szCs w:val="24"/>
        </w:rPr>
        <w:tab/>
      </w:r>
    </w:p>
    <w:p w:rsidR="00D30978" w:rsidRPr="00ED7754" w:rsidRDefault="00F32A3D" w:rsidP="001D60F2">
      <w:pPr>
        <w:spacing w:after="0" w:line="360" w:lineRule="auto"/>
        <w:ind w:firstLine="720"/>
        <w:rPr>
          <w:rFonts w:ascii="Times New Roman" w:hAnsi="Times New Roman" w:cs="Times New Roman"/>
          <w:sz w:val="24"/>
          <w:szCs w:val="24"/>
        </w:rPr>
      </w:pPr>
      <w:r>
        <w:rPr>
          <w:rFonts w:ascii="Times New Roman" w:hAnsi="Times New Roman" w:cs="Times New Roman"/>
          <w:szCs w:val="24"/>
        </w:rPr>
        <w:tab/>
      </w:r>
      <w:r w:rsidR="00D30978" w:rsidRPr="00ED7754">
        <w:rPr>
          <w:rFonts w:ascii="Times New Roman" w:hAnsi="Times New Roman" w:cs="Times New Roman"/>
          <w:sz w:val="24"/>
          <w:szCs w:val="24"/>
        </w:rPr>
        <w:t xml:space="preserve">The doctrines of </w:t>
      </w:r>
      <w:r w:rsidR="00D30978" w:rsidRPr="00ED7754">
        <w:rPr>
          <w:rFonts w:ascii="Times New Roman" w:hAnsi="Times New Roman" w:cs="Times New Roman"/>
          <w:i/>
          <w:sz w:val="24"/>
          <w:szCs w:val="24"/>
        </w:rPr>
        <w:t xml:space="preserve">res judicata </w:t>
      </w:r>
      <w:r w:rsidR="00D30978" w:rsidRPr="00ED7754">
        <w:rPr>
          <w:rFonts w:ascii="Times New Roman" w:hAnsi="Times New Roman" w:cs="Times New Roman"/>
          <w:sz w:val="24"/>
          <w:szCs w:val="24"/>
        </w:rPr>
        <w:t>and</w:t>
      </w:r>
      <w:r w:rsidR="00D30978" w:rsidRPr="00ED7754">
        <w:rPr>
          <w:rFonts w:ascii="Times New Roman" w:hAnsi="Times New Roman" w:cs="Times New Roman"/>
          <w:i/>
          <w:sz w:val="24"/>
          <w:szCs w:val="24"/>
        </w:rPr>
        <w:t xml:space="preserve"> </w:t>
      </w:r>
      <w:r w:rsidR="00D30978" w:rsidRPr="00F32A3D">
        <w:rPr>
          <w:rFonts w:ascii="Times New Roman" w:hAnsi="Times New Roman" w:cs="Times New Roman"/>
          <w:sz w:val="24"/>
          <w:szCs w:val="24"/>
        </w:rPr>
        <w:t>collateral estoppel</w:t>
      </w:r>
      <w:r w:rsidR="00D30978" w:rsidRPr="00ED7754">
        <w:rPr>
          <w:rFonts w:ascii="Times New Roman" w:hAnsi="Times New Roman" w:cs="Times New Roman"/>
          <w:i/>
          <w:sz w:val="24"/>
          <w:szCs w:val="24"/>
        </w:rPr>
        <w:t xml:space="preserve"> </w:t>
      </w:r>
      <w:r w:rsidR="00D30978" w:rsidRPr="00ED7754">
        <w:rPr>
          <w:rFonts w:ascii="Times New Roman" w:hAnsi="Times New Roman" w:cs="Times New Roman"/>
          <w:sz w:val="24"/>
          <w:szCs w:val="24"/>
        </w:rPr>
        <w:t>are designed to promote certainty, finality and judicial economy.</w:t>
      </w:r>
      <w:r w:rsidR="00D30978" w:rsidRPr="00ED7754">
        <w:rPr>
          <w:rStyle w:val="FootnoteReference"/>
          <w:rFonts w:ascii="Times New Roman" w:hAnsi="Times New Roman" w:cs="Times New Roman"/>
          <w:sz w:val="24"/>
          <w:szCs w:val="24"/>
        </w:rPr>
        <w:footnoteReference w:id="3"/>
      </w:r>
      <w:r w:rsidR="00D30978" w:rsidRPr="00ED7754">
        <w:rPr>
          <w:rFonts w:ascii="Times New Roman" w:hAnsi="Times New Roman" w:cs="Times New Roman"/>
          <w:sz w:val="24"/>
          <w:szCs w:val="24"/>
        </w:rPr>
        <w:t xml:space="preserve">  They reflect the refusal of the law to tolerate the re-litigation of a matter decided by a court or agency of competent jurisdiction so as to curtail waste of the resources of the agency and the respondent regarding issues that already have been adjudicated.</w:t>
      </w:r>
      <w:r w:rsidR="00D30978" w:rsidRPr="00ED7754">
        <w:rPr>
          <w:rStyle w:val="FootnoteReference"/>
          <w:rFonts w:ascii="Times New Roman" w:hAnsi="Times New Roman" w:cs="Times New Roman"/>
          <w:sz w:val="24"/>
          <w:szCs w:val="24"/>
        </w:rPr>
        <w:footnoteReference w:id="4"/>
      </w:r>
      <w:r w:rsidR="00D30978" w:rsidRPr="00ED7754">
        <w:rPr>
          <w:rFonts w:ascii="Times New Roman" w:hAnsi="Times New Roman" w:cs="Times New Roman"/>
          <w:sz w:val="24"/>
          <w:szCs w:val="24"/>
        </w:rPr>
        <w:t xml:space="preserve"> </w:t>
      </w:r>
    </w:p>
    <w:p w:rsidR="001D60F2" w:rsidRPr="00ED7754" w:rsidRDefault="001D60F2" w:rsidP="001D60F2">
      <w:pPr>
        <w:spacing w:after="0" w:line="360" w:lineRule="auto"/>
        <w:ind w:firstLine="720"/>
        <w:rPr>
          <w:rFonts w:ascii="Times New Roman" w:hAnsi="Times New Roman" w:cs="Times New Roman"/>
          <w:sz w:val="24"/>
          <w:szCs w:val="24"/>
        </w:rPr>
      </w:pPr>
    </w:p>
    <w:p w:rsidR="00D30978" w:rsidRPr="00ED7754" w:rsidRDefault="001D60F2" w:rsidP="001D60F2">
      <w:pPr>
        <w:pStyle w:val="Style1"/>
        <w:spacing w:line="360" w:lineRule="auto"/>
      </w:pPr>
      <w:r w:rsidRPr="00ED7754">
        <w:lastRenderedPageBreak/>
        <w:tab/>
      </w:r>
      <w:r w:rsidR="00D30978" w:rsidRPr="00ED7754">
        <w:t xml:space="preserve">In addition to the doctrine of </w:t>
      </w:r>
      <w:r w:rsidR="00D30978" w:rsidRPr="00ED7754">
        <w:rPr>
          <w:i/>
        </w:rPr>
        <w:t>res judicata</w:t>
      </w:r>
      <w:r w:rsidR="00D30978" w:rsidRPr="00ED7754">
        <w:t>, Code Section 316 bars further collateral attacks upon Commission orders.  Code Section 316 provides in pertinent part:</w:t>
      </w:r>
    </w:p>
    <w:p w:rsidR="001D60F2" w:rsidRPr="00ED7754" w:rsidRDefault="001D60F2" w:rsidP="00020143">
      <w:pPr>
        <w:pStyle w:val="Style1"/>
        <w:spacing w:line="240" w:lineRule="auto"/>
      </w:pPr>
    </w:p>
    <w:p w:rsidR="002C7068" w:rsidRPr="00ED7754" w:rsidRDefault="00D30978" w:rsidP="002C7068">
      <w:pPr>
        <w:spacing w:after="0"/>
        <w:ind w:left="1440" w:right="1440"/>
        <w:jc w:val="both"/>
        <w:rPr>
          <w:rFonts w:ascii="Times New Roman" w:hAnsi="Times New Roman" w:cs="Times New Roman"/>
          <w:sz w:val="24"/>
          <w:szCs w:val="24"/>
        </w:rPr>
      </w:pPr>
      <w:r w:rsidRPr="00ED7754">
        <w:rPr>
          <w:rFonts w:ascii="Times New Roman" w:hAnsi="Times New Roman" w:cs="Times New Roman"/>
          <w:sz w:val="24"/>
          <w:szCs w:val="24"/>
        </w:rPr>
        <w:t xml:space="preserve">Whenever the commission shall make any rule, regulation, finding, determination or order, the same shall be </w:t>
      </w:r>
      <w:r w:rsidRPr="00ED7754">
        <w:rPr>
          <w:rFonts w:ascii="Times New Roman" w:hAnsi="Times New Roman" w:cs="Times New Roman"/>
          <w:i/>
          <w:sz w:val="24"/>
          <w:szCs w:val="24"/>
        </w:rPr>
        <w:t>prima facie</w:t>
      </w:r>
      <w:r w:rsidRPr="00ED7754">
        <w:rPr>
          <w:rFonts w:ascii="Times New Roman" w:hAnsi="Times New Roman" w:cs="Times New Roman"/>
          <w:sz w:val="24"/>
          <w:szCs w:val="24"/>
        </w:rPr>
        <w:t xml:space="preserve"> evidence of the facts found and shall remain conclusive upon all parties affected thereby, unless set aside, annulled or modified on judicial review.</w:t>
      </w:r>
      <w:r w:rsidRPr="00ED7754">
        <w:rPr>
          <w:rStyle w:val="FootnoteReference"/>
          <w:rFonts w:ascii="Times New Roman" w:hAnsi="Times New Roman" w:cs="Times New Roman"/>
          <w:sz w:val="24"/>
          <w:szCs w:val="24"/>
        </w:rPr>
        <w:footnoteReference w:id="5"/>
      </w:r>
      <w:r w:rsidRPr="00ED7754">
        <w:rPr>
          <w:rFonts w:ascii="Times New Roman" w:hAnsi="Times New Roman" w:cs="Times New Roman"/>
          <w:sz w:val="24"/>
          <w:szCs w:val="24"/>
        </w:rPr>
        <w:t xml:space="preserve"> </w:t>
      </w:r>
    </w:p>
    <w:p w:rsidR="00D30978" w:rsidRPr="00D30978" w:rsidRDefault="00D30978" w:rsidP="002C7068">
      <w:pPr>
        <w:spacing w:after="0" w:line="360" w:lineRule="auto"/>
        <w:ind w:left="1440" w:right="1440"/>
        <w:jc w:val="both"/>
        <w:rPr>
          <w:rFonts w:ascii="Times New Roman" w:hAnsi="Times New Roman" w:cs="Times New Roman"/>
          <w:szCs w:val="24"/>
        </w:rPr>
      </w:pPr>
      <w:r w:rsidRPr="00D30978">
        <w:rPr>
          <w:rFonts w:ascii="Times New Roman" w:hAnsi="Times New Roman" w:cs="Times New Roman"/>
          <w:szCs w:val="24"/>
        </w:rPr>
        <w:t xml:space="preserve"> </w:t>
      </w:r>
    </w:p>
    <w:p w:rsidR="00D30978" w:rsidRPr="00656AD1" w:rsidRDefault="00D30978" w:rsidP="000C4B81">
      <w:pPr>
        <w:spacing w:after="0" w:line="360" w:lineRule="auto"/>
        <w:rPr>
          <w:rFonts w:ascii="Times New Roman" w:hAnsi="Times New Roman" w:cs="Times New Roman"/>
          <w:sz w:val="24"/>
          <w:szCs w:val="24"/>
        </w:rPr>
      </w:pPr>
      <w:r w:rsidRPr="00656AD1">
        <w:rPr>
          <w:rFonts w:ascii="Times New Roman" w:hAnsi="Times New Roman" w:cs="Times New Roman"/>
          <w:sz w:val="24"/>
          <w:szCs w:val="24"/>
        </w:rPr>
        <w:t>Unless the Commission rescinds a decision it has issued, its determinations are conclusive for all parties affected.</w:t>
      </w:r>
      <w:r w:rsidRPr="00656AD1">
        <w:rPr>
          <w:rStyle w:val="FootnoteReference"/>
          <w:rFonts w:ascii="Times New Roman" w:hAnsi="Times New Roman" w:cs="Times New Roman"/>
          <w:sz w:val="24"/>
          <w:szCs w:val="24"/>
        </w:rPr>
        <w:footnoteReference w:id="6"/>
      </w:r>
      <w:r w:rsidRPr="00656AD1">
        <w:rPr>
          <w:rFonts w:ascii="Times New Roman" w:hAnsi="Times New Roman" w:cs="Times New Roman"/>
          <w:sz w:val="24"/>
          <w:szCs w:val="24"/>
        </w:rPr>
        <w:t xml:space="preserve"> </w:t>
      </w:r>
    </w:p>
    <w:p w:rsidR="00192CAB" w:rsidRDefault="00192CAB" w:rsidP="00E866D6">
      <w:pPr>
        <w:pStyle w:val="Style1"/>
        <w:spacing w:line="360" w:lineRule="auto"/>
        <w:ind w:firstLine="1440"/>
      </w:pPr>
    </w:p>
    <w:p w:rsidR="00D30978" w:rsidRDefault="00D30978" w:rsidP="00E866D6">
      <w:pPr>
        <w:pStyle w:val="Style1"/>
        <w:spacing w:line="360" w:lineRule="auto"/>
        <w:ind w:firstLine="1440"/>
      </w:pPr>
      <w:r w:rsidRPr="00D30978">
        <w:t>ALJ Dunderdale summarized the content of the 2013 Complaint as follows:</w:t>
      </w:r>
    </w:p>
    <w:p w:rsidR="001F03CA" w:rsidRPr="00D30978" w:rsidRDefault="001F03CA" w:rsidP="00192CAB">
      <w:pPr>
        <w:pStyle w:val="Style1"/>
        <w:spacing w:line="240" w:lineRule="auto"/>
        <w:jc w:val="left"/>
      </w:pPr>
    </w:p>
    <w:p w:rsidR="00D30978" w:rsidRPr="001F03CA" w:rsidRDefault="00D30978" w:rsidP="00656AD1">
      <w:pPr>
        <w:ind w:left="1440" w:right="720"/>
        <w:rPr>
          <w:rFonts w:ascii="Times New Roman" w:hAnsi="Times New Roman" w:cs="Times New Roman"/>
          <w:sz w:val="24"/>
          <w:szCs w:val="24"/>
        </w:rPr>
      </w:pPr>
      <w:r w:rsidRPr="001F03CA">
        <w:rPr>
          <w:rFonts w:ascii="Times New Roman" w:hAnsi="Times New Roman" w:cs="Times New Roman"/>
          <w:sz w:val="24"/>
          <w:szCs w:val="24"/>
        </w:rPr>
        <w:t>On April 2, 2013, Complainant filed a formal complaint with the Commission alleging Respondent cut down her trees without prior notice, even though the trees were not interfering with Respondent’s transmission line.  Complainant requested the Commission require Respondent to stop its “ground to sky” vegetation practices on her property.</w:t>
      </w:r>
      <w:r w:rsidRPr="001F03CA">
        <w:rPr>
          <w:rStyle w:val="FootnoteReference"/>
          <w:rFonts w:ascii="Times New Roman" w:hAnsi="Times New Roman" w:cs="Times New Roman"/>
          <w:sz w:val="24"/>
          <w:szCs w:val="24"/>
        </w:rPr>
        <w:footnoteReference w:id="7"/>
      </w:r>
      <w:r w:rsidRPr="001F03CA">
        <w:rPr>
          <w:rFonts w:ascii="Times New Roman" w:hAnsi="Times New Roman" w:cs="Times New Roman"/>
          <w:sz w:val="24"/>
          <w:szCs w:val="24"/>
        </w:rPr>
        <w:t xml:space="preserve"> </w:t>
      </w:r>
    </w:p>
    <w:p w:rsidR="00C040D0" w:rsidRDefault="00C040D0" w:rsidP="001F03CA">
      <w:pPr>
        <w:spacing w:after="0" w:line="360" w:lineRule="auto"/>
        <w:rPr>
          <w:rFonts w:ascii="Times New Roman" w:hAnsi="Times New Roman" w:cs="Times New Roman"/>
          <w:szCs w:val="24"/>
        </w:rPr>
      </w:pPr>
    </w:p>
    <w:p w:rsidR="00D30978" w:rsidRDefault="00C040D0" w:rsidP="000B6C5D">
      <w:pPr>
        <w:spacing w:after="0" w:line="360" w:lineRule="auto"/>
        <w:rPr>
          <w:rFonts w:ascii="Times New Roman" w:hAnsi="Times New Roman" w:cs="Times New Roman"/>
          <w:sz w:val="24"/>
          <w:szCs w:val="24"/>
        </w:rPr>
      </w:pPr>
      <w:r>
        <w:rPr>
          <w:rFonts w:ascii="Times New Roman" w:hAnsi="Times New Roman" w:cs="Times New Roman"/>
          <w:szCs w:val="24"/>
        </w:rPr>
        <w:tab/>
      </w:r>
      <w:r w:rsidR="00FF6F1E">
        <w:rPr>
          <w:rFonts w:ascii="Times New Roman" w:hAnsi="Times New Roman" w:cs="Times New Roman"/>
          <w:szCs w:val="24"/>
        </w:rPr>
        <w:tab/>
      </w:r>
      <w:r w:rsidR="00D30978" w:rsidRPr="00700EF5">
        <w:rPr>
          <w:rFonts w:ascii="Times New Roman" w:hAnsi="Times New Roman" w:cs="Times New Roman"/>
          <w:sz w:val="24"/>
          <w:szCs w:val="24"/>
        </w:rPr>
        <w:t xml:space="preserve">ALJ Dunderdale further explained the claims advanced by Complainant in the 2013 Complaint and articulated at hearing as follows: </w:t>
      </w:r>
    </w:p>
    <w:p w:rsidR="000B6C5D" w:rsidRPr="00700EF5" w:rsidRDefault="000B6C5D" w:rsidP="000B6C5D">
      <w:pPr>
        <w:spacing w:after="0" w:line="240" w:lineRule="auto"/>
        <w:rPr>
          <w:rFonts w:ascii="Times New Roman" w:hAnsi="Times New Roman" w:cs="Times New Roman"/>
          <w:sz w:val="24"/>
          <w:szCs w:val="24"/>
        </w:rPr>
      </w:pPr>
    </w:p>
    <w:p w:rsidR="00D30978" w:rsidRPr="00DF5D4E" w:rsidRDefault="00D30978" w:rsidP="00DF5D4E">
      <w:pPr>
        <w:spacing w:after="240" w:line="240" w:lineRule="auto"/>
        <w:ind w:left="1350" w:right="720" w:firstLine="90"/>
        <w:rPr>
          <w:rFonts w:ascii="Times New Roman" w:hAnsi="Times New Roman" w:cs="Times New Roman"/>
          <w:sz w:val="24"/>
          <w:szCs w:val="24"/>
        </w:rPr>
      </w:pPr>
      <w:bookmarkStart w:id="0" w:name="_Toc450731908"/>
      <w:r w:rsidRPr="00DF5D4E">
        <w:rPr>
          <w:rFonts w:ascii="Times New Roman" w:hAnsi="Times New Roman" w:cs="Times New Roman"/>
          <w:sz w:val="24"/>
          <w:szCs w:val="24"/>
        </w:rPr>
        <w:t>“…an ongoing dispute with [Complainant and] West Penn over the utility’s tree trimming and removal practices.  Ms. Broman also averred that West Penn wanted to widen the right-of-way over her property;”</w:t>
      </w:r>
      <w:r w:rsidRPr="00DF5D4E">
        <w:rPr>
          <w:rStyle w:val="FootnoteReference"/>
          <w:rFonts w:ascii="Times New Roman" w:hAnsi="Times New Roman" w:cs="Times New Roman"/>
          <w:sz w:val="24"/>
          <w:szCs w:val="24"/>
        </w:rPr>
        <w:footnoteReference w:id="8"/>
      </w:r>
      <w:bookmarkEnd w:id="0"/>
      <w:r w:rsidRPr="00DF5D4E">
        <w:rPr>
          <w:rFonts w:ascii="Times New Roman" w:hAnsi="Times New Roman" w:cs="Times New Roman"/>
          <w:sz w:val="24"/>
          <w:szCs w:val="24"/>
        </w:rPr>
        <w:t xml:space="preserve"> </w:t>
      </w:r>
    </w:p>
    <w:p w:rsidR="00D30978" w:rsidRPr="00C040D0" w:rsidRDefault="00D30978" w:rsidP="00DF5D4E">
      <w:pPr>
        <w:pStyle w:val="ListParagraph"/>
        <w:ind w:left="1354" w:right="720" w:firstLine="86"/>
        <w:rPr>
          <w:sz w:val="24"/>
          <w:szCs w:val="24"/>
        </w:rPr>
      </w:pPr>
    </w:p>
    <w:p w:rsidR="00D30978" w:rsidRPr="00DF5D4E" w:rsidRDefault="00D30978" w:rsidP="00700EF5">
      <w:pPr>
        <w:spacing w:after="240" w:line="240" w:lineRule="auto"/>
        <w:ind w:left="1350" w:right="720" w:firstLine="90"/>
        <w:rPr>
          <w:rFonts w:ascii="Times New Roman" w:hAnsi="Times New Roman" w:cs="Times New Roman"/>
          <w:sz w:val="24"/>
          <w:szCs w:val="24"/>
        </w:rPr>
      </w:pPr>
      <w:bookmarkStart w:id="1" w:name="_Toc450731909"/>
      <w:r w:rsidRPr="00DF5D4E">
        <w:rPr>
          <w:rFonts w:ascii="Times New Roman" w:hAnsi="Times New Roman" w:cs="Times New Roman"/>
          <w:sz w:val="24"/>
          <w:szCs w:val="24"/>
        </w:rPr>
        <w:t xml:space="preserve">“Complainant challenged the lawfulness of Respondent cutting or proposing to cut trees in or alongside the easement, as exceeding the grant of easement.  She also challenged the location of the center line of the </w:t>
      </w:r>
      <w:r w:rsidRPr="00DF5D4E">
        <w:rPr>
          <w:rFonts w:ascii="Times New Roman" w:hAnsi="Times New Roman" w:cs="Times New Roman"/>
          <w:sz w:val="24"/>
          <w:szCs w:val="24"/>
        </w:rPr>
        <w:lastRenderedPageBreak/>
        <w:t>right-of-way and contested the disputed trees were within the right-of-way;”</w:t>
      </w:r>
      <w:r w:rsidRPr="00DF5D4E">
        <w:rPr>
          <w:rStyle w:val="FootnoteReference"/>
          <w:rFonts w:ascii="Times New Roman" w:hAnsi="Times New Roman" w:cs="Times New Roman"/>
          <w:sz w:val="24"/>
          <w:szCs w:val="24"/>
        </w:rPr>
        <w:footnoteReference w:id="9"/>
      </w:r>
      <w:bookmarkEnd w:id="1"/>
      <w:r w:rsidRPr="00DF5D4E">
        <w:rPr>
          <w:rFonts w:ascii="Times New Roman" w:hAnsi="Times New Roman" w:cs="Times New Roman"/>
          <w:sz w:val="24"/>
          <w:szCs w:val="24"/>
        </w:rPr>
        <w:t xml:space="preserve"> </w:t>
      </w:r>
    </w:p>
    <w:p w:rsidR="00D30978" w:rsidRPr="00DF5D4E" w:rsidRDefault="00D30978" w:rsidP="00DF5D4E">
      <w:pPr>
        <w:pStyle w:val="ListParagraph"/>
        <w:ind w:left="1350" w:right="720" w:firstLine="90"/>
        <w:rPr>
          <w:sz w:val="24"/>
          <w:szCs w:val="24"/>
        </w:rPr>
      </w:pPr>
    </w:p>
    <w:p w:rsidR="00D30978" w:rsidRPr="00DF5D4E" w:rsidRDefault="00D30978" w:rsidP="00DF5D4E">
      <w:pPr>
        <w:spacing w:after="240"/>
        <w:ind w:left="1350" w:right="720" w:firstLine="90"/>
        <w:rPr>
          <w:rFonts w:ascii="Times New Roman" w:hAnsi="Times New Roman" w:cs="Times New Roman"/>
          <w:sz w:val="24"/>
          <w:szCs w:val="24"/>
        </w:rPr>
      </w:pPr>
      <w:bookmarkStart w:id="2" w:name="_Toc450731910"/>
      <w:r w:rsidRPr="00DF5D4E">
        <w:rPr>
          <w:rFonts w:ascii="Times New Roman" w:hAnsi="Times New Roman" w:cs="Times New Roman"/>
          <w:sz w:val="24"/>
          <w:szCs w:val="24"/>
        </w:rPr>
        <w:t>“Complainant argues West Penn created its own vegetation plan and it is unclear to Complainant whether the Commission reviewed the plan and the impact the implementation of that plan has on property owners such as Complainant.  Specifically, Complainant asks the Commission to order Respondent to only trim back trees used in her windbreak that may interfere with the transmission line wires;”</w:t>
      </w:r>
      <w:r w:rsidRPr="00DF5D4E">
        <w:rPr>
          <w:rStyle w:val="FootnoteReference"/>
          <w:rFonts w:ascii="Times New Roman" w:hAnsi="Times New Roman" w:cs="Times New Roman"/>
          <w:sz w:val="24"/>
          <w:szCs w:val="24"/>
        </w:rPr>
        <w:footnoteReference w:id="10"/>
      </w:r>
      <w:bookmarkEnd w:id="2"/>
      <w:r w:rsidRPr="00DF5D4E">
        <w:rPr>
          <w:rFonts w:ascii="Times New Roman" w:hAnsi="Times New Roman" w:cs="Times New Roman"/>
          <w:sz w:val="24"/>
          <w:szCs w:val="24"/>
        </w:rPr>
        <w:t xml:space="preserve">  </w:t>
      </w:r>
    </w:p>
    <w:p w:rsidR="00D30978" w:rsidRPr="00DF5D4E" w:rsidRDefault="00D30978" w:rsidP="00DF5D4E">
      <w:pPr>
        <w:pStyle w:val="ListParagraph"/>
        <w:ind w:left="1350" w:right="720" w:firstLine="90"/>
        <w:rPr>
          <w:sz w:val="24"/>
          <w:szCs w:val="24"/>
        </w:rPr>
      </w:pPr>
    </w:p>
    <w:p w:rsidR="00D30978" w:rsidRPr="00DF5D4E" w:rsidRDefault="00D30978" w:rsidP="00DF5D4E">
      <w:pPr>
        <w:spacing w:after="240"/>
        <w:ind w:left="1350" w:right="720" w:firstLine="90"/>
        <w:rPr>
          <w:rFonts w:ascii="Times New Roman" w:hAnsi="Times New Roman" w:cs="Times New Roman"/>
          <w:sz w:val="24"/>
          <w:szCs w:val="24"/>
        </w:rPr>
      </w:pPr>
      <w:bookmarkStart w:id="3" w:name="_Toc450731911"/>
      <w:r w:rsidRPr="00DF5D4E">
        <w:rPr>
          <w:rFonts w:ascii="Times New Roman" w:hAnsi="Times New Roman" w:cs="Times New Roman"/>
          <w:sz w:val="24"/>
          <w:szCs w:val="24"/>
        </w:rPr>
        <w:t>“Complainant contends Respondent’s use and maintenance of the right-of-way has changed over the decades and Respondent’s right to enter onto her property and do whatever it wants has been unchecked;”</w:t>
      </w:r>
      <w:r w:rsidRPr="00DF5D4E">
        <w:rPr>
          <w:rStyle w:val="FootnoteReference"/>
          <w:rFonts w:ascii="Times New Roman" w:hAnsi="Times New Roman" w:cs="Times New Roman"/>
          <w:sz w:val="24"/>
          <w:szCs w:val="24"/>
        </w:rPr>
        <w:footnoteReference w:id="11"/>
      </w:r>
      <w:r w:rsidRPr="00DF5D4E">
        <w:rPr>
          <w:rFonts w:ascii="Times New Roman" w:hAnsi="Times New Roman" w:cs="Times New Roman"/>
          <w:sz w:val="24"/>
          <w:szCs w:val="24"/>
        </w:rPr>
        <w:t xml:space="preserve"> and</w:t>
      </w:r>
      <w:bookmarkEnd w:id="3"/>
      <w:r w:rsidRPr="00DF5D4E">
        <w:rPr>
          <w:rFonts w:ascii="Times New Roman" w:hAnsi="Times New Roman" w:cs="Times New Roman"/>
          <w:sz w:val="24"/>
          <w:szCs w:val="24"/>
        </w:rPr>
        <w:t xml:space="preserve"> </w:t>
      </w:r>
    </w:p>
    <w:p w:rsidR="00D30978" w:rsidRPr="00DF5D4E" w:rsidRDefault="00D30978" w:rsidP="00DF5D4E">
      <w:pPr>
        <w:pStyle w:val="ListParagraph"/>
        <w:ind w:left="1440" w:right="720" w:firstLine="720"/>
        <w:rPr>
          <w:sz w:val="24"/>
          <w:szCs w:val="24"/>
        </w:rPr>
      </w:pPr>
    </w:p>
    <w:p w:rsidR="00D30978" w:rsidRDefault="00D30978" w:rsidP="00700EF5">
      <w:pPr>
        <w:spacing w:after="240"/>
        <w:ind w:left="1440" w:right="720"/>
        <w:rPr>
          <w:rFonts w:ascii="Times New Roman" w:hAnsi="Times New Roman" w:cs="Times New Roman"/>
          <w:sz w:val="24"/>
          <w:szCs w:val="24"/>
        </w:rPr>
      </w:pPr>
      <w:bookmarkStart w:id="4" w:name="_Toc450731912"/>
      <w:r w:rsidRPr="00DF5D4E">
        <w:rPr>
          <w:rFonts w:ascii="Times New Roman" w:hAnsi="Times New Roman" w:cs="Times New Roman"/>
          <w:sz w:val="24"/>
          <w:szCs w:val="24"/>
        </w:rPr>
        <w:t>“Complainant maintains most of her trees and shrubs did not interfere with the transmission lines and those trees and shrubs which might have been too high should have been trimmed down to a safe height;”</w:t>
      </w:r>
      <w:r w:rsidRPr="00DF5D4E">
        <w:rPr>
          <w:rStyle w:val="FootnoteReference"/>
          <w:rFonts w:ascii="Times New Roman" w:hAnsi="Times New Roman" w:cs="Times New Roman"/>
          <w:sz w:val="24"/>
          <w:szCs w:val="24"/>
        </w:rPr>
        <w:footnoteReference w:id="12"/>
      </w:r>
      <w:bookmarkEnd w:id="4"/>
      <w:r w:rsidRPr="00DF5D4E">
        <w:rPr>
          <w:rFonts w:ascii="Times New Roman" w:hAnsi="Times New Roman" w:cs="Times New Roman"/>
          <w:sz w:val="24"/>
          <w:szCs w:val="24"/>
        </w:rPr>
        <w:t xml:space="preserve">  Respondent Main Brief at 13-14.</w:t>
      </w:r>
    </w:p>
    <w:p w:rsidR="00700EF5" w:rsidRPr="00C040D0" w:rsidRDefault="00700EF5" w:rsidP="00700EF5">
      <w:pPr>
        <w:spacing w:after="0" w:line="240" w:lineRule="auto"/>
        <w:ind w:left="1440" w:right="720"/>
        <w:rPr>
          <w:sz w:val="24"/>
          <w:szCs w:val="24"/>
        </w:rPr>
      </w:pPr>
    </w:p>
    <w:p w:rsidR="00D30978" w:rsidRDefault="00700EF5" w:rsidP="0016187C">
      <w:pPr>
        <w:pStyle w:val="Style1"/>
        <w:spacing w:line="360" w:lineRule="auto"/>
        <w:jc w:val="left"/>
      </w:pPr>
      <w:r>
        <w:tab/>
      </w:r>
      <w:r w:rsidR="00D30978" w:rsidRPr="00D30978">
        <w:t xml:space="preserve">The Commission entered an </w:t>
      </w:r>
      <w:r w:rsidR="00755580">
        <w:t>O</w:t>
      </w:r>
      <w:r w:rsidR="00D30978" w:rsidRPr="00D30978">
        <w:t xml:space="preserve">pinion and </w:t>
      </w:r>
      <w:r w:rsidR="00755580">
        <w:t>O</w:t>
      </w:r>
      <w:r w:rsidR="00D30978" w:rsidRPr="00D30978">
        <w:t xml:space="preserve">rder reversing ALJ </w:t>
      </w:r>
      <w:proofErr w:type="spellStart"/>
      <w:r w:rsidR="00D30978" w:rsidRPr="00D30978">
        <w:t>Dunderdale’s</w:t>
      </w:r>
      <w:proofErr w:type="spellEnd"/>
      <w:r w:rsidR="00D30978" w:rsidRPr="00D30978">
        <w:t xml:space="preserve"> Initial Decision to Complainant.  Complainant received a copy of the Commission’s April 23, 2014 </w:t>
      </w:r>
      <w:r w:rsidR="00BB3179">
        <w:t>O</w:t>
      </w:r>
      <w:r w:rsidR="00D30978" w:rsidRPr="00D30978">
        <w:t xml:space="preserve">pinion and </w:t>
      </w:r>
      <w:r w:rsidR="00BB3179">
        <w:t>O</w:t>
      </w:r>
      <w:r w:rsidR="00D30978" w:rsidRPr="00D30978">
        <w:t xml:space="preserve">rder on April 25, 2014.  Complainant did not file a petition for reconsideration under 52 </w:t>
      </w:r>
      <w:proofErr w:type="spellStart"/>
      <w:r w:rsidR="00D30978" w:rsidRPr="00D30978">
        <w:t>Pa.Code</w:t>
      </w:r>
      <w:proofErr w:type="spellEnd"/>
      <w:r w:rsidR="00D30978" w:rsidRPr="00D30978">
        <w:t xml:space="preserve"> § 5.572</w:t>
      </w:r>
      <w:r w:rsidR="00D30978" w:rsidRPr="00D30978">
        <w:fldChar w:fldCharType="begin"/>
      </w:r>
      <w:r w:rsidR="00D30978" w:rsidRPr="00D30978">
        <w:instrText xml:space="preserve"> TA \l "52 Pa. Code § 5.572" \s "52 Pa. Code § 5.572" \c 2 </w:instrText>
      </w:r>
      <w:r w:rsidR="00D30978" w:rsidRPr="00D30978">
        <w:fldChar w:fldCharType="end"/>
      </w:r>
      <w:r w:rsidR="00D30978" w:rsidRPr="00D30978">
        <w:t>, nor did she file an appeal f</w:t>
      </w:r>
      <w:r w:rsidR="0084647B">
        <w:t>r</w:t>
      </w:r>
      <w:r w:rsidR="00D30978" w:rsidRPr="00D30978">
        <w:t xml:space="preserve">om the Commission’s </w:t>
      </w:r>
      <w:r w:rsidR="00BB3179">
        <w:t>F</w:t>
      </w:r>
      <w:r w:rsidR="00D30978" w:rsidRPr="00D30978">
        <w:t xml:space="preserve">inal </w:t>
      </w:r>
      <w:r w:rsidR="00BB3179">
        <w:t>O</w:t>
      </w:r>
      <w:r w:rsidR="00D30978" w:rsidRPr="00D30978">
        <w:t xml:space="preserve">rder to the Commonwealth Court.  Therefore, the April 23, 2014 </w:t>
      </w:r>
      <w:r w:rsidR="00BB3179">
        <w:t>O</w:t>
      </w:r>
      <w:r w:rsidR="00D30978" w:rsidRPr="00D30978">
        <w:t xml:space="preserve">pinion and </w:t>
      </w:r>
      <w:r w:rsidR="00BB3179">
        <w:t>O</w:t>
      </w:r>
      <w:r w:rsidR="00D30978" w:rsidRPr="00D30978">
        <w:t xml:space="preserve">rder became a final Commission action pursuant to 52 </w:t>
      </w:r>
      <w:proofErr w:type="spellStart"/>
      <w:r w:rsidR="00D30978" w:rsidRPr="00D30978">
        <w:t>Pa.Code</w:t>
      </w:r>
      <w:proofErr w:type="spellEnd"/>
      <w:r w:rsidR="00D30978" w:rsidRPr="00D30978">
        <w:t xml:space="preserve"> § 5.536(a).</w:t>
      </w:r>
      <w:r w:rsidR="00D30978" w:rsidRPr="00D30978">
        <w:fldChar w:fldCharType="begin"/>
      </w:r>
      <w:r w:rsidR="00D30978" w:rsidRPr="00D30978">
        <w:instrText xml:space="preserve"> TA \l "52 Pa. Code § 5.536(a)" \s "52 Pa. Code § 5.536(a)" \c 2 </w:instrText>
      </w:r>
      <w:r w:rsidR="00D30978" w:rsidRPr="00D30978">
        <w:fldChar w:fldCharType="end"/>
      </w:r>
      <w:r w:rsidR="00D30978" w:rsidRPr="00D30978">
        <w:t xml:space="preserve">  </w:t>
      </w:r>
    </w:p>
    <w:p w:rsidR="0016187C" w:rsidRPr="00D30978" w:rsidRDefault="0016187C" w:rsidP="0016187C">
      <w:pPr>
        <w:pStyle w:val="Style1"/>
        <w:spacing w:line="360" w:lineRule="auto"/>
        <w:jc w:val="left"/>
      </w:pPr>
    </w:p>
    <w:p w:rsidR="00D30978" w:rsidRDefault="00D30978" w:rsidP="0016187C">
      <w:pPr>
        <w:pStyle w:val="Style1"/>
        <w:spacing w:line="360" w:lineRule="auto"/>
        <w:ind w:firstLine="1440"/>
        <w:jc w:val="left"/>
      </w:pPr>
      <w:r w:rsidRPr="00D30978">
        <w:t xml:space="preserve">In the 2015 Complaint, Ms. Broman averred, in part, that the Company advised Complainant that it was going to cut her privacy fence trees pursuant to FERC guidelines and Respondent’s </w:t>
      </w:r>
      <w:r w:rsidR="008F25A7">
        <w:t>VM</w:t>
      </w:r>
      <w:r w:rsidR="00F32A3D">
        <w:t>P</w:t>
      </w:r>
      <w:r w:rsidR="008F25A7">
        <w:t xml:space="preserve"> </w:t>
      </w:r>
      <w:r w:rsidRPr="00D30978">
        <w:t xml:space="preserve">after Complainant spent thousands of dollars to grow and prune the trees as </w:t>
      </w:r>
      <w:r w:rsidRPr="00D30978">
        <w:lastRenderedPageBreak/>
        <w:t xml:space="preserve">her personal privacy fence in order to meet Respondent’s proposed safety and reliability requirements.  Complainant averred that Respondent does not follow its own VMP and does not perform annual transmission line review and maintenance every five years, despite its claims.  During the hearing, Complainant introduced into evidence, a new vegetation brochure that she received from the Company after the conclusion of the 2013 Complaint proceeding.  </w:t>
      </w:r>
      <w:r w:rsidR="00F32A3D">
        <w:t>Respondent argued this new brochure was part of its VMP and advised Complainant it was consistent with the plan Respondent intended to enforce.  The brochure depicts a “border zone</w:t>
      </w:r>
      <w:r w:rsidR="0018782E">
        <w:t>-</w:t>
      </w:r>
      <w:r w:rsidR="00F32A3D">
        <w:t>wire zone” approach for maintaining the subject property and provides w</w:t>
      </w:r>
      <w:r w:rsidR="00A25F3D">
        <w:t>hat</w:t>
      </w:r>
      <w:r w:rsidR="00F32A3D">
        <w:t xml:space="preserve"> vegetation would be maintained within the right</w:t>
      </w:r>
      <w:r w:rsidR="00827B40">
        <w:t>-</w:t>
      </w:r>
      <w:r w:rsidR="00F32A3D">
        <w:t>of</w:t>
      </w:r>
      <w:r w:rsidR="00827B40">
        <w:t>-</w:t>
      </w:r>
      <w:r w:rsidR="00F32A3D">
        <w:t xml:space="preserve">way.  Complainant asserted in the </w:t>
      </w:r>
      <w:r w:rsidR="00A25F3D">
        <w:t>instant</w:t>
      </w:r>
      <w:r w:rsidR="00F32A3D">
        <w:t xml:space="preserve"> proceeding that Respondent was following this plan.</w:t>
      </w:r>
    </w:p>
    <w:p w:rsidR="00C4091B" w:rsidRPr="00D30978" w:rsidRDefault="00C4091B" w:rsidP="0016187C">
      <w:pPr>
        <w:pStyle w:val="Style1"/>
        <w:spacing w:line="360" w:lineRule="auto"/>
        <w:ind w:firstLine="1440"/>
        <w:jc w:val="left"/>
      </w:pPr>
    </w:p>
    <w:p w:rsidR="00D30978" w:rsidRPr="00700EF5" w:rsidRDefault="00700EF5" w:rsidP="00D30978">
      <w:pPr>
        <w:pStyle w:val="Style1"/>
      </w:pPr>
      <w:r>
        <w:tab/>
      </w:r>
      <w:r w:rsidR="00D30978" w:rsidRPr="00700EF5">
        <w:t xml:space="preserve">For the doctrine of </w:t>
      </w:r>
      <w:r w:rsidR="00D30978" w:rsidRPr="00700EF5">
        <w:rPr>
          <w:i/>
        </w:rPr>
        <w:t>res judicata</w:t>
      </w:r>
      <w:r w:rsidR="00D30978" w:rsidRPr="00700EF5">
        <w:t xml:space="preserve"> to prevail four conditions must be met:</w:t>
      </w:r>
    </w:p>
    <w:p w:rsidR="00D30978" w:rsidRPr="00700EF5" w:rsidRDefault="00D30978" w:rsidP="00D30978">
      <w:pPr>
        <w:ind w:left="1800"/>
        <w:rPr>
          <w:rFonts w:ascii="Times New Roman" w:hAnsi="Times New Roman" w:cs="Times New Roman"/>
          <w:sz w:val="24"/>
          <w:szCs w:val="24"/>
        </w:rPr>
      </w:pPr>
      <w:r w:rsidRPr="00700EF5">
        <w:rPr>
          <w:rFonts w:ascii="Times New Roman" w:hAnsi="Times New Roman" w:cs="Times New Roman"/>
          <w:sz w:val="24"/>
          <w:szCs w:val="24"/>
        </w:rPr>
        <w:t>(1)</w:t>
      </w:r>
      <w:r w:rsidRPr="00700EF5">
        <w:rPr>
          <w:rFonts w:ascii="Times New Roman" w:hAnsi="Times New Roman" w:cs="Times New Roman"/>
          <w:sz w:val="24"/>
          <w:szCs w:val="24"/>
        </w:rPr>
        <w:tab/>
        <w:t>Identity of issues;</w:t>
      </w:r>
    </w:p>
    <w:p w:rsidR="00D30978" w:rsidRPr="00700EF5" w:rsidRDefault="00D30978" w:rsidP="00D30978">
      <w:pPr>
        <w:ind w:left="1800"/>
        <w:rPr>
          <w:rFonts w:ascii="Times New Roman" w:hAnsi="Times New Roman" w:cs="Times New Roman"/>
          <w:sz w:val="24"/>
          <w:szCs w:val="24"/>
        </w:rPr>
      </w:pPr>
      <w:r w:rsidRPr="00700EF5">
        <w:rPr>
          <w:rFonts w:ascii="Times New Roman" w:hAnsi="Times New Roman" w:cs="Times New Roman"/>
          <w:sz w:val="24"/>
          <w:szCs w:val="24"/>
        </w:rPr>
        <w:t>(2)</w:t>
      </w:r>
      <w:r w:rsidRPr="00700EF5">
        <w:rPr>
          <w:rFonts w:ascii="Times New Roman" w:hAnsi="Times New Roman" w:cs="Times New Roman"/>
          <w:sz w:val="24"/>
          <w:szCs w:val="24"/>
        </w:rPr>
        <w:tab/>
        <w:t>Identity of causes of action;</w:t>
      </w:r>
    </w:p>
    <w:p w:rsidR="00D30978" w:rsidRPr="00700EF5" w:rsidRDefault="00D30978" w:rsidP="00D30978">
      <w:pPr>
        <w:ind w:left="1800"/>
        <w:rPr>
          <w:rFonts w:ascii="Times New Roman" w:hAnsi="Times New Roman" w:cs="Times New Roman"/>
          <w:sz w:val="24"/>
          <w:szCs w:val="24"/>
        </w:rPr>
      </w:pPr>
      <w:r w:rsidRPr="00700EF5">
        <w:rPr>
          <w:rFonts w:ascii="Times New Roman" w:hAnsi="Times New Roman" w:cs="Times New Roman"/>
          <w:sz w:val="24"/>
          <w:szCs w:val="24"/>
        </w:rPr>
        <w:t>(3)</w:t>
      </w:r>
      <w:r w:rsidRPr="00700EF5">
        <w:rPr>
          <w:rFonts w:ascii="Times New Roman" w:hAnsi="Times New Roman" w:cs="Times New Roman"/>
          <w:sz w:val="24"/>
          <w:szCs w:val="24"/>
        </w:rPr>
        <w:tab/>
        <w:t>Identity of persons and parties to the action; and</w:t>
      </w:r>
    </w:p>
    <w:p w:rsidR="00D30978" w:rsidRPr="00700EF5" w:rsidRDefault="00D30978" w:rsidP="00D30978">
      <w:pPr>
        <w:ind w:left="1800"/>
        <w:rPr>
          <w:rFonts w:ascii="Times New Roman" w:hAnsi="Times New Roman" w:cs="Times New Roman"/>
          <w:sz w:val="24"/>
          <w:szCs w:val="24"/>
        </w:rPr>
      </w:pPr>
      <w:r w:rsidRPr="00700EF5">
        <w:rPr>
          <w:rFonts w:ascii="Times New Roman" w:hAnsi="Times New Roman" w:cs="Times New Roman"/>
          <w:sz w:val="24"/>
          <w:szCs w:val="24"/>
        </w:rPr>
        <w:t>(4)</w:t>
      </w:r>
      <w:r w:rsidRPr="00700EF5">
        <w:rPr>
          <w:rFonts w:ascii="Times New Roman" w:hAnsi="Times New Roman" w:cs="Times New Roman"/>
          <w:sz w:val="24"/>
          <w:szCs w:val="24"/>
        </w:rPr>
        <w:tab/>
        <w:t>Identity of the quality and capacity of the parties suing or sued.</w:t>
      </w:r>
    </w:p>
    <w:p w:rsidR="00D30978" w:rsidRPr="00D30978" w:rsidRDefault="00D30978" w:rsidP="00D30978">
      <w:pPr>
        <w:rPr>
          <w:rFonts w:ascii="Times New Roman" w:hAnsi="Times New Roman" w:cs="Times New Roman"/>
          <w:szCs w:val="24"/>
        </w:rPr>
      </w:pPr>
      <w:proofErr w:type="gramStart"/>
      <w:r w:rsidRPr="00700EF5">
        <w:rPr>
          <w:rFonts w:ascii="Times New Roman" w:hAnsi="Times New Roman" w:cs="Times New Roman"/>
          <w:i/>
          <w:sz w:val="24"/>
          <w:szCs w:val="24"/>
        </w:rPr>
        <w:t xml:space="preserve">Day v. </w:t>
      </w:r>
      <w:proofErr w:type="spellStart"/>
      <w:r w:rsidRPr="00700EF5">
        <w:rPr>
          <w:rFonts w:ascii="Times New Roman" w:hAnsi="Times New Roman" w:cs="Times New Roman"/>
          <w:i/>
          <w:sz w:val="24"/>
          <w:szCs w:val="24"/>
        </w:rPr>
        <w:t>Volkswagenwerk</w:t>
      </w:r>
      <w:proofErr w:type="spellEnd"/>
      <w:r w:rsidRPr="00700EF5">
        <w:rPr>
          <w:rFonts w:ascii="Times New Roman" w:hAnsi="Times New Roman" w:cs="Times New Roman"/>
          <w:i/>
          <w:sz w:val="24"/>
          <w:szCs w:val="24"/>
        </w:rPr>
        <w:t xml:space="preserve"> </w:t>
      </w:r>
      <w:proofErr w:type="spellStart"/>
      <w:r w:rsidRPr="00700EF5">
        <w:rPr>
          <w:rFonts w:ascii="Times New Roman" w:hAnsi="Times New Roman" w:cs="Times New Roman"/>
          <w:i/>
          <w:sz w:val="24"/>
          <w:szCs w:val="24"/>
        </w:rPr>
        <w:t>Aktienqesellschaft</w:t>
      </w:r>
      <w:proofErr w:type="spellEnd"/>
      <w:r w:rsidRPr="00700EF5">
        <w:rPr>
          <w:rFonts w:ascii="Times New Roman" w:hAnsi="Times New Roman" w:cs="Times New Roman"/>
          <w:sz w:val="24"/>
          <w:szCs w:val="24"/>
        </w:rPr>
        <w:t>, 474 A.2d 1313, 1316-17 (Pa. Super. 1983)</w:t>
      </w:r>
      <w:r w:rsidRPr="00700EF5">
        <w:rPr>
          <w:rFonts w:ascii="Times New Roman" w:hAnsi="Times New Roman" w:cs="Times New Roman"/>
          <w:sz w:val="24"/>
          <w:szCs w:val="24"/>
        </w:rPr>
        <w:fldChar w:fldCharType="begin"/>
      </w:r>
      <w:r w:rsidRPr="00700EF5">
        <w:rPr>
          <w:rFonts w:ascii="Times New Roman" w:hAnsi="Times New Roman" w:cs="Times New Roman"/>
          <w:sz w:val="24"/>
          <w:szCs w:val="24"/>
        </w:rPr>
        <w:instrText xml:space="preserve"> TA \l "</w:instrText>
      </w:r>
      <w:r w:rsidRPr="00700EF5">
        <w:rPr>
          <w:rFonts w:ascii="Times New Roman" w:hAnsi="Times New Roman" w:cs="Times New Roman"/>
          <w:i/>
          <w:sz w:val="24"/>
          <w:szCs w:val="24"/>
        </w:rPr>
        <w:instrText>Day v. Volkswagenwerk Aktienqesellschaft</w:instrText>
      </w:r>
      <w:r w:rsidRPr="00700EF5">
        <w:rPr>
          <w:rFonts w:ascii="Times New Roman" w:hAnsi="Times New Roman" w:cs="Times New Roman"/>
          <w:sz w:val="24"/>
          <w:szCs w:val="24"/>
        </w:rPr>
        <w:instrText xml:space="preserve">, 474 A.2d 1313, 1316-17 (Pa.Super. 1983)" \s "Day v. Volkswagenwerk Aktienqesellschaft, 474 A.2d 1313, 1316-17 (Pa.Super. 1983)" \c 1 </w:instrText>
      </w:r>
      <w:r w:rsidRPr="00700EF5">
        <w:rPr>
          <w:rFonts w:ascii="Times New Roman" w:hAnsi="Times New Roman" w:cs="Times New Roman"/>
          <w:sz w:val="24"/>
          <w:szCs w:val="24"/>
        </w:rPr>
        <w:fldChar w:fldCharType="end"/>
      </w:r>
      <w:r w:rsidRPr="00700EF5">
        <w:rPr>
          <w:rFonts w:ascii="Times New Roman" w:hAnsi="Times New Roman" w:cs="Times New Roman"/>
          <w:sz w:val="24"/>
          <w:szCs w:val="24"/>
        </w:rPr>
        <w:t>.</w:t>
      </w:r>
      <w:proofErr w:type="gramEnd"/>
      <w:r w:rsidRPr="00D30978">
        <w:rPr>
          <w:rFonts w:ascii="Times New Roman" w:hAnsi="Times New Roman" w:cs="Times New Roman"/>
          <w:szCs w:val="24"/>
        </w:rPr>
        <w:t xml:space="preserve">  </w:t>
      </w:r>
    </w:p>
    <w:p w:rsidR="00D30978" w:rsidRPr="00D30978" w:rsidRDefault="00D30978" w:rsidP="006A37A3">
      <w:pPr>
        <w:pStyle w:val="Style1"/>
        <w:spacing w:line="360" w:lineRule="auto"/>
      </w:pPr>
    </w:p>
    <w:p w:rsidR="00D30978" w:rsidRDefault="006A37A3" w:rsidP="006A37A3">
      <w:pPr>
        <w:pStyle w:val="Style1"/>
        <w:spacing w:line="360" w:lineRule="auto"/>
        <w:jc w:val="left"/>
      </w:pPr>
      <w:r>
        <w:tab/>
      </w:r>
      <w:r w:rsidR="00D30978" w:rsidRPr="00D30978">
        <w:t xml:space="preserve">Applied here, the 2013 Complaint and part of the 2015 Complaint, in part, dispute West Penn’s </w:t>
      </w:r>
      <w:r w:rsidR="00785C94">
        <w:t>v</w:t>
      </w:r>
      <w:r w:rsidR="00D30978" w:rsidRPr="00D30978">
        <w:t xml:space="preserve">egetation </w:t>
      </w:r>
      <w:r w:rsidR="00785C94">
        <w:t>m</w:t>
      </w:r>
      <w:r w:rsidR="00D30978" w:rsidRPr="00D30978">
        <w:t xml:space="preserve">aintenance </w:t>
      </w:r>
      <w:r w:rsidR="00785C94">
        <w:t>p</w:t>
      </w:r>
      <w:r w:rsidR="00D30978" w:rsidRPr="00D30978">
        <w:t xml:space="preserve">rogram as it applies to the </w:t>
      </w:r>
      <w:r w:rsidR="00B81E70">
        <w:t>right-of-way</w:t>
      </w:r>
      <w:r w:rsidR="00D30978" w:rsidRPr="00D30978">
        <w:t xml:space="preserve"> at the service location, and both complaints request relief from the Commission directing West Penn not to remove certain vegetation.  The cause of action in both complaints include, in part, challenges to the validity of West Penn’s </w:t>
      </w:r>
      <w:r w:rsidR="00810804">
        <w:t>V</w:t>
      </w:r>
      <w:r w:rsidR="00D30978" w:rsidRPr="00D30978">
        <w:t xml:space="preserve">egetation </w:t>
      </w:r>
      <w:r w:rsidR="00810804">
        <w:t>M</w:t>
      </w:r>
      <w:r w:rsidR="00D30978" w:rsidRPr="00D30978">
        <w:t xml:space="preserve">anagement </w:t>
      </w:r>
      <w:r w:rsidR="00810804">
        <w:t>P</w:t>
      </w:r>
      <w:r w:rsidR="00D30978" w:rsidRPr="00D30978">
        <w:t xml:space="preserve">rogram and whether West Penn provided reasonable service and adequate notice to Complainant when executing that plan.  These complaints involve the same Complainant, Marlene Broman, and the same Respondent, West Penn Power Company, each acting in the exact same capacity as they did in the 2013 Complaint with respect to electric service at the same location, 4136 Patterson Road, Butler, Pennsylvania 16002.  </w:t>
      </w:r>
      <w:r w:rsidR="00F32A3D">
        <w:t xml:space="preserve">Ms. Broman is the Complainant and property owner in both matters and Respondent is </w:t>
      </w:r>
      <w:r w:rsidR="00B02E18">
        <w:t xml:space="preserve">attempting </w:t>
      </w:r>
      <w:r w:rsidR="00F32A3D">
        <w:t xml:space="preserve">to maintain vegetation on the same property owned by Complainant.  </w:t>
      </w:r>
      <w:r w:rsidR="00D30978" w:rsidRPr="00D30978">
        <w:t xml:space="preserve">Thus, all the elements of </w:t>
      </w:r>
      <w:r w:rsidR="00D30978" w:rsidRPr="00D30978">
        <w:rPr>
          <w:i/>
        </w:rPr>
        <w:t>res judicata</w:t>
      </w:r>
      <w:r w:rsidR="00D30978" w:rsidRPr="00D30978">
        <w:t xml:space="preserve"> are met as they relate to the claims involving Respondent’s </w:t>
      </w:r>
      <w:r w:rsidR="00810804">
        <w:t>V</w:t>
      </w:r>
      <w:r w:rsidR="00D30978" w:rsidRPr="00D30978">
        <w:t xml:space="preserve">egetation </w:t>
      </w:r>
      <w:r w:rsidR="00810804">
        <w:lastRenderedPageBreak/>
        <w:t>M</w:t>
      </w:r>
      <w:r w:rsidR="00D30978" w:rsidRPr="00D30978">
        <w:t xml:space="preserve">anagement </w:t>
      </w:r>
      <w:r w:rsidR="00810804">
        <w:t>P</w:t>
      </w:r>
      <w:r w:rsidR="00D30978" w:rsidRPr="00D30978">
        <w:t xml:space="preserve">rogram and whether West Penn provided reasonable service and adequate notice to Complainant when executing that plan.  </w:t>
      </w:r>
      <w:r w:rsidR="00D30978" w:rsidRPr="00D30978">
        <w:rPr>
          <w:i/>
        </w:rPr>
        <w:t>Day</w:t>
      </w:r>
      <w:r w:rsidR="00D30978" w:rsidRPr="00D30978">
        <w:t xml:space="preserve">, </w:t>
      </w:r>
      <w:proofErr w:type="gramStart"/>
      <w:r w:rsidR="00D30978" w:rsidRPr="00D30978">
        <w:t>474 A.2d at 1316-17</w:t>
      </w:r>
      <w:proofErr w:type="gramEnd"/>
      <w:r w:rsidR="00D30978" w:rsidRPr="00D30978">
        <w:t xml:space="preserve">.  </w:t>
      </w:r>
    </w:p>
    <w:p w:rsidR="006A37A3" w:rsidRPr="00D30978" w:rsidRDefault="006A37A3" w:rsidP="00C60E5D">
      <w:pPr>
        <w:pStyle w:val="Style1"/>
        <w:spacing w:line="360" w:lineRule="auto"/>
        <w:jc w:val="left"/>
      </w:pPr>
    </w:p>
    <w:p w:rsidR="00D30978" w:rsidRDefault="003B1542" w:rsidP="006A37A3">
      <w:pPr>
        <w:pStyle w:val="Style1"/>
        <w:spacing w:line="360" w:lineRule="auto"/>
        <w:jc w:val="left"/>
      </w:pPr>
      <w:r>
        <w:tab/>
      </w:r>
      <w:r w:rsidR="00D30978" w:rsidRPr="006A37A3">
        <w:t xml:space="preserve">With the exception of the new brochure provided to Complainant, the customer service issues raised by Complainant and the determination that Complainant’s </w:t>
      </w:r>
      <w:r w:rsidR="00B81E70">
        <w:t>right-of-way</w:t>
      </w:r>
      <w:r w:rsidR="00D30978" w:rsidRPr="006A37A3">
        <w:t xml:space="preserve"> was 100 feet in width</w:t>
      </w:r>
      <w:r w:rsidR="00F32A3D">
        <w:t xml:space="preserve">, to be </w:t>
      </w:r>
      <w:r w:rsidR="00D30978" w:rsidRPr="006A37A3">
        <w:t>managed by Respondent</w:t>
      </w:r>
      <w:r w:rsidR="00F32A3D">
        <w:t xml:space="preserve"> and the manner in which Respondent communicated with Complainant</w:t>
      </w:r>
      <w:r w:rsidR="00D30978" w:rsidRPr="006A37A3">
        <w:t xml:space="preserve">, the doctrine of </w:t>
      </w:r>
      <w:r w:rsidR="00D30978" w:rsidRPr="006A37A3">
        <w:rPr>
          <w:i/>
        </w:rPr>
        <w:t>res judicata</w:t>
      </w:r>
      <w:r w:rsidR="00D30978" w:rsidRPr="006A37A3">
        <w:t xml:space="preserve"> applies here to bar the claims raised in the 2015</w:t>
      </w:r>
      <w:r w:rsidR="00D30978" w:rsidRPr="00D30978">
        <w:t xml:space="preserve"> Complaint as they were fully litigated in the 2013 Complaint proceedings.</w:t>
      </w:r>
      <w:r w:rsidR="00D30978" w:rsidRPr="00D30978">
        <w:rPr>
          <w:rStyle w:val="FootnoteReference"/>
        </w:rPr>
        <w:footnoteReference w:id="13"/>
      </w:r>
      <w:r w:rsidR="00D30978" w:rsidRPr="00D30978">
        <w:t xml:space="preserve">  The Commission entered a final order at </w:t>
      </w:r>
      <w:r w:rsidR="00D30978" w:rsidRPr="00D30978">
        <w:rPr>
          <w:i/>
        </w:rPr>
        <w:t>Marlene Broman v. West Penn Power Company</w:t>
      </w:r>
      <w:r w:rsidR="00D30978" w:rsidRPr="00D30978">
        <w:t xml:space="preserve">, Docket No. </w:t>
      </w:r>
      <w:proofErr w:type="gramStart"/>
      <w:r w:rsidR="00D30978" w:rsidRPr="00D30978">
        <w:t>C-2013-2356237</w:t>
      </w:r>
      <w:r w:rsidR="00D30978" w:rsidRPr="00D30978">
        <w:fldChar w:fldCharType="begin"/>
      </w:r>
      <w:r w:rsidR="00D30978" w:rsidRPr="00D30978">
        <w:instrText xml:space="preserve"> TA \s "Marlene Broman v. West Penn Power Company, Docket No. C-2013-2356237" </w:instrText>
      </w:r>
      <w:r w:rsidR="00D30978" w:rsidRPr="00D30978">
        <w:fldChar w:fldCharType="end"/>
      </w:r>
      <w:r w:rsidR="00D30978" w:rsidRPr="00D30978">
        <w:t>, reversing ALJ</w:t>
      </w:r>
      <w:r w:rsidR="00C41E64">
        <w:t> </w:t>
      </w:r>
      <w:proofErr w:type="spellStart"/>
      <w:r w:rsidR="00D30978" w:rsidRPr="00D30978">
        <w:t>Dunderdale’s</w:t>
      </w:r>
      <w:proofErr w:type="spellEnd"/>
      <w:r w:rsidR="00D30978" w:rsidRPr="00D30978">
        <w:t xml:space="preserve"> Initial Decision regarding her finding that Complainant met her burden of proof in establishing a claim for unreasonable service and the assessment of a civil penalty.</w:t>
      </w:r>
      <w:proofErr w:type="gramEnd"/>
      <w:r w:rsidR="00D30978" w:rsidRPr="00D30978">
        <w:t xml:space="preserve">  The </w:t>
      </w:r>
      <w:r w:rsidR="00BB3179">
        <w:t>O</w:t>
      </w:r>
      <w:r w:rsidR="00D30978" w:rsidRPr="00D30978">
        <w:t xml:space="preserve">pinion and </w:t>
      </w:r>
      <w:r w:rsidR="00BB3179">
        <w:t>O</w:t>
      </w:r>
      <w:r w:rsidR="00D30978" w:rsidRPr="00D30978">
        <w:t>rder of the Commission was not appealed.  The 2015 Complaint was filed, in part, to prevent West Penn from removing some trees and vegetation that West Penn wanted to remove back in 2012.  For these reasons, West Penn has demonstrated that Complainant has already litigated challenges to the removal of certain incompatible vegetation and the reasonableness of West Penn’s vegetation management plan regarding the claims that were previously litigated to a final decision in the 2013 Complaint proceeding.  Accordingly, these claims must be dismissed.</w:t>
      </w:r>
    </w:p>
    <w:p w:rsidR="00B02E18" w:rsidRDefault="00B02E18" w:rsidP="006A37A3">
      <w:pPr>
        <w:pStyle w:val="Style1"/>
        <w:spacing w:line="360" w:lineRule="auto"/>
        <w:jc w:val="left"/>
      </w:pPr>
    </w:p>
    <w:p w:rsidR="00D30978" w:rsidRPr="00D30978" w:rsidRDefault="006A37A3" w:rsidP="006A37A3">
      <w:pPr>
        <w:pStyle w:val="Style1"/>
        <w:spacing w:line="360" w:lineRule="auto"/>
        <w:jc w:val="left"/>
      </w:pPr>
      <w:r>
        <w:tab/>
      </w:r>
      <w:r w:rsidR="00D30978" w:rsidRPr="00D30978">
        <w:t xml:space="preserve">The claims regarding inadequate and unreasonable service, Respondent’s new brochure provided to Complainant and the determination that Complainant’s </w:t>
      </w:r>
      <w:r w:rsidR="00B81E70">
        <w:t>right-of-way</w:t>
      </w:r>
      <w:r w:rsidR="00D30978" w:rsidRPr="00D30978">
        <w:t xml:space="preserve"> was 100 feet in width and the effect this determination had on how the trees and vegetation would be managed, were not a subject of the 2013 Complaint proceeding and are therefore not barred by the doctrines of </w:t>
      </w:r>
      <w:r w:rsidR="00D30978" w:rsidRPr="00BB3179">
        <w:rPr>
          <w:i/>
        </w:rPr>
        <w:t>res judicata</w:t>
      </w:r>
      <w:r w:rsidR="00D30978" w:rsidRPr="00D30978">
        <w:t xml:space="preserve"> or </w:t>
      </w:r>
      <w:r w:rsidR="00D30978" w:rsidRPr="004D6D3E">
        <w:t>collateral estoppel</w:t>
      </w:r>
      <w:r w:rsidR="00D30978" w:rsidRPr="00D30978">
        <w:t xml:space="preserve">.  </w:t>
      </w:r>
    </w:p>
    <w:p w:rsidR="00D30978" w:rsidRPr="00D30978" w:rsidRDefault="00D30978" w:rsidP="002B2D08">
      <w:pPr>
        <w:pStyle w:val="Style1"/>
        <w:spacing w:line="360" w:lineRule="auto"/>
        <w:jc w:val="left"/>
      </w:pPr>
    </w:p>
    <w:p w:rsidR="00B02E18" w:rsidRDefault="00B02E18" w:rsidP="002B2D08">
      <w:pPr>
        <w:pStyle w:val="Style1"/>
        <w:spacing w:line="240" w:lineRule="auto"/>
        <w:ind w:firstLine="0"/>
        <w:jc w:val="left"/>
        <w:rPr>
          <w:u w:val="single"/>
        </w:rPr>
      </w:pPr>
    </w:p>
    <w:p w:rsidR="00B02E18" w:rsidRDefault="00B02E18" w:rsidP="002B2D08">
      <w:pPr>
        <w:pStyle w:val="Style1"/>
        <w:spacing w:line="240" w:lineRule="auto"/>
        <w:ind w:firstLine="0"/>
        <w:jc w:val="left"/>
        <w:rPr>
          <w:u w:val="single"/>
        </w:rPr>
      </w:pPr>
    </w:p>
    <w:p w:rsidR="00B02E18" w:rsidRDefault="00B02E18" w:rsidP="002B2D08">
      <w:pPr>
        <w:pStyle w:val="Style1"/>
        <w:spacing w:line="240" w:lineRule="auto"/>
        <w:ind w:firstLine="0"/>
        <w:jc w:val="left"/>
        <w:rPr>
          <w:u w:val="single"/>
        </w:rPr>
      </w:pPr>
    </w:p>
    <w:p w:rsidR="00D30978" w:rsidRPr="00D30978" w:rsidRDefault="00D30978" w:rsidP="002B2D08">
      <w:pPr>
        <w:pStyle w:val="Style1"/>
        <w:spacing w:line="240" w:lineRule="auto"/>
        <w:ind w:firstLine="0"/>
        <w:jc w:val="left"/>
        <w:rPr>
          <w:u w:val="single"/>
        </w:rPr>
      </w:pPr>
      <w:r w:rsidRPr="00D30978">
        <w:rPr>
          <w:u w:val="single"/>
        </w:rPr>
        <w:lastRenderedPageBreak/>
        <w:t xml:space="preserve">Customer Service, Distribution of Brochure </w:t>
      </w:r>
      <w:proofErr w:type="gramStart"/>
      <w:r w:rsidRPr="00D30978">
        <w:rPr>
          <w:u w:val="single"/>
        </w:rPr>
        <w:t>After</w:t>
      </w:r>
      <w:proofErr w:type="gramEnd"/>
      <w:r w:rsidRPr="00D30978">
        <w:rPr>
          <w:u w:val="single"/>
        </w:rPr>
        <w:t xml:space="preserve"> 2013 Complaint Proceeding and Width of </w:t>
      </w:r>
      <w:r w:rsidR="00B81E70">
        <w:rPr>
          <w:u w:val="single"/>
        </w:rPr>
        <w:t>Right-of-way</w:t>
      </w:r>
    </w:p>
    <w:p w:rsidR="00D30978" w:rsidRPr="00D30978" w:rsidRDefault="00D30978" w:rsidP="00D30978">
      <w:pPr>
        <w:pStyle w:val="Style1"/>
        <w:rPr>
          <w:u w:val="single"/>
        </w:rPr>
      </w:pPr>
    </w:p>
    <w:p w:rsidR="00D30978" w:rsidRDefault="002B2D08" w:rsidP="002B2D08">
      <w:pPr>
        <w:pStyle w:val="Style1"/>
        <w:spacing w:line="360" w:lineRule="auto"/>
        <w:jc w:val="left"/>
      </w:pPr>
      <w:r>
        <w:tab/>
      </w:r>
      <w:r w:rsidR="00D30978" w:rsidRPr="00D30978">
        <w:t xml:space="preserve">Complainant’s second claim is that, subsequent to the 2013 </w:t>
      </w:r>
      <w:r w:rsidR="00BB3179">
        <w:t>C</w:t>
      </w:r>
      <w:r w:rsidR="00D30978" w:rsidRPr="00D30978">
        <w:t xml:space="preserve">omplaint proceeding, West Penn representatives met with her and her son at the service location and provided her with a </w:t>
      </w:r>
      <w:r w:rsidR="004D6D3E">
        <w:t xml:space="preserve">new </w:t>
      </w:r>
      <w:r w:rsidR="00D30978" w:rsidRPr="00D30978">
        <w:t xml:space="preserve">brochure in 2015.  According to West Penn, the </w:t>
      </w:r>
      <w:r w:rsidR="004D6D3E">
        <w:t xml:space="preserve">new </w:t>
      </w:r>
      <w:r w:rsidR="00D30978" w:rsidRPr="00D30978">
        <w:t>brochure is an informational piece that West Penn provides to customers regarding the West Penn vegetation maintenance program, which</w:t>
      </w:r>
      <w:r w:rsidR="004D6D3E">
        <w:t xml:space="preserve"> Respondent argues</w:t>
      </w:r>
      <w:r w:rsidR="00D30978" w:rsidRPr="00D30978">
        <w:t xml:space="preserve"> is the same program that Complainant challenged in her 2013 Complaint.  West Penn asserts the brochure does not alter right-of-way rights, nor does it constitute a change from the vegetation maintenance program that Complainant challenged in 2013.  </w:t>
      </w:r>
      <w:proofErr w:type="gramStart"/>
      <w:r w:rsidR="00D30978" w:rsidRPr="00D30978">
        <w:t>Respondent Brief at 21.</w:t>
      </w:r>
      <w:proofErr w:type="gramEnd"/>
      <w:r w:rsidR="00D30978" w:rsidRPr="00D30978">
        <w:t xml:space="preserve">  </w:t>
      </w:r>
    </w:p>
    <w:p w:rsidR="002B2D08" w:rsidRPr="00D30978" w:rsidRDefault="002B2D08" w:rsidP="002B2D08">
      <w:pPr>
        <w:pStyle w:val="Style1"/>
        <w:spacing w:line="360" w:lineRule="auto"/>
        <w:jc w:val="left"/>
      </w:pPr>
    </w:p>
    <w:p w:rsidR="00D30978" w:rsidRDefault="002B2D08" w:rsidP="00E60FE9">
      <w:pPr>
        <w:spacing w:after="0" w:line="360" w:lineRule="auto"/>
        <w:ind w:firstLine="720"/>
        <w:rPr>
          <w:rFonts w:ascii="Times New Roman" w:hAnsi="Times New Roman" w:cs="Times New Roman"/>
          <w:sz w:val="24"/>
          <w:szCs w:val="24"/>
        </w:rPr>
      </w:pPr>
      <w:r>
        <w:rPr>
          <w:rFonts w:ascii="Times New Roman" w:hAnsi="Times New Roman" w:cs="Times New Roman"/>
        </w:rPr>
        <w:tab/>
      </w:r>
      <w:r w:rsidR="00D30978" w:rsidRPr="00E60FE9">
        <w:rPr>
          <w:rFonts w:ascii="Times New Roman" w:hAnsi="Times New Roman" w:cs="Times New Roman"/>
          <w:sz w:val="24"/>
          <w:szCs w:val="24"/>
        </w:rPr>
        <w:t xml:space="preserve">On March 24, 2016, Nicholas Weston (Mr. Weston), a transmission forestry specialist and certified arborist employed by First Energy Service Company, went to the service location with a </w:t>
      </w:r>
      <w:r w:rsidR="00B65949">
        <w:rPr>
          <w:rFonts w:ascii="Times New Roman" w:hAnsi="Times New Roman" w:cs="Times New Roman"/>
          <w:sz w:val="24"/>
          <w:szCs w:val="24"/>
        </w:rPr>
        <w:t>C</w:t>
      </w:r>
      <w:r w:rsidR="00D30978" w:rsidRPr="00E60FE9">
        <w:rPr>
          <w:rFonts w:ascii="Times New Roman" w:hAnsi="Times New Roman" w:cs="Times New Roman"/>
          <w:sz w:val="24"/>
          <w:szCs w:val="24"/>
        </w:rPr>
        <w:t>ompany supervisor and discussed the plan with Complainant</w:t>
      </w:r>
      <w:r w:rsidR="00755580">
        <w:rPr>
          <w:rFonts w:ascii="Times New Roman" w:hAnsi="Times New Roman" w:cs="Times New Roman"/>
          <w:sz w:val="24"/>
          <w:szCs w:val="24"/>
        </w:rPr>
        <w:t>.</w:t>
      </w:r>
      <w:r w:rsidR="00D30978" w:rsidRPr="00E60FE9">
        <w:rPr>
          <w:rFonts w:ascii="Times New Roman" w:hAnsi="Times New Roman" w:cs="Times New Roman"/>
          <w:sz w:val="24"/>
          <w:szCs w:val="24"/>
        </w:rPr>
        <w:t xml:space="preserve">  They gave Complainant and her son a </w:t>
      </w:r>
      <w:r w:rsidR="00B65949">
        <w:rPr>
          <w:rFonts w:ascii="Times New Roman" w:hAnsi="Times New Roman" w:cs="Times New Roman"/>
          <w:sz w:val="24"/>
          <w:szCs w:val="24"/>
        </w:rPr>
        <w:t>C</w:t>
      </w:r>
      <w:r w:rsidR="00D30978" w:rsidRPr="00E60FE9">
        <w:rPr>
          <w:rFonts w:ascii="Times New Roman" w:hAnsi="Times New Roman" w:cs="Times New Roman"/>
          <w:sz w:val="24"/>
          <w:szCs w:val="24"/>
        </w:rPr>
        <w:t>ompany brochure (new brochure, brochure or Exhibit J) which Mr.</w:t>
      </w:r>
      <w:r w:rsidRPr="00E60FE9">
        <w:rPr>
          <w:rFonts w:ascii="Times New Roman" w:hAnsi="Times New Roman" w:cs="Times New Roman"/>
          <w:sz w:val="24"/>
          <w:szCs w:val="24"/>
        </w:rPr>
        <w:t> </w:t>
      </w:r>
      <w:r w:rsidR="00D30978" w:rsidRPr="00E60FE9">
        <w:rPr>
          <w:rFonts w:ascii="Times New Roman" w:hAnsi="Times New Roman" w:cs="Times New Roman"/>
          <w:sz w:val="24"/>
          <w:szCs w:val="24"/>
        </w:rPr>
        <w:t xml:space="preserve">Weston testified was consistent with the Company’s transmission vegetation maintenance program. </w:t>
      </w:r>
    </w:p>
    <w:p w:rsidR="00E60FE9" w:rsidRPr="00E60FE9" w:rsidRDefault="00E60FE9" w:rsidP="00E60FE9">
      <w:pPr>
        <w:spacing w:after="0" w:line="360" w:lineRule="auto"/>
        <w:ind w:firstLine="720"/>
        <w:rPr>
          <w:rFonts w:ascii="Times New Roman" w:hAnsi="Times New Roman" w:cs="Times New Roman"/>
          <w:sz w:val="24"/>
          <w:szCs w:val="24"/>
        </w:rPr>
      </w:pPr>
    </w:p>
    <w:p w:rsidR="00D30978" w:rsidRPr="00724F2B" w:rsidRDefault="002B2D08" w:rsidP="005E6345">
      <w:pPr>
        <w:spacing w:after="0" w:line="360" w:lineRule="auto"/>
        <w:ind w:firstLine="720"/>
        <w:rPr>
          <w:rFonts w:ascii="Times New Roman" w:hAnsi="Times New Roman" w:cs="Times New Roman"/>
          <w:sz w:val="24"/>
          <w:szCs w:val="24"/>
        </w:rPr>
      </w:pPr>
      <w:r w:rsidRPr="00E60FE9">
        <w:rPr>
          <w:rFonts w:ascii="Times New Roman" w:hAnsi="Times New Roman" w:cs="Times New Roman"/>
          <w:sz w:val="24"/>
          <w:szCs w:val="24"/>
        </w:rPr>
        <w:tab/>
      </w:r>
      <w:r w:rsidR="00D30978" w:rsidRPr="00724F2B">
        <w:rPr>
          <w:rFonts w:ascii="Times New Roman" w:hAnsi="Times New Roman" w:cs="Times New Roman"/>
          <w:sz w:val="24"/>
          <w:szCs w:val="24"/>
        </w:rPr>
        <w:t xml:space="preserve">Testimony was also presented from Richard Scott, a Company representative, who said he gave Complainant and her son a copy of the brochure in the spring of 2015 and told them it was the current vegetation management plan that the </w:t>
      </w:r>
      <w:r w:rsidR="00FF4C96">
        <w:rPr>
          <w:rFonts w:ascii="Times New Roman" w:hAnsi="Times New Roman" w:cs="Times New Roman"/>
          <w:sz w:val="24"/>
          <w:szCs w:val="24"/>
        </w:rPr>
        <w:t>C</w:t>
      </w:r>
      <w:r w:rsidR="00D30978" w:rsidRPr="00724F2B">
        <w:rPr>
          <w:rFonts w:ascii="Times New Roman" w:hAnsi="Times New Roman" w:cs="Times New Roman"/>
          <w:sz w:val="24"/>
          <w:szCs w:val="24"/>
        </w:rPr>
        <w:t xml:space="preserve">ompany intended to enforce. </w:t>
      </w:r>
    </w:p>
    <w:p w:rsidR="005E6345" w:rsidRPr="00D30978" w:rsidRDefault="005E6345" w:rsidP="005E6345">
      <w:pPr>
        <w:spacing w:after="0" w:line="360" w:lineRule="auto"/>
        <w:ind w:firstLine="720"/>
        <w:rPr>
          <w:rFonts w:ascii="Times New Roman" w:hAnsi="Times New Roman" w:cs="Times New Roman"/>
        </w:rPr>
      </w:pPr>
    </w:p>
    <w:p w:rsidR="00D30978" w:rsidRPr="00724F2B" w:rsidRDefault="002B2D08" w:rsidP="005E6345">
      <w:pPr>
        <w:spacing w:after="0" w:line="360" w:lineRule="auto"/>
        <w:ind w:firstLine="720"/>
        <w:rPr>
          <w:rFonts w:ascii="Times New Roman" w:hAnsi="Times New Roman" w:cs="Times New Roman"/>
          <w:sz w:val="24"/>
          <w:szCs w:val="24"/>
        </w:rPr>
      </w:pPr>
      <w:r>
        <w:rPr>
          <w:rFonts w:ascii="Times New Roman" w:hAnsi="Times New Roman" w:cs="Times New Roman"/>
        </w:rPr>
        <w:tab/>
      </w:r>
      <w:r w:rsidR="00D30978" w:rsidRPr="00724F2B">
        <w:rPr>
          <w:rFonts w:ascii="Times New Roman" w:hAnsi="Times New Roman" w:cs="Times New Roman"/>
          <w:sz w:val="24"/>
          <w:szCs w:val="24"/>
        </w:rPr>
        <w:t xml:space="preserve">Mr. Weston testified that his duties are to ensure that vegetation with the potential to interfere with electrical transmission lines is addressed and to minimize outages from vegetation located adjacent to the transmission corridor to maintain safe and reliable operation for the electric transmission system. </w:t>
      </w:r>
    </w:p>
    <w:p w:rsidR="005E6345" w:rsidRPr="00724F2B" w:rsidRDefault="005E6345" w:rsidP="005E6345">
      <w:pPr>
        <w:spacing w:after="0" w:line="360" w:lineRule="auto"/>
        <w:ind w:firstLine="720"/>
        <w:rPr>
          <w:rFonts w:ascii="Times New Roman" w:hAnsi="Times New Roman" w:cs="Times New Roman"/>
          <w:sz w:val="24"/>
          <w:szCs w:val="24"/>
        </w:rPr>
      </w:pPr>
    </w:p>
    <w:p w:rsidR="00D30978" w:rsidRDefault="00017CE2" w:rsidP="005E6345">
      <w:pPr>
        <w:spacing w:after="0" w:line="360" w:lineRule="auto"/>
        <w:ind w:firstLine="720"/>
        <w:rPr>
          <w:rFonts w:ascii="Times New Roman" w:hAnsi="Times New Roman" w:cs="Times New Roman"/>
        </w:rPr>
      </w:pPr>
      <w:r w:rsidRPr="00724F2B">
        <w:rPr>
          <w:rFonts w:ascii="Times New Roman" w:hAnsi="Times New Roman" w:cs="Times New Roman"/>
          <w:sz w:val="24"/>
          <w:szCs w:val="24"/>
        </w:rPr>
        <w:tab/>
      </w:r>
      <w:r w:rsidR="00D30978" w:rsidRPr="00724F2B">
        <w:rPr>
          <w:rFonts w:ascii="Times New Roman" w:hAnsi="Times New Roman" w:cs="Times New Roman"/>
          <w:sz w:val="24"/>
          <w:szCs w:val="24"/>
        </w:rPr>
        <w:t xml:space="preserve">The brochure is entitled “Maintaining a Safe and Reliable Transmission System” with a subtitle “Tree Trimming and Comprehensive Vegetation Management” and depicts a photograph of a tower and transmission lines somewhat similar to those upon Complainant’s </w:t>
      </w:r>
      <w:r w:rsidR="00D30978" w:rsidRPr="00724F2B">
        <w:rPr>
          <w:rFonts w:ascii="Times New Roman" w:hAnsi="Times New Roman" w:cs="Times New Roman"/>
          <w:sz w:val="24"/>
          <w:szCs w:val="24"/>
        </w:rPr>
        <w:lastRenderedPageBreak/>
        <w:t xml:space="preserve">property.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The brochure provides that “First Energy has a comprehensive, year-round program to remove and trim trees and manage vegetation along… transmission line corridors.</w:t>
      </w:r>
      <w:r w:rsidR="004D6D3E">
        <w:rPr>
          <w:rFonts w:ascii="Times New Roman" w:hAnsi="Times New Roman" w:cs="Times New Roman"/>
          <w:sz w:val="24"/>
          <w:szCs w:val="24"/>
        </w:rPr>
        <w:t>”</w:t>
      </w:r>
      <w:r w:rsidR="00D30978" w:rsidRPr="00D30978">
        <w:rPr>
          <w:rFonts w:ascii="Times New Roman" w:hAnsi="Times New Roman" w:cs="Times New Roman"/>
        </w:rPr>
        <w:t xml:space="preserve">  </w:t>
      </w:r>
    </w:p>
    <w:p w:rsidR="005E6345" w:rsidRPr="00D30978" w:rsidRDefault="005E6345" w:rsidP="005E6345">
      <w:pPr>
        <w:spacing w:after="0" w:line="360" w:lineRule="auto"/>
        <w:ind w:firstLine="720"/>
        <w:rPr>
          <w:rFonts w:ascii="Times New Roman" w:hAnsi="Times New Roman" w:cs="Times New Roman"/>
        </w:rPr>
      </w:pPr>
    </w:p>
    <w:p w:rsidR="00D30978" w:rsidRPr="00724F2B" w:rsidRDefault="00017CE2" w:rsidP="005E6345">
      <w:pPr>
        <w:spacing w:after="0" w:line="360" w:lineRule="auto"/>
        <w:ind w:firstLine="720"/>
        <w:rPr>
          <w:rFonts w:ascii="Times New Roman" w:hAnsi="Times New Roman" w:cs="Times New Roman"/>
          <w:sz w:val="24"/>
          <w:szCs w:val="24"/>
        </w:rPr>
      </w:pPr>
      <w:r>
        <w:rPr>
          <w:rFonts w:ascii="Times New Roman" w:hAnsi="Times New Roman" w:cs="Times New Roman"/>
        </w:rPr>
        <w:tab/>
      </w:r>
      <w:r w:rsidR="00D30978" w:rsidRPr="00724F2B">
        <w:rPr>
          <w:rFonts w:ascii="Times New Roman" w:hAnsi="Times New Roman" w:cs="Times New Roman"/>
          <w:sz w:val="24"/>
          <w:szCs w:val="24"/>
        </w:rPr>
        <w:t xml:space="preserve">The brochure provides a diagram of a tower and transmission lines.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It also depicts an area designated as a “wire zone” which extends 15 feet on each side of the tower directly under the tower, and a “border zone” which “extends from the</w:t>
      </w:r>
      <w:r w:rsidR="00D30978" w:rsidRPr="00724F2B">
        <w:rPr>
          <w:rFonts w:ascii="Times New Roman" w:hAnsi="Times New Roman" w:cs="Times New Roman"/>
          <w:b/>
          <w:sz w:val="24"/>
          <w:szCs w:val="24"/>
        </w:rPr>
        <w:t xml:space="preserve"> </w:t>
      </w:r>
      <w:r w:rsidR="00D30978" w:rsidRPr="00724F2B">
        <w:rPr>
          <w:rFonts w:ascii="Times New Roman" w:hAnsi="Times New Roman" w:cs="Times New Roman"/>
          <w:sz w:val="24"/>
          <w:szCs w:val="24"/>
        </w:rPr>
        <w:t>transmission corridor edge to within 15</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feet from the outside transmission conductor.”</w:t>
      </w:r>
      <w:r w:rsidR="00707D0C">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 </w:t>
      </w:r>
      <w:proofErr w:type="gramStart"/>
      <w:r w:rsidR="00D30978" w:rsidRPr="00724F2B">
        <w:rPr>
          <w:rFonts w:ascii="Times New Roman" w:hAnsi="Times New Roman" w:cs="Times New Roman"/>
          <w:sz w:val="24"/>
          <w:szCs w:val="24"/>
        </w:rPr>
        <w:t>Exhibit J at 3.</w:t>
      </w:r>
      <w:proofErr w:type="gramEnd"/>
    </w:p>
    <w:p w:rsidR="005E6345" w:rsidRPr="00724F2B" w:rsidRDefault="005E6345" w:rsidP="005E6345">
      <w:pPr>
        <w:spacing w:after="0" w:line="360" w:lineRule="auto"/>
        <w:ind w:firstLine="720"/>
        <w:rPr>
          <w:rFonts w:ascii="Times New Roman" w:hAnsi="Times New Roman" w:cs="Times New Roman"/>
          <w:sz w:val="24"/>
          <w:szCs w:val="24"/>
        </w:rPr>
      </w:pPr>
    </w:p>
    <w:p w:rsidR="00D30978" w:rsidRPr="00724F2B" w:rsidRDefault="00017CE2" w:rsidP="005E6345">
      <w:pPr>
        <w:spacing w:after="0" w:line="360" w:lineRule="auto"/>
        <w:ind w:firstLine="720"/>
        <w:rPr>
          <w:rFonts w:ascii="Times New Roman" w:hAnsi="Times New Roman" w:cs="Times New Roman"/>
          <w:sz w:val="24"/>
          <w:szCs w:val="24"/>
        </w:rPr>
      </w:pPr>
      <w:r w:rsidRPr="00724F2B">
        <w:rPr>
          <w:rFonts w:ascii="Times New Roman" w:hAnsi="Times New Roman" w:cs="Times New Roman"/>
          <w:sz w:val="24"/>
          <w:szCs w:val="24"/>
        </w:rPr>
        <w:tab/>
      </w:r>
      <w:r w:rsidR="00D30978" w:rsidRPr="00724F2B">
        <w:rPr>
          <w:rFonts w:ascii="Times New Roman" w:hAnsi="Times New Roman" w:cs="Times New Roman"/>
          <w:sz w:val="24"/>
          <w:szCs w:val="24"/>
        </w:rPr>
        <w:t xml:space="preserve">The brochure essentially provides that when site conditions permit, First Energy utilizes the “wire zone-border zone” approach for maintaining most of its higher voltage transmission line corridors, typically those that are more than 100 feet wide.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All trees and incompatible vegetation are removed and controlled in both zones.</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 In the “wire zone,” which extends about 15 feet beyond each side of where the wires are attached to </w:t>
      </w:r>
      <w:r w:rsidR="004D6D3E">
        <w:rPr>
          <w:rFonts w:ascii="Times New Roman" w:hAnsi="Times New Roman" w:cs="Times New Roman"/>
          <w:sz w:val="24"/>
          <w:szCs w:val="24"/>
        </w:rPr>
        <w:t xml:space="preserve">the </w:t>
      </w:r>
      <w:r w:rsidR="00D30978" w:rsidRPr="00724F2B">
        <w:rPr>
          <w:rFonts w:ascii="Times New Roman" w:hAnsi="Times New Roman" w:cs="Times New Roman"/>
          <w:sz w:val="24"/>
          <w:szCs w:val="24"/>
        </w:rPr>
        <w:t xml:space="preserve">tower or structure, efforts are made to encourage low growing grasses and shrubs that mature at less than five feet tall.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In the “border zone,” which extends beyond the wires to the edge of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taller shrubs and plants that mature at 15 feet or less are allowed to grow.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Exhibit J at 3-4.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The brochure further provides that if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is 100 feet or less, all incompatible vegetation will be controlled from </w:t>
      </w:r>
      <w:r w:rsidR="00FF4C96">
        <w:rPr>
          <w:rFonts w:ascii="Times New Roman" w:hAnsi="Times New Roman" w:cs="Times New Roman"/>
          <w:sz w:val="24"/>
          <w:szCs w:val="24"/>
        </w:rPr>
        <w:t>“</w:t>
      </w:r>
      <w:r w:rsidR="00D30978" w:rsidRPr="00724F2B">
        <w:rPr>
          <w:rFonts w:ascii="Times New Roman" w:hAnsi="Times New Roman" w:cs="Times New Roman"/>
          <w:sz w:val="24"/>
          <w:szCs w:val="24"/>
        </w:rPr>
        <w:t xml:space="preserve">edge to edge” of the 100 foot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(Tr. 232; Exhibit J at 3-4).</w:t>
      </w:r>
    </w:p>
    <w:p w:rsidR="005E6345" w:rsidRPr="00D30978" w:rsidRDefault="005E6345" w:rsidP="005E6345">
      <w:pPr>
        <w:spacing w:after="0" w:line="360" w:lineRule="auto"/>
        <w:ind w:firstLine="720"/>
        <w:rPr>
          <w:rFonts w:ascii="Times New Roman" w:hAnsi="Times New Roman" w:cs="Times New Roman"/>
        </w:rPr>
      </w:pPr>
    </w:p>
    <w:p w:rsidR="00D30978" w:rsidRDefault="00017CE2" w:rsidP="005E6345">
      <w:pPr>
        <w:spacing w:after="0" w:line="360" w:lineRule="auto"/>
        <w:ind w:firstLine="720"/>
        <w:rPr>
          <w:rFonts w:ascii="Times New Roman" w:hAnsi="Times New Roman" w:cs="Times New Roman"/>
          <w:sz w:val="24"/>
          <w:szCs w:val="24"/>
        </w:rPr>
      </w:pPr>
      <w:r>
        <w:rPr>
          <w:rFonts w:ascii="Times New Roman" w:hAnsi="Times New Roman" w:cs="Times New Roman"/>
        </w:rPr>
        <w:tab/>
      </w:r>
      <w:r w:rsidR="00D30978" w:rsidRPr="00724F2B">
        <w:rPr>
          <w:rFonts w:ascii="Times New Roman" w:hAnsi="Times New Roman" w:cs="Times New Roman"/>
          <w:sz w:val="24"/>
          <w:szCs w:val="24"/>
        </w:rPr>
        <w:t xml:space="preserve">Higher voltage transmission corridors are 69kV and above, and would include 138kV corridors, such as that on Complaint’s property.  However, Respondent witness Weston testified </w:t>
      </w:r>
      <w:r w:rsidR="001D1F75">
        <w:rPr>
          <w:rFonts w:ascii="Times New Roman" w:hAnsi="Times New Roman" w:cs="Times New Roman"/>
          <w:sz w:val="24"/>
          <w:szCs w:val="24"/>
        </w:rPr>
        <w:t>the right-of-way was 1</w:t>
      </w:r>
      <w:r w:rsidR="00D30978" w:rsidRPr="00724F2B">
        <w:rPr>
          <w:rFonts w:ascii="Times New Roman" w:hAnsi="Times New Roman" w:cs="Times New Roman"/>
          <w:sz w:val="24"/>
          <w:szCs w:val="24"/>
        </w:rPr>
        <w:t>00 f</w:t>
      </w:r>
      <w:r w:rsidR="001D1F75">
        <w:rPr>
          <w:rFonts w:ascii="Times New Roman" w:hAnsi="Times New Roman" w:cs="Times New Roman"/>
          <w:sz w:val="24"/>
          <w:szCs w:val="24"/>
        </w:rPr>
        <w:t>ee</w:t>
      </w:r>
      <w:r w:rsidR="00D30978" w:rsidRPr="00724F2B">
        <w:rPr>
          <w:rFonts w:ascii="Times New Roman" w:hAnsi="Times New Roman" w:cs="Times New Roman"/>
          <w:sz w:val="24"/>
          <w:szCs w:val="24"/>
        </w:rPr>
        <w:t xml:space="preserve">t </w:t>
      </w:r>
      <w:r w:rsidR="001D1F75">
        <w:rPr>
          <w:rFonts w:ascii="Times New Roman" w:hAnsi="Times New Roman" w:cs="Times New Roman"/>
          <w:sz w:val="24"/>
          <w:szCs w:val="24"/>
        </w:rPr>
        <w:t xml:space="preserve">in width and </w:t>
      </w:r>
      <w:r w:rsidR="00D30978" w:rsidRPr="00724F2B">
        <w:rPr>
          <w:rFonts w:ascii="Times New Roman" w:hAnsi="Times New Roman" w:cs="Times New Roman"/>
          <w:sz w:val="24"/>
          <w:szCs w:val="24"/>
        </w:rPr>
        <w:t xml:space="preserve">incompatible vegetation </w:t>
      </w:r>
      <w:r w:rsidR="001D1F75">
        <w:rPr>
          <w:rFonts w:ascii="Times New Roman" w:hAnsi="Times New Roman" w:cs="Times New Roman"/>
          <w:sz w:val="24"/>
          <w:szCs w:val="24"/>
        </w:rPr>
        <w:t xml:space="preserve">would be controlled </w:t>
      </w:r>
      <w:r w:rsidR="00D30978" w:rsidRPr="00724F2B">
        <w:rPr>
          <w:rFonts w:ascii="Times New Roman" w:hAnsi="Times New Roman" w:cs="Times New Roman"/>
          <w:sz w:val="24"/>
          <w:szCs w:val="24"/>
        </w:rPr>
        <w:t xml:space="preserve">from edge to edge.  Witness Weston testified that a 100 foot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for </w:t>
      </w:r>
      <w:r w:rsidR="001D1F75">
        <w:rPr>
          <w:rFonts w:ascii="Times New Roman" w:hAnsi="Times New Roman" w:cs="Times New Roman"/>
          <w:sz w:val="24"/>
          <w:szCs w:val="24"/>
        </w:rPr>
        <w:t xml:space="preserve">a </w:t>
      </w:r>
      <w:r w:rsidR="00D30978" w:rsidRPr="00724F2B">
        <w:rPr>
          <w:rFonts w:ascii="Times New Roman" w:hAnsi="Times New Roman" w:cs="Times New Roman"/>
          <w:sz w:val="24"/>
          <w:szCs w:val="24"/>
        </w:rPr>
        <w:t xml:space="preserve">138kV line is Respondent’s standard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width.  According to </w:t>
      </w:r>
      <w:r w:rsidR="00FF4C96">
        <w:rPr>
          <w:rFonts w:ascii="Times New Roman" w:hAnsi="Times New Roman" w:cs="Times New Roman"/>
          <w:sz w:val="24"/>
          <w:szCs w:val="24"/>
        </w:rPr>
        <w:t>w</w:t>
      </w:r>
      <w:r w:rsidR="00D30978" w:rsidRPr="00724F2B">
        <w:rPr>
          <w:rFonts w:ascii="Times New Roman" w:hAnsi="Times New Roman" w:cs="Times New Roman"/>
          <w:sz w:val="24"/>
          <w:szCs w:val="24"/>
        </w:rPr>
        <w:t xml:space="preserve">itness Weston, because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easement says 180 feet, it doesn’t mean the Company is going to implement everything to </w:t>
      </w:r>
      <w:proofErr w:type="gramStart"/>
      <w:r w:rsidR="00D30978" w:rsidRPr="00724F2B">
        <w:rPr>
          <w:rFonts w:ascii="Times New Roman" w:hAnsi="Times New Roman" w:cs="Times New Roman"/>
          <w:sz w:val="24"/>
          <w:szCs w:val="24"/>
        </w:rPr>
        <w:t>that</w:t>
      </w:r>
      <w:proofErr w:type="gramEnd"/>
      <w:r w:rsidR="00D30978" w:rsidRPr="00724F2B">
        <w:rPr>
          <w:rFonts w:ascii="Times New Roman" w:hAnsi="Times New Roman" w:cs="Times New Roman"/>
          <w:sz w:val="24"/>
          <w:szCs w:val="24"/>
        </w:rPr>
        <w:t xml:space="preserve"> 180 feet.  He testified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was determined by Respondent to be 100 feet because that is the </w:t>
      </w:r>
      <w:r w:rsidR="00FF4C96">
        <w:rPr>
          <w:rFonts w:ascii="Times New Roman" w:hAnsi="Times New Roman" w:cs="Times New Roman"/>
          <w:sz w:val="24"/>
          <w:szCs w:val="24"/>
        </w:rPr>
        <w:t>C</w:t>
      </w:r>
      <w:r w:rsidR="00D30978" w:rsidRPr="00724F2B">
        <w:rPr>
          <w:rFonts w:ascii="Times New Roman" w:hAnsi="Times New Roman" w:cs="Times New Roman"/>
          <w:sz w:val="24"/>
          <w:szCs w:val="24"/>
        </w:rPr>
        <w:t xml:space="preserve">ompany’s standard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for a 138kv line. </w:t>
      </w:r>
      <w:r w:rsidR="004D6D3E">
        <w:rPr>
          <w:rFonts w:ascii="Times New Roman" w:hAnsi="Times New Roman" w:cs="Times New Roman"/>
          <w:sz w:val="24"/>
          <w:szCs w:val="24"/>
        </w:rPr>
        <w:t xml:space="preserve"> There was no dispute that the actual width of the right-of-way granted to Respondent was 180 feet.  Complainant argued this information affected the VMP to be enforced by Respondent and this information was not provided to Complainant.  </w:t>
      </w:r>
      <w:r w:rsidR="00BD10B8">
        <w:rPr>
          <w:rFonts w:ascii="Times New Roman" w:hAnsi="Times New Roman" w:cs="Times New Roman"/>
          <w:sz w:val="24"/>
          <w:szCs w:val="24"/>
        </w:rPr>
        <w:t>The new brochure was not prov</w:t>
      </w:r>
      <w:r w:rsidR="00FA4799">
        <w:rPr>
          <w:rFonts w:ascii="Times New Roman" w:hAnsi="Times New Roman" w:cs="Times New Roman"/>
          <w:sz w:val="24"/>
          <w:szCs w:val="24"/>
        </w:rPr>
        <w:t>id</w:t>
      </w:r>
      <w:r w:rsidR="00BD10B8">
        <w:rPr>
          <w:rFonts w:ascii="Times New Roman" w:hAnsi="Times New Roman" w:cs="Times New Roman"/>
          <w:sz w:val="24"/>
          <w:szCs w:val="24"/>
        </w:rPr>
        <w:t>ed to Complainant un</w:t>
      </w:r>
      <w:r w:rsidR="004D6D3E">
        <w:rPr>
          <w:rFonts w:ascii="Times New Roman" w:hAnsi="Times New Roman" w:cs="Times New Roman"/>
          <w:sz w:val="24"/>
          <w:szCs w:val="24"/>
        </w:rPr>
        <w:t xml:space="preserve">til after the 2013 </w:t>
      </w:r>
      <w:r w:rsidR="00827B40">
        <w:rPr>
          <w:rFonts w:ascii="Times New Roman" w:hAnsi="Times New Roman" w:cs="Times New Roman"/>
          <w:sz w:val="24"/>
          <w:szCs w:val="24"/>
        </w:rPr>
        <w:t>C</w:t>
      </w:r>
      <w:r w:rsidR="004D6D3E">
        <w:rPr>
          <w:rFonts w:ascii="Times New Roman" w:hAnsi="Times New Roman" w:cs="Times New Roman"/>
          <w:sz w:val="24"/>
          <w:szCs w:val="24"/>
        </w:rPr>
        <w:t xml:space="preserve">omplaint proceeding was completed. </w:t>
      </w:r>
    </w:p>
    <w:p w:rsidR="00D30978" w:rsidRDefault="00017CE2" w:rsidP="007B194F">
      <w:pPr>
        <w:spacing w:after="0" w:line="360" w:lineRule="auto"/>
        <w:ind w:firstLine="720"/>
        <w:rPr>
          <w:rFonts w:ascii="Times New Roman" w:hAnsi="Times New Roman" w:cs="Times New Roman"/>
          <w:sz w:val="24"/>
          <w:szCs w:val="24"/>
        </w:rPr>
      </w:pPr>
      <w:r w:rsidRPr="00724F2B">
        <w:rPr>
          <w:rFonts w:ascii="Times New Roman" w:hAnsi="Times New Roman" w:cs="Times New Roman"/>
          <w:sz w:val="24"/>
          <w:szCs w:val="24"/>
        </w:rPr>
        <w:lastRenderedPageBreak/>
        <w:tab/>
      </w:r>
      <w:r w:rsidR="00D30978" w:rsidRPr="00724F2B">
        <w:rPr>
          <w:rFonts w:ascii="Times New Roman" w:hAnsi="Times New Roman" w:cs="Times New Roman"/>
          <w:sz w:val="24"/>
          <w:szCs w:val="24"/>
        </w:rPr>
        <w:t xml:space="preserve">The evidence in this case clearly established that the subject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at the service location is 180 feet, well in excess of a 100 foot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Accordingly, based upon the brochure and the testimony presented, incompatible vegetation in this case would not </w:t>
      </w:r>
      <w:r w:rsidR="00FF4C96">
        <w:rPr>
          <w:rFonts w:ascii="Times New Roman" w:hAnsi="Times New Roman" w:cs="Times New Roman"/>
          <w:sz w:val="24"/>
          <w:szCs w:val="24"/>
        </w:rPr>
        <w:t xml:space="preserve">be </w:t>
      </w:r>
      <w:r w:rsidR="00D30978" w:rsidRPr="00724F2B">
        <w:rPr>
          <w:rFonts w:ascii="Times New Roman" w:hAnsi="Times New Roman" w:cs="Times New Roman"/>
          <w:sz w:val="24"/>
          <w:szCs w:val="24"/>
        </w:rPr>
        <w:t>controlled from edge to edge, and no credible evidence was presented to establish a valid basis to utilize the edge to edge method.</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017CE2" w:rsidP="007B194F">
      <w:pPr>
        <w:spacing w:after="0" w:line="360" w:lineRule="auto"/>
        <w:ind w:firstLine="720"/>
        <w:rPr>
          <w:rFonts w:ascii="Times New Roman" w:hAnsi="Times New Roman" w:cs="Times New Roman"/>
          <w:sz w:val="24"/>
          <w:szCs w:val="24"/>
        </w:rPr>
      </w:pPr>
      <w:r w:rsidRPr="00724F2B">
        <w:rPr>
          <w:rFonts w:ascii="Times New Roman" w:hAnsi="Times New Roman" w:cs="Times New Roman"/>
          <w:sz w:val="24"/>
          <w:szCs w:val="24"/>
        </w:rPr>
        <w:tab/>
      </w:r>
      <w:r w:rsidR="00D30978" w:rsidRPr="00724F2B">
        <w:rPr>
          <w:rFonts w:ascii="Times New Roman" w:hAnsi="Times New Roman" w:cs="Times New Roman"/>
          <w:sz w:val="24"/>
          <w:szCs w:val="24"/>
        </w:rPr>
        <w:t xml:space="preserve">The brochure provided to Complainant indicates that First Energy utilizes the “wire zone-border zone” approach for maintaining most of its higher voltage transmission line corridors, typically those that are more than 100 feet wide.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Respondent witness Weston who met with Complainant erroneously testified this is a 100 foot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and testified that the tower is a higher voltage transmission line corridor. </w:t>
      </w:r>
    </w:p>
    <w:p w:rsidR="004D6D3E" w:rsidRDefault="004D6D3E"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Based upon the language and diagram of the brochure and the testimony presented, information provided to Complainant indic</w:t>
      </w:r>
      <w:r w:rsidR="00FF4C96">
        <w:rPr>
          <w:rFonts w:ascii="Times New Roman" w:hAnsi="Times New Roman" w:cs="Times New Roman"/>
          <w:sz w:val="24"/>
          <w:szCs w:val="24"/>
        </w:rPr>
        <w:t xml:space="preserve">ates that the service location </w:t>
      </w:r>
      <w:r w:rsidR="00D30978" w:rsidRPr="00724F2B">
        <w:rPr>
          <w:rFonts w:ascii="Times New Roman" w:hAnsi="Times New Roman" w:cs="Times New Roman"/>
          <w:sz w:val="24"/>
          <w:szCs w:val="24"/>
        </w:rPr>
        <w:t xml:space="preserve">is subject to the “wire zone-border zone” approach, which would not result in trees and vegetation being removed from edge to edge of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however, Respondent </w:t>
      </w:r>
      <w:r w:rsidR="001D1F75">
        <w:rPr>
          <w:rFonts w:ascii="Times New Roman" w:hAnsi="Times New Roman" w:cs="Times New Roman"/>
          <w:sz w:val="24"/>
          <w:szCs w:val="24"/>
        </w:rPr>
        <w:t>refuses to</w:t>
      </w:r>
      <w:r w:rsidR="00D30978" w:rsidRPr="00724F2B">
        <w:rPr>
          <w:rFonts w:ascii="Times New Roman" w:hAnsi="Times New Roman" w:cs="Times New Roman"/>
          <w:sz w:val="24"/>
          <w:szCs w:val="24"/>
        </w:rPr>
        <w:t xml:space="preserve"> utilize the “wire zone-border zone” approach.  </w:t>
      </w:r>
    </w:p>
    <w:p w:rsidR="00E5189C" w:rsidRDefault="00E5189C"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Unfortunately the language and diagram provided is inconsistent with the position advanced by Respondent and no evidence was </w:t>
      </w:r>
      <w:r w:rsidR="004D6D3E">
        <w:rPr>
          <w:rFonts w:ascii="Times New Roman" w:hAnsi="Times New Roman" w:cs="Times New Roman"/>
          <w:sz w:val="24"/>
          <w:szCs w:val="24"/>
        </w:rPr>
        <w:t xml:space="preserve">introduced into the record </w:t>
      </w:r>
      <w:r w:rsidR="00D30978" w:rsidRPr="00724F2B">
        <w:rPr>
          <w:rFonts w:ascii="Times New Roman" w:hAnsi="Times New Roman" w:cs="Times New Roman"/>
          <w:sz w:val="24"/>
          <w:szCs w:val="24"/>
        </w:rPr>
        <w:t xml:space="preserve">that Complainant was advised of Respondent’s position or any authority to support this position.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In addition, witness Weston testified that vegetation management is not based on the width of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s, but is based on voltage.  However, this position is not mentioned on the diagram or pages 3 or 4 of the brochure. </w:t>
      </w:r>
      <w:r w:rsidR="00FF4C96">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The brochure says First Energy uses the </w:t>
      </w:r>
      <w:r w:rsidR="004D6D3E">
        <w:rPr>
          <w:rFonts w:ascii="Times New Roman" w:hAnsi="Times New Roman" w:cs="Times New Roman"/>
          <w:sz w:val="24"/>
          <w:szCs w:val="24"/>
        </w:rPr>
        <w:t>“</w:t>
      </w:r>
      <w:r w:rsidR="00D30978" w:rsidRPr="00724F2B">
        <w:rPr>
          <w:rFonts w:ascii="Times New Roman" w:hAnsi="Times New Roman" w:cs="Times New Roman"/>
          <w:sz w:val="24"/>
          <w:szCs w:val="24"/>
        </w:rPr>
        <w:t>wire zone-border zone</w:t>
      </w:r>
      <w:r w:rsidR="004D6D3E">
        <w:rPr>
          <w:rFonts w:ascii="Times New Roman" w:hAnsi="Times New Roman" w:cs="Times New Roman"/>
          <w:sz w:val="24"/>
          <w:szCs w:val="24"/>
        </w:rPr>
        <w:t>”</w:t>
      </w:r>
      <w:r w:rsidR="00D30978" w:rsidRPr="00724F2B">
        <w:rPr>
          <w:rFonts w:ascii="Times New Roman" w:hAnsi="Times New Roman" w:cs="Times New Roman"/>
          <w:sz w:val="24"/>
          <w:szCs w:val="24"/>
        </w:rPr>
        <w:t xml:space="preserve"> approach for higher voltage line corridors.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Witness Weston also testified that the </w:t>
      </w:r>
      <w:r w:rsidR="004D6D3E">
        <w:rPr>
          <w:rFonts w:ascii="Times New Roman" w:hAnsi="Times New Roman" w:cs="Times New Roman"/>
          <w:sz w:val="24"/>
          <w:szCs w:val="24"/>
        </w:rPr>
        <w:t>“</w:t>
      </w:r>
      <w:r w:rsidR="00D30978" w:rsidRPr="00724F2B">
        <w:rPr>
          <w:rFonts w:ascii="Times New Roman" w:hAnsi="Times New Roman" w:cs="Times New Roman"/>
          <w:sz w:val="24"/>
          <w:szCs w:val="24"/>
        </w:rPr>
        <w:t>wire zone</w:t>
      </w:r>
      <w:r w:rsidR="00FF4C96">
        <w:rPr>
          <w:rFonts w:ascii="Times New Roman" w:hAnsi="Times New Roman" w:cs="Times New Roman"/>
          <w:sz w:val="24"/>
          <w:szCs w:val="24"/>
        </w:rPr>
        <w:t>-</w:t>
      </w:r>
      <w:r w:rsidR="00D30978" w:rsidRPr="00724F2B">
        <w:rPr>
          <w:rFonts w:ascii="Times New Roman" w:hAnsi="Times New Roman" w:cs="Times New Roman"/>
          <w:sz w:val="24"/>
          <w:szCs w:val="24"/>
        </w:rPr>
        <w:t>border zone</w:t>
      </w:r>
      <w:r w:rsidR="004D6D3E">
        <w:rPr>
          <w:rFonts w:ascii="Times New Roman" w:hAnsi="Times New Roman" w:cs="Times New Roman"/>
          <w:sz w:val="24"/>
          <w:szCs w:val="24"/>
        </w:rPr>
        <w:t>”</w:t>
      </w:r>
      <w:r w:rsidR="00D30978" w:rsidRPr="00724F2B">
        <w:rPr>
          <w:rFonts w:ascii="Times New Roman" w:hAnsi="Times New Roman" w:cs="Times New Roman"/>
          <w:sz w:val="24"/>
          <w:szCs w:val="24"/>
        </w:rPr>
        <w:t xml:space="preserve"> would not apply to this case based upon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width.  Witness Weston testified that the Company follows an industry standard, no matter how wide the corridor </w:t>
      </w:r>
      <w:r w:rsidR="00B81E70">
        <w:rPr>
          <w:rFonts w:ascii="Times New Roman" w:hAnsi="Times New Roman" w:cs="Times New Roman"/>
          <w:sz w:val="24"/>
          <w:szCs w:val="24"/>
        </w:rPr>
        <w:t>right-of-way</w:t>
      </w:r>
      <w:r w:rsidR="001D1F75">
        <w:rPr>
          <w:rFonts w:ascii="Times New Roman" w:hAnsi="Times New Roman" w:cs="Times New Roman"/>
          <w:sz w:val="24"/>
          <w:szCs w:val="24"/>
        </w:rPr>
        <w:t xml:space="preserve"> and</w:t>
      </w:r>
      <w:r w:rsidR="00D30978" w:rsidRPr="00724F2B">
        <w:rPr>
          <w:rFonts w:ascii="Times New Roman" w:hAnsi="Times New Roman" w:cs="Times New Roman"/>
          <w:sz w:val="24"/>
          <w:szCs w:val="24"/>
        </w:rPr>
        <w:t xml:space="preserve"> the Company would </w:t>
      </w:r>
      <w:proofErr w:type="gramStart"/>
      <w:r w:rsidR="00D30978" w:rsidRPr="00724F2B">
        <w:rPr>
          <w:rFonts w:ascii="Times New Roman" w:hAnsi="Times New Roman" w:cs="Times New Roman"/>
          <w:sz w:val="24"/>
          <w:szCs w:val="24"/>
        </w:rPr>
        <w:t xml:space="preserve">only  </w:t>
      </w:r>
      <w:r w:rsidR="00FF1077">
        <w:rPr>
          <w:rFonts w:ascii="Times New Roman" w:hAnsi="Times New Roman" w:cs="Times New Roman"/>
          <w:sz w:val="24"/>
          <w:szCs w:val="24"/>
        </w:rPr>
        <w:lastRenderedPageBreak/>
        <w:t>remove</w:t>
      </w:r>
      <w:proofErr w:type="gramEnd"/>
      <w:r w:rsidR="00FF1077">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vegetation 100 feet within that 180 foot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However, </w:t>
      </w:r>
      <w:r w:rsidR="001D1F75">
        <w:rPr>
          <w:rFonts w:ascii="Times New Roman" w:hAnsi="Times New Roman" w:cs="Times New Roman"/>
          <w:sz w:val="24"/>
          <w:szCs w:val="24"/>
        </w:rPr>
        <w:t xml:space="preserve">neither </w:t>
      </w:r>
      <w:r w:rsidR="00D30978" w:rsidRPr="00724F2B">
        <w:rPr>
          <w:rFonts w:ascii="Times New Roman" w:hAnsi="Times New Roman" w:cs="Times New Roman"/>
          <w:sz w:val="24"/>
          <w:szCs w:val="24"/>
        </w:rPr>
        <w:t xml:space="preserve">the brochure nor the </w:t>
      </w:r>
      <w:proofErr w:type="gramStart"/>
      <w:r w:rsidR="00D30978" w:rsidRPr="00724F2B">
        <w:rPr>
          <w:rFonts w:ascii="Times New Roman" w:hAnsi="Times New Roman" w:cs="Times New Roman"/>
          <w:sz w:val="24"/>
          <w:szCs w:val="24"/>
        </w:rPr>
        <w:t>diagram support</w:t>
      </w:r>
      <w:proofErr w:type="gramEnd"/>
      <w:r w:rsidR="00D30978" w:rsidRPr="00724F2B">
        <w:rPr>
          <w:rFonts w:ascii="Times New Roman" w:hAnsi="Times New Roman" w:cs="Times New Roman"/>
          <w:sz w:val="24"/>
          <w:szCs w:val="24"/>
        </w:rPr>
        <w:t xml:space="preserve"> this position.</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Witness Weston testified the brochure is just a general document to educate people </w:t>
      </w:r>
      <w:r w:rsidR="001D1F75">
        <w:rPr>
          <w:rFonts w:ascii="Times New Roman" w:hAnsi="Times New Roman" w:cs="Times New Roman"/>
          <w:sz w:val="24"/>
          <w:szCs w:val="24"/>
        </w:rPr>
        <w:t xml:space="preserve">regarding the </w:t>
      </w:r>
      <w:r w:rsidR="00D30978" w:rsidRPr="00724F2B">
        <w:rPr>
          <w:rFonts w:ascii="Times New Roman" w:hAnsi="Times New Roman" w:cs="Times New Roman"/>
          <w:sz w:val="24"/>
          <w:szCs w:val="24"/>
        </w:rPr>
        <w:t xml:space="preserve">practices used by the </w:t>
      </w:r>
      <w:proofErr w:type="gramStart"/>
      <w:r w:rsidR="00D30978" w:rsidRPr="00724F2B">
        <w:rPr>
          <w:rFonts w:ascii="Times New Roman" w:hAnsi="Times New Roman" w:cs="Times New Roman"/>
          <w:sz w:val="24"/>
          <w:szCs w:val="24"/>
        </w:rPr>
        <w:t>Company,</w:t>
      </w:r>
      <w:proofErr w:type="gramEnd"/>
      <w:r w:rsidR="00D30978" w:rsidRPr="00724F2B">
        <w:rPr>
          <w:rFonts w:ascii="Times New Roman" w:hAnsi="Times New Roman" w:cs="Times New Roman"/>
          <w:sz w:val="24"/>
          <w:szCs w:val="24"/>
        </w:rPr>
        <w:t xml:space="preserve"> however no other documents are given to customers to clarify how the width of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is defined or with regard to the release of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width.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Witness Weston testified that he believed that the information in Exhibit J comes from the </w:t>
      </w:r>
      <w:r w:rsidR="00FF4C96">
        <w:rPr>
          <w:rFonts w:ascii="Times New Roman" w:hAnsi="Times New Roman" w:cs="Times New Roman"/>
          <w:sz w:val="24"/>
          <w:szCs w:val="24"/>
        </w:rPr>
        <w:t>C</w:t>
      </w:r>
      <w:r w:rsidR="00D30978" w:rsidRPr="00724F2B">
        <w:rPr>
          <w:rFonts w:ascii="Times New Roman" w:hAnsi="Times New Roman" w:cs="Times New Roman"/>
          <w:sz w:val="24"/>
          <w:szCs w:val="24"/>
        </w:rPr>
        <w:t xml:space="preserve">ompany vegetation management policy, however he did not have nor has he ever received the vegetation management policy.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Witness Weston testified he would use the transmission vegetation management contractors’ specification book to determine what vegetation and trees would need to be removed, which is what he relied on in this case. </w:t>
      </w:r>
    </w:p>
    <w:p w:rsidR="00A76D99" w:rsidRPr="00724F2B" w:rsidRDefault="00A76D99"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Exhibit J shows a border zone and a wire zone that Respondent indicates does not apply.  Ms. Broman has complained that the Company has not complied with their own </w:t>
      </w:r>
      <w:r w:rsidR="008153D5">
        <w:rPr>
          <w:rFonts w:ascii="Times New Roman" w:hAnsi="Times New Roman" w:cs="Times New Roman"/>
          <w:sz w:val="24"/>
          <w:szCs w:val="24"/>
        </w:rPr>
        <w:t>V</w:t>
      </w:r>
      <w:r w:rsidR="00D30978" w:rsidRPr="00724F2B">
        <w:rPr>
          <w:rFonts w:ascii="Times New Roman" w:hAnsi="Times New Roman" w:cs="Times New Roman"/>
          <w:sz w:val="24"/>
          <w:szCs w:val="24"/>
        </w:rPr>
        <w:t xml:space="preserve">egetation </w:t>
      </w:r>
      <w:r w:rsidR="008153D5">
        <w:rPr>
          <w:rFonts w:ascii="Times New Roman" w:hAnsi="Times New Roman" w:cs="Times New Roman"/>
          <w:sz w:val="24"/>
          <w:szCs w:val="24"/>
        </w:rPr>
        <w:t>M</w:t>
      </w:r>
      <w:r w:rsidR="00D30978" w:rsidRPr="00724F2B">
        <w:rPr>
          <w:rFonts w:ascii="Times New Roman" w:hAnsi="Times New Roman" w:cs="Times New Roman"/>
          <w:sz w:val="24"/>
          <w:szCs w:val="24"/>
        </w:rPr>
        <w:t xml:space="preserve">anagement </w:t>
      </w:r>
      <w:r w:rsidR="008153D5">
        <w:rPr>
          <w:rFonts w:ascii="Times New Roman" w:hAnsi="Times New Roman" w:cs="Times New Roman"/>
          <w:sz w:val="24"/>
          <w:szCs w:val="24"/>
        </w:rPr>
        <w:t>P</w:t>
      </w:r>
      <w:r w:rsidR="00D30978" w:rsidRPr="00724F2B">
        <w:rPr>
          <w:rFonts w:ascii="Times New Roman" w:hAnsi="Times New Roman" w:cs="Times New Roman"/>
          <w:sz w:val="24"/>
          <w:szCs w:val="24"/>
        </w:rPr>
        <w:t xml:space="preserve">rogram, and the testimony presented by Respondent demonstrates that the way information was provided to Complainant, regarding what the vegetation policy actually provides and how it is utilized in cases such as </w:t>
      </w:r>
      <w:proofErr w:type="gramStart"/>
      <w:r w:rsidR="00D30978" w:rsidRPr="00724F2B">
        <w:rPr>
          <w:rFonts w:ascii="Times New Roman" w:hAnsi="Times New Roman" w:cs="Times New Roman"/>
          <w:sz w:val="24"/>
          <w:szCs w:val="24"/>
        </w:rPr>
        <w:t>this</w:t>
      </w:r>
      <w:r w:rsidR="001D1F75">
        <w:rPr>
          <w:rFonts w:ascii="Times New Roman" w:hAnsi="Times New Roman" w:cs="Times New Roman"/>
          <w:sz w:val="24"/>
          <w:szCs w:val="24"/>
        </w:rPr>
        <w:t>,</w:t>
      </w:r>
      <w:proofErr w:type="gramEnd"/>
      <w:r w:rsidR="001D1F75">
        <w:rPr>
          <w:rFonts w:ascii="Times New Roman" w:hAnsi="Times New Roman" w:cs="Times New Roman"/>
          <w:sz w:val="24"/>
          <w:szCs w:val="24"/>
        </w:rPr>
        <w:t xml:space="preserve"> is unclear</w:t>
      </w:r>
      <w:r w:rsidR="00D30978" w:rsidRPr="00724F2B">
        <w:rPr>
          <w:rFonts w:ascii="Times New Roman" w:hAnsi="Times New Roman" w:cs="Times New Roman"/>
          <w:sz w:val="24"/>
          <w:szCs w:val="24"/>
        </w:rPr>
        <w:t xml:space="preserve">.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According to Complainant, the border zone-wire zone should apply and the trees Respondent wants to move are beyond the 15</w:t>
      </w:r>
      <w:r w:rsidR="001D1F75">
        <w:rPr>
          <w:rFonts w:ascii="Times New Roman" w:hAnsi="Times New Roman" w:cs="Times New Roman"/>
          <w:sz w:val="24"/>
          <w:szCs w:val="24"/>
        </w:rPr>
        <w:t>-</w:t>
      </w:r>
      <w:r w:rsidR="00D30978" w:rsidRPr="00724F2B">
        <w:rPr>
          <w:rFonts w:ascii="Times New Roman" w:hAnsi="Times New Roman" w:cs="Times New Roman"/>
          <w:sz w:val="24"/>
          <w:szCs w:val="24"/>
        </w:rPr>
        <w:t xml:space="preserve">foot limit identified on Exhibit J.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24F2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Complainant testified that the wild cherry tree is within the </w:t>
      </w:r>
      <w:r w:rsidR="00D30978" w:rsidRPr="00FF4C96">
        <w:rPr>
          <w:rFonts w:ascii="Times New Roman" w:hAnsi="Times New Roman" w:cs="Times New Roman"/>
          <w:sz w:val="24"/>
          <w:szCs w:val="24"/>
        </w:rPr>
        <w:t xml:space="preserve">wire </w:t>
      </w:r>
      <w:r w:rsidR="00D30978" w:rsidRPr="00724F2B">
        <w:rPr>
          <w:rFonts w:ascii="Times New Roman" w:hAnsi="Times New Roman" w:cs="Times New Roman"/>
          <w:sz w:val="24"/>
          <w:szCs w:val="24"/>
        </w:rPr>
        <w:t xml:space="preserve">zone, and if trees or brush is within the </w:t>
      </w:r>
      <w:r w:rsidR="00D30978" w:rsidRPr="00FF4C96">
        <w:rPr>
          <w:rFonts w:ascii="Times New Roman" w:hAnsi="Times New Roman" w:cs="Times New Roman"/>
          <w:sz w:val="24"/>
          <w:szCs w:val="24"/>
        </w:rPr>
        <w:t>wire</w:t>
      </w:r>
      <w:r w:rsidR="00D30978" w:rsidRPr="00724F2B">
        <w:rPr>
          <w:rFonts w:ascii="Times New Roman" w:hAnsi="Times New Roman" w:cs="Times New Roman"/>
          <w:sz w:val="24"/>
          <w:szCs w:val="24"/>
        </w:rPr>
        <w:t xml:space="preserve"> zone, they need to be cut out. </w:t>
      </w:r>
      <w:r w:rsidR="001D1F75">
        <w:rPr>
          <w:rFonts w:ascii="Times New Roman" w:hAnsi="Times New Roman" w:cs="Times New Roman"/>
          <w:sz w:val="24"/>
          <w:szCs w:val="24"/>
        </w:rPr>
        <w:t xml:space="preserve"> </w:t>
      </w:r>
      <w:r w:rsidR="00D30978" w:rsidRPr="00724F2B">
        <w:rPr>
          <w:rFonts w:ascii="Times New Roman" w:hAnsi="Times New Roman" w:cs="Times New Roman"/>
          <w:sz w:val="24"/>
          <w:szCs w:val="24"/>
        </w:rPr>
        <w:t xml:space="preserve">Complainant testified that the Company will not stay within the guidelines of the diagram on Exhibit J.  According to the evidence provided by Complainant, none of the trees to the right of the tower are within the </w:t>
      </w:r>
      <w:r w:rsidR="00D30978" w:rsidRPr="00FF4C96">
        <w:rPr>
          <w:rFonts w:ascii="Times New Roman" w:hAnsi="Times New Roman" w:cs="Times New Roman"/>
          <w:sz w:val="24"/>
          <w:szCs w:val="24"/>
        </w:rPr>
        <w:t>border</w:t>
      </w:r>
      <w:r w:rsidR="00D30978" w:rsidRPr="00724F2B">
        <w:rPr>
          <w:rFonts w:ascii="Times New Roman" w:hAnsi="Times New Roman" w:cs="Times New Roman"/>
          <w:sz w:val="24"/>
          <w:szCs w:val="24"/>
        </w:rPr>
        <w:t xml:space="preserve"> zone except for limbs of the pin oak, and therefore should not be removed.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Pr="00724F2B"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00D30978" w:rsidRPr="00724F2B">
        <w:rPr>
          <w:rFonts w:ascii="Times New Roman" w:hAnsi="Times New Roman" w:cs="Times New Roman"/>
          <w:sz w:val="24"/>
          <w:szCs w:val="24"/>
        </w:rPr>
        <w:t xml:space="preserve">According to </w:t>
      </w:r>
      <w:r w:rsidR="00FF4C96">
        <w:rPr>
          <w:rFonts w:ascii="Times New Roman" w:hAnsi="Times New Roman" w:cs="Times New Roman"/>
          <w:sz w:val="24"/>
          <w:szCs w:val="24"/>
        </w:rPr>
        <w:t>w</w:t>
      </w:r>
      <w:r w:rsidR="00D30978" w:rsidRPr="00724F2B">
        <w:rPr>
          <w:rFonts w:ascii="Times New Roman" w:hAnsi="Times New Roman" w:cs="Times New Roman"/>
          <w:sz w:val="24"/>
          <w:szCs w:val="24"/>
        </w:rPr>
        <w:t xml:space="preserve">itness Weston, from Patterson Road looking toward Complainant’s house on the left is the fence row </w:t>
      </w:r>
      <w:r w:rsidR="000651AF">
        <w:rPr>
          <w:rFonts w:ascii="Times New Roman" w:hAnsi="Times New Roman" w:cs="Times New Roman"/>
          <w:sz w:val="24"/>
          <w:szCs w:val="24"/>
        </w:rPr>
        <w:t xml:space="preserve">which </w:t>
      </w:r>
      <w:r w:rsidR="00D30978" w:rsidRPr="00724F2B">
        <w:rPr>
          <w:rFonts w:ascii="Times New Roman" w:hAnsi="Times New Roman" w:cs="Times New Roman"/>
          <w:sz w:val="24"/>
          <w:szCs w:val="24"/>
        </w:rPr>
        <w:t xml:space="preserve">includes incompatible and compatible vegetation throughout the fence row, and the fence row consists of vegetation within the border zone and wire zone and vegetation that is possibly off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w:t>
      </w:r>
    </w:p>
    <w:p w:rsidR="00D30978" w:rsidRPr="00724F2B" w:rsidRDefault="00724F2B" w:rsidP="007B194F">
      <w:pPr>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Witness Weston also testified that, us</w:t>
      </w:r>
      <w:r w:rsidR="00FF4C96">
        <w:rPr>
          <w:rFonts w:ascii="Times New Roman" w:hAnsi="Times New Roman" w:cs="Times New Roman"/>
          <w:sz w:val="24"/>
          <w:szCs w:val="24"/>
        </w:rPr>
        <w:t xml:space="preserve">ing the edge to edge approach, </w:t>
      </w:r>
      <w:r w:rsidR="00D30978" w:rsidRPr="00724F2B">
        <w:rPr>
          <w:rFonts w:ascii="Times New Roman" w:hAnsi="Times New Roman" w:cs="Times New Roman"/>
          <w:sz w:val="24"/>
          <w:szCs w:val="24"/>
        </w:rPr>
        <w:t xml:space="preserve">if vegetation is incompatible and within the 100 foot or less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it is all removed, but if the vegetation is compatible, whether to remove it is a judgment call.   However, witness Weston could not describe the acceptable pruning program for trees</w:t>
      </w:r>
      <w:r w:rsidR="001D1F75">
        <w:rPr>
          <w:rFonts w:ascii="Times New Roman" w:hAnsi="Times New Roman" w:cs="Times New Roman"/>
          <w:sz w:val="24"/>
          <w:szCs w:val="24"/>
        </w:rPr>
        <w:t>,</w:t>
      </w:r>
      <w:r w:rsidR="00D30978" w:rsidRPr="00724F2B">
        <w:rPr>
          <w:rFonts w:ascii="Times New Roman" w:hAnsi="Times New Roman" w:cs="Times New Roman"/>
          <w:sz w:val="24"/>
          <w:szCs w:val="24"/>
        </w:rPr>
        <w:t xml:space="preserve"> specifically ornamental trees</w:t>
      </w:r>
      <w:r w:rsidR="001D1F75">
        <w:rPr>
          <w:rFonts w:ascii="Times New Roman" w:hAnsi="Times New Roman" w:cs="Times New Roman"/>
          <w:sz w:val="24"/>
          <w:szCs w:val="24"/>
        </w:rPr>
        <w:t>,</w:t>
      </w:r>
      <w:r w:rsidR="00D30978" w:rsidRPr="00724F2B">
        <w:rPr>
          <w:rFonts w:ascii="Times New Roman" w:hAnsi="Times New Roman" w:cs="Times New Roman"/>
          <w:sz w:val="24"/>
          <w:szCs w:val="24"/>
        </w:rPr>
        <w:t xml:space="preserve"> but testified that the Company does prune or cause trees within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s to be pruned.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Default="00724F2B" w:rsidP="007B194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D30978" w:rsidRPr="00724F2B">
        <w:rPr>
          <w:rFonts w:ascii="Times New Roman" w:hAnsi="Times New Roman" w:cs="Times New Roman"/>
          <w:sz w:val="24"/>
          <w:szCs w:val="24"/>
        </w:rPr>
        <w:t xml:space="preserve">Witness Weston also testified </w:t>
      </w:r>
      <w:r w:rsidR="001D1F75">
        <w:rPr>
          <w:rFonts w:ascii="Times New Roman" w:hAnsi="Times New Roman" w:cs="Times New Roman"/>
          <w:sz w:val="24"/>
          <w:szCs w:val="24"/>
        </w:rPr>
        <w:t xml:space="preserve">that </w:t>
      </w:r>
      <w:r w:rsidR="00D30978" w:rsidRPr="00724F2B">
        <w:rPr>
          <w:rFonts w:ascii="Times New Roman" w:hAnsi="Times New Roman" w:cs="Times New Roman"/>
          <w:sz w:val="24"/>
          <w:szCs w:val="24"/>
        </w:rPr>
        <w:t xml:space="preserve">if the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xml:space="preserve"> is 100 feet, the Company would remove all incompatible vegetation from edge to edge for the entire 100</w:t>
      </w:r>
      <w:r w:rsidR="007E089D">
        <w:rPr>
          <w:rFonts w:ascii="Times New Roman" w:hAnsi="Times New Roman" w:cs="Times New Roman"/>
          <w:sz w:val="24"/>
          <w:szCs w:val="24"/>
        </w:rPr>
        <w:t>-</w:t>
      </w:r>
      <w:r w:rsidR="00D30978" w:rsidRPr="00724F2B">
        <w:rPr>
          <w:rFonts w:ascii="Times New Roman" w:hAnsi="Times New Roman" w:cs="Times New Roman"/>
          <w:sz w:val="24"/>
          <w:szCs w:val="24"/>
        </w:rPr>
        <w:t xml:space="preserve">foot wide </w:t>
      </w:r>
      <w:r w:rsidR="00B81E70">
        <w:rPr>
          <w:rFonts w:ascii="Times New Roman" w:hAnsi="Times New Roman" w:cs="Times New Roman"/>
          <w:sz w:val="24"/>
          <w:szCs w:val="24"/>
        </w:rPr>
        <w:t>right-of-way</w:t>
      </w:r>
      <w:r w:rsidR="00D30978" w:rsidRPr="00724F2B">
        <w:rPr>
          <w:rFonts w:ascii="Times New Roman" w:hAnsi="Times New Roman" w:cs="Times New Roman"/>
          <w:sz w:val="24"/>
          <w:szCs w:val="24"/>
        </w:rPr>
        <w:t>.  He stated that the incompatible vegetation included two oak trees,</w:t>
      </w:r>
      <w:r w:rsidR="00EC6F74">
        <w:rPr>
          <w:rFonts w:ascii="Times New Roman" w:hAnsi="Times New Roman" w:cs="Times New Roman"/>
          <w:sz w:val="24"/>
          <w:szCs w:val="24"/>
        </w:rPr>
        <w:t xml:space="preserve"> five spruce trees, and </w:t>
      </w:r>
      <w:r w:rsidR="00D30978" w:rsidRPr="00724F2B">
        <w:rPr>
          <w:rFonts w:ascii="Times New Roman" w:hAnsi="Times New Roman" w:cs="Times New Roman"/>
          <w:sz w:val="24"/>
          <w:szCs w:val="24"/>
        </w:rPr>
        <w:t xml:space="preserve">cedars, which Respondent intended to remove.   </w:t>
      </w:r>
    </w:p>
    <w:p w:rsidR="00724F2B" w:rsidRPr="00724F2B" w:rsidRDefault="00724F2B" w:rsidP="007B194F">
      <w:pPr>
        <w:spacing w:after="0" w:line="360" w:lineRule="auto"/>
        <w:ind w:firstLine="720"/>
        <w:rPr>
          <w:rFonts w:ascii="Times New Roman" w:hAnsi="Times New Roman" w:cs="Times New Roman"/>
          <w:sz w:val="24"/>
          <w:szCs w:val="24"/>
        </w:rPr>
      </w:pPr>
    </w:p>
    <w:p w:rsidR="00D30978" w:rsidRPr="00724F2B" w:rsidRDefault="00D30978" w:rsidP="007B194F">
      <w:pPr>
        <w:spacing w:after="0" w:line="360" w:lineRule="auto"/>
        <w:rPr>
          <w:rFonts w:ascii="Times New Roman" w:hAnsi="Times New Roman" w:cs="Times New Roman"/>
          <w:sz w:val="24"/>
          <w:szCs w:val="24"/>
        </w:rPr>
      </w:pPr>
      <w:r w:rsidRPr="00724F2B">
        <w:rPr>
          <w:rFonts w:ascii="Times New Roman" w:hAnsi="Times New Roman" w:cs="Times New Roman"/>
          <w:b/>
          <w:sz w:val="24"/>
          <w:szCs w:val="24"/>
        </w:rPr>
        <w:tab/>
      </w:r>
      <w:r w:rsidRPr="00724F2B">
        <w:rPr>
          <w:rFonts w:ascii="Times New Roman" w:hAnsi="Times New Roman" w:cs="Times New Roman"/>
          <w:b/>
          <w:sz w:val="24"/>
          <w:szCs w:val="24"/>
        </w:rPr>
        <w:tab/>
      </w:r>
      <w:r w:rsidRPr="00724F2B">
        <w:rPr>
          <w:rFonts w:ascii="Times New Roman" w:hAnsi="Times New Roman" w:cs="Times New Roman"/>
          <w:sz w:val="24"/>
          <w:szCs w:val="24"/>
        </w:rPr>
        <w:t xml:space="preserve">Mr. Broman testified there are trees to the right of the tower outside of the border zone and trees to the left, within the wire zone, that Respondent has not maintained. </w:t>
      </w:r>
    </w:p>
    <w:p w:rsidR="00D30978" w:rsidRPr="00D30978" w:rsidRDefault="00D30978" w:rsidP="007B194F">
      <w:pPr>
        <w:spacing w:after="0" w:line="360" w:lineRule="auto"/>
        <w:rPr>
          <w:rFonts w:ascii="Times New Roman" w:hAnsi="Times New Roman" w:cs="Times New Roman"/>
          <w:i/>
        </w:rPr>
      </w:pPr>
    </w:p>
    <w:p w:rsidR="00D30978" w:rsidRDefault="00724F2B" w:rsidP="007B194F">
      <w:pPr>
        <w:pStyle w:val="Style1"/>
        <w:spacing w:line="360" w:lineRule="auto"/>
        <w:jc w:val="left"/>
      </w:pPr>
      <w:r>
        <w:tab/>
      </w:r>
      <w:r w:rsidR="00D30978" w:rsidRPr="00D30978">
        <w:t>Code Section 1501 contains the substantive legal standard applicable to this proceeding.  Under Code Section 1501, every public utility has a duty to “…furnish and maintain adequate, efficient, safe, and reasonable service and facilities and to make all such repairs, changes, alterations, substitutions, extensions and improvements in or to such service and facilities as shall be necessary or proper for the accommodation, convenience and safety of its patrons, employees and the public.”</w:t>
      </w:r>
      <w:r w:rsidR="00D30978" w:rsidRPr="00D30978">
        <w:rPr>
          <w:rStyle w:val="FootnoteReference"/>
        </w:rPr>
        <w:footnoteReference w:id="14"/>
      </w:r>
      <w:r w:rsidR="00D30978" w:rsidRPr="00D30978">
        <w:t xml:space="preserve">  The term “service” means not only the distribution of electrical energy, but also, includes any and all acts related to that function, even the maintenance practices that an electric utility undertakes.</w:t>
      </w:r>
      <w:r w:rsidR="00D30978" w:rsidRPr="00D30978">
        <w:rPr>
          <w:rStyle w:val="FootnoteReference"/>
        </w:rPr>
        <w:footnoteReference w:id="15"/>
      </w:r>
      <w:r w:rsidR="00D30978" w:rsidRPr="00D30978">
        <w:t xml:space="preserve">  </w:t>
      </w:r>
    </w:p>
    <w:p w:rsidR="00D30978" w:rsidRDefault="00D81216" w:rsidP="007B194F">
      <w:pPr>
        <w:pStyle w:val="Style1"/>
        <w:spacing w:line="360" w:lineRule="auto"/>
        <w:jc w:val="left"/>
      </w:pPr>
      <w:r>
        <w:lastRenderedPageBreak/>
        <w:tab/>
      </w:r>
      <w:r w:rsidR="00D30978" w:rsidRPr="00D30978">
        <w:t>The Commonwealth Court has ruled that Code Section 1501 requires a complainant to establish that a public utility violated its duty to provide reasonable service in order to sustain a complaint brought under this section:</w:t>
      </w:r>
    </w:p>
    <w:p w:rsidR="001D1F75" w:rsidRDefault="001D1F75" w:rsidP="00CE117B">
      <w:pPr>
        <w:spacing w:after="0"/>
        <w:ind w:left="1440" w:right="1440"/>
        <w:jc w:val="both"/>
        <w:rPr>
          <w:rFonts w:ascii="Times New Roman" w:hAnsi="Times New Roman" w:cs="Times New Roman"/>
          <w:sz w:val="24"/>
          <w:szCs w:val="24"/>
        </w:rPr>
      </w:pPr>
    </w:p>
    <w:p w:rsidR="00D30978" w:rsidRPr="00724F2B" w:rsidRDefault="00D30978" w:rsidP="00CE117B">
      <w:pPr>
        <w:spacing w:after="0"/>
        <w:ind w:left="1440" w:right="1440"/>
        <w:jc w:val="both"/>
        <w:rPr>
          <w:rFonts w:ascii="Times New Roman" w:hAnsi="Times New Roman" w:cs="Times New Roman"/>
          <w:sz w:val="24"/>
          <w:szCs w:val="24"/>
        </w:rPr>
      </w:pPr>
      <w:r w:rsidRPr="00724F2B">
        <w:rPr>
          <w:rFonts w:ascii="Times New Roman" w:hAnsi="Times New Roman" w:cs="Times New Roman"/>
          <w:sz w:val="24"/>
          <w:szCs w:val="24"/>
        </w:rPr>
        <w:t>We hold that in order for the PUC to sustain a complaint brought under this section, the utility must be in violation of its duty under this section.  Without such a violation by the utility, the PUC does not have the authority, when acting on a customer’s complaint, to require any action by the utility.</w:t>
      </w:r>
      <w:r w:rsidRPr="00724F2B">
        <w:rPr>
          <w:rStyle w:val="FootnoteReference"/>
          <w:rFonts w:ascii="Times New Roman" w:hAnsi="Times New Roman" w:cs="Times New Roman"/>
          <w:sz w:val="24"/>
          <w:szCs w:val="24"/>
        </w:rPr>
        <w:footnoteReference w:id="16"/>
      </w:r>
      <w:r w:rsidRPr="00724F2B">
        <w:rPr>
          <w:rFonts w:ascii="Times New Roman" w:hAnsi="Times New Roman" w:cs="Times New Roman"/>
          <w:sz w:val="24"/>
          <w:szCs w:val="24"/>
        </w:rPr>
        <w:t xml:space="preserve">  </w:t>
      </w:r>
    </w:p>
    <w:p w:rsidR="00D30978" w:rsidRPr="00724F2B" w:rsidRDefault="00D30978" w:rsidP="00D30978">
      <w:pPr>
        <w:rPr>
          <w:rFonts w:ascii="Times New Roman" w:hAnsi="Times New Roman" w:cs="Times New Roman"/>
          <w:sz w:val="24"/>
          <w:szCs w:val="24"/>
        </w:rPr>
      </w:pPr>
    </w:p>
    <w:p w:rsidR="00D30978" w:rsidRDefault="00CE117B" w:rsidP="00D81216">
      <w:pPr>
        <w:pStyle w:val="Style1"/>
        <w:spacing w:line="360" w:lineRule="auto"/>
        <w:jc w:val="left"/>
      </w:pPr>
      <w:r>
        <w:tab/>
      </w:r>
      <w:r w:rsidR="00D30978" w:rsidRPr="00D30978">
        <w:t>Code Section 332(a) states that the proponent of a rule or order has the burden of proof in a Commission proceeding,</w:t>
      </w:r>
      <w:r w:rsidR="00D30978" w:rsidRPr="00D30978">
        <w:rPr>
          <w:rStyle w:val="FootnoteReference"/>
        </w:rPr>
        <w:footnoteReference w:id="17"/>
      </w:r>
      <w:r w:rsidR="00D30978" w:rsidRPr="00D30978">
        <w:t xml:space="preserve"> except as otherwise provided in Code Section 315.</w:t>
      </w:r>
      <w:r w:rsidR="00D30978" w:rsidRPr="00D30978">
        <w:rPr>
          <w:rStyle w:val="FootnoteReference"/>
        </w:rPr>
        <w:footnoteReference w:id="18"/>
      </w:r>
      <w:r w:rsidR="00D30978" w:rsidRPr="00D30978">
        <w:t xml:space="preserve">  “Burden of proof” means a duty to establish a fact by a preponderance of the evidence, or evidence more convincing, by even the smallest degree, than the evidence presented by the other party.</w:t>
      </w:r>
      <w:r w:rsidR="00D30978" w:rsidRPr="00D30978">
        <w:rPr>
          <w:rStyle w:val="FootnoteReference"/>
        </w:rPr>
        <w:footnoteReference w:id="19"/>
      </w:r>
      <w:r w:rsidR="00D30978" w:rsidRPr="00D30978">
        <w:t xml:space="preserve">  In order to prevail in this proceeding, Complainant has the burden of showing that the</w:t>
      </w:r>
      <w:r w:rsidR="00486C17">
        <w:t xml:space="preserve"> </w:t>
      </w:r>
      <w:r w:rsidR="00D30978" w:rsidRPr="00D30978">
        <w:t>Company is responsible or accountable for the problem described in the Complaint.</w:t>
      </w:r>
      <w:r w:rsidR="00D30978" w:rsidRPr="00D30978">
        <w:rPr>
          <w:rStyle w:val="FootnoteReference"/>
        </w:rPr>
        <w:footnoteReference w:id="20"/>
      </w:r>
      <w:r w:rsidR="00D30978" w:rsidRPr="00D30978">
        <w:t xml:space="preserve">  Complainant must establish her case by a preponderance of the evidence.</w:t>
      </w:r>
      <w:r w:rsidR="00D30978" w:rsidRPr="00D30978">
        <w:rPr>
          <w:rStyle w:val="FootnoteReference"/>
        </w:rPr>
        <w:footnoteReference w:id="21"/>
      </w:r>
      <w:r w:rsidR="00D30978" w:rsidRPr="00D30978">
        <w:t xml:space="preserve">  </w:t>
      </w:r>
    </w:p>
    <w:p w:rsidR="00FF0C77" w:rsidRPr="00D30978" w:rsidRDefault="00FF0C77" w:rsidP="00D81216">
      <w:pPr>
        <w:pStyle w:val="Style1"/>
        <w:spacing w:line="360" w:lineRule="auto"/>
        <w:jc w:val="left"/>
      </w:pPr>
    </w:p>
    <w:p w:rsidR="00D30978" w:rsidRDefault="00FF0C77" w:rsidP="00D81216">
      <w:pPr>
        <w:pStyle w:val="Style1"/>
        <w:spacing w:line="360" w:lineRule="auto"/>
        <w:jc w:val="left"/>
      </w:pPr>
      <w:r>
        <w:lastRenderedPageBreak/>
        <w:tab/>
      </w:r>
      <w:r w:rsidR="00D30978" w:rsidRPr="00D30978">
        <w:t xml:space="preserve">If a complainant establishes a </w:t>
      </w:r>
      <w:r w:rsidR="00D30978" w:rsidRPr="00D30978">
        <w:rPr>
          <w:i/>
        </w:rPr>
        <w:t>prima facie</w:t>
      </w:r>
      <w:r w:rsidR="00D30978" w:rsidRPr="00D30978">
        <w:t xml:space="preserve"> case, the burden of going forward with the evidence shifts to the utility.</w:t>
      </w:r>
      <w:r w:rsidR="00D30978" w:rsidRPr="00D30978">
        <w:rPr>
          <w:rStyle w:val="FootnoteReference"/>
        </w:rPr>
        <w:footnoteReference w:id="22"/>
      </w:r>
      <w:r w:rsidR="00D30978" w:rsidRPr="00D30978">
        <w:t xml:space="preserve">  If a utility does not rebut that evidence, a complainant will prevail.</w:t>
      </w:r>
      <w:r w:rsidR="00D30978" w:rsidRPr="00D30978">
        <w:rPr>
          <w:rStyle w:val="FootnoteReference"/>
        </w:rPr>
        <w:footnoteReference w:id="23"/>
      </w:r>
      <w:r w:rsidR="00D30978" w:rsidRPr="00D30978">
        <w:t xml:space="preserve">  If the utility rebuts a complainant’s evidence, the burden of going forward with the evidence shifts back to </w:t>
      </w:r>
      <w:r w:rsidR="004A451F">
        <w:t xml:space="preserve">the </w:t>
      </w:r>
      <w:r w:rsidR="00D30978" w:rsidRPr="00D30978">
        <w:t>complainant, who must rebut the utility’s evidence by a preponderance of the evidence.</w:t>
      </w:r>
      <w:r w:rsidR="00D30978" w:rsidRPr="00D30978">
        <w:rPr>
          <w:rStyle w:val="FootnoteReference"/>
        </w:rPr>
        <w:footnoteReference w:id="24"/>
      </w:r>
      <w:r w:rsidR="00D30978" w:rsidRPr="00D30978">
        <w:t xml:space="preserve">  The burden of going forward with the evidence may shift from one party to another, but the burden of proof never shifts; it always remains on the complainant.</w:t>
      </w:r>
      <w:r w:rsidR="00D30978" w:rsidRPr="00D30978">
        <w:rPr>
          <w:rStyle w:val="FootnoteReference"/>
        </w:rPr>
        <w:footnoteReference w:id="25"/>
      </w:r>
      <w:r w:rsidR="00D30978" w:rsidRPr="00D30978">
        <w:t xml:space="preserve">  </w:t>
      </w:r>
    </w:p>
    <w:p w:rsidR="00FF0C77" w:rsidRPr="00D30978" w:rsidRDefault="00FF0C77" w:rsidP="00D81216">
      <w:pPr>
        <w:pStyle w:val="Style1"/>
        <w:spacing w:line="360" w:lineRule="auto"/>
        <w:jc w:val="left"/>
      </w:pPr>
    </w:p>
    <w:p w:rsidR="00D30978" w:rsidRPr="00D30978" w:rsidRDefault="00FF0C77" w:rsidP="00D81216">
      <w:pPr>
        <w:pStyle w:val="Style1"/>
        <w:spacing w:line="360" w:lineRule="auto"/>
        <w:jc w:val="left"/>
      </w:pPr>
      <w:r>
        <w:tab/>
      </w:r>
      <w:r w:rsidR="00D30978" w:rsidRPr="00D30978">
        <w:t>Furthermore, substantial evidence in the record must support the decision of the Commission.</w:t>
      </w:r>
      <w:r w:rsidR="00D30978" w:rsidRPr="00D30978">
        <w:rPr>
          <w:rStyle w:val="FootnoteReference"/>
        </w:rPr>
        <w:footnoteReference w:id="26"/>
      </w:r>
      <w:r w:rsidR="00D30978" w:rsidRPr="00D30978">
        <w:t xml:space="preserve">  The term “substantial evidence” means such relevant evidence that a reasonable mind may accept as adequate to support a conclusion.</w:t>
      </w:r>
      <w:r w:rsidR="00D30978" w:rsidRPr="00D30978">
        <w:rPr>
          <w:rStyle w:val="FootnoteReference"/>
        </w:rPr>
        <w:footnoteReference w:id="27"/>
      </w:r>
      <w:r w:rsidR="00D30978" w:rsidRPr="00D30978">
        <w:t xml:space="preserve">  More is required than a mere trace of evidence or a suspicion of the existence of a fact sought to be established.</w:t>
      </w:r>
      <w:r w:rsidR="00D30978" w:rsidRPr="00D30978">
        <w:rPr>
          <w:rStyle w:val="FootnoteReference"/>
        </w:rPr>
        <w:footnoteReference w:id="28"/>
      </w:r>
      <w:r w:rsidR="00D30978" w:rsidRPr="00D30978">
        <w:t xml:space="preserve">  In addition, the offense must be a violation of the Code, the Commission’s regulations, or an outstanding order of the Commission.</w:t>
      </w:r>
      <w:r w:rsidR="00D30978" w:rsidRPr="00D30978">
        <w:rPr>
          <w:rStyle w:val="FootnoteReference"/>
        </w:rPr>
        <w:footnoteReference w:id="29"/>
      </w:r>
      <w:r w:rsidR="00D30978" w:rsidRPr="00D30978">
        <w:t xml:space="preserve">  </w:t>
      </w:r>
    </w:p>
    <w:p w:rsidR="00D30978" w:rsidRPr="00D30978" w:rsidRDefault="00D30978" w:rsidP="00D81216">
      <w:pPr>
        <w:pStyle w:val="Style1"/>
        <w:spacing w:line="360" w:lineRule="auto"/>
        <w:jc w:val="left"/>
      </w:pPr>
    </w:p>
    <w:p w:rsidR="00D30978" w:rsidRDefault="00281A20" w:rsidP="00D8121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30978" w:rsidRPr="00D30978">
        <w:rPr>
          <w:rFonts w:ascii="Times New Roman" w:hAnsi="Times New Roman" w:cs="Times New Roman"/>
          <w:sz w:val="24"/>
          <w:szCs w:val="24"/>
        </w:rPr>
        <w:t>How a public utility engages in its vegetation maintenance practice falls within the parameters of its service obligation under the Public Utility Code.</w:t>
      </w:r>
      <w:r w:rsidR="00D30978" w:rsidRPr="00D30978">
        <w:rPr>
          <w:rStyle w:val="FootnoteReference"/>
          <w:rFonts w:ascii="Times New Roman" w:hAnsi="Times New Roman" w:cs="Times New Roman"/>
        </w:rPr>
        <w:footnoteReference w:id="30"/>
      </w:r>
      <w:r w:rsidR="00D30978" w:rsidRPr="00D30978">
        <w:rPr>
          <w:rFonts w:ascii="Times New Roman" w:hAnsi="Times New Roman" w:cs="Times New Roman"/>
          <w:sz w:val="24"/>
          <w:szCs w:val="24"/>
        </w:rPr>
        <w:t xml:space="preserve">  </w:t>
      </w:r>
      <w:proofErr w:type="gramStart"/>
      <w:r w:rsidR="00D30978" w:rsidRPr="00D30978">
        <w:rPr>
          <w:rFonts w:ascii="Times New Roman" w:hAnsi="Times New Roman" w:cs="Times New Roman"/>
          <w:sz w:val="24"/>
          <w:szCs w:val="24"/>
        </w:rPr>
        <w:t xml:space="preserve">In </w:t>
      </w:r>
      <w:r w:rsidR="00D30978" w:rsidRPr="00E65E79">
        <w:rPr>
          <w:rFonts w:ascii="Times New Roman" w:hAnsi="Times New Roman" w:cs="Times New Roman"/>
          <w:i/>
          <w:sz w:val="24"/>
          <w:szCs w:val="24"/>
        </w:rPr>
        <w:t>West Penn Power Co. v. Pa. Pub.</w:t>
      </w:r>
      <w:proofErr w:type="gramEnd"/>
      <w:r w:rsidR="00D30978" w:rsidRPr="00E65E79">
        <w:rPr>
          <w:rFonts w:ascii="Times New Roman" w:hAnsi="Times New Roman" w:cs="Times New Roman"/>
          <w:i/>
          <w:sz w:val="24"/>
          <w:szCs w:val="24"/>
        </w:rPr>
        <w:t xml:space="preserve"> Util. </w:t>
      </w:r>
      <w:proofErr w:type="spellStart"/>
      <w:r w:rsidR="00D30978" w:rsidRPr="00E65E79">
        <w:rPr>
          <w:rFonts w:ascii="Times New Roman" w:hAnsi="Times New Roman" w:cs="Times New Roman"/>
          <w:i/>
          <w:sz w:val="24"/>
          <w:szCs w:val="24"/>
        </w:rPr>
        <w:t>Comm’n</w:t>
      </w:r>
      <w:proofErr w:type="spellEnd"/>
      <w:r w:rsidR="00D30978" w:rsidRPr="00D30978">
        <w:rPr>
          <w:rFonts w:ascii="Times New Roman" w:hAnsi="Times New Roman" w:cs="Times New Roman"/>
          <w:sz w:val="24"/>
          <w:szCs w:val="24"/>
        </w:rPr>
        <w:t>, 578 A.2d 75 (</w:t>
      </w:r>
      <w:proofErr w:type="spellStart"/>
      <w:r w:rsidR="00D30978" w:rsidRPr="00D30978">
        <w:rPr>
          <w:rFonts w:ascii="Times New Roman" w:hAnsi="Times New Roman" w:cs="Times New Roman"/>
          <w:sz w:val="24"/>
          <w:szCs w:val="24"/>
        </w:rPr>
        <w:t>Pa.Cmwlth</w:t>
      </w:r>
      <w:proofErr w:type="spellEnd"/>
      <w:r w:rsidR="00D30978" w:rsidRPr="00D30978">
        <w:rPr>
          <w:rFonts w:ascii="Times New Roman" w:hAnsi="Times New Roman" w:cs="Times New Roman"/>
          <w:sz w:val="24"/>
          <w:szCs w:val="24"/>
        </w:rPr>
        <w:t xml:space="preserve">. 1990), West Penn appealed a </w:t>
      </w:r>
      <w:r w:rsidR="00D30978" w:rsidRPr="00D30978">
        <w:rPr>
          <w:rFonts w:ascii="Times New Roman" w:hAnsi="Times New Roman" w:cs="Times New Roman"/>
          <w:sz w:val="24"/>
          <w:szCs w:val="24"/>
        </w:rPr>
        <w:lastRenderedPageBreak/>
        <w:t xml:space="preserve">Commission decision in which the Commission ruled West Penn violated 66 </w:t>
      </w:r>
      <w:proofErr w:type="spellStart"/>
      <w:r w:rsidR="00D30978" w:rsidRPr="00D30978">
        <w:rPr>
          <w:rFonts w:ascii="Times New Roman" w:hAnsi="Times New Roman" w:cs="Times New Roman"/>
          <w:sz w:val="24"/>
          <w:szCs w:val="24"/>
        </w:rPr>
        <w:t>Pa.C.S.A</w:t>
      </w:r>
      <w:proofErr w:type="spellEnd"/>
      <w:r w:rsidR="00D30978" w:rsidRPr="00D30978">
        <w:rPr>
          <w:rFonts w:ascii="Times New Roman" w:hAnsi="Times New Roman" w:cs="Times New Roman"/>
          <w:sz w:val="24"/>
          <w:szCs w:val="24"/>
        </w:rPr>
        <w:t xml:space="preserve">. § 1501 when it removed a large number of trees from a landowner’s property.  The Court acknowledged West Penn had an existing </w:t>
      </w:r>
      <w:r w:rsidR="00B81E70">
        <w:rPr>
          <w:rFonts w:ascii="Times New Roman" w:hAnsi="Times New Roman" w:cs="Times New Roman"/>
          <w:sz w:val="24"/>
          <w:szCs w:val="24"/>
        </w:rPr>
        <w:t>right-of-way</w:t>
      </w:r>
      <w:r w:rsidR="00D30978" w:rsidRPr="00D30978">
        <w:rPr>
          <w:rFonts w:ascii="Times New Roman" w:hAnsi="Times New Roman" w:cs="Times New Roman"/>
          <w:sz w:val="24"/>
          <w:szCs w:val="24"/>
        </w:rPr>
        <w:t xml:space="preserve"> permitting it to maintain the integrity and safety of its transmission line through vegetation management but West Penn was required to conduct that management like any other service performed by a public utility:  in a manner that was adequate, efficient, safe and reasonable.  West Penn’s actions to clear the entire </w:t>
      </w:r>
      <w:r w:rsidR="00B81E70">
        <w:rPr>
          <w:rFonts w:ascii="Times New Roman" w:hAnsi="Times New Roman" w:cs="Times New Roman"/>
          <w:sz w:val="24"/>
          <w:szCs w:val="24"/>
        </w:rPr>
        <w:t>right-of-way</w:t>
      </w:r>
      <w:r w:rsidR="00D30978" w:rsidRPr="00D30978">
        <w:rPr>
          <w:rFonts w:ascii="Times New Roman" w:hAnsi="Times New Roman" w:cs="Times New Roman"/>
          <w:sz w:val="24"/>
          <w:szCs w:val="24"/>
        </w:rPr>
        <w:t xml:space="preserve"> plus remove trees located outside that </w:t>
      </w:r>
      <w:r w:rsidR="00B81E70">
        <w:rPr>
          <w:rFonts w:ascii="Times New Roman" w:hAnsi="Times New Roman" w:cs="Times New Roman"/>
          <w:sz w:val="24"/>
          <w:szCs w:val="24"/>
        </w:rPr>
        <w:t>right-of-way</w:t>
      </w:r>
      <w:r w:rsidR="00D30978" w:rsidRPr="00D30978">
        <w:rPr>
          <w:rFonts w:ascii="Times New Roman" w:hAnsi="Times New Roman" w:cs="Times New Roman"/>
          <w:sz w:val="24"/>
          <w:szCs w:val="24"/>
        </w:rPr>
        <w:t xml:space="preserve"> constituted unreasonable and inadequate service, in addition to also failing to notify the landowner about the pending removal.  </w:t>
      </w:r>
    </w:p>
    <w:p w:rsidR="00D81216" w:rsidRPr="00D30978" w:rsidRDefault="00D81216" w:rsidP="00D81216">
      <w:pPr>
        <w:spacing w:after="0" w:line="360" w:lineRule="auto"/>
        <w:rPr>
          <w:rFonts w:ascii="Times New Roman" w:hAnsi="Times New Roman" w:cs="Times New Roman"/>
          <w:sz w:val="24"/>
          <w:szCs w:val="24"/>
        </w:rPr>
      </w:pPr>
    </w:p>
    <w:p w:rsidR="00D30978" w:rsidRDefault="00D30978" w:rsidP="00D81216">
      <w:pPr>
        <w:spacing w:after="0" w:line="360" w:lineRule="auto"/>
        <w:rPr>
          <w:rFonts w:ascii="Times New Roman" w:hAnsi="Times New Roman" w:cs="Times New Roman"/>
          <w:sz w:val="24"/>
          <w:szCs w:val="24"/>
        </w:rPr>
      </w:pPr>
      <w:r w:rsidRPr="00D30978">
        <w:rPr>
          <w:rFonts w:ascii="Times New Roman" w:hAnsi="Times New Roman" w:cs="Times New Roman"/>
          <w:b/>
          <w:sz w:val="24"/>
          <w:szCs w:val="24"/>
        </w:rPr>
        <w:tab/>
      </w:r>
      <w:r w:rsidRPr="00D30978">
        <w:rPr>
          <w:rFonts w:ascii="Times New Roman" w:hAnsi="Times New Roman" w:cs="Times New Roman"/>
          <w:b/>
          <w:sz w:val="24"/>
          <w:szCs w:val="24"/>
        </w:rPr>
        <w:tab/>
      </w:r>
      <w:r w:rsidRPr="00D30978">
        <w:rPr>
          <w:rFonts w:ascii="Times New Roman" w:hAnsi="Times New Roman" w:cs="Times New Roman"/>
          <w:snapToGrid w:val="0"/>
          <w:sz w:val="24"/>
          <w:szCs w:val="24"/>
        </w:rPr>
        <w:t xml:space="preserve">In </w:t>
      </w:r>
      <w:r w:rsidRPr="00FB0247">
        <w:rPr>
          <w:rFonts w:ascii="Times New Roman" w:hAnsi="Times New Roman" w:cs="Times New Roman"/>
          <w:i/>
          <w:sz w:val="24"/>
          <w:szCs w:val="24"/>
        </w:rPr>
        <w:t xml:space="preserve">Gary and Florence </w:t>
      </w:r>
      <w:proofErr w:type="spellStart"/>
      <w:r w:rsidRPr="00FB0247">
        <w:rPr>
          <w:rFonts w:ascii="Times New Roman" w:hAnsi="Times New Roman" w:cs="Times New Roman"/>
          <w:i/>
          <w:sz w:val="24"/>
          <w:szCs w:val="24"/>
        </w:rPr>
        <w:t>Burek</w:t>
      </w:r>
      <w:proofErr w:type="spellEnd"/>
      <w:r w:rsidRPr="00FB0247">
        <w:rPr>
          <w:rFonts w:ascii="Times New Roman" w:hAnsi="Times New Roman" w:cs="Times New Roman"/>
          <w:i/>
          <w:sz w:val="24"/>
          <w:szCs w:val="24"/>
        </w:rPr>
        <w:t xml:space="preserve"> v. Pennsylvania Electric Company</w:t>
      </w:r>
      <w:r w:rsidRPr="00FB0247">
        <w:rPr>
          <w:rFonts w:ascii="Times New Roman" w:hAnsi="Times New Roman" w:cs="Times New Roman"/>
          <w:sz w:val="24"/>
          <w:szCs w:val="24"/>
        </w:rPr>
        <w:t xml:space="preserve">, </w:t>
      </w:r>
      <w:r w:rsidRPr="00D30978">
        <w:rPr>
          <w:rFonts w:ascii="Times New Roman" w:hAnsi="Times New Roman" w:cs="Times New Roman"/>
          <w:snapToGrid w:val="0"/>
          <w:sz w:val="24"/>
          <w:szCs w:val="24"/>
        </w:rPr>
        <w:t xml:space="preserve">Docket No. </w:t>
      </w:r>
      <w:r w:rsidRPr="00D30978">
        <w:rPr>
          <w:rFonts w:ascii="Times New Roman" w:hAnsi="Times New Roman" w:cs="Times New Roman"/>
          <w:sz w:val="24"/>
          <w:szCs w:val="24"/>
        </w:rPr>
        <w:t>C</w:t>
      </w:r>
      <w:r w:rsidRPr="00D30978">
        <w:rPr>
          <w:rFonts w:ascii="Times New Roman" w:hAnsi="Times New Roman" w:cs="Times New Roman"/>
          <w:sz w:val="24"/>
          <w:szCs w:val="24"/>
        </w:rPr>
        <w:noBreakHyphen/>
        <w:t xml:space="preserve">20028132, (Final Order entered June 27, 2003), </w:t>
      </w:r>
      <w:r w:rsidR="00EC6F74">
        <w:rPr>
          <w:rFonts w:ascii="Times New Roman" w:hAnsi="Times New Roman" w:cs="Times New Roman"/>
          <w:sz w:val="24"/>
          <w:szCs w:val="24"/>
        </w:rPr>
        <w:t>c</w:t>
      </w:r>
      <w:r w:rsidRPr="00D30978">
        <w:rPr>
          <w:rFonts w:ascii="Times New Roman" w:hAnsi="Times New Roman" w:cs="Times New Roman"/>
          <w:sz w:val="24"/>
          <w:szCs w:val="24"/>
        </w:rPr>
        <w:t xml:space="preserve">omplainant alleged high voltage destroyed </w:t>
      </w:r>
      <w:r w:rsidR="00EC6F74">
        <w:rPr>
          <w:rFonts w:ascii="Times New Roman" w:hAnsi="Times New Roman" w:cs="Times New Roman"/>
          <w:sz w:val="24"/>
          <w:szCs w:val="24"/>
        </w:rPr>
        <w:t>c</w:t>
      </w:r>
      <w:r w:rsidRPr="00D30978">
        <w:rPr>
          <w:rFonts w:ascii="Times New Roman" w:hAnsi="Times New Roman" w:cs="Times New Roman"/>
          <w:sz w:val="24"/>
          <w:szCs w:val="24"/>
        </w:rPr>
        <w:t xml:space="preserve">omplainant’s appliances and the utility removed too many trees from the property during routine vegetation maintenance.  The Administrative Law Judge sustained the </w:t>
      </w:r>
      <w:r w:rsidR="00EE01F3">
        <w:rPr>
          <w:rFonts w:ascii="Times New Roman" w:hAnsi="Times New Roman" w:cs="Times New Roman"/>
          <w:sz w:val="24"/>
          <w:szCs w:val="24"/>
        </w:rPr>
        <w:t>c</w:t>
      </w:r>
      <w:r w:rsidRPr="00D30978">
        <w:rPr>
          <w:rFonts w:ascii="Times New Roman" w:hAnsi="Times New Roman" w:cs="Times New Roman"/>
          <w:sz w:val="24"/>
          <w:szCs w:val="24"/>
        </w:rPr>
        <w:t xml:space="preserve">omplaint, in part, and found the utility improperly removed too many trees from </w:t>
      </w:r>
      <w:r w:rsidR="00EC6F74">
        <w:rPr>
          <w:rFonts w:ascii="Times New Roman" w:hAnsi="Times New Roman" w:cs="Times New Roman"/>
          <w:sz w:val="24"/>
          <w:szCs w:val="24"/>
        </w:rPr>
        <w:t>c</w:t>
      </w:r>
      <w:r w:rsidRPr="00D30978">
        <w:rPr>
          <w:rFonts w:ascii="Times New Roman" w:hAnsi="Times New Roman" w:cs="Times New Roman"/>
          <w:sz w:val="24"/>
          <w:szCs w:val="24"/>
        </w:rPr>
        <w:t xml:space="preserve">omplainant’s property and ordered the utility to cease and desist from further violations.  </w:t>
      </w:r>
    </w:p>
    <w:p w:rsidR="00D81216" w:rsidRPr="00D30978" w:rsidRDefault="00D81216" w:rsidP="00D81216">
      <w:pPr>
        <w:spacing w:after="0" w:line="360" w:lineRule="auto"/>
        <w:rPr>
          <w:rFonts w:ascii="Times New Roman" w:hAnsi="Times New Roman" w:cs="Times New Roman"/>
          <w:sz w:val="24"/>
          <w:szCs w:val="24"/>
        </w:rPr>
      </w:pPr>
    </w:p>
    <w:p w:rsidR="00D30978" w:rsidRDefault="00D30978" w:rsidP="00296FB0">
      <w:pPr>
        <w:spacing w:after="0" w:line="360" w:lineRule="auto"/>
        <w:rPr>
          <w:rFonts w:ascii="Times New Roman" w:hAnsi="Times New Roman" w:cs="Times New Roman"/>
          <w:sz w:val="24"/>
          <w:szCs w:val="24"/>
        </w:rPr>
      </w:pPr>
      <w:r w:rsidRPr="00D30978">
        <w:rPr>
          <w:rFonts w:ascii="Times New Roman" w:hAnsi="Times New Roman" w:cs="Times New Roman"/>
          <w:b/>
          <w:sz w:val="24"/>
          <w:szCs w:val="24"/>
        </w:rPr>
        <w:tab/>
      </w:r>
      <w:r w:rsidR="00D81216">
        <w:rPr>
          <w:rFonts w:ascii="Times New Roman" w:hAnsi="Times New Roman" w:cs="Times New Roman"/>
          <w:b/>
          <w:sz w:val="24"/>
          <w:szCs w:val="24"/>
        </w:rPr>
        <w:tab/>
      </w:r>
      <w:r w:rsidRPr="00D30978">
        <w:rPr>
          <w:rFonts w:ascii="Times New Roman" w:hAnsi="Times New Roman" w:cs="Times New Roman"/>
          <w:sz w:val="24"/>
          <w:szCs w:val="24"/>
        </w:rPr>
        <w:t xml:space="preserve">In the instant case, West Penn’s </w:t>
      </w:r>
      <w:r w:rsidR="008153D5">
        <w:rPr>
          <w:rFonts w:ascii="Times New Roman" w:hAnsi="Times New Roman" w:cs="Times New Roman"/>
          <w:sz w:val="24"/>
          <w:szCs w:val="24"/>
        </w:rPr>
        <w:t>V</w:t>
      </w:r>
      <w:r w:rsidRPr="00D30978">
        <w:rPr>
          <w:rFonts w:ascii="Times New Roman" w:hAnsi="Times New Roman" w:cs="Times New Roman"/>
          <w:sz w:val="24"/>
          <w:szCs w:val="24"/>
        </w:rPr>
        <w:t xml:space="preserve">egetation </w:t>
      </w:r>
      <w:r w:rsidR="008153D5">
        <w:rPr>
          <w:rFonts w:ascii="Times New Roman" w:hAnsi="Times New Roman" w:cs="Times New Roman"/>
          <w:sz w:val="24"/>
          <w:szCs w:val="24"/>
        </w:rPr>
        <w:t>M</w:t>
      </w:r>
      <w:r w:rsidRPr="00D30978">
        <w:rPr>
          <w:rFonts w:ascii="Times New Roman" w:hAnsi="Times New Roman" w:cs="Times New Roman"/>
          <w:sz w:val="24"/>
          <w:szCs w:val="24"/>
        </w:rPr>
        <w:t xml:space="preserve">anagement </w:t>
      </w:r>
      <w:r w:rsidR="008153D5">
        <w:rPr>
          <w:rFonts w:ascii="Times New Roman" w:hAnsi="Times New Roman" w:cs="Times New Roman"/>
          <w:sz w:val="24"/>
          <w:szCs w:val="24"/>
        </w:rPr>
        <w:t>P</w:t>
      </w:r>
      <w:r w:rsidRPr="00D30978">
        <w:rPr>
          <w:rFonts w:ascii="Times New Roman" w:hAnsi="Times New Roman" w:cs="Times New Roman"/>
          <w:sz w:val="24"/>
          <w:szCs w:val="24"/>
        </w:rPr>
        <w:t>rogram</w:t>
      </w:r>
      <w:r w:rsidR="001D1F75">
        <w:rPr>
          <w:rFonts w:ascii="Times New Roman" w:hAnsi="Times New Roman" w:cs="Times New Roman"/>
          <w:sz w:val="24"/>
          <w:szCs w:val="24"/>
        </w:rPr>
        <w:t xml:space="preserve"> </w:t>
      </w:r>
      <w:r w:rsidRPr="00D30978">
        <w:rPr>
          <w:rFonts w:ascii="Times New Roman" w:hAnsi="Times New Roman" w:cs="Times New Roman"/>
          <w:sz w:val="24"/>
          <w:szCs w:val="24"/>
        </w:rPr>
        <w:t xml:space="preserve">including managing only 100 feet of the 180 foot </w:t>
      </w:r>
      <w:r w:rsidR="00B81E70">
        <w:rPr>
          <w:rFonts w:ascii="Times New Roman" w:hAnsi="Times New Roman" w:cs="Times New Roman"/>
          <w:sz w:val="24"/>
          <w:szCs w:val="24"/>
        </w:rPr>
        <w:t>right-of-way</w:t>
      </w:r>
      <w:r w:rsidR="001D1F75">
        <w:rPr>
          <w:rFonts w:ascii="Times New Roman" w:hAnsi="Times New Roman" w:cs="Times New Roman"/>
          <w:sz w:val="24"/>
          <w:szCs w:val="24"/>
        </w:rPr>
        <w:t>,</w:t>
      </w:r>
      <w:r w:rsidRPr="00D30978">
        <w:rPr>
          <w:rFonts w:ascii="Times New Roman" w:hAnsi="Times New Roman" w:cs="Times New Roman"/>
          <w:sz w:val="24"/>
          <w:szCs w:val="24"/>
        </w:rPr>
        <w:t xml:space="preserve"> the method used to determine the </w:t>
      </w:r>
      <w:r w:rsidR="00B81E70">
        <w:rPr>
          <w:rFonts w:ascii="Times New Roman" w:hAnsi="Times New Roman" w:cs="Times New Roman"/>
          <w:sz w:val="24"/>
          <w:szCs w:val="24"/>
        </w:rPr>
        <w:t>right-of-way</w:t>
      </w:r>
      <w:r w:rsidRPr="00D30978">
        <w:rPr>
          <w:rFonts w:ascii="Times New Roman" w:hAnsi="Times New Roman" w:cs="Times New Roman"/>
          <w:sz w:val="24"/>
          <w:szCs w:val="24"/>
        </w:rPr>
        <w:t xml:space="preserve"> width</w:t>
      </w:r>
      <w:r w:rsidR="001D1F75">
        <w:rPr>
          <w:rFonts w:ascii="Times New Roman" w:hAnsi="Times New Roman" w:cs="Times New Roman"/>
          <w:sz w:val="24"/>
          <w:szCs w:val="24"/>
        </w:rPr>
        <w:t>,</w:t>
      </w:r>
      <w:r w:rsidRPr="00D30978">
        <w:rPr>
          <w:rFonts w:ascii="Times New Roman" w:hAnsi="Times New Roman" w:cs="Times New Roman"/>
          <w:sz w:val="24"/>
          <w:szCs w:val="24"/>
        </w:rPr>
        <w:t xml:space="preserve"> its effect on what management plan was </w:t>
      </w:r>
      <w:r w:rsidR="001D1F75">
        <w:rPr>
          <w:rFonts w:ascii="Times New Roman" w:hAnsi="Times New Roman" w:cs="Times New Roman"/>
          <w:sz w:val="24"/>
          <w:szCs w:val="24"/>
        </w:rPr>
        <w:t>used</w:t>
      </w:r>
      <w:r w:rsidR="00657F4B">
        <w:rPr>
          <w:rFonts w:ascii="Times New Roman" w:hAnsi="Times New Roman" w:cs="Times New Roman"/>
          <w:sz w:val="24"/>
          <w:szCs w:val="24"/>
        </w:rPr>
        <w:t>,</w:t>
      </w:r>
      <w:r w:rsidR="001D1F75">
        <w:rPr>
          <w:rFonts w:ascii="Times New Roman" w:hAnsi="Times New Roman" w:cs="Times New Roman"/>
          <w:sz w:val="24"/>
          <w:szCs w:val="24"/>
        </w:rPr>
        <w:t xml:space="preserve"> </w:t>
      </w:r>
      <w:r w:rsidRPr="00D30978">
        <w:rPr>
          <w:rFonts w:ascii="Times New Roman" w:hAnsi="Times New Roman" w:cs="Times New Roman"/>
          <w:sz w:val="24"/>
          <w:szCs w:val="24"/>
        </w:rPr>
        <w:t>and the failure to provide a reasonable explanation and authority for those determinations to Complainant</w:t>
      </w:r>
      <w:r w:rsidR="001D1F75">
        <w:rPr>
          <w:rFonts w:ascii="Times New Roman" w:hAnsi="Times New Roman" w:cs="Times New Roman"/>
          <w:sz w:val="24"/>
          <w:szCs w:val="24"/>
        </w:rPr>
        <w:t>,</w:t>
      </w:r>
      <w:r w:rsidRPr="00D30978">
        <w:rPr>
          <w:rFonts w:ascii="Times New Roman" w:hAnsi="Times New Roman" w:cs="Times New Roman"/>
          <w:sz w:val="24"/>
          <w:szCs w:val="24"/>
        </w:rPr>
        <w:t xml:space="preserve"> was unreasonable.    </w:t>
      </w:r>
    </w:p>
    <w:p w:rsidR="002172B6" w:rsidRPr="00D30978" w:rsidRDefault="002172B6" w:rsidP="00296FB0">
      <w:pPr>
        <w:spacing w:after="0" w:line="360" w:lineRule="auto"/>
        <w:rPr>
          <w:rFonts w:ascii="Times New Roman" w:hAnsi="Times New Roman" w:cs="Times New Roman"/>
          <w:sz w:val="24"/>
          <w:szCs w:val="24"/>
        </w:rPr>
      </w:pPr>
    </w:p>
    <w:p w:rsidR="001D1F75" w:rsidRDefault="00D30978" w:rsidP="00296FB0">
      <w:pPr>
        <w:pStyle w:val="BodyText"/>
        <w:spacing w:line="360" w:lineRule="auto"/>
        <w:ind w:firstLine="1440"/>
        <w:jc w:val="left"/>
        <w:rPr>
          <w:sz w:val="24"/>
          <w:szCs w:val="24"/>
        </w:rPr>
      </w:pPr>
      <w:r w:rsidRPr="00D30978">
        <w:rPr>
          <w:sz w:val="24"/>
          <w:szCs w:val="24"/>
        </w:rPr>
        <w:t xml:space="preserve">West Penn also provided Complainant and her son with a vegetation management brochure in the </w:t>
      </w:r>
      <w:proofErr w:type="gramStart"/>
      <w:r w:rsidRPr="00D30978">
        <w:rPr>
          <w:sz w:val="24"/>
          <w:szCs w:val="24"/>
        </w:rPr>
        <w:t>Spring</w:t>
      </w:r>
      <w:proofErr w:type="gramEnd"/>
      <w:r w:rsidRPr="00D30978">
        <w:rPr>
          <w:sz w:val="24"/>
          <w:szCs w:val="24"/>
        </w:rPr>
        <w:t xml:space="preserve"> of 2016, and a Respondent witness who provided the brochure to Complainant could not explain the </w:t>
      </w:r>
      <w:r w:rsidR="00345C5A">
        <w:rPr>
          <w:sz w:val="24"/>
          <w:szCs w:val="24"/>
        </w:rPr>
        <w:t>V</w:t>
      </w:r>
      <w:r w:rsidRPr="00D30978">
        <w:rPr>
          <w:sz w:val="24"/>
          <w:szCs w:val="24"/>
        </w:rPr>
        <w:t xml:space="preserve">egetation </w:t>
      </w:r>
      <w:r w:rsidR="00345C5A">
        <w:rPr>
          <w:sz w:val="24"/>
          <w:szCs w:val="24"/>
        </w:rPr>
        <w:t>M</w:t>
      </w:r>
      <w:r w:rsidRPr="00D30978">
        <w:rPr>
          <w:sz w:val="24"/>
          <w:szCs w:val="24"/>
        </w:rPr>
        <w:t xml:space="preserve">anagement </w:t>
      </w:r>
      <w:r w:rsidR="00345C5A">
        <w:rPr>
          <w:sz w:val="24"/>
          <w:szCs w:val="24"/>
        </w:rPr>
        <w:t>P</w:t>
      </w:r>
      <w:r w:rsidRPr="00D30978">
        <w:rPr>
          <w:sz w:val="24"/>
          <w:szCs w:val="24"/>
        </w:rPr>
        <w:t>rogram, had never seen the vegetation management plan and did not intend to use it in maintaining Complainant</w:t>
      </w:r>
      <w:r w:rsidR="00EC6F74">
        <w:rPr>
          <w:sz w:val="24"/>
          <w:szCs w:val="24"/>
        </w:rPr>
        <w:t>’</w:t>
      </w:r>
      <w:r w:rsidRPr="00D30978">
        <w:rPr>
          <w:sz w:val="24"/>
          <w:szCs w:val="24"/>
        </w:rPr>
        <w:t xml:space="preserve">s property.  In addition, no evidence was presented that Complainant was advised that Respondent considered the subject </w:t>
      </w:r>
      <w:r w:rsidR="00B81E70">
        <w:rPr>
          <w:sz w:val="24"/>
          <w:szCs w:val="24"/>
        </w:rPr>
        <w:t>right-of-way</w:t>
      </w:r>
      <w:r w:rsidRPr="00D30978">
        <w:rPr>
          <w:sz w:val="24"/>
          <w:szCs w:val="24"/>
        </w:rPr>
        <w:t xml:space="preserve"> to be 100 feet or the significance of such determination.    </w:t>
      </w:r>
    </w:p>
    <w:p w:rsidR="001D1F75" w:rsidRDefault="001D1F75" w:rsidP="00296FB0">
      <w:pPr>
        <w:pStyle w:val="BodyText"/>
        <w:spacing w:line="360" w:lineRule="auto"/>
        <w:ind w:firstLine="1440"/>
        <w:jc w:val="left"/>
        <w:rPr>
          <w:sz w:val="24"/>
          <w:szCs w:val="24"/>
        </w:rPr>
      </w:pPr>
    </w:p>
    <w:p w:rsidR="00D30978" w:rsidRPr="00D30978" w:rsidRDefault="00D30978" w:rsidP="00296FB0">
      <w:pPr>
        <w:pStyle w:val="BodyText"/>
        <w:spacing w:line="360" w:lineRule="auto"/>
        <w:ind w:firstLine="1440"/>
        <w:jc w:val="left"/>
        <w:rPr>
          <w:sz w:val="24"/>
          <w:szCs w:val="24"/>
        </w:rPr>
      </w:pPr>
      <w:r w:rsidRPr="00D30978">
        <w:rPr>
          <w:sz w:val="24"/>
          <w:szCs w:val="24"/>
        </w:rPr>
        <w:t xml:space="preserve">Although West Penn is not expected to have its employees or witnesses remember what precise information was told to Complainant, the West Penn witness did not seem to fully understand or have the ability to articulate, through testimony, the </w:t>
      </w:r>
      <w:r w:rsidR="000D4296">
        <w:rPr>
          <w:sz w:val="24"/>
          <w:szCs w:val="24"/>
        </w:rPr>
        <w:t>V</w:t>
      </w:r>
      <w:r w:rsidRPr="00D30978">
        <w:rPr>
          <w:sz w:val="24"/>
          <w:szCs w:val="24"/>
        </w:rPr>
        <w:t xml:space="preserve">egetation </w:t>
      </w:r>
      <w:r w:rsidR="000D4296">
        <w:rPr>
          <w:sz w:val="24"/>
          <w:szCs w:val="24"/>
        </w:rPr>
        <w:t>M</w:t>
      </w:r>
      <w:r w:rsidRPr="00D30978">
        <w:rPr>
          <w:sz w:val="24"/>
          <w:szCs w:val="24"/>
        </w:rPr>
        <w:t xml:space="preserve">anagement </w:t>
      </w:r>
      <w:r w:rsidR="000D4296">
        <w:rPr>
          <w:sz w:val="24"/>
          <w:szCs w:val="24"/>
        </w:rPr>
        <w:lastRenderedPageBreak/>
        <w:t>P</w:t>
      </w:r>
      <w:r w:rsidRPr="00D30978">
        <w:rPr>
          <w:sz w:val="24"/>
          <w:szCs w:val="24"/>
        </w:rPr>
        <w:t xml:space="preserve">rogram, the information contained in the brochure or when and why a particular management option was required.  Under the circumstances, it is reasonable for Complainant to rely on her knowledge of the property and the actual </w:t>
      </w:r>
      <w:r w:rsidR="00B81E70">
        <w:rPr>
          <w:sz w:val="24"/>
          <w:szCs w:val="24"/>
        </w:rPr>
        <w:t>right-of-way</w:t>
      </w:r>
      <w:r w:rsidRPr="00D30978">
        <w:rPr>
          <w:sz w:val="24"/>
          <w:szCs w:val="24"/>
        </w:rPr>
        <w:t xml:space="preserve"> as well as the written materials and a diagram provided to her by Respondent.    </w:t>
      </w:r>
    </w:p>
    <w:p w:rsidR="00D30978" w:rsidRPr="00D30978" w:rsidRDefault="00D30978" w:rsidP="00296FB0">
      <w:pPr>
        <w:pStyle w:val="BodyText"/>
        <w:spacing w:line="360" w:lineRule="auto"/>
        <w:ind w:firstLine="1440"/>
        <w:jc w:val="left"/>
        <w:rPr>
          <w:sz w:val="24"/>
          <w:szCs w:val="24"/>
        </w:rPr>
      </w:pPr>
    </w:p>
    <w:p w:rsidR="001D1F75" w:rsidRDefault="00D30978" w:rsidP="00296FB0">
      <w:pPr>
        <w:pStyle w:val="BodyText"/>
        <w:spacing w:line="360" w:lineRule="auto"/>
        <w:ind w:firstLine="1440"/>
        <w:jc w:val="left"/>
        <w:rPr>
          <w:sz w:val="24"/>
          <w:szCs w:val="24"/>
        </w:rPr>
      </w:pPr>
      <w:r w:rsidRPr="00D30978">
        <w:rPr>
          <w:sz w:val="24"/>
          <w:szCs w:val="24"/>
        </w:rPr>
        <w:t>Complainant and her son testified credibly that her property was subject to a 180</w:t>
      </w:r>
      <w:r w:rsidR="006C15BF">
        <w:rPr>
          <w:sz w:val="24"/>
          <w:szCs w:val="24"/>
        </w:rPr>
        <w:t> </w:t>
      </w:r>
      <w:r w:rsidRPr="00D30978">
        <w:rPr>
          <w:sz w:val="24"/>
          <w:szCs w:val="24"/>
        </w:rPr>
        <w:t xml:space="preserve">foot </w:t>
      </w:r>
      <w:r w:rsidR="00B81E70">
        <w:rPr>
          <w:sz w:val="24"/>
          <w:szCs w:val="24"/>
        </w:rPr>
        <w:t>right-of-way</w:t>
      </w:r>
      <w:r w:rsidRPr="00D30978">
        <w:rPr>
          <w:sz w:val="24"/>
          <w:szCs w:val="24"/>
        </w:rPr>
        <w:t xml:space="preserve"> and that she believed the </w:t>
      </w:r>
      <w:r w:rsidR="004D6D3E">
        <w:rPr>
          <w:sz w:val="24"/>
          <w:szCs w:val="24"/>
        </w:rPr>
        <w:t>“</w:t>
      </w:r>
      <w:r w:rsidRPr="00D30978">
        <w:rPr>
          <w:sz w:val="24"/>
          <w:szCs w:val="24"/>
        </w:rPr>
        <w:t>border zone</w:t>
      </w:r>
      <w:r w:rsidR="00EC6F74">
        <w:rPr>
          <w:sz w:val="24"/>
          <w:szCs w:val="24"/>
        </w:rPr>
        <w:t>-</w:t>
      </w:r>
      <w:r w:rsidRPr="00D30978">
        <w:rPr>
          <w:sz w:val="24"/>
          <w:szCs w:val="24"/>
        </w:rPr>
        <w:t>wire zone</w:t>
      </w:r>
      <w:r w:rsidR="004D6D3E">
        <w:rPr>
          <w:sz w:val="24"/>
          <w:szCs w:val="24"/>
        </w:rPr>
        <w:t>”</w:t>
      </w:r>
      <w:r w:rsidRPr="00D30978">
        <w:rPr>
          <w:sz w:val="24"/>
          <w:szCs w:val="24"/>
        </w:rPr>
        <w:t xml:space="preserve"> approach was required to be followed by Respondent in this case, thereby permitting some of the trees and vegetation within her </w:t>
      </w:r>
      <w:r w:rsidR="00B81E70">
        <w:rPr>
          <w:sz w:val="24"/>
          <w:szCs w:val="24"/>
        </w:rPr>
        <w:t>right-of-way</w:t>
      </w:r>
      <w:r w:rsidRPr="00D30978">
        <w:rPr>
          <w:sz w:val="24"/>
          <w:szCs w:val="24"/>
        </w:rPr>
        <w:t xml:space="preserve"> to be maintained but not removed.  West Penn did not provide any credible evidence to the contrary that sufficiently rebutted Complainant’s testimony.  Furthermore, </w:t>
      </w:r>
      <w:r w:rsidR="00EC6F74">
        <w:rPr>
          <w:sz w:val="24"/>
          <w:szCs w:val="24"/>
        </w:rPr>
        <w:t>w</w:t>
      </w:r>
      <w:r w:rsidRPr="00D30978">
        <w:rPr>
          <w:sz w:val="24"/>
          <w:szCs w:val="24"/>
        </w:rPr>
        <w:t xml:space="preserve">itness Weston, who visited Complainant to discuss the </w:t>
      </w:r>
      <w:r w:rsidR="008153D5">
        <w:rPr>
          <w:sz w:val="24"/>
          <w:szCs w:val="24"/>
        </w:rPr>
        <w:t>V</w:t>
      </w:r>
      <w:r w:rsidRPr="00D30978">
        <w:rPr>
          <w:sz w:val="24"/>
          <w:szCs w:val="24"/>
        </w:rPr>
        <w:t xml:space="preserve">egetation </w:t>
      </w:r>
      <w:r w:rsidR="008153D5">
        <w:rPr>
          <w:sz w:val="24"/>
          <w:szCs w:val="24"/>
        </w:rPr>
        <w:t>M</w:t>
      </w:r>
      <w:r w:rsidRPr="00D30978">
        <w:rPr>
          <w:sz w:val="24"/>
          <w:szCs w:val="24"/>
        </w:rPr>
        <w:t xml:space="preserve">anagement </w:t>
      </w:r>
      <w:r w:rsidR="008153D5">
        <w:rPr>
          <w:sz w:val="24"/>
          <w:szCs w:val="24"/>
        </w:rPr>
        <w:t>P</w:t>
      </w:r>
      <w:r w:rsidRPr="00D30978">
        <w:rPr>
          <w:sz w:val="24"/>
          <w:szCs w:val="24"/>
        </w:rPr>
        <w:t xml:space="preserve">rogram and how it was to be applied to her vegetation, had never even seen the policy and testified that he would not have followed the policy in this case, but would have utilized the   transmission vegetation management contractors’ specification book to determine what vegetation and trees would need to be removed.  </w:t>
      </w:r>
    </w:p>
    <w:p w:rsidR="001D1F75" w:rsidRDefault="001D1F75" w:rsidP="00296FB0">
      <w:pPr>
        <w:pStyle w:val="BodyText"/>
        <w:spacing w:line="360" w:lineRule="auto"/>
        <w:ind w:firstLine="1440"/>
        <w:jc w:val="left"/>
        <w:rPr>
          <w:sz w:val="24"/>
          <w:szCs w:val="24"/>
        </w:rPr>
      </w:pPr>
    </w:p>
    <w:p w:rsidR="00D30978" w:rsidRPr="00D30978" w:rsidRDefault="00D30978" w:rsidP="00296FB0">
      <w:pPr>
        <w:pStyle w:val="BodyText"/>
        <w:spacing w:line="360" w:lineRule="auto"/>
        <w:ind w:firstLine="1440"/>
        <w:jc w:val="left"/>
        <w:rPr>
          <w:b/>
          <w:sz w:val="24"/>
          <w:szCs w:val="24"/>
        </w:rPr>
      </w:pPr>
      <w:r w:rsidRPr="00D30978">
        <w:rPr>
          <w:sz w:val="24"/>
          <w:szCs w:val="24"/>
        </w:rPr>
        <w:t>One must wonder how Complainant would be expected to understand a policy of a public utility that would directly affect her and her property, when the written materials and representations of Company officials were inconsistent and confusing, at best.  Further, to permit a utility that has held a 180</w:t>
      </w:r>
      <w:r w:rsidR="0072619F">
        <w:rPr>
          <w:sz w:val="24"/>
          <w:szCs w:val="24"/>
        </w:rPr>
        <w:t xml:space="preserve"> </w:t>
      </w:r>
      <w:r w:rsidRPr="00D30978">
        <w:rPr>
          <w:sz w:val="24"/>
          <w:szCs w:val="24"/>
        </w:rPr>
        <w:t>foot</w:t>
      </w:r>
      <w:r w:rsidR="0072619F">
        <w:rPr>
          <w:sz w:val="24"/>
          <w:szCs w:val="24"/>
        </w:rPr>
        <w:t>-</w:t>
      </w:r>
      <w:r w:rsidRPr="00D30978">
        <w:rPr>
          <w:sz w:val="24"/>
          <w:szCs w:val="24"/>
        </w:rPr>
        <w:t xml:space="preserve">wide </w:t>
      </w:r>
      <w:r w:rsidR="00B81E70">
        <w:rPr>
          <w:sz w:val="24"/>
          <w:szCs w:val="24"/>
        </w:rPr>
        <w:t>right-of-way</w:t>
      </w:r>
      <w:r w:rsidRPr="00D30978">
        <w:rPr>
          <w:sz w:val="24"/>
          <w:szCs w:val="24"/>
        </w:rPr>
        <w:t xml:space="preserve"> for over 40 years to determine if trees and vegetation can be trimmed or removed based upon the width of that </w:t>
      </w:r>
      <w:r w:rsidR="00B81E70">
        <w:rPr>
          <w:sz w:val="24"/>
          <w:szCs w:val="24"/>
        </w:rPr>
        <w:t>right-of-way</w:t>
      </w:r>
      <w:r w:rsidRPr="00D30978">
        <w:rPr>
          <w:sz w:val="24"/>
          <w:szCs w:val="24"/>
        </w:rPr>
        <w:t xml:space="preserve">, and to then unilaterally claim that the </w:t>
      </w:r>
      <w:r w:rsidR="00B81E70">
        <w:rPr>
          <w:sz w:val="24"/>
          <w:szCs w:val="24"/>
        </w:rPr>
        <w:t>right-of-way</w:t>
      </w:r>
      <w:r w:rsidRPr="00D30978">
        <w:rPr>
          <w:sz w:val="24"/>
          <w:szCs w:val="24"/>
        </w:rPr>
        <w:t xml:space="preserve"> is of a different width, is incomprehensible.  Property owners rely on such conveyances and information provided by public utilities in improving and maintaining their properties, sometimes, as here, at considerable expense</w:t>
      </w:r>
      <w:r w:rsidR="001D1F75">
        <w:rPr>
          <w:sz w:val="24"/>
          <w:szCs w:val="24"/>
        </w:rPr>
        <w:t>.  A</w:t>
      </w:r>
      <w:r w:rsidRPr="00D30978">
        <w:rPr>
          <w:sz w:val="24"/>
          <w:szCs w:val="24"/>
        </w:rPr>
        <w:t xml:space="preserve"> utility </w:t>
      </w:r>
      <w:r w:rsidR="001D1F75">
        <w:rPr>
          <w:sz w:val="24"/>
          <w:szCs w:val="24"/>
        </w:rPr>
        <w:t xml:space="preserve">cannot </w:t>
      </w:r>
      <w:r w:rsidRPr="00D30978">
        <w:rPr>
          <w:sz w:val="24"/>
          <w:szCs w:val="24"/>
        </w:rPr>
        <w:t xml:space="preserve">change the rules without providing its customers with a clear policy and the </w:t>
      </w:r>
      <w:proofErr w:type="gramStart"/>
      <w:r w:rsidRPr="00D30978">
        <w:rPr>
          <w:sz w:val="24"/>
          <w:szCs w:val="24"/>
        </w:rPr>
        <w:t>authority upon which that change</w:t>
      </w:r>
      <w:proofErr w:type="gramEnd"/>
      <w:r w:rsidRPr="00D30978">
        <w:rPr>
          <w:sz w:val="24"/>
          <w:szCs w:val="24"/>
        </w:rPr>
        <w:t xml:space="preserve"> in policy is based. </w:t>
      </w:r>
    </w:p>
    <w:p w:rsidR="00D30978" w:rsidRPr="00D30978" w:rsidRDefault="00D30978" w:rsidP="00296FB0">
      <w:pPr>
        <w:pStyle w:val="BodyText"/>
        <w:spacing w:line="360" w:lineRule="auto"/>
        <w:ind w:firstLine="1440"/>
        <w:jc w:val="left"/>
        <w:rPr>
          <w:b/>
          <w:sz w:val="24"/>
          <w:szCs w:val="24"/>
        </w:rPr>
      </w:pPr>
    </w:p>
    <w:p w:rsidR="00744705" w:rsidRDefault="00D30978" w:rsidP="00296FB0">
      <w:pPr>
        <w:pStyle w:val="BodyText"/>
        <w:spacing w:line="360" w:lineRule="auto"/>
        <w:ind w:firstLine="1440"/>
        <w:jc w:val="left"/>
        <w:rPr>
          <w:sz w:val="24"/>
          <w:szCs w:val="24"/>
        </w:rPr>
      </w:pPr>
      <w:r w:rsidRPr="00D30978">
        <w:rPr>
          <w:sz w:val="24"/>
          <w:szCs w:val="24"/>
        </w:rPr>
        <w:t xml:space="preserve">West Penn provided no credible evidence that it possesses the unqualified right to treat a 180 foot </w:t>
      </w:r>
      <w:r w:rsidR="00B81E70">
        <w:rPr>
          <w:sz w:val="24"/>
          <w:szCs w:val="24"/>
        </w:rPr>
        <w:t>right-of-way</w:t>
      </w:r>
      <w:r w:rsidRPr="00D30978">
        <w:rPr>
          <w:sz w:val="24"/>
          <w:szCs w:val="24"/>
        </w:rPr>
        <w:t xml:space="preserve"> as a 100 foot or less </w:t>
      </w:r>
      <w:r w:rsidR="00B81E70">
        <w:rPr>
          <w:sz w:val="24"/>
          <w:szCs w:val="24"/>
        </w:rPr>
        <w:t>right-of-way</w:t>
      </w:r>
      <w:r w:rsidR="00744705">
        <w:rPr>
          <w:sz w:val="24"/>
          <w:szCs w:val="24"/>
        </w:rPr>
        <w:t>.  West Penn cannot</w:t>
      </w:r>
      <w:r w:rsidRPr="00D30978">
        <w:rPr>
          <w:sz w:val="24"/>
          <w:szCs w:val="24"/>
        </w:rPr>
        <w:t xml:space="preserve"> institute a policy and distribute information to customers </w:t>
      </w:r>
      <w:r w:rsidR="00744705">
        <w:rPr>
          <w:sz w:val="24"/>
          <w:szCs w:val="24"/>
        </w:rPr>
        <w:t xml:space="preserve">explaining </w:t>
      </w:r>
      <w:r w:rsidRPr="00D30978">
        <w:rPr>
          <w:sz w:val="24"/>
          <w:szCs w:val="24"/>
        </w:rPr>
        <w:t xml:space="preserve">that their rights are controlled by the </w:t>
      </w:r>
      <w:r w:rsidR="00B81E70">
        <w:rPr>
          <w:sz w:val="24"/>
          <w:szCs w:val="24"/>
        </w:rPr>
        <w:t>right-of-way</w:t>
      </w:r>
      <w:r w:rsidRPr="00D30978">
        <w:rPr>
          <w:sz w:val="24"/>
          <w:szCs w:val="24"/>
        </w:rPr>
        <w:t xml:space="preserve"> width </w:t>
      </w:r>
      <w:r w:rsidR="00744705">
        <w:rPr>
          <w:sz w:val="24"/>
          <w:szCs w:val="24"/>
        </w:rPr>
        <w:t xml:space="preserve">and then </w:t>
      </w:r>
      <w:r w:rsidRPr="00D30978">
        <w:rPr>
          <w:sz w:val="24"/>
          <w:szCs w:val="24"/>
        </w:rPr>
        <w:t xml:space="preserve">use a vegetation management plan that would remove existing </w:t>
      </w:r>
      <w:r w:rsidRPr="00D30978">
        <w:rPr>
          <w:sz w:val="24"/>
          <w:szCs w:val="24"/>
        </w:rPr>
        <w:lastRenderedPageBreak/>
        <w:t>vegetation and trees</w:t>
      </w:r>
      <w:r w:rsidR="00744705">
        <w:rPr>
          <w:sz w:val="24"/>
          <w:szCs w:val="24"/>
        </w:rPr>
        <w:t xml:space="preserve">. </w:t>
      </w:r>
      <w:r w:rsidRPr="00D30978">
        <w:rPr>
          <w:sz w:val="24"/>
          <w:szCs w:val="24"/>
        </w:rPr>
        <w:t xml:space="preserve"> </w:t>
      </w:r>
      <w:r w:rsidR="00744705">
        <w:rPr>
          <w:sz w:val="24"/>
          <w:szCs w:val="24"/>
        </w:rPr>
        <w:t>T</w:t>
      </w:r>
      <w:r w:rsidRPr="00D30978">
        <w:rPr>
          <w:sz w:val="24"/>
          <w:szCs w:val="24"/>
        </w:rPr>
        <w:t xml:space="preserve">he correct plan would permit </w:t>
      </w:r>
      <w:r w:rsidR="00744705">
        <w:rPr>
          <w:sz w:val="24"/>
          <w:szCs w:val="24"/>
        </w:rPr>
        <w:t xml:space="preserve">the trees </w:t>
      </w:r>
      <w:r w:rsidRPr="00D30978">
        <w:rPr>
          <w:sz w:val="24"/>
          <w:szCs w:val="24"/>
        </w:rPr>
        <w:t>to be pruned or otherwise maintained without being removed.  In addition, providing a brochure and diagram to Complainant that was confusing and inconsistent with Respondent</w:t>
      </w:r>
      <w:r w:rsidR="00EC6F74">
        <w:rPr>
          <w:sz w:val="24"/>
          <w:szCs w:val="24"/>
        </w:rPr>
        <w:t>’</w:t>
      </w:r>
      <w:r w:rsidRPr="00D30978">
        <w:rPr>
          <w:sz w:val="24"/>
          <w:szCs w:val="24"/>
        </w:rPr>
        <w:t xml:space="preserve">s policies and the understanding of its representatives charged with the responsibility of explaining the work to the customer and executing the work, and by failing to provide a clear explanation of the authority for its inconsistent and vague practices, fails to even resemble reasonable and adequate service.  Such actions further permit property owners like Complainant to rely on incorrect information provided by the Company, to their financial and emotional detriment.  As West Penn acknowledges in its brochure at page 2, “First Energy is aware that this can be an emotional issue for property owners – but the work must be done in compliance with reliability mandates established on the federal level by the Federal Energy Commission (FERC) and the North American Electric Reliability Council (NERC), and by state public utility commissions.”  </w:t>
      </w:r>
    </w:p>
    <w:p w:rsidR="00744705" w:rsidRDefault="00744705" w:rsidP="00296FB0">
      <w:pPr>
        <w:pStyle w:val="BodyText"/>
        <w:spacing w:line="360" w:lineRule="auto"/>
        <w:ind w:firstLine="1440"/>
        <w:jc w:val="left"/>
        <w:rPr>
          <w:sz w:val="24"/>
          <w:szCs w:val="24"/>
        </w:rPr>
      </w:pPr>
    </w:p>
    <w:p w:rsidR="00D30978" w:rsidRPr="00D30978" w:rsidRDefault="00D30978" w:rsidP="00296FB0">
      <w:pPr>
        <w:pStyle w:val="BodyText"/>
        <w:spacing w:line="360" w:lineRule="auto"/>
        <w:ind w:firstLine="1440"/>
        <w:jc w:val="left"/>
        <w:rPr>
          <w:sz w:val="24"/>
          <w:szCs w:val="24"/>
        </w:rPr>
      </w:pPr>
      <w:r w:rsidRPr="00D30978">
        <w:rPr>
          <w:sz w:val="24"/>
          <w:szCs w:val="24"/>
        </w:rPr>
        <w:t>Yet, despite such emotional issues to the particular Complainant in this case, who previously sought relief from the Commission in order to preserve some of her trees and vegetation, she was simply provided with bad information and unreasonable service from the utility, whose representatives did not understand or at least have the ability to explain and justify its propo</w:t>
      </w:r>
      <w:r w:rsidR="00744705">
        <w:rPr>
          <w:sz w:val="24"/>
          <w:szCs w:val="24"/>
        </w:rPr>
        <w:t>sed plan</w:t>
      </w:r>
      <w:r w:rsidRPr="00D30978">
        <w:rPr>
          <w:sz w:val="24"/>
          <w:szCs w:val="24"/>
        </w:rPr>
        <w:t xml:space="preserve">.  </w:t>
      </w:r>
    </w:p>
    <w:p w:rsidR="00D30978" w:rsidRPr="00D30978" w:rsidRDefault="00D30978" w:rsidP="00296FB0">
      <w:pPr>
        <w:pStyle w:val="BodyText"/>
        <w:spacing w:line="360" w:lineRule="auto"/>
        <w:ind w:firstLine="1440"/>
        <w:jc w:val="left"/>
        <w:rPr>
          <w:sz w:val="24"/>
          <w:szCs w:val="24"/>
        </w:rPr>
      </w:pPr>
    </w:p>
    <w:p w:rsidR="00D30978" w:rsidRDefault="00D30978" w:rsidP="00296FB0">
      <w:pPr>
        <w:pStyle w:val="BodyText"/>
        <w:spacing w:line="360" w:lineRule="auto"/>
        <w:jc w:val="left"/>
        <w:rPr>
          <w:sz w:val="24"/>
          <w:szCs w:val="24"/>
        </w:rPr>
      </w:pPr>
      <w:r w:rsidRPr="00D30978">
        <w:rPr>
          <w:sz w:val="24"/>
          <w:szCs w:val="24"/>
        </w:rPr>
        <w:tab/>
      </w:r>
      <w:r w:rsidRPr="00D30978">
        <w:rPr>
          <w:sz w:val="24"/>
          <w:szCs w:val="24"/>
        </w:rPr>
        <w:tab/>
        <w:t>The brochure provided to Complainant provided inconsistent, if not incorrect</w:t>
      </w:r>
      <w:r w:rsidR="00744705">
        <w:rPr>
          <w:sz w:val="24"/>
          <w:szCs w:val="24"/>
        </w:rPr>
        <w:t>,</w:t>
      </w:r>
      <w:r w:rsidRPr="00D30978">
        <w:rPr>
          <w:sz w:val="24"/>
          <w:szCs w:val="24"/>
        </w:rPr>
        <w:t xml:space="preserve"> information to Complainant and other customers.  The testimony presented by Respondent failed to provide any basis for the manner in which Respondent determined its </w:t>
      </w:r>
      <w:r w:rsidR="00B81E70">
        <w:rPr>
          <w:sz w:val="24"/>
          <w:szCs w:val="24"/>
        </w:rPr>
        <w:t>right-of-way</w:t>
      </w:r>
      <w:r w:rsidRPr="00D30978">
        <w:rPr>
          <w:sz w:val="24"/>
          <w:szCs w:val="24"/>
        </w:rPr>
        <w:t xml:space="preserve"> width and therefor</w:t>
      </w:r>
      <w:r w:rsidR="00744705">
        <w:rPr>
          <w:sz w:val="24"/>
          <w:szCs w:val="24"/>
        </w:rPr>
        <w:t>e</w:t>
      </w:r>
      <w:r w:rsidRPr="00D30978">
        <w:rPr>
          <w:sz w:val="24"/>
          <w:szCs w:val="24"/>
        </w:rPr>
        <w:t xml:space="preserve"> the vegetation management process to be utilized upon Complainant’s property.  In addition, Respondent failed to provide such information to Complainant or to make itself aware of the problems with the information and plan proposed in this case and to intelligently discuss or modify its plan to be consistent with its policy and the information and </w:t>
      </w:r>
      <w:proofErr w:type="gramStart"/>
      <w:r w:rsidRPr="00D30978">
        <w:rPr>
          <w:sz w:val="24"/>
          <w:szCs w:val="24"/>
        </w:rPr>
        <w:t>documentation  provided</w:t>
      </w:r>
      <w:proofErr w:type="gramEnd"/>
      <w:r w:rsidRPr="00D30978">
        <w:rPr>
          <w:sz w:val="24"/>
          <w:szCs w:val="24"/>
        </w:rPr>
        <w:t xml:space="preserve"> to Complainant.  </w:t>
      </w:r>
    </w:p>
    <w:p w:rsidR="00296FB0" w:rsidRPr="00D30978" w:rsidRDefault="00296FB0" w:rsidP="00296FB0">
      <w:pPr>
        <w:pStyle w:val="BodyText"/>
        <w:spacing w:line="360" w:lineRule="auto"/>
        <w:jc w:val="left"/>
        <w:rPr>
          <w:sz w:val="24"/>
          <w:szCs w:val="24"/>
        </w:rPr>
      </w:pPr>
    </w:p>
    <w:p w:rsidR="00D30978" w:rsidRPr="00DA3571" w:rsidRDefault="00D30978" w:rsidP="00296FB0">
      <w:pPr>
        <w:tabs>
          <w:tab w:val="left" w:pos="720"/>
        </w:tabs>
        <w:spacing w:after="0" w:line="360" w:lineRule="auto"/>
        <w:rPr>
          <w:rFonts w:ascii="Times New Roman" w:hAnsi="Times New Roman" w:cs="Times New Roman"/>
          <w:sz w:val="24"/>
          <w:szCs w:val="24"/>
        </w:rPr>
      </w:pPr>
      <w:r w:rsidRPr="00D30978">
        <w:rPr>
          <w:rFonts w:ascii="Times New Roman" w:hAnsi="Times New Roman" w:cs="Times New Roman"/>
          <w:sz w:val="24"/>
          <w:szCs w:val="24"/>
        </w:rPr>
        <w:tab/>
      </w:r>
      <w:r w:rsidR="00FD4B43">
        <w:rPr>
          <w:rFonts w:ascii="Times New Roman" w:hAnsi="Times New Roman" w:cs="Times New Roman"/>
          <w:sz w:val="24"/>
          <w:szCs w:val="24"/>
        </w:rPr>
        <w:tab/>
      </w:r>
      <w:r w:rsidRPr="00DA3571">
        <w:rPr>
          <w:rFonts w:ascii="Times New Roman" w:hAnsi="Times New Roman" w:cs="Times New Roman"/>
          <w:sz w:val="24"/>
          <w:szCs w:val="24"/>
        </w:rPr>
        <w:t xml:space="preserve">In the 2013 Complaint </w:t>
      </w:r>
      <w:r w:rsidR="00EC6F74">
        <w:rPr>
          <w:rFonts w:ascii="Times New Roman" w:hAnsi="Times New Roman" w:cs="Times New Roman"/>
          <w:sz w:val="24"/>
          <w:szCs w:val="24"/>
        </w:rPr>
        <w:t>p</w:t>
      </w:r>
      <w:r w:rsidRPr="00DA3571">
        <w:rPr>
          <w:rFonts w:ascii="Times New Roman" w:hAnsi="Times New Roman" w:cs="Times New Roman"/>
          <w:sz w:val="24"/>
          <w:szCs w:val="24"/>
        </w:rPr>
        <w:t xml:space="preserve">roceeding, the Commission noted that as part of its TVM Program, West Penn provides landowners with a brochure that lists compatible vegetation for around transmission facility corridors.  </w:t>
      </w:r>
      <w:proofErr w:type="gramStart"/>
      <w:r w:rsidRPr="00EC6F74">
        <w:rPr>
          <w:rFonts w:ascii="Times New Roman" w:hAnsi="Times New Roman" w:cs="Times New Roman"/>
          <w:i/>
          <w:sz w:val="24"/>
          <w:szCs w:val="24"/>
        </w:rPr>
        <w:t>Marlene Broman Supra</w:t>
      </w:r>
      <w:r w:rsidR="00EC6F74" w:rsidRPr="00EC6F74">
        <w:rPr>
          <w:rFonts w:ascii="Times New Roman" w:hAnsi="Times New Roman" w:cs="Times New Roman"/>
          <w:i/>
          <w:sz w:val="24"/>
          <w:szCs w:val="24"/>
        </w:rPr>
        <w:t>.</w:t>
      </w:r>
      <w:proofErr w:type="gramEnd"/>
      <w:r w:rsidRPr="00EC6F74">
        <w:rPr>
          <w:rFonts w:ascii="Times New Roman" w:hAnsi="Times New Roman" w:cs="Times New Roman"/>
          <w:i/>
          <w:sz w:val="24"/>
          <w:szCs w:val="24"/>
        </w:rPr>
        <w:t xml:space="preserve"> </w:t>
      </w:r>
      <w:proofErr w:type="gramStart"/>
      <w:r w:rsidRPr="000651AF">
        <w:rPr>
          <w:rFonts w:ascii="Times New Roman" w:hAnsi="Times New Roman" w:cs="Times New Roman"/>
          <w:sz w:val="24"/>
          <w:szCs w:val="24"/>
        </w:rPr>
        <w:t>at</w:t>
      </w:r>
      <w:proofErr w:type="gramEnd"/>
      <w:r w:rsidRPr="000651AF">
        <w:rPr>
          <w:rFonts w:ascii="Times New Roman" w:hAnsi="Times New Roman" w:cs="Times New Roman"/>
          <w:sz w:val="24"/>
          <w:szCs w:val="24"/>
        </w:rPr>
        <w:t xml:space="preserve"> 15</w:t>
      </w:r>
      <w:r w:rsidRPr="00DA3571">
        <w:rPr>
          <w:rFonts w:ascii="Times New Roman" w:hAnsi="Times New Roman" w:cs="Times New Roman"/>
          <w:sz w:val="24"/>
          <w:szCs w:val="24"/>
        </w:rPr>
        <w:t xml:space="preserve">.  While providing </w:t>
      </w:r>
      <w:r w:rsidRPr="00DA3571">
        <w:rPr>
          <w:rFonts w:ascii="Times New Roman" w:hAnsi="Times New Roman" w:cs="Times New Roman"/>
          <w:sz w:val="24"/>
          <w:szCs w:val="24"/>
        </w:rPr>
        <w:lastRenderedPageBreak/>
        <w:t>information to customers, upon which the customer</w:t>
      </w:r>
      <w:r w:rsidR="00744705">
        <w:rPr>
          <w:rFonts w:ascii="Times New Roman" w:hAnsi="Times New Roman" w:cs="Times New Roman"/>
          <w:sz w:val="24"/>
          <w:szCs w:val="24"/>
        </w:rPr>
        <w:t>s</w:t>
      </w:r>
      <w:r w:rsidRPr="00DA3571">
        <w:rPr>
          <w:rFonts w:ascii="Times New Roman" w:hAnsi="Times New Roman" w:cs="Times New Roman"/>
          <w:sz w:val="24"/>
          <w:szCs w:val="24"/>
        </w:rPr>
        <w:t xml:space="preserve"> can rely, is an important part of its customer service obligation, care must be taken by the Company to educate its representatives who provide information to the customers and to ensure that the materials provided to customers and upon which customers rely, is correct, consistent and accurate.</w:t>
      </w:r>
    </w:p>
    <w:p w:rsidR="00D30978" w:rsidRPr="00D30978" w:rsidRDefault="00D30978" w:rsidP="00296FB0">
      <w:pPr>
        <w:pStyle w:val="BodyText"/>
        <w:spacing w:line="360" w:lineRule="auto"/>
        <w:jc w:val="left"/>
        <w:rPr>
          <w:sz w:val="24"/>
          <w:szCs w:val="24"/>
        </w:rPr>
      </w:pPr>
    </w:p>
    <w:p w:rsidR="00D30978" w:rsidRDefault="00D30978" w:rsidP="00296FB0">
      <w:pPr>
        <w:pStyle w:val="BodyText"/>
        <w:spacing w:line="360" w:lineRule="auto"/>
        <w:jc w:val="left"/>
        <w:rPr>
          <w:b/>
          <w:sz w:val="24"/>
          <w:szCs w:val="24"/>
        </w:rPr>
      </w:pPr>
      <w:r w:rsidRPr="00D30978">
        <w:rPr>
          <w:sz w:val="24"/>
          <w:szCs w:val="24"/>
        </w:rPr>
        <w:tab/>
      </w:r>
      <w:r w:rsidRPr="00D30978">
        <w:rPr>
          <w:sz w:val="24"/>
          <w:szCs w:val="24"/>
        </w:rPr>
        <w:tab/>
        <w:t xml:space="preserve">West Penn has failed to comply with the Commission’s rules, regulations and precedents with respect to its vegetation management practices.  West Penn has the right to enter onto property and ensure vegetation does not impede or endanger the safe operation of the transmission line.  However, that right is not unfettered or unlimited.  Utilities do not have an unlimited right to enter onto property and remove all vegetation, from ground to sky, or from edge to edge of a </w:t>
      </w:r>
      <w:r w:rsidR="00B81E70">
        <w:rPr>
          <w:sz w:val="24"/>
          <w:szCs w:val="24"/>
        </w:rPr>
        <w:t>right-of-way</w:t>
      </w:r>
      <w:r w:rsidRPr="00D30978">
        <w:rPr>
          <w:sz w:val="24"/>
          <w:szCs w:val="24"/>
        </w:rPr>
        <w:t>, which the utility finds to be unacceptable or incompatible, without proper</w:t>
      </w:r>
      <w:r w:rsidR="00744705">
        <w:rPr>
          <w:sz w:val="24"/>
          <w:szCs w:val="24"/>
        </w:rPr>
        <w:t xml:space="preserve"> notice</w:t>
      </w:r>
      <w:r w:rsidRPr="00D30978">
        <w:rPr>
          <w:sz w:val="24"/>
          <w:szCs w:val="24"/>
        </w:rPr>
        <w:t>, and without providing reasonable and adequate customer service.  The Company has an obligation to provide reasonable and adequate service to its customers.</w:t>
      </w:r>
      <w:r w:rsidRPr="00D30978">
        <w:rPr>
          <w:b/>
          <w:sz w:val="24"/>
          <w:szCs w:val="24"/>
        </w:rPr>
        <w:t xml:space="preserve">    </w:t>
      </w:r>
    </w:p>
    <w:p w:rsidR="00296FB0" w:rsidRPr="00D30978" w:rsidRDefault="00296FB0" w:rsidP="00296FB0">
      <w:pPr>
        <w:pStyle w:val="BodyText"/>
        <w:spacing w:line="360" w:lineRule="auto"/>
        <w:jc w:val="left"/>
        <w:rPr>
          <w:b/>
          <w:sz w:val="24"/>
          <w:szCs w:val="24"/>
        </w:rPr>
      </w:pPr>
    </w:p>
    <w:p w:rsidR="00D30978" w:rsidRPr="001371FA" w:rsidRDefault="00296FB0" w:rsidP="00540A9E">
      <w:pPr>
        <w:spacing w:after="0" w:line="360" w:lineRule="auto"/>
        <w:ind w:firstLine="720"/>
        <w:rPr>
          <w:rFonts w:ascii="Times New Roman" w:hAnsi="Times New Roman" w:cs="Times New Roman"/>
          <w:sz w:val="24"/>
          <w:szCs w:val="24"/>
        </w:rPr>
      </w:pPr>
      <w:r>
        <w:rPr>
          <w:rFonts w:ascii="Times New Roman" w:hAnsi="Times New Roman" w:cs="Times New Roman"/>
          <w:szCs w:val="24"/>
        </w:rPr>
        <w:tab/>
      </w:r>
      <w:r w:rsidR="00D30978" w:rsidRPr="001371FA">
        <w:rPr>
          <w:rFonts w:ascii="Times New Roman" w:hAnsi="Times New Roman" w:cs="Times New Roman"/>
          <w:sz w:val="24"/>
          <w:szCs w:val="24"/>
        </w:rPr>
        <w:t xml:space="preserve">Respondent presented no evidence as to why its representatives, who met with Complainant and her son, provided Complainant with inconsistent and incorrect information and simply could not articulate the Company policy or the authority for the purported policy and plan for Complainant’s property.  Complainant credibly testified that she has spent considerable money to trim and manage the vegetation within the </w:t>
      </w:r>
      <w:r w:rsidR="00B81E70">
        <w:rPr>
          <w:rFonts w:ascii="Times New Roman" w:hAnsi="Times New Roman" w:cs="Times New Roman"/>
          <w:sz w:val="24"/>
          <w:szCs w:val="24"/>
        </w:rPr>
        <w:t>right-of-way</w:t>
      </w:r>
      <w:r w:rsidR="00D30978" w:rsidRPr="001371FA">
        <w:rPr>
          <w:rFonts w:ascii="Times New Roman" w:hAnsi="Times New Roman" w:cs="Times New Roman"/>
          <w:sz w:val="24"/>
          <w:szCs w:val="24"/>
        </w:rPr>
        <w:t xml:space="preserve"> and upon her property and it was certainly </w:t>
      </w:r>
      <w:proofErr w:type="spellStart"/>
      <w:r w:rsidR="00D30978" w:rsidRPr="001371FA">
        <w:rPr>
          <w:rFonts w:ascii="Times New Roman" w:hAnsi="Times New Roman" w:cs="Times New Roman"/>
          <w:sz w:val="24"/>
          <w:szCs w:val="24"/>
        </w:rPr>
        <w:t>forseeable</w:t>
      </w:r>
      <w:proofErr w:type="spellEnd"/>
      <w:r w:rsidR="00D30978" w:rsidRPr="001371FA">
        <w:rPr>
          <w:rFonts w:ascii="Times New Roman" w:hAnsi="Times New Roman" w:cs="Times New Roman"/>
          <w:sz w:val="24"/>
          <w:szCs w:val="24"/>
        </w:rPr>
        <w:t xml:space="preserve"> to the Company that Complainant would rely on the information provided by Respondent at the meetings with Company representatives and within the </w:t>
      </w:r>
      <w:r w:rsidR="001F2B1A">
        <w:rPr>
          <w:rFonts w:ascii="Times New Roman" w:hAnsi="Times New Roman" w:cs="Times New Roman"/>
          <w:sz w:val="24"/>
          <w:szCs w:val="24"/>
        </w:rPr>
        <w:t>C</w:t>
      </w:r>
      <w:r w:rsidR="00D30978" w:rsidRPr="001371FA">
        <w:rPr>
          <w:rFonts w:ascii="Times New Roman" w:hAnsi="Times New Roman" w:cs="Times New Roman"/>
          <w:sz w:val="24"/>
          <w:szCs w:val="24"/>
        </w:rPr>
        <w:t xml:space="preserve">ompany brochure.  In addition, no credible evidence was provided by the Company that the actual </w:t>
      </w:r>
      <w:r w:rsidR="00B81E70">
        <w:rPr>
          <w:rFonts w:ascii="Times New Roman" w:hAnsi="Times New Roman" w:cs="Times New Roman"/>
          <w:sz w:val="24"/>
          <w:szCs w:val="24"/>
        </w:rPr>
        <w:t>right-of-way</w:t>
      </w:r>
      <w:r w:rsidR="00D30978" w:rsidRPr="001371FA">
        <w:rPr>
          <w:rFonts w:ascii="Times New Roman" w:hAnsi="Times New Roman" w:cs="Times New Roman"/>
          <w:sz w:val="24"/>
          <w:szCs w:val="24"/>
        </w:rPr>
        <w:t xml:space="preserve"> width was not the width used by the Company in determining the vegetation management policy to be utilized or that Complainant was ever advised of this policy or </w:t>
      </w:r>
      <w:r w:rsidR="00744705">
        <w:rPr>
          <w:rFonts w:ascii="Times New Roman" w:hAnsi="Times New Roman" w:cs="Times New Roman"/>
          <w:sz w:val="24"/>
          <w:szCs w:val="24"/>
        </w:rPr>
        <w:t>o</w:t>
      </w:r>
      <w:r w:rsidR="00D30978" w:rsidRPr="001371FA">
        <w:rPr>
          <w:rFonts w:ascii="Times New Roman" w:hAnsi="Times New Roman" w:cs="Times New Roman"/>
          <w:sz w:val="24"/>
          <w:szCs w:val="24"/>
        </w:rPr>
        <w:t xml:space="preserve">f its effect in determining what policy would be utilized by the Company.  Furthermore, Respondent provided the testimony </w:t>
      </w:r>
      <w:r w:rsidR="00406A05">
        <w:rPr>
          <w:rFonts w:ascii="Times New Roman" w:hAnsi="Times New Roman" w:cs="Times New Roman"/>
          <w:sz w:val="24"/>
          <w:szCs w:val="24"/>
        </w:rPr>
        <w:t xml:space="preserve">of </w:t>
      </w:r>
      <w:r w:rsidR="00D30978" w:rsidRPr="001371FA">
        <w:rPr>
          <w:rFonts w:ascii="Times New Roman" w:hAnsi="Times New Roman" w:cs="Times New Roman"/>
          <w:sz w:val="24"/>
          <w:szCs w:val="24"/>
        </w:rPr>
        <w:t xml:space="preserve">Mr. Weston who had little firsthand knowledge regarding this matter and who was unable to explain the basis or authority for the way the </w:t>
      </w:r>
      <w:r w:rsidR="00B81E70">
        <w:rPr>
          <w:rFonts w:ascii="Times New Roman" w:hAnsi="Times New Roman" w:cs="Times New Roman"/>
          <w:sz w:val="24"/>
          <w:szCs w:val="24"/>
        </w:rPr>
        <w:t>right-of-way</w:t>
      </w:r>
      <w:r w:rsidR="00D30978" w:rsidRPr="001371FA">
        <w:rPr>
          <w:rFonts w:ascii="Times New Roman" w:hAnsi="Times New Roman" w:cs="Times New Roman"/>
          <w:sz w:val="24"/>
          <w:szCs w:val="24"/>
        </w:rPr>
        <w:t xml:space="preserve"> width is calculated or how this </w:t>
      </w:r>
      <w:r w:rsidR="00540A9E" w:rsidRPr="001371FA">
        <w:rPr>
          <w:rFonts w:ascii="Times New Roman" w:hAnsi="Times New Roman" w:cs="Times New Roman"/>
          <w:sz w:val="24"/>
          <w:szCs w:val="24"/>
        </w:rPr>
        <w:t>a</w:t>
      </w:r>
      <w:r w:rsidR="00D30978" w:rsidRPr="001371FA">
        <w:rPr>
          <w:rFonts w:ascii="Times New Roman" w:hAnsi="Times New Roman" w:cs="Times New Roman"/>
          <w:sz w:val="24"/>
          <w:szCs w:val="24"/>
        </w:rPr>
        <w:t>ffects the vegetation management plan for a particular property, such as Complainant’s</w:t>
      </w:r>
      <w:r w:rsidR="00744705">
        <w:rPr>
          <w:rFonts w:ascii="Times New Roman" w:hAnsi="Times New Roman" w:cs="Times New Roman"/>
          <w:sz w:val="24"/>
          <w:szCs w:val="24"/>
        </w:rPr>
        <w:t xml:space="preserve"> property</w:t>
      </w:r>
      <w:r w:rsidR="00D30978" w:rsidRPr="001371FA">
        <w:rPr>
          <w:rFonts w:ascii="Times New Roman" w:hAnsi="Times New Roman" w:cs="Times New Roman"/>
          <w:sz w:val="24"/>
          <w:szCs w:val="24"/>
        </w:rPr>
        <w:t xml:space="preserve">.      </w:t>
      </w:r>
    </w:p>
    <w:p w:rsidR="00540A9E" w:rsidRPr="001371FA" w:rsidRDefault="00540A9E" w:rsidP="00540A9E">
      <w:pPr>
        <w:spacing w:after="0" w:line="360" w:lineRule="auto"/>
        <w:ind w:firstLine="720"/>
        <w:rPr>
          <w:rFonts w:ascii="Times New Roman" w:hAnsi="Times New Roman" w:cs="Times New Roman"/>
          <w:sz w:val="24"/>
          <w:szCs w:val="24"/>
        </w:rPr>
      </w:pPr>
    </w:p>
    <w:p w:rsidR="00D30978" w:rsidRDefault="00D30978" w:rsidP="00DC34F3">
      <w:pPr>
        <w:spacing w:after="0" w:line="360" w:lineRule="auto"/>
        <w:ind w:firstLine="1440"/>
        <w:rPr>
          <w:rFonts w:ascii="Times New Roman" w:hAnsi="Times New Roman" w:cs="Times New Roman"/>
          <w:b/>
          <w:sz w:val="24"/>
          <w:szCs w:val="24"/>
        </w:rPr>
      </w:pPr>
      <w:r w:rsidRPr="001371FA">
        <w:rPr>
          <w:rFonts w:ascii="Times New Roman" w:hAnsi="Times New Roman" w:cs="Times New Roman"/>
          <w:sz w:val="24"/>
          <w:szCs w:val="24"/>
        </w:rPr>
        <w:lastRenderedPageBreak/>
        <w:t xml:space="preserve">The Company representative who met with Complainant and who provided her with the brochure was clearly not knowledgeable enough about the process or how it should be applied to the 180 foot </w:t>
      </w:r>
      <w:r w:rsidR="00B81E70">
        <w:rPr>
          <w:rFonts w:ascii="Times New Roman" w:hAnsi="Times New Roman" w:cs="Times New Roman"/>
          <w:sz w:val="24"/>
          <w:szCs w:val="24"/>
        </w:rPr>
        <w:t>right-of-way</w:t>
      </w:r>
      <w:r w:rsidRPr="001371FA">
        <w:rPr>
          <w:rFonts w:ascii="Times New Roman" w:hAnsi="Times New Roman" w:cs="Times New Roman"/>
          <w:sz w:val="24"/>
          <w:szCs w:val="24"/>
        </w:rPr>
        <w:t xml:space="preserve"> and the higher</w:t>
      </w:r>
      <w:r w:rsidRPr="001371FA">
        <w:rPr>
          <w:rFonts w:ascii="Times New Roman" w:hAnsi="Times New Roman" w:cs="Times New Roman"/>
          <w:b/>
          <w:sz w:val="24"/>
          <w:szCs w:val="24"/>
        </w:rPr>
        <w:t xml:space="preserve"> </w:t>
      </w:r>
      <w:r w:rsidRPr="001371FA">
        <w:rPr>
          <w:rFonts w:ascii="Times New Roman" w:hAnsi="Times New Roman" w:cs="Times New Roman"/>
          <w:sz w:val="24"/>
          <w:szCs w:val="24"/>
        </w:rPr>
        <w:t xml:space="preserve">voltage transmission lines and tower erected upon Complainant’s property, or how it would affect the way in which trees and vegetation would be trimmed or removed.  Further, no credible evidence was presented by Respondent that anyone adequately explained these policies and issues to Complainant or after she expressed her objections, why Respondent failed to investigate the authority for the Company’s position or to investigate options available </w:t>
      </w:r>
      <w:r w:rsidR="001F2B1A">
        <w:rPr>
          <w:rFonts w:ascii="Times New Roman" w:hAnsi="Times New Roman" w:cs="Times New Roman"/>
          <w:sz w:val="24"/>
          <w:szCs w:val="24"/>
        </w:rPr>
        <w:t xml:space="preserve">to </w:t>
      </w:r>
      <w:r w:rsidRPr="001371FA">
        <w:rPr>
          <w:rFonts w:ascii="Times New Roman" w:hAnsi="Times New Roman" w:cs="Times New Roman"/>
          <w:sz w:val="24"/>
          <w:szCs w:val="24"/>
        </w:rPr>
        <w:t>Complainant under the circumstances</w:t>
      </w:r>
      <w:r w:rsidRPr="001371FA">
        <w:rPr>
          <w:rFonts w:ascii="Times New Roman" w:hAnsi="Times New Roman" w:cs="Times New Roman"/>
          <w:b/>
          <w:sz w:val="24"/>
          <w:szCs w:val="24"/>
        </w:rPr>
        <w:t xml:space="preserve">.  </w:t>
      </w:r>
    </w:p>
    <w:p w:rsidR="00DC34F3" w:rsidRPr="001371FA" w:rsidRDefault="00DC34F3" w:rsidP="00DC34F3">
      <w:pPr>
        <w:spacing w:after="0" w:line="360" w:lineRule="auto"/>
        <w:ind w:firstLine="1440"/>
        <w:rPr>
          <w:rFonts w:ascii="Times New Roman" w:hAnsi="Times New Roman" w:cs="Times New Roman"/>
          <w:b/>
          <w:sz w:val="24"/>
          <w:szCs w:val="24"/>
        </w:rPr>
      </w:pPr>
    </w:p>
    <w:p w:rsidR="00D30978" w:rsidRPr="00D30978" w:rsidRDefault="00D30978" w:rsidP="00D30978">
      <w:pPr>
        <w:pStyle w:val="BodyText"/>
        <w:tabs>
          <w:tab w:val="clear" w:pos="-1440"/>
          <w:tab w:val="clear" w:pos="-720"/>
          <w:tab w:val="clear" w:pos="0"/>
          <w:tab w:val="clear" w:pos="720"/>
          <w:tab w:val="clear" w:pos="1440"/>
        </w:tabs>
        <w:spacing w:line="360" w:lineRule="auto"/>
        <w:ind w:firstLine="1440"/>
        <w:jc w:val="left"/>
        <w:rPr>
          <w:sz w:val="24"/>
          <w:szCs w:val="24"/>
        </w:rPr>
      </w:pPr>
      <w:proofErr w:type="gramStart"/>
      <w:r w:rsidRPr="00D30978">
        <w:rPr>
          <w:sz w:val="24"/>
          <w:szCs w:val="24"/>
        </w:rPr>
        <w:t xml:space="preserve">Pursuant to 66 </w:t>
      </w:r>
      <w:proofErr w:type="spellStart"/>
      <w:r w:rsidRPr="00D30978">
        <w:rPr>
          <w:sz w:val="24"/>
          <w:szCs w:val="24"/>
        </w:rPr>
        <w:t>Pa.C.S</w:t>
      </w:r>
      <w:proofErr w:type="spellEnd"/>
      <w:r w:rsidRPr="00D30978">
        <w:rPr>
          <w:sz w:val="24"/>
          <w:szCs w:val="24"/>
        </w:rPr>
        <w:t>.</w:t>
      </w:r>
      <w:proofErr w:type="gramEnd"/>
      <w:r w:rsidRPr="00D30978">
        <w:rPr>
          <w:sz w:val="24"/>
          <w:szCs w:val="24"/>
        </w:rPr>
        <w:t xml:space="preserve"> § 1501, the Commission has original jurisdiction over the reasonableness and adequacy of public utility service.  </w:t>
      </w:r>
      <w:r w:rsidRPr="00D30978">
        <w:rPr>
          <w:i/>
          <w:sz w:val="24"/>
          <w:szCs w:val="24"/>
        </w:rPr>
        <w:t>Elkin v. Bell Telephone Co.</w:t>
      </w:r>
      <w:r w:rsidRPr="00D30978">
        <w:rPr>
          <w:sz w:val="24"/>
          <w:szCs w:val="24"/>
        </w:rPr>
        <w:t>, 372 A.2d 1203 (Pa.</w:t>
      </w:r>
      <w:r w:rsidR="00A279E8">
        <w:rPr>
          <w:sz w:val="24"/>
          <w:szCs w:val="24"/>
        </w:rPr>
        <w:t xml:space="preserve"> </w:t>
      </w:r>
      <w:r w:rsidRPr="00D30978">
        <w:rPr>
          <w:sz w:val="24"/>
          <w:szCs w:val="24"/>
        </w:rPr>
        <w:t xml:space="preserve">Super. 1977), </w:t>
      </w:r>
      <w:r w:rsidRPr="001F2B1A">
        <w:rPr>
          <w:i/>
          <w:sz w:val="24"/>
          <w:szCs w:val="24"/>
        </w:rPr>
        <w:t>aff’d</w:t>
      </w:r>
      <w:r w:rsidRPr="00D30978">
        <w:rPr>
          <w:sz w:val="24"/>
          <w:szCs w:val="24"/>
        </w:rPr>
        <w:t xml:space="preserve">, 420 A.2d 371 (Pa. 1977); </w:t>
      </w:r>
      <w:proofErr w:type="spellStart"/>
      <w:r w:rsidRPr="00D30978">
        <w:rPr>
          <w:i/>
          <w:sz w:val="24"/>
          <w:szCs w:val="24"/>
        </w:rPr>
        <w:t>Behrend</w:t>
      </w:r>
      <w:proofErr w:type="spellEnd"/>
      <w:r w:rsidRPr="00D30978">
        <w:rPr>
          <w:i/>
          <w:sz w:val="24"/>
          <w:szCs w:val="24"/>
        </w:rPr>
        <w:t xml:space="preserve"> v. Bell Telephone Co</w:t>
      </w:r>
      <w:r w:rsidRPr="00D30978">
        <w:rPr>
          <w:sz w:val="24"/>
          <w:szCs w:val="24"/>
        </w:rPr>
        <w:t xml:space="preserve">., 243 A.2d 346 (Pa. 1968).  </w:t>
      </w:r>
    </w:p>
    <w:p w:rsidR="00D30978" w:rsidRPr="00D30978" w:rsidRDefault="00D30978" w:rsidP="00A46F2C">
      <w:pPr>
        <w:pStyle w:val="BodyText"/>
        <w:tabs>
          <w:tab w:val="clear" w:pos="-1440"/>
          <w:tab w:val="clear" w:pos="-720"/>
          <w:tab w:val="clear" w:pos="0"/>
          <w:tab w:val="clear" w:pos="720"/>
          <w:tab w:val="clear" w:pos="1440"/>
        </w:tabs>
        <w:spacing w:line="360" w:lineRule="auto"/>
        <w:jc w:val="left"/>
        <w:rPr>
          <w:b/>
          <w:sz w:val="24"/>
          <w:szCs w:val="24"/>
        </w:rPr>
      </w:pPr>
      <w:r w:rsidRPr="00D30978">
        <w:rPr>
          <w:sz w:val="24"/>
          <w:szCs w:val="24"/>
        </w:rPr>
        <w:tab/>
      </w:r>
      <w:r w:rsidRPr="00D30978">
        <w:rPr>
          <w:sz w:val="24"/>
          <w:szCs w:val="24"/>
        </w:rPr>
        <w:tab/>
      </w:r>
    </w:p>
    <w:p w:rsidR="00744705" w:rsidRDefault="00D30978" w:rsidP="00D30978">
      <w:pPr>
        <w:pStyle w:val="BodyText"/>
        <w:tabs>
          <w:tab w:val="clear" w:pos="-1440"/>
          <w:tab w:val="clear" w:pos="-720"/>
          <w:tab w:val="clear" w:pos="0"/>
          <w:tab w:val="clear" w:pos="720"/>
          <w:tab w:val="clear" w:pos="1440"/>
        </w:tabs>
        <w:spacing w:line="360" w:lineRule="auto"/>
        <w:jc w:val="left"/>
        <w:rPr>
          <w:sz w:val="24"/>
          <w:szCs w:val="24"/>
        </w:rPr>
      </w:pPr>
      <w:r w:rsidRPr="00D30978">
        <w:rPr>
          <w:b/>
          <w:sz w:val="24"/>
          <w:szCs w:val="24"/>
        </w:rPr>
        <w:tab/>
      </w:r>
      <w:r w:rsidRPr="00D30978">
        <w:rPr>
          <w:b/>
          <w:sz w:val="24"/>
          <w:szCs w:val="24"/>
        </w:rPr>
        <w:tab/>
      </w:r>
      <w:r w:rsidRPr="00D30978">
        <w:rPr>
          <w:sz w:val="24"/>
          <w:szCs w:val="24"/>
        </w:rPr>
        <w:t xml:space="preserve">In the instant case, the Company and its representatives would have to act in an unreasonable manner toward Complainant for their conduct to constitute a violation of 66 </w:t>
      </w:r>
      <w:proofErr w:type="spellStart"/>
      <w:r w:rsidRPr="00D30978">
        <w:rPr>
          <w:sz w:val="24"/>
          <w:szCs w:val="24"/>
        </w:rPr>
        <w:t>Pa.C.S</w:t>
      </w:r>
      <w:proofErr w:type="spellEnd"/>
      <w:r w:rsidRPr="00D30978">
        <w:rPr>
          <w:sz w:val="24"/>
          <w:szCs w:val="24"/>
        </w:rPr>
        <w:t>. § 1501.  The conduct of the Company in preparing and distributing the brochure</w:t>
      </w:r>
      <w:r w:rsidR="00797D59">
        <w:rPr>
          <w:sz w:val="24"/>
          <w:szCs w:val="24"/>
        </w:rPr>
        <w:t>,</w:t>
      </w:r>
      <w:r w:rsidRPr="00D30978">
        <w:rPr>
          <w:sz w:val="24"/>
          <w:szCs w:val="24"/>
        </w:rPr>
        <w:t xml:space="preserve"> and of its representative in providing the broch</w:t>
      </w:r>
      <w:r w:rsidR="00A46F2C">
        <w:rPr>
          <w:sz w:val="24"/>
          <w:szCs w:val="24"/>
        </w:rPr>
        <w:t>ure to Complainant</w:t>
      </w:r>
      <w:r w:rsidR="00744705">
        <w:rPr>
          <w:sz w:val="24"/>
          <w:szCs w:val="24"/>
        </w:rPr>
        <w:t>,</w:t>
      </w:r>
      <w:r w:rsidR="00A46F2C">
        <w:rPr>
          <w:sz w:val="24"/>
          <w:szCs w:val="24"/>
        </w:rPr>
        <w:t xml:space="preserve"> constitutes </w:t>
      </w:r>
      <w:r w:rsidRPr="00D30978">
        <w:rPr>
          <w:sz w:val="24"/>
          <w:szCs w:val="24"/>
        </w:rPr>
        <w:t xml:space="preserve">unreasonable and inadequate service under the circumstances.  Mr. Weston should have had the ability to provide Complainant with accurate information regarding </w:t>
      </w:r>
      <w:r w:rsidR="00744705">
        <w:rPr>
          <w:sz w:val="24"/>
          <w:szCs w:val="24"/>
        </w:rPr>
        <w:t xml:space="preserve">the </w:t>
      </w:r>
      <w:r w:rsidRPr="00D30978">
        <w:rPr>
          <w:sz w:val="24"/>
          <w:szCs w:val="24"/>
        </w:rPr>
        <w:t xml:space="preserve">width of her </w:t>
      </w:r>
      <w:r w:rsidR="00B81E70">
        <w:rPr>
          <w:sz w:val="24"/>
          <w:szCs w:val="24"/>
        </w:rPr>
        <w:t>right-of-way</w:t>
      </w:r>
      <w:r w:rsidRPr="00D30978">
        <w:rPr>
          <w:sz w:val="24"/>
          <w:szCs w:val="24"/>
        </w:rPr>
        <w:t xml:space="preserve"> and its </w:t>
      </w:r>
      <w:r w:rsidR="004D6D3E">
        <w:rPr>
          <w:sz w:val="24"/>
          <w:szCs w:val="24"/>
        </w:rPr>
        <w:t>e</w:t>
      </w:r>
      <w:r w:rsidRPr="00D30978">
        <w:rPr>
          <w:sz w:val="24"/>
          <w:szCs w:val="24"/>
        </w:rPr>
        <w:t>ffect on the vegetation management plan for her property.  In addition, the Company and Mr.</w:t>
      </w:r>
      <w:r w:rsidR="00A46F2C">
        <w:rPr>
          <w:sz w:val="24"/>
          <w:szCs w:val="24"/>
        </w:rPr>
        <w:t> </w:t>
      </w:r>
      <w:r w:rsidRPr="00D30978">
        <w:rPr>
          <w:sz w:val="24"/>
          <w:szCs w:val="24"/>
        </w:rPr>
        <w:t xml:space="preserve">Weston should have been familiar with and </w:t>
      </w:r>
      <w:r w:rsidR="00744705">
        <w:rPr>
          <w:sz w:val="24"/>
          <w:szCs w:val="24"/>
        </w:rPr>
        <w:t xml:space="preserve">should have </w:t>
      </w:r>
      <w:r w:rsidRPr="00D30978">
        <w:rPr>
          <w:sz w:val="24"/>
          <w:szCs w:val="24"/>
        </w:rPr>
        <w:t>provide</w:t>
      </w:r>
      <w:r w:rsidR="00744705">
        <w:rPr>
          <w:sz w:val="24"/>
          <w:szCs w:val="24"/>
        </w:rPr>
        <w:t>d</w:t>
      </w:r>
      <w:r w:rsidRPr="00D30978">
        <w:rPr>
          <w:sz w:val="24"/>
          <w:szCs w:val="24"/>
        </w:rPr>
        <w:t xml:space="preserve"> Complainant with adequate and accurate information regarding</w:t>
      </w:r>
      <w:r w:rsidRPr="00D30978">
        <w:rPr>
          <w:b/>
          <w:sz w:val="24"/>
          <w:szCs w:val="24"/>
        </w:rPr>
        <w:t xml:space="preserve"> </w:t>
      </w:r>
      <w:r w:rsidRPr="00D30978">
        <w:rPr>
          <w:sz w:val="24"/>
          <w:szCs w:val="24"/>
        </w:rPr>
        <w:t xml:space="preserve">the details and authority to support its position and plan to eliminate the trees and vegetation within the </w:t>
      </w:r>
      <w:r w:rsidR="00B81E70">
        <w:rPr>
          <w:sz w:val="24"/>
          <w:szCs w:val="24"/>
        </w:rPr>
        <w:t>right-of-way</w:t>
      </w:r>
      <w:r w:rsidRPr="00D30978">
        <w:rPr>
          <w:sz w:val="24"/>
          <w:szCs w:val="24"/>
        </w:rPr>
        <w:t xml:space="preserve">, over Complainant’s objection.  This would have been basic service provided to a customer following questions and a dispute raised by Complainant.  In the alternative, the Company should have had an individual familiar with the </w:t>
      </w:r>
      <w:r w:rsidR="00B81E70">
        <w:rPr>
          <w:sz w:val="24"/>
          <w:szCs w:val="24"/>
        </w:rPr>
        <w:t>right-of-way</w:t>
      </w:r>
      <w:r w:rsidRPr="00D30978">
        <w:rPr>
          <w:sz w:val="24"/>
          <w:szCs w:val="24"/>
        </w:rPr>
        <w:t xml:space="preserve"> issue and vegetation management plan in order to explain the inconsistencies in the brochure and the testimony of Mr. Weston and the actual vegetation management methods available, and why they would or would not apply, in order to permit the customer to make an informed judgment regarding the issues in dispute.  The information provided by the Company representative </w:t>
      </w:r>
      <w:r w:rsidR="00744705">
        <w:rPr>
          <w:sz w:val="24"/>
          <w:szCs w:val="24"/>
        </w:rPr>
        <w:t xml:space="preserve">was false. </w:t>
      </w:r>
      <w:r w:rsidRPr="00D30978">
        <w:rPr>
          <w:sz w:val="24"/>
          <w:szCs w:val="24"/>
        </w:rPr>
        <w:t xml:space="preserve"> </w:t>
      </w:r>
      <w:r w:rsidR="00744705">
        <w:rPr>
          <w:sz w:val="24"/>
          <w:szCs w:val="24"/>
        </w:rPr>
        <w:t>T</w:t>
      </w:r>
      <w:r w:rsidRPr="00D30978">
        <w:rPr>
          <w:sz w:val="24"/>
          <w:szCs w:val="24"/>
        </w:rPr>
        <w:t xml:space="preserve">he subsequent testimony of Mr. Weston was false, inconsistent or </w:t>
      </w:r>
      <w:r w:rsidRPr="00D30978">
        <w:rPr>
          <w:sz w:val="24"/>
          <w:szCs w:val="24"/>
        </w:rPr>
        <w:lastRenderedPageBreak/>
        <w:t xml:space="preserve">inaccurate, to the detriment of Complainant, in an emotional issue that the elderly Complainant was attempting to understand and resolve.  </w:t>
      </w:r>
      <w:r w:rsidR="00744705">
        <w:rPr>
          <w:sz w:val="24"/>
          <w:szCs w:val="24"/>
        </w:rPr>
        <w:t xml:space="preserve">Complainant </w:t>
      </w:r>
      <w:r w:rsidRPr="00D30978">
        <w:rPr>
          <w:sz w:val="24"/>
          <w:szCs w:val="24"/>
        </w:rPr>
        <w:t>was provided with incorrect information</w:t>
      </w:r>
      <w:r w:rsidR="00744705">
        <w:rPr>
          <w:sz w:val="24"/>
          <w:szCs w:val="24"/>
        </w:rPr>
        <w:t>.</w:t>
      </w:r>
    </w:p>
    <w:p w:rsidR="00D30978" w:rsidRDefault="00D30978" w:rsidP="00D30978">
      <w:pPr>
        <w:pStyle w:val="BodyText"/>
        <w:tabs>
          <w:tab w:val="clear" w:pos="-1440"/>
          <w:tab w:val="clear" w:pos="-720"/>
          <w:tab w:val="clear" w:pos="0"/>
          <w:tab w:val="clear" w:pos="720"/>
          <w:tab w:val="clear" w:pos="1440"/>
        </w:tabs>
        <w:spacing w:line="360" w:lineRule="auto"/>
        <w:jc w:val="left"/>
        <w:rPr>
          <w:b/>
          <w:sz w:val="24"/>
          <w:szCs w:val="24"/>
        </w:rPr>
      </w:pPr>
      <w:r w:rsidRPr="00D30978">
        <w:rPr>
          <w:sz w:val="24"/>
          <w:szCs w:val="24"/>
        </w:rPr>
        <w:t xml:space="preserve"> </w:t>
      </w:r>
      <w:r w:rsidRPr="00D30978">
        <w:rPr>
          <w:b/>
          <w:sz w:val="24"/>
          <w:szCs w:val="24"/>
        </w:rPr>
        <w:t xml:space="preserve"> </w:t>
      </w:r>
    </w:p>
    <w:p w:rsidR="00D30978" w:rsidRDefault="00D30978" w:rsidP="00D30978">
      <w:pPr>
        <w:pStyle w:val="BodyText"/>
        <w:tabs>
          <w:tab w:val="clear" w:pos="-1440"/>
          <w:tab w:val="clear" w:pos="-720"/>
          <w:tab w:val="clear" w:pos="0"/>
          <w:tab w:val="clear" w:pos="720"/>
          <w:tab w:val="clear" w:pos="1440"/>
        </w:tabs>
        <w:spacing w:line="360" w:lineRule="auto"/>
        <w:ind w:firstLine="1440"/>
        <w:jc w:val="left"/>
        <w:rPr>
          <w:sz w:val="24"/>
          <w:szCs w:val="24"/>
        </w:rPr>
      </w:pPr>
      <w:r w:rsidRPr="00D30978">
        <w:rPr>
          <w:sz w:val="24"/>
          <w:szCs w:val="24"/>
        </w:rPr>
        <w:t xml:space="preserve">Such conduct by the Company and its representatives renders the Company’s conduct unreasonable in violation of 66 </w:t>
      </w:r>
      <w:proofErr w:type="spellStart"/>
      <w:r w:rsidRPr="00D30978">
        <w:rPr>
          <w:sz w:val="24"/>
          <w:szCs w:val="24"/>
        </w:rPr>
        <w:t>Pa.C.S</w:t>
      </w:r>
      <w:proofErr w:type="spellEnd"/>
      <w:r w:rsidRPr="00D30978">
        <w:rPr>
          <w:sz w:val="24"/>
          <w:szCs w:val="24"/>
        </w:rPr>
        <w:t xml:space="preserve">. § 1501, under the circumstances.  Complainant has proven, by a preponderance of the evidence, that Respondent violated the Public Utility Code.  </w:t>
      </w:r>
    </w:p>
    <w:p w:rsidR="006D66BC" w:rsidRPr="00D30978" w:rsidRDefault="006D66BC" w:rsidP="00D30978">
      <w:pPr>
        <w:pStyle w:val="BodyText"/>
        <w:tabs>
          <w:tab w:val="clear" w:pos="-1440"/>
          <w:tab w:val="clear" w:pos="-720"/>
          <w:tab w:val="clear" w:pos="0"/>
          <w:tab w:val="clear" w:pos="720"/>
          <w:tab w:val="clear" w:pos="1440"/>
        </w:tabs>
        <w:spacing w:line="360" w:lineRule="auto"/>
        <w:ind w:firstLine="1440"/>
        <w:jc w:val="left"/>
        <w:rPr>
          <w:sz w:val="24"/>
          <w:szCs w:val="24"/>
        </w:rPr>
      </w:pPr>
    </w:p>
    <w:p w:rsidR="00D30978" w:rsidRDefault="00D30978" w:rsidP="00107B5F">
      <w:pPr>
        <w:pStyle w:val="BodyText"/>
        <w:spacing w:line="360" w:lineRule="auto"/>
        <w:ind w:left="720" w:hanging="720"/>
        <w:jc w:val="left"/>
        <w:rPr>
          <w:sz w:val="24"/>
          <w:szCs w:val="24"/>
          <w:u w:val="single"/>
        </w:rPr>
      </w:pPr>
      <w:r w:rsidRPr="00D30978">
        <w:rPr>
          <w:sz w:val="24"/>
          <w:szCs w:val="24"/>
          <w:u w:val="single"/>
        </w:rPr>
        <w:t>Civil Penalty</w:t>
      </w:r>
    </w:p>
    <w:p w:rsidR="00107B5F" w:rsidRPr="00D30978" w:rsidRDefault="00107B5F" w:rsidP="00107B5F">
      <w:pPr>
        <w:pStyle w:val="BodyText"/>
        <w:spacing w:line="360" w:lineRule="auto"/>
        <w:ind w:left="720" w:hanging="720"/>
        <w:jc w:val="left"/>
        <w:rPr>
          <w:sz w:val="24"/>
          <w:szCs w:val="24"/>
        </w:rPr>
      </w:pPr>
    </w:p>
    <w:p w:rsidR="00D30978" w:rsidRPr="004B264C" w:rsidRDefault="00D30978" w:rsidP="00ED5BA0">
      <w:pPr>
        <w:spacing w:after="0" w:line="360" w:lineRule="auto"/>
        <w:ind w:firstLine="1440"/>
        <w:rPr>
          <w:rFonts w:ascii="Times New Roman" w:hAnsi="Times New Roman" w:cs="Times New Roman"/>
          <w:sz w:val="24"/>
          <w:szCs w:val="24"/>
        </w:rPr>
      </w:pPr>
      <w:r w:rsidRPr="004B264C">
        <w:rPr>
          <w:rFonts w:ascii="Times New Roman" w:hAnsi="Times New Roman" w:cs="Times New Roman"/>
          <w:sz w:val="24"/>
          <w:szCs w:val="24"/>
        </w:rPr>
        <w:t xml:space="preserve">When appropriate due to violation of the Commission’s statutes or regulations, Sections 3301(a) and (b) of the Public Utility Code, 66 </w:t>
      </w:r>
      <w:proofErr w:type="spellStart"/>
      <w:r w:rsidRPr="004B264C">
        <w:rPr>
          <w:rFonts w:ascii="Times New Roman" w:hAnsi="Times New Roman" w:cs="Times New Roman"/>
          <w:sz w:val="24"/>
          <w:szCs w:val="24"/>
        </w:rPr>
        <w:t>Pa.C.S.A</w:t>
      </w:r>
      <w:proofErr w:type="spellEnd"/>
      <w:r w:rsidRPr="004B264C">
        <w:rPr>
          <w:rFonts w:ascii="Times New Roman" w:hAnsi="Times New Roman" w:cs="Times New Roman"/>
          <w:sz w:val="24"/>
          <w:szCs w:val="24"/>
        </w:rPr>
        <w:t>. § 3301(a) and (b</w:t>
      </w:r>
      <w:proofErr w:type="gramStart"/>
      <w:r w:rsidRPr="004B264C">
        <w:rPr>
          <w:rFonts w:ascii="Times New Roman" w:hAnsi="Times New Roman" w:cs="Times New Roman"/>
          <w:sz w:val="24"/>
          <w:szCs w:val="24"/>
        </w:rPr>
        <w:t>),</w:t>
      </w:r>
      <w:proofErr w:type="gramEnd"/>
      <w:r w:rsidRPr="004B264C">
        <w:rPr>
          <w:rFonts w:ascii="Times New Roman" w:hAnsi="Times New Roman" w:cs="Times New Roman"/>
          <w:sz w:val="24"/>
          <w:szCs w:val="24"/>
        </w:rPr>
        <w:t xml:space="preserve"> authorize the Commission to impose a maximum civil penalty of $1,000 per day for violations of its statutes, regulations and orders.  The Commission has adopted certain standards that are to be applied in determining the amount of civil penalties when violations are admitted or determined to have occurred.  There are ten standards which the Commission first articulated in </w:t>
      </w:r>
      <w:r w:rsidRPr="0072665B">
        <w:rPr>
          <w:rFonts w:ascii="Times New Roman" w:hAnsi="Times New Roman" w:cs="Times New Roman"/>
          <w:i/>
          <w:sz w:val="24"/>
          <w:szCs w:val="24"/>
        </w:rPr>
        <w:t xml:space="preserve">Joseph A. </w:t>
      </w:r>
      <w:proofErr w:type="spellStart"/>
      <w:r w:rsidRPr="0072665B">
        <w:rPr>
          <w:rFonts w:ascii="Times New Roman" w:hAnsi="Times New Roman" w:cs="Times New Roman"/>
          <w:i/>
          <w:sz w:val="24"/>
          <w:szCs w:val="24"/>
        </w:rPr>
        <w:t>Rosi</w:t>
      </w:r>
      <w:proofErr w:type="spellEnd"/>
      <w:r w:rsidRPr="0072665B">
        <w:rPr>
          <w:rFonts w:ascii="Times New Roman" w:hAnsi="Times New Roman" w:cs="Times New Roman"/>
          <w:i/>
          <w:sz w:val="24"/>
          <w:szCs w:val="24"/>
        </w:rPr>
        <w:t xml:space="preserve"> v. Bell Atlantic-Pa., Inc. and Sprint Communica</w:t>
      </w:r>
      <w:r w:rsidRPr="0072665B">
        <w:rPr>
          <w:rFonts w:ascii="Times New Roman" w:hAnsi="Times New Roman" w:cs="Times New Roman"/>
          <w:i/>
          <w:sz w:val="24"/>
          <w:szCs w:val="24"/>
        </w:rPr>
        <w:softHyphen/>
        <w:t>tions Company</w:t>
      </w:r>
      <w:r w:rsidRPr="004B264C">
        <w:rPr>
          <w:rFonts w:ascii="Times New Roman" w:hAnsi="Times New Roman" w:cs="Times New Roman"/>
          <w:sz w:val="24"/>
          <w:szCs w:val="24"/>
        </w:rPr>
        <w:t>, Docket No. C</w:t>
      </w:r>
      <w:r w:rsidRPr="004B264C">
        <w:rPr>
          <w:rFonts w:ascii="Times New Roman" w:hAnsi="Times New Roman" w:cs="Times New Roman"/>
          <w:sz w:val="24"/>
          <w:szCs w:val="24"/>
        </w:rPr>
        <w:noBreakHyphen/>
        <w:t>00992409 (Order entered February 10, 2000) (“</w:t>
      </w:r>
      <w:proofErr w:type="spellStart"/>
      <w:r w:rsidRPr="004B264C">
        <w:rPr>
          <w:rFonts w:ascii="Times New Roman" w:hAnsi="Times New Roman" w:cs="Times New Roman"/>
          <w:sz w:val="24"/>
          <w:szCs w:val="24"/>
        </w:rPr>
        <w:t>Rosi</w:t>
      </w:r>
      <w:proofErr w:type="spellEnd"/>
      <w:r w:rsidRPr="004B264C">
        <w:rPr>
          <w:rFonts w:ascii="Times New Roman" w:hAnsi="Times New Roman" w:cs="Times New Roman"/>
          <w:sz w:val="24"/>
          <w:szCs w:val="24"/>
        </w:rPr>
        <w:t>”) and which are now published at 52 </w:t>
      </w:r>
      <w:proofErr w:type="spellStart"/>
      <w:r w:rsidRPr="004B264C">
        <w:rPr>
          <w:rFonts w:ascii="Times New Roman" w:hAnsi="Times New Roman" w:cs="Times New Roman"/>
          <w:sz w:val="24"/>
          <w:szCs w:val="24"/>
        </w:rPr>
        <w:t>Pa.Code</w:t>
      </w:r>
      <w:proofErr w:type="spellEnd"/>
      <w:r w:rsidRPr="004B264C">
        <w:rPr>
          <w:rFonts w:ascii="Times New Roman" w:hAnsi="Times New Roman" w:cs="Times New Roman"/>
          <w:sz w:val="24"/>
          <w:szCs w:val="24"/>
        </w:rPr>
        <w:t xml:space="preserve"> § 69.1201(c) in the Commission’s Policy Statements and Guidelines.  </w:t>
      </w:r>
    </w:p>
    <w:p w:rsidR="004D6D3E" w:rsidRDefault="004D6D3E" w:rsidP="006D66BC">
      <w:pPr>
        <w:spacing w:after="0" w:line="360" w:lineRule="auto"/>
        <w:rPr>
          <w:rFonts w:ascii="Times New Roman" w:hAnsi="Times New Roman" w:cs="Times New Roman"/>
          <w:sz w:val="24"/>
          <w:szCs w:val="24"/>
          <w:u w:val="single"/>
        </w:rPr>
      </w:pPr>
    </w:p>
    <w:p w:rsidR="00D30978" w:rsidRPr="004B264C" w:rsidRDefault="00D30978" w:rsidP="006D66BC">
      <w:pPr>
        <w:spacing w:after="0" w:line="360" w:lineRule="auto"/>
        <w:rPr>
          <w:rFonts w:ascii="Times New Roman" w:hAnsi="Times New Roman" w:cs="Times New Roman"/>
          <w:sz w:val="24"/>
          <w:szCs w:val="24"/>
        </w:rPr>
      </w:pPr>
      <w:r w:rsidRPr="004B264C">
        <w:rPr>
          <w:rFonts w:ascii="Times New Roman" w:hAnsi="Times New Roman" w:cs="Times New Roman"/>
          <w:sz w:val="24"/>
          <w:szCs w:val="24"/>
          <w:u w:val="single"/>
        </w:rPr>
        <w:t xml:space="preserve">Review of Factors under 52 </w:t>
      </w:r>
      <w:proofErr w:type="spellStart"/>
      <w:r w:rsidRPr="004B264C">
        <w:rPr>
          <w:rFonts w:ascii="Times New Roman" w:hAnsi="Times New Roman" w:cs="Times New Roman"/>
          <w:sz w:val="24"/>
          <w:szCs w:val="24"/>
          <w:u w:val="single"/>
        </w:rPr>
        <w:t>Pa.Code</w:t>
      </w:r>
      <w:proofErr w:type="spellEnd"/>
      <w:r w:rsidRPr="004B264C">
        <w:rPr>
          <w:rFonts w:ascii="Times New Roman" w:hAnsi="Times New Roman" w:cs="Times New Roman"/>
          <w:sz w:val="24"/>
          <w:szCs w:val="24"/>
          <w:u w:val="single"/>
        </w:rPr>
        <w:t xml:space="preserve"> § 69.1201(c)</w:t>
      </w:r>
    </w:p>
    <w:p w:rsidR="00D30978" w:rsidRPr="004B264C" w:rsidRDefault="00D30978" w:rsidP="00C73D67">
      <w:pPr>
        <w:spacing w:after="0" w:line="360" w:lineRule="auto"/>
        <w:rPr>
          <w:rFonts w:ascii="Times New Roman" w:hAnsi="Times New Roman" w:cs="Times New Roman"/>
          <w:sz w:val="24"/>
          <w:szCs w:val="24"/>
        </w:rPr>
      </w:pPr>
    </w:p>
    <w:p w:rsidR="00D30978" w:rsidRPr="004B264C" w:rsidRDefault="00D30978" w:rsidP="00847A1E">
      <w:pPr>
        <w:spacing w:after="0" w:line="360" w:lineRule="auto"/>
        <w:rPr>
          <w:rFonts w:ascii="Times New Roman" w:hAnsi="Times New Roman" w:cs="Times New Roman"/>
          <w:spacing w:val="-3"/>
          <w:sz w:val="24"/>
          <w:szCs w:val="24"/>
        </w:rPr>
      </w:pPr>
      <w:r w:rsidRPr="004B264C">
        <w:rPr>
          <w:rFonts w:ascii="Times New Roman" w:hAnsi="Times New Roman" w:cs="Times New Roman"/>
          <w:spacing w:val="-3"/>
          <w:sz w:val="24"/>
          <w:szCs w:val="24"/>
        </w:rPr>
        <w:tab/>
      </w:r>
      <w:r w:rsidRPr="004B264C">
        <w:rPr>
          <w:rFonts w:ascii="Times New Roman" w:hAnsi="Times New Roman" w:cs="Times New Roman"/>
          <w:spacing w:val="-3"/>
          <w:sz w:val="24"/>
          <w:szCs w:val="24"/>
        </w:rPr>
        <w:tab/>
        <w:t>The first criterion to consider is whether the violation was of a serious nature or whether it was less egregious, such as an administrative or technical error.  The actions of West Penn representatives in explaining and executing its</w:t>
      </w:r>
      <w:r w:rsidRPr="004B264C">
        <w:rPr>
          <w:rFonts w:ascii="Times New Roman" w:hAnsi="Times New Roman" w:cs="Times New Roman"/>
          <w:sz w:val="24"/>
          <w:szCs w:val="24"/>
        </w:rPr>
        <w:t xml:space="preserve"> </w:t>
      </w:r>
      <w:r w:rsidR="00E500F9">
        <w:rPr>
          <w:rFonts w:ascii="Times New Roman" w:hAnsi="Times New Roman" w:cs="Times New Roman"/>
          <w:sz w:val="24"/>
          <w:szCs w:val="24"/>
        </w:rPr>
        <w:t>V</w:t>
      </w:r>
      <w:r w:rsidRPr="004B264C">
        <w:rPr>
          <w:rFonts w:ascii="Times New Roman" w:hAnsi="Times New Roman" w:cs="Times New Roman"/>
          <w:sz w:val="24"/>
          <w:szCs w:val="24"/>
        </w:rPr>
        <w:t xml:space="preserve">egetation </w:t>
      </w:r>
      <w:r w:rsidR="00E500F9">
        <w:rPr>
          <w:rFonts w:ascii="Times New Roman" w:hAnsi="Times New Roman" w:cs="Times New Roman"/>
          <w:sz w:val="24"/>
          <w:szCs w:val="24"/>
        </w:rPr>
        <w:t>M</w:t>
      </w:r>
      <w:r w:rsidRPr="004B264C">
        <w:rPr>
          <w:rFonts w:ascii="Times New Roman" w:hAnsi="Times New Roman" w:cs="Times New Roman"/>
          <w:sz w:val="24"/>
          <w:szCs w:val="24"/>
        </w:rPr>
        <w:t xml:space="preserve">anagement </w:t>
      </w:r>
      <w:r w:rsidR="00E500F9">
        <w:rPr>
          <w:rFonts w:ascii="Times New Roman" w:hAnsi="Times New Roman" w:cs="Times New Roman"/>
          <w:sz w:val="24"/>
          <w:szCs w:val="24"/>
        </w:rPr>
        <w:t>P</w:t>
      </w:r>
      <w:r w:rsidRPr="004B264C">
        <w:rPr>
          <w:rFonts w:ascii="Times New Roman" w:hAnsi="Times New Roman" w:cs="Times New Roman"/>
          <w:sz w:val="24"/>
          <w:szCs w:val="24"/>
        </w:rPr>
        <w:t xml:space="preserve">rogram regarding Complainant’s property, including managing only 100 feet of the 180 foot </w:t>
      </w:r>
      <w:r w:rsidR="00B81E70">
        <w:rPr>
          <w:rFonts w:ascii="Times New Roman" w:hAnsi="Times New Roman" w:cs="Times New Roman"/>
          <w:sz w:val="24"/>
          <w:szCs w:val="24"/>
        </w:rPr>
        <w:t>right-of-way</w:t>
      </w:r>
      <w:r w:rsidRPr="004B264C">
        <w:rPr>
          <w:rFonts w:ascii="Times New Roman" w:hAnsi="Times New Roman" w:cs="Times New Roman"/>
          <w:sz w:val="24"/>
          <w:szCs w:val="24"/>
        </w:rPr>
        <w:t xml:space="preserve"> and the method used to determine the </w:t>
      </w:r>
      <w:r w:rsidR="00B81E70">
        <w:rPr>
          <w:rFonts w:ascii="Times New Roman" w:hAnsi="Times New Roman" w:cs="Times New Roman"/>
          <w:sz w:val="24"/>
          <w:szCs w:val="24"/>
        </w:rPr>
        <w:t>right-of-way</w:t>
      </w:r>
      <w:r w:rsidRPr="004B264C">
        <w:rPr>
          <w:rFonts w:ascii="Times New Roman" w:hAnsi="Times New Roman" w:cs="Times New Roman"/>
          <w:sz w:val="24"/>
          <w:szCs w:val="24"/>
        </w:rPr>
        <w:t xml:space="preserve"> width and its effect on what management plan was </w:t>
      </w:r>
      <w:r w:rsidR="00DD458D">
        <w:rPr>
          <w:rFonts w:ascii="Times New Roman" w:hAnsi="Times New Roman" w:cs="Times New Roman"/>
          <w:sz w:val="24"/>
          <w:szCs w:val="24"/>
        </w:rPr>
        <w:t>used</w:t>
      </w:r>
      <w:r w:rsidRPr="004B264C">
        <w:rPr>
          <w:rFonts w:ascii="Times New Roman" w:hAnsi="Times New Roman" w:cs="Times New Roman"/>
          <w:sz w:val="24"/>
          <w:szCs w:val="24"/>
        </w:rPr>
        <w:t xml:space="preserve"> and the failure to provide a reasonable explanation and authority for those determinations to </w:t>
      </w:r>
      <w:r w:rsidR="004B264C">
        <w:rPr>
          <w:rFonts w:ascii="Times New Roman" w:hAnsi="Times New Roman" w:cs="Times New Roman"/>
          <w:sz w:val="24"/>
          <w:szCs w:val="24"/>
        </w:rPr>
        <w:t>Complainant</w:t>
      </w:r>
      <w:r w:rsidR="00744705">
        <w:rPr>
          <w:rFonts w:ascii="Times New Roman" w:hAnsi="Times New Roman" w:cs="Times New Roman"/>
          <w:sz w:val="24"/>
          <w:szCs w:val="24"/>
        </w:rPr>
        <w:t>,</w:t>
      </w:r>
      <w:r w:rsidR="004B264C">
        <w:rPr>
          <w:rFonts w:ascii="Times New Roman" w:hAnsi="Times New Roman" w:cs="Times New Roman"/>
          <w:sz w:val="24"/>
          <w:szCs w:val="24"/>
        </w:rPr>
        <w:t xml:space="preserve"> was unreasonable.  </w:t>
      </w:r>
      <w:r w:rsidRPr="004B264C">
        <w:rPr>
          <w:rFonts w:ascii="Times New Roman" w:hAnsi="Times New Roman" w:cs="Times New Roman"/>
          <w:sz w:val="24"/>
          <w:szCs w:val="24"/>
        </w:rPr>
        <w:t xml:space="preserve">West Penn also provided Complainant and her son with a vegetation management brochure in the </w:t>
      </w:r>
      <w:proofErr w:type="gramStart"/>
      <w:r w:rsidRPr="004B264C">
        <w:rPr>
          <w:rFonts w:ascii="Times New Roman" w:hAnsi="Times New Roman" w:cs="Times New Roman"/>
          <w:sz w:val="24"/>
          <w:szCs w:val="24"/>
        </w:rPr>
        <w:t>Spring</w:t>
      </w:r>
      <w:proofErr w:type="gramEnd"/>
      <w:r w:rsidRPr="004B264C">
        <w:rPr>
          <w:rFonts w:ascii="Times New Roman" w:hAnsi="Times New Roman" w:cs="Times New Roman"/>
          <w:sz w:val="24"/>
          <w:szCs w:val="24"/>
        </w:rPr>
        <w:t xml:space="preserve"> of 2016, and a</w:t>
      </w:r>
      <w:bookmarkStart w:id="5" w:name="_GoBack"/>
      <w:bookmarkEnd w:id="5"/>
      <w:r w:rsidRPr="004B264C">
        <w:rPr>
          <w:rFonts w:ascii="Times New Roman" w:hAnsi="Times New Roman" w:cs="Times New Roman"/>
          <w:sz w:val="24"/>
          <w:szCs w:val="24"/>
        </w:rPr>
        <w:t xml:space="preserve"> Respondent witness who provided </w:t>
      </w:r>
      <w:r w:rsidRPr="004B264C">
        <w:rPr>
          <w:rFonts w:ascii="Times New Roman" w:hAnsi="Times New Roman" w:cs="Times New Roman"/>
          <w:sz w:val="24"/>
          <w:szCs w:val="24"/>
        </w:rPr>
        <w:lastRenderedPageBreak/>
        <w:t xml:space="preserve">the brochure to Complainant could not explain the </w:t>
      </w:r>
      <w:r w:rsidR="000D4296">
        <w:rPr>
          <w:rFonts w:ascii="Times New Roman" w:hAnsi="Times New Roman" w:cs="Times New Roman"/>
          <w:sz w:val="24"/>
          <w:szCs w:val="24"/>
        </w:rPr>
        <w:t>V</w:t>
      </w:r>
      <w:r w:rsidRPr="004B264C">
        <w:rPr>
          <w:rFonts w:ascii="Times New Roman" w:hAnsi="Times New Roman" w:cs="Times New Roman"/>
          <w:sz w:val="24"/>
          <w:szCs w:val="24"/>
        </w:rPr>
        <w:t xml:space="preserve">egetation </w:t>
      </w:r>
      <w:r w:rsidR="000D4296">
        <w:rPr>
          <w:rFonts w:ascii="Times New Roman" w:hAnsi="Times New Roman" w:cs="Times New Roman"/>
          <w:sz w:val="24"/>
          <w:szCs w:val="24"/>
        </w:rPr>
        <w:t>M</w:t>
      </w:r>
      <w:r w:rsidRPr="004B264C">
        <w:rPr>
          <w:rFonts w:ascii="Times New Roman" w:hAnsi="Times New Roman" w:cs="Times New Roman"/>
          <w:sz w:val="24"/>
          <w:szCs w:val="24"/>
        </w:rPr>
        <w:t xml:space="preserve">anagement </w:t>
      </w:r>
      <w:r w:rsidR="000D4296">
        <w:rPr>
          <w:rFonts w:ascii="Times New Roman" w:hAnsi="Times New Roman" w:cs="Times New Roman"/>
          <w:sz w:val="24"/>
          <w:szCs w:val="24"/>
        </w:rPr>
        <w:t>P</w:t>
      </w:r>
      <w:r w:rsidRPr="004B264C">
        <w:rPr>
          <w:rFonts w:ascii="Times New Roman" w:hAnsi="Times New Roman" w:cs="Times New Roman"/>
          <w:sz w:val="24"/>
          <w:szCs w:val="24"/>
        </w:rPr>
        <w:t>rogram, had never seen the vegetation management plan and did not intend to use it in maintaining Complainant</w:t>
      </w:r>
      <w:r w:rsidR="001F2B1A">
        <w:rPr>
          <w:rFonts w:ascii="Times New Roman" w:hAnsi="Times New Roman" w:cs="Times New Roman"/>
          <w:sz w:val="24"/>
          <w:szCs w:val="24"/>
        </w:rPr>
        <w:t>’</w:t>
      </w:r>
      <w:r w:rsidRPr="004B264C">
        <w:rPr>
          <w:rFonts w:ascii="Times New Roman" w:hAnsi="Times New Roman" w:cs="Times New Roman"/>
          <w:sz w:val="24"/>
          <w:szCs w:val="24"/>
        </w:rPr>
        <w:t xml:space="preserve">s property.  In addition, no evidence was presented that Complainant was advised that Respondent considered the subject </w:t>
      </w:r>
      <w:r w:rsidR="00B81E70">
        <w:rPr>
          <w:rFonts w:ascii="Times New Roman" w:hAnsi="Times New Roman" w:cs="Times New Roman"/>
          <w:sz w:val="24"/>
          <w:szCs w:val="24"/>
        </w:rPr>
        <w:t>right-of-way</w:t>
      </w:r>
      <w:r w:rsidRPr="004B264C">
        <w:rPr>
          <w:rFonts w:ascii="Times New Roman" w:hAnsi="Times New Roman" w:cs="Times New Roman"/>
          <w:sz w:val="24"/>
          <w:szCs w:val="24"/>
        </w:rPr>
        <w:t xml:space="preserve"> to be 100 feet or the significance of such determination.</w:t>
      </w:r>
      <w:r w:rsidRPr="004B264C">
        <w:rPr>
          <w:rFonts w:ascii="Times New Roman" w:hAnsi="Times New Roman" w:cs="Times New Roman"/>
          <w:spacing w:val="-3"/>
          <w:sz w:val="24"/>
          <w:szCs w:val="24"/>
        </w:rPr>
        <w:t xml:space="preserve">  This behavior constitutes a serious violation and warrant</w:t>
      </w:r>
      <w:r w:rsidR="001F2B1A">
        <w:rPr>
          <w:rFonts w:ascii="Times New Roman" w:hAnsi="Times New Roman" w:cs="Times New Roman"/>
          <w:spacing w:val="-3"/>
          <w:sz w:val="24"/>
          <w:szCs w:val="24"/>
        </w:rPr>
        <w:t>s</w:t>
      </w:r>
      <w:r w:rsidRPr="004B264C">
        <w:rPr>
          <w:rFonts w:ascii="Times New Roman" w:hAnsi="Times New Roman" w:cs="Times New Roman"/>
          <w:spacing w:val="-3"/>
          <w:sz w:val="24"/>
          <w:szCs w:val="24"/>
        </w:rPr>
        <w:t xml:space="preserve"> a higher penalty.</w:t>
      </w:r>
    </w:p>
    <w:p w:rsidR="00D30978" w:rsidRPr="004B264C" w:rsidRDefault="00D30978" w:rsidP="00C73D67">
      <w:pPr>
        <w:suppressAutoHyphens/>
        <w:spacing w:after="0" w:line="360" w:lineRule="auto"/>
        <w:rPr>
          <w:rFonts w:ascii="Times New Roman" w:hAnsi="Times New Roman" w:cs="Times New Roman"/>
          <w:spacing w:val="-3"/>
          <w:sz w:val="24"/>
          <w:szCs w:val="24"/>
        </w:rPr>
      </w:pPr>
    </w:p>
    <w:p w:rsidR="00D30978" w:rsidRPr="00013849" w:rsidRDefault="00D30978" w:rsidP="00C73D67">
      <w:pPr>
        <w:suppressAutoHyphens/>
        <w:spacing w:after="0" w:line="360" w:lineRule="auto"/>
        <w:rPr>
          <w:rFonts w:ascii="Times New Roman" w:hAnsi="Times New Roman" w:cs="Times New Roman"/>
          <w:spacing w:val="-3"/>
          <w:sz w:val="24"/>
          <w:szCs w:val="24"/>
        </w:rPr>
      </w:pPr>
      <w:r w:rsidRPr="00D30978">
        <w:rPr>
          <w:rFonts w:ascii="Times New Roman" w:hAnsi="Times New Roman" w:cs="Times New Roman"/>
          <w:spacing w:val="-3"/>
        </w:rPr>
        <w:tab/>
      </w:r>
      <w:r w:rsidRPr="00D30978">
        <w:rPr>
          <w:rFonts w:ascii="Times New Roman" w:hAnsi="Times New Roman" w:cs="Times New Roman"/>
          <w:spacing w:val="-3"/>
        </w:rPr>
        <w:tab/>
      </w:r>
      <w:r w:rsidRPr="00013849">
        <w:rPr>
          <w:rFonts w:ascii="Times New Roman" w:hAnsi="Times New Roman" w:cs="Times New Roman"/>
          <w:spacing w:val="-3"/>
          <w:sz w:val="24"/>
          <w:szCs w:val="24"/>
        </w:rPr>
        <w:t xml:space="preserve">The second criterion is whether the resulting consequences of the conduct were of a serious nature, such as personal injury or property damage.  Under the circumstances, no trees or vegetation were removed or maintained within the </w:t>
      </w:r>
      <w:r w:rsidR="00B81E70">
        <w:rPr>
          <w:rFonts w:ascii="Times New Roman" w:hAnsi="Times New Roman" w:cs="Times New Roman"/>
          <w:spacing w:val="-3"/>
          <w:sz w:val="24"/>
          <w:szCs w:val="24"/>
        </w:rPr>
        <w:t>right-of-way</w:t>
      </w:r>
      <w:r w:rsidRPr="00013849">
        <w:rPr>
          <w:rFonts w:ascii="Times New Roman" w:hAnsi="Times New Roman" w:cs="Times New Roman"/>
          <w:spacing w:val="-3"/>
          <w:sz w:val="24"/>
          <w:szCs w:val="24"/>
        </w:rPr>
        <w:t xml:space="preserve"> during the pendency of this matter.  Therefore, under the circumstances, the consequences are not sufficiently serious to warrant a higher penalty.</w:t>
      </w:r>
    </w:p>
    <w:p w:rsidR="00C73D67" w:rsidRPr="00013849" w:rsidRDefault="00C73D67" w:rsidP="00C73D67">
      <w:pPr>
        <w:suppressAutoHyphens/>
        <w:spacing w:after="0" w:line="360" w:lineRule="auto"/>
        <w:rPr>
          <w:rFonts w:ascii="Times New Roman" w:hAnsi="Times New Roman" w:cs="Times New Roman"/>
          <w:spacing w:val="-3"/>
          <w:sz w:val="24"/>
          <w:szCs w:val="24"/>
        </w:rPr>
      </w:pPr>
    </w:p>
    <w:p w:rsidR="00D30978" w:rsidRPr="00013849" w:rsidRDefault="00D30978" w:rsidP="00C73D67">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tab/>
      </w:r>
      <w:r w:rsidRPr="00013849">
        <w:rPr>
          <w:rFonts w:ascii="Times New Roman" w:hAnsi="Times New Roman" w:cs="Times New Roman"/>
          <w:spacing w:val="-3"/>
          <w:sz w:val="24"/>
          <w:szCs w:val="24"/>
        </w:rPr>
        <w:tab/>
        <w:t xml:space="preserve">The third criterion is whether the conduct at issue was deemed intentional or negligent.  Here, Respondent was well aware of Complainant’s property and </w:t>
      </w:r>
      <w:r w:rsidR="00B81E70">
        <w:rPr>
          <w:rFonts w:ascii="Times New Roman" w:hAnsi="Times New Roman" w:cs="Times New Roman"/>
          <w:spacing w:val="-3"/>
          <w:sz w:val="24"/>
          <w:szCs w:val="24"/>
        </w:rPr>
        <w:t>right-of-way</w:t>
      </w:r>
      <w:r w:rsidRPr="00013849">
        <w:rPr>
          <w:rFonts w:ascii="Times New Roman" w:hAnsi="Times New Roman" w:cs="Times New Roman"/>
          <w:spacing w:val="-3"/>
          <w:sz w:val="24"/>
          <w:szCs w:val="24"/>
        </w:rPr>
        <w:t xml:space="preserve"> for a period of years.  Respondent had sufficient time and resources </w:t>
      </w:r>
      <w:r w:rsidR="001F2B1A">
        <w:rPr>
          <w:rFonts w:ascii="Times New Roman" w:hAnsi="Times New Roman" w:cs="Times New Roman"/>
          <w:spacing w:val="-3"/>
          <w:sz w:val="24"/>
          <w:szCs w:val="24"/>
        </w:rPr>
        <w:t xml:space="preserve">to </w:t>
      </w:r>
      <w:r w:rsidRPr="00013849">
        <w:rPr>
          <w:rFonts w:ascii="Times New Roman" w:hAnsi="Times New Roman" w:cs="Times New Roman"/>
          <w:spacing w:val="-3"/>
          <w:sz w:val="24"/>
          <w:szCs w:val="24"/>
        </w:rPr>
        <w:t xml:space="preserve">research the </w:t>
      </w:r>
      <w:r w:rsidR="00B81E70">
        <w:rPr>
          <w:rFonts w:ascii="Times New Roman" w:hAnsi="Times New Roman" w:cs="Times New Roman"/>
          <w:spacing w:val="-3"/>
          <w:sz w:val="24"/>
          <w:szCs w:val="24"/>
        </w:rPr>
        <w:t>right-of-way</w:t>
      </w:r>
      <w:r w:rsidRPr="00013849">
        <w:rPr>
          <w:rFonts w:ascii="Times New Roman" w:hAnsi="Times New Roman" w:cs="Times New Roman"/>
          <w:spacing w:val="-3"/>
          <w:sz w:val="24"/>
          <w:szCs w:val="24"/>
        </w:rPr>
        <w:t xml:space="preserve"> and applicable laws and policies and to educate its representatives and Complainant regarding these matters.  Furthermore, care should have been taken to address these matters clearly and concisely when dealing with a</w:t>
      </w:r>
      <w:r w:rsidR="00414429">
        <w:rPr>
          <w:rFonts w:ascii="Times New Roman" w:hAnsi="Times New Roman" w:cs="Times New Roman"/>
          <w:spacing w:val="-3"/>
          <w:sz w:val="24"/>
          <w:szCs w:val="24"/>
        </w:rPr>
        <w:t>n 83 year-old</w:t>
      </w:r>
      <w:r w:rsidR="00E55221">
        <w:rPr>
          <w:rFonts w:ascii="Times New Roman" w:hAnsi="Times New Roman" w:cs="Times New Roman"/>
          <w:spacing w:val="-3"/>
          <w:sz w:val="24"/>
          <w:szCs w:val="24"/>
        </w:rPr>
        <w:t xml:space="preserve"> property</w:t>
      </w:r>
      <w:r w:rsidRPr="00013849">
        <w:rPr>
          <w:rFonts w:ascii="Times New Roman" w:hAnsi="Times New Roman" w:cs="Times New Roman"/>
          <w:spacing w:val="-3"/>
          <w:sz w:val="24"/>
          <w:szCs w:val="24"/>
        </w:rPr>
        <w:t xml:space="preserve"> owner with a significant emotional attachment to the trees on her property.  Instead, Complainant was provided with a brochure that was inconsis</w:t>
      </w:r>
      <w:r w:rsidR="003E31AC" w:rsidRPr="00013849">
        <w:rPr>
          <w:rFonts w:ascii="Times New Roman" w:hAnsi="Times New Roman" w:cs="Times New Roman"/>
          <w:spacing w:val="-3"/>
          <w:sz w:val="24"/>
          <w:szCs w:val="24"/>
        </w:rPr>
        <w:t xml:space="preserve">tent, incomplete, or </w:t>
      </w:r>
      <w:r w:rsidR="00744705">
        <w:rPr>
          <w:rFonts w:ascii="Times New Roman" w:hAnsi="Times New Roman" w:cs="Times New Roman"/>
          <w:spacing w:val="-3"/>
          <w:sz w:val="24"/>
          <w:szCs w:val="24"/>
        </w:rPr>
        <w:t xml:space="preserve">had </w:t>
      </w:r>
      <w:r w:rsidR="003E31AC" w:rsidRPr="00013849">
        <w:rPr>
          <w:rFonts w:ascii="Times New Roman" w:hAnsi="Times New Roman" w:cs="Times New Roman"/>
          <w:spacing w:val="-3"/>
          <w:sz w:val="24"/>
          <w:szCs w:val="24"/>
        </w:rPr>
        <w:t xml:space="preserve">confusing </w:t>
      </w:r>
      <w:r w:rsidRPr="00013849">
        <w:rPr>
          <w:rFonts w:ascii="Times New Roman" w:hAnsi="Times New Roman" w:cs="Times New Roman"/>
          <w:spacing w:val="-3"/>
          <w:sz w:val="24"/>
          <w:szCs w:val="24"/>
        </w:rPr>
        <w:t>information</w:t>
      </w:r>
      <w:r w:rsidR="00744705">
        <w:rPr>
          <w:rFonts w:ascii="Times New Roman" w:hAnsi="Times New Roman" w:cs="Times New Roman"/>
          <w:spacing w:val="-3"/>
          <w:sz w:val="24"/>
          <w:szCs w:val="24"/>
        </w:rPr>
        <w:t>.  Respondent</w:t>
      </w:r>
      <w:r w:rsidRPr="00013849">
        <w:rPr>
          <w:rFonts w:ascii="Times New Roman" w:hAnsi="Times New Roman" w:cs="Times New Roman"/>
          <w:spacing w:val="-3"/>
          <w:sz w:val="24"/>
          <w:szCs w:val="24"/>
        </w:rPr>
        <w:t xml:space="preserve"> failed to follow </w:t>
      </w:r>
      <w:proofErr w:type="gramStart"/>
      <w:r w:rsidRPr="00013849">
        <w:rPr>
          <w:rFonts w:ascii="Times New Roman" w:hAnsi="Times New Roman" w:cs="Times New Roman"/>
          <w:spacing w:val="-3"/>
          <w:sz w:val="24"/>
          <w:szCs w:val="24"/>
        </w:rPr>
        <w:t>its own</w:t>
      </w:r>
      <w:proofErr w:type="gramEnd"/>
      <w:r w:rsidRPr="00013849">
        <w:rPr>
          <w:rFonts w:ascii="Times New Roman" w:hAnsi="Times New Roman" w:cs="Times New Roman"/>
          <w:spacing w:val="-3"/>
          <w:sz w:val="24"/>
          <w:szCs w:val="24"/>
        </w:rPr>
        <w:t xml:space="preserve"> </w:t>
      </w:r>
      <w:r w:rsidR="00B81E70">
        <w:rPr>
          <w:rFonts w:ascii="Times New Roman" w:hAnsi="Times New Roman" w:cs="Times New Roman"/>
          <w:spacing w:val="-3"/>
          <w:sz w:val="24"/>
          <w:szCs w:val="24"/>
        </w:rPr>
        <w:t>right-of-way</w:t>
      </w:r>
      <w:r w:rsidRPr="00013849">
        <w:rPr>
          <w:rFonts w:ascii="Times New Roman" w:hAnsi="Times New Roman" w:cs="Times New Roman"/>
          <w:spacing w:val="-3"/>
          <w:sz w:val="24"/>
          <w:szCs w:val="24"/>
        </w:rPr>
        <w:t xml:space="preserve"> agreement and policy.  Furthermore, Mr. Weston reviewed the policy with Complainant although he had never seen the V</w:t>
      </w:r>
      <w:r w:rsidR="001F2B1A">
        <w:rPr>
          <w:rFonts w:ascii="Times New Roman" w:hAnsi="Times New Roman" w:cs="Times New Roman"/>
          <w:spacing w:val="-3"/>
          <w:sz w:val="24"/>
          <w:szCs w:val="24"/>
        </w:rPr>
        <w:t>M</w:t>
      </w:r>
      <w:r w:rsidRPr="00013849">
        <w:rPr>
          <w:rFonts w:ascii="Times New Roman" w:hAnsi="Times New Roman" w:cs="Times New Roman"/>
          <w:spacing w:val="-3"/>
          <w:sz w:val="24"/>
          <w:szCs w:val="24"/>
        </w:rPr>
        <w:t>P and did not intend to follow it in maintaining Complainant’s property.  Respondent’s conduct was intentional under the circumstances and warrants a higher penalty.</w:t>
      </w:r>
    </w:p>
    <w:p w:rsidR="00C73D67" w:rsidRPr="00013849" w:rsidRDefault="00C73D67" w:rsidP="00C73D67">
      <w:pPr>
        <w:suppressAutoHyphens/>
        <w:spacing w:after="0" w:line="360" w:lineRule="auto"/>
        <w:rPr>
          <w:rFonts w:ascii="Times New Roman" w:hAnsi="Times New Roman" w:cs="Times New Roman"/>
          <w:spacing w:val="-3"/>
          <w:sz w:val="24"/>
          <w:szCs w:val="24"/>
        </w:rPr>
      </w:pPr>
    </w:p>
    <w:p w:rsidR="00D30978" w:rsidRPr="00013849" w:rsidRDefault="00D30978" w:rsidP="00C73D67">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tab/>
      </w:r>
      <w:r w:rsidRPr="00013849">
        <w:rPr>
          <w:rFonts w:ascii="Times New Roman" w:hAnsi="Times New Roman" w:cs="Times New Roman"/>
          <w:spacing w:val="-3"/>
          <w:sz w:val="24"/>
          <w:szCs w:val="24"/>
        </w:rPr>
        <w:tab/>
        <w:t xml:space="preserve">The fourth criterion is whether the utility made efforts to modify internal practices and procedures to address the conduct and prevent similar conduct, and the amount of time it took for the implementation of these measures.  No testimony was provided that West Penn acknowledges an error with its </w:t>
      </w:r>
      <w:r w:rsidR="00AE202F">
        <w:rPr>
          <w:rFonts w:ascii="Times New Roman" w:hAnsi="Times New Roman" w:cs="Times New Roman"/>
          <w:spacing w:val="-3"/>
          <w:sz w:val="24"/>
          <w:szCs w:val="24"/>
        </w:rPr>
        <w:t>V</w:t>
      </w:r>
      <w:r w:rsidRPr="00013849">
        <w:rPr>
          <w:rFonts w:ascii="Times New Roman" w:hAnsi="Times New Roman" w:cs="Times New Roman"/>
          <w:spacing w:val="-3"/>
          <w:sz w:val="24"/>
          <w:szCs w:val="24"/>
        </w:rPr>
        <w:t xml:space="preserve">egetation </w:t>
      </w:r>
      <w:r w:rsidR="00AE202F">
        <w:rPr>
          <w:rFonts w:ascii="Times New Roman" w:hAnsi="Times New Roman" w:cs="Times New Roman"/>
          <w:spacing w:val="-3"/>
          <w:sz w:val="24"/>
          <w:szCs w:val="24"/>
        </w:rPr>
        <w:t>M</w:t>
      </w:r>
      <w:r w:rsidRPr="00013849">
        <w:rPr>
          <w:rFonts w:ascii="Times New Roman" w:hAnsi="Times New Roman" w:cs="Times New Roman"/>
          <w:spacing w:val="-3"/>
          <w:sz w:val="24"/>
          <w:szCs w:val="24"/>
        </w:rPr>
        <w:t xml:space="preserve">anagement </w:t>
      </w:r>
      <w:r w:rsidR="00AE202F">
        <w:rPr>
          <w:rFonts w:ascii="Times New Roman" w:hAnsi="Times New Roman" w:cs="Times New Roman"/>
          <w:spacing w:val="-3"/>
          <w:sz w:val="24"/>
          <w:szCs w:val="24"/>
        </w:rPr>
        <w:t>P</w:t>
      </w:r>
      <w:r w:rsidRPr="00013849">
        <w:rPr>
          <w:rFonts w:ascii="Times New Roman" w:hAnsi="Times New Roman" w:cs="Times New Roman"/>
          <w:spacing w:val="-3"/>
          <w:sz w:val="24"/>
          <w:szCs w:val="24"/>
        </w:rPr>
        <w:t xml:space="preserve">rogram, the brochure information, the way the </w:t>
      </w:r>
      <w:r w:rsidR="00B81E70">
        <w:rPr>
          <w:rFonts w:ascii="Times New Roman" w:hAnsi="Times New Roman" w:cs="Times New Roman"/>
          <w:spacing w:val="-3"/>
          <w:sz w:val="24"/>
          <w:szCs w:val="24"/>
        </w:rPr>
        <w:t>right-of-way</w:t>
      </w:r>
      <w:r w:rsidRPr="00013849">
        <w:rPr>
          <w:rFonts w:ascii="Times New Roman" w:hAnsi="Times New Roman" w:cs="Times New Roman"/>
          <w:spacing w:val="-3"/>
          <w:sz w:val="24"/>
          <w:szCs w:val="24"/>
        </w:rPr>
        <w:t xml:space="preserve"> was calculated or the way it communicated the information to Complainant.  Thus I conclude this criterion does not justify mitigation against a higher penalty.  </w:t>
      </w:r>
    </w:p>
    <w:p w:rsidR="00D30978" w:rsidRDefault="00D30978" w:rsidP="006E2545">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lastRenderedPageBreak/>
        <w:tab/>
      </w:r>
      <w:r w:rsidRPr="00013849">
        <w:rPr>
          <w:rFonts w:ascii="Times New Roman" w:hAnsi="Times New Roman" w:cs="Times New Roman"/>
          <w:spacing w:val="-3"/>
          <w:sz w:val="24"/>
          <w:szCs w:val="24"/>
        </w:rPr>
        <w:tab/>
        <w:t xml:space="preserve">The fifth criterion is the number of customers affected.  According to the record evidence, only Complainant was impacted.  This criterion would justify </w:t>
      </w:r>
      <w:proofErr w:type="gramStart"/>
      <w:r w:rsidRPr="00013849">
        <w:rPr>
          <w:rFonts w:ascii="Times New Roman" w:hAnsi="Times New Roman" w:cs="Times New Roman"/>
          <w:spacing w:val="-3"/>
          <w:sz w:val="24"/>
          <w:szCs w:val="24"/>
        </w:rPr>
        <w:t>mitigating</w:t>
      </w:r>
      <w:proofErr w:type="gramEnd"/>
      <w:r w:rsidRPr="00013849">
        <w:rPr>
          <w:rFonts w:ascii="Times New Roman" w:hAnsi="Times New Roman" w:cs="Times New Roman"/>
          <w:spacing w:val="-3"/>
          <w:sz w:val="24"/>
          <w:szCs w:val="24"/>
        </w:rPr>
        <w:t xml:space="preserve"> against a higher penalty.</w:t>
      </w:r>
    </w:p>
    <w:p w:rsidR="00744705" w:rsidRPr="00013849" w:rsidRDefault="00744705" w:rsidP="006E2545">
      <w:pPr>
        <w:suppressAutoHyphens/>
        <w:spacing w:after="0" w:line="360" w:lineRule="auto"/>
        <w:rPr>
          <w:rFonts w:ascii="Times New Roman" w:hAnsi="Times New Roman" w:cs="Times New Roman"/>
          <w:spacing w:val="-3"/>
          <w:sz w:val="24"/>
          <w:szCs w:val="24"/>
        </w:rPr>
      </w:pPr>
    </w:p>
    <w:p w:rsidR="00D30978" w:rsidRDefault="006E2545" w:rsidP="00C73D67">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tab/>
      </w:r>
      <w:r w:rsidRPr="00013849">
        <w:rPr>
          <w:rFonts w:ascii="Times New Roman" w:hAnsi="Times New Roman" w:cs="Times New Roman"/>
          <w:spacing w:val="-3"/>
          <w:sz w:val="24"/>
          <w:szCs w:val="24"/>
        </w:rPr>
        <w:tab/>
      </w:r>
      <w:r w:rsidR="00D30978" w:rsidRPr="00013849">
        <w:rPr>
          <w:rFonts w:ascii="Times New Roman" w:hAnsi="Times New Roman" w:cs="Times New Roman"/>
          <w:spacing w:val="-3"/>
          <w:sz w:val="24"/>
          <w:szCs w:val="24"/>
        </w:rPr>
        <w:t xml:space="preserve">The sixth criterion is a consideration of West Penn’s compliance history.  No evidence was presented that West Penn has a poor compliance </w:t>
      </w:r>
      <w:proofErr w:type="gramStart"/>
      <w:r w:rsidR="00D30978" w:rsidRPr="00013849">
        <w:rPr>
          <w:rFonts w:ascii="Times New Roman" w:hAnsi="Times New Roman" w:cs="Times New Roman"/>
          <w:spacing w:val="-3"/>
          <w:sz w:val="24"/>
          <w:szCs w:val="24"/>
        </w:rPr>
        <w:t>record,</w:t>
      </w:r>
      <w:proofErr w:type="gramEnd"/>
      <w:r w:rsidR="00D30978" w:rsidRPr="00013849">
        <w:rPr>
          <w:rFonts w:ascii="Times New Roman" w:hAnsi="Times New Roman" w:cs="Times New Roman"/>
          <w:spacing w:val="-3"/>
          <w:sz w:val="24"/>
          <w:szCs w:val="24"/>
        </w:rPr>
        <w:t xml:space="preserve"> however, West Penn </w:t>
      </w:r>
      <w:r w:rsidR="004D6D3E">
        <w:rPr>
          <w:rFonts w:ascii="Times New Roman" w:hAnsi="Times New Roman" w:cs="Times New Roman"/>
          <w:spacing w:val="-3"/>
          <w:sz w:val="24"/>
          <w:szCs w:val="24"/>
        </w:rPr>
        <w:t xml:space="preserve">has been </w:t>
      </w:r>
      <w:r w:rsidR="00D30978" w:rsidRPr="00013849">
        <w:rPr>
          <w:rFonts w:ascii="Times New Roman" w:hAnsi="Times New Roman" w:cs="Times New Roman"/>
          <w:spacing w:val="-3"/>
          <w:sz w:val="24"/>
          <w:szCs w:val="24"/>
        </w:rPr>
        <w:t>the subject of one of few reported appellate decisions in this jurisdiction concerning the issue of tree trimming.</w:t>
      </w:r>
      <w:r w:rsidR="00F3063E">
        <w:rPr>
          <w:rStyle w:val="FootnoteReference"/>
          <w:rFonts w:ascii="Times New Roman" w:hAnsi="Times New Roman" w:cs="Times New Roman"/>
          <w:spacing w:val="-3"/>
          <w:sz w:val="24"/>
          <w:szCs w:val="24"/>
        </w:rPr>
        <w:footnoteReference w:id="31"/>
      </w:r>
      <w:r w:rsidR="00D30978" w:rsidRPr="00013849">
        <w:rPr>
          <w:rFonts w:ascii="Times New Roman" w:hAnsi="Times New Roman" w:cs="Times New Roman"/>
          <w:spacing w:val="-3"/>
          <w:sz w:val="24"/>
          <w:szCs w:val="24"/>
        </w:rPr>
        <w:t xml:space="preserve">  Still, West Penn treated the Commission’s requirements for reasonable customer service and maintaining a reasonable and appropriate vegetation maintenance program in an unreasonable manner</w:t>
      </w:r>
      <w:r w:rsidR="00744705">
        <w:rPr>
          <w:rFonts w:ascii="Times New Roman" w:hAnsi="Times New Roman" w:cs="Times New Roman"/>
          <w:spacing w:val="-3"/>
          <w:sz w:val="24"/>
          <w:szCs w:val="24"/>
        </w:rPr>
        <w:t>.</w:t>
      </w:r>
      <w:r w:rsidR="00D30978" w:rsidRPr="00013849">
        <w:rPr>
          <w:rFonts w:ascii="Times New Roman" w:hAnsi="Times New Roman" w:cs="Times New Roman"/>
          <w:spacing w:val="-3"/>
          <w:sz w:val="24"/>
          <w:szCs w:val="24"/>
        </w:rPr>
        <w:t xml:space="preserve">  Therefore, I conclude a higher penalty is warranted.</w:t>
      </w:r>
    </w:p>
    <w:p w:rsidR="00172AD2" w:rsidRPr="00013849" w:rsidRDefault="00172AD2" w:rsidP="00C73D67">
      <w:pPr>
        <w:suppressAutoHyphens/>
        <w:spacing w:after="0" w:line="360" w:lineRule="auto"/>
        <w:rPr>
          <w:rFonts w:ascii="Times New Roman" w:hAnsi="Times New Roman" w:cs="Times New Roman"/>
          <w:spacing w:val="-3"/>
          <w:sz w:val="24"/>
          <w:szCs w:val="24"/>
        </w:rPr>
      </w:pPr>
    </w:p>
    <w:p w:rsidR="00D30978" w:rsidRPr="00013849" w:rsidRDefault="00D30978" w:rsidP="00C73D67">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tab/>
      </w:r>
      <w:r w:rsidRPr="00013849">
        <w:rPr>
          <w:rFonts w:ascii="Times New Roman" w:hAnsi="Times New Roman" w:cs="Times New Roman"/>
          <w:spacing w:val="-3"/>
          <w:sz w:val="24"/>
          <w:szCs w:val="24"/>
        </w:rPr>
        <w:tab/>
        <w:t xml:space="preserve">The seventh criterion is whether the regulated entity cooperated with the Commission’s investigation.  There was no investigation by the Commission and therefore this criterion works neither to mitigate nor to aggravate the penalty to be imposed.  </w:t>
      </w:r>
    </w:p>
    <w:p w:rsidR="00D30978" w:rsidRPr="00013849" w:rsidRDefault="00D30978" w:rsidP="00C73D67">
      <w:pPr>
        <w:suppressAutoHyphens/>
        <w:spacing w:after="0" w:line="360" w:lineRule="auto"/>
        <w:rPr>
          <w:rFonts w:ascii="Times New Roman" w:hAnsi="Times New Roman" w:cs="Times New Roman"/>
          <w:spacing w:val="-3"/>
          <w:sz w:val="24"/>
          <w:szCs w:val="24"/>
        </w:rPr>
      </w:pPr>
    </w:p>
    <w:p w:rsidR="00D30978" w:rsidRPr="00013849" w:rsidRDefault="00D30978" w:rsidP="00C73D67">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tab/>
      </w:r>
      <w:r w:rsidRPr="00013849">
        <w:rPr>
          <w:rFonts w:ascii="Times New Roman" w:hAnsi="Times New Roman" w:cs="Times New Roman"/>
          <w:spacing w:val="-3"/>
          <w:sz w:val="24"/>
          <w:szCs w:val="24"/>
        </w:rPr>
        <w:tab/>
        <w:t xml:space="preserve">  The eighth criterion is the amount of the civil penalty or fine necessary to deter future violations, with consideration of the size of the utility.  West Penn is a large utility with an extensive territory.  In addition, West Penn has engaged in litigation involving other customer service issues in the past.  In light of West Penn’s size and its disregard for the Commission’s rules and regulations, I conclude that a penalty of $5,000 is sufficient to deter future violations.</w:t>
      </w:r>
    </w:p>
    <w:p w:rsidR="00C73D67" w:rsidRPr="00013849" w:rsidRDefault="00C73D67" w:rsidP="00C73D67">
      <w:pPr>
        <w:suppressAutoHyphens/>
        <w:spacing w:after="0" w:line="360" w:lineRule="auto"/>
        <w:rPr>
          <w:rFonts w:ascii="Times New Roman" w:hAnsi="Times New Roman" w:cs="Times New Roman"/>
          <w:spacing w:val="-3"/>
          <w:sz w:val="24"/>
          <w:szCs w:val="24"/>
        </w:rPr>
      </w:pPr>
    </w:p>
    <w:p w:rsidR="00D30978" w:rsidRPr="00013849" w:rsidRDefault="00D30978" w:rsidP="009C565E">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tab/>
      </w:r>
      <w:r w:rsidRPr="00013849">
        <w:rPr>
          <w:rFonts w:ascii="Times New Roman" w:hAnsi="Times New Roman" w:cs="Times New Roman"/>
          <w:spacing w:val="-3"/>
          <w:sz w:val="24"/>
          <w:szCs w:val="24"/>
        </w:rPr>
        <w:tab/>
        <w:t>The ninth criterion is past Commission decisions.  No party cited to any prior Commission decisions involving unreasonable customer service in how a utility conducts its vegetation maintenance program</w:t>
      </w:r>
      <w:r w:rsidR="00744705">
        <w:rPr>
          <w:rFonts w:ascii="Times New Roman" w:hAnsi="Times New Roman" w:cs="Times New Roman"/>
          <w:spacing w:val="-3"/>
          <w:sz w:val="24"/>
          <w:szCs w:val="24"/>
        </w:rPr>
        <w:t xml:space="preserve">.  </w:t>
      </w:r>
      <w:r w:rsidRPr="00013849">
        <w:rPr>
          <w:rFonts w:ascii="Times New Roman" w:hAnsi="Times New Roman" w:cs="Times New Roman"/>
          <w:spacing w:val="-3"/>
          <w:sz w:val="24"/>
          <w:szCs w:val="24"/>
        </w:rPr>
        <w:t xml:space="preserve">This criterion </w:t>
      </w:r>
      <w:r w:rsidR="00744705">
        <w:rPr>
          <w:rFonts w:ascii="Times New Roman" w:hAnsi="Times New Roman" w:cs="Times New Roman"/>
          <w:spacing w:val="-3"/>
          <w:sz w:val="24"/>
          <w:szCs w:val="24"/>
        </w:rPr>
        <w:t xml:space="preserve">does not </w:t>
      </w:r>
      <w:r w:rsidRPr="00013849">
        <w:rPr>
          <w:rFonts w:ascii="Times New Roman" w:hAnsi="Times New Roman" w:cs="Times New Roman"/>
          <w:spacing w:val="-3"/>
          <w:sz w:val="24"/>
          <w:szCs w:val="24"/>
        </w:rPr>
        <w:t>warrant a higher penalty.</w:t>
      </w:r>
    </w:p>
    <w:p w:rsidR="00C73D67" w:rsidRPr="00013849" w:rsidRDefault="00C73D67" w:rsidP="009C565E">
      <w:pPr>
        <w:suppressAutoHyphens/>
        <w:spacing w:after="0" w:line="360" w:lineRule="auto"/>
        <w:rPr>
          <w:rFonts w:ascii="Times New Roman" w:hAnsi="Times New Roman" w:cs="Times New Roman"/>
          <w:spacing w:val="-3"/>
          <w:sz w:val="24"/>
          <w:szCs w:val="24"/>
        </w:rPr>
      </w:pPr>
    </w:p>
    <w:p w:rsidR="00D30978" w:rsidRPr="00013849" w:rsidRDefault="00D30978" w:rsidP="009C565E">
      <w:pPr>
        <w:suppressAutoHyphens/>
        <w:spacing w:after="0" w:line="360" w:lineRule="auto"/>
        <w:rPr>
          <w:rFonts w:ascii="Times New Roman" w:hAnsi="Times New Roman" w:cs="Times New Roman"/>
          <w:spacing w:val="-3"/>
          <w:sz w:val="24"/>
          <w:szCs w:val="24"/>
        </w:rPr>
      </w:pPr>
      <w:r w:rsidRPr="00013849">
        <w:rPr>
          <w:rFonts w:ascii="Times New Roman" w:hAnsi="Times New Roman" w:cs="Times New Roman"/>
          <w:spacing w:val="-3"/>
          <w:sz w:val="24"/>
          <w:szCs w:val="24"/>
        </w:rPr>
        <w:tab/>
      </w:r>
      <w:r w:rsidRPr="00013849">
        <w:rPr>
          <w:rFonts w:ascii="Times New Roman" w:hAnsi="Times New Roman" w:cs="Times New Roman"/>
          <w:spacing w:val="-3"/>
          <w:sz w:val="24"/>
          <w:szCs w:val="24"/>
        </w:rPr>
        <w:tab/>
        <w:t>The tenth criterion is other relevant factors, and none have been suggested or considered other than those previously discussed.</w:t>
      </w:r>
    </w:p>
    <w:p w:rsidR="00C73D67" w:rsidRPr="00013849" w:rsidRDefault="00C73D67" w:rsidP="009C565E">
      <w:pPr>
        <w:suppressAutoHyphens/>
        <w:spacing w:after="0" w:line="360" w:lineRule="auto"/>
        <w:rPr>
          <w:rFonts w:ascii="Times New Roman" w:hAnsi="Times New Roman" w:cs="Times New Roman"/>
          <w:spacing w:val="-3"/>
          <w:sz w:val="24"/>
          <w:szCs w:val="24"/>
        </w:rPr>
      </w:pPr>
    </w:p>
    <w:p w:rsidR="00D30978" w:rsidRDefault="00D30978" w:rsidP="009C565E">
      <w:pPr>
        <w:pStyle w:val="PlainText"/>
        <w:spacing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t xml:space="preserve">In any case in which a civil penalty is assessed, these ten factors must be considered when calculating the amount of the penalty.  The factors are meant to ascertain, in </w:t>
      </w:r>
      <w:r w:rsidRPr="00D30978">
        <w:rPr>
          <w:rFonts w:ascii="Times New Roman" w:hAnsi="Times New Roman" w:cs="Times New Roman"/>
          <w:sz w:val="24"/>
          <w:szCs w:val="24"/>
        </w:rPr>
        <w:lastRenderedPageBreak/>
        <w:t xml:space="preserve">general, how serious was the conduct and intention of the utility, how the individual consumer was affected and how the utility’s conduct may bode for similar future situations.     </w:t>
      </w:r>
    </w:p>
    <w:p w:rsidR="00C73D67" w:rsidRPr="00D30978" w:rsidRDefault="00C73D67" w:rsidP="009C565E">
      <w:pPr>
        <w:pStyle w:val="PlainText"/>
        <w:spacing w:line="360" w:lineRule="auto"/>
        <w:ind w:firstLine="1440"/>
        <w:rPr>
          <w:rFonts w:ascii="Times New Roman" w:hAnsi="Times New Roman" w:cs="Times New Roman"/>
          <w:sz w:val="24"/>
          <w:szCs w:val="24"/>
        </w:rPr>
      </w:pPr>
    </w:p>
    <w:p w:rsidR="00D30978" w:rsidRDefault="00D30978" w:rsidP="009C565E">
      <w:pPr>
        <w:pStyle w:val="PlainText"/>
        <w:spacing w:line="360" w:lineRule="auto"/>
        <w:ind w:firstLine="1440"/>
        <w:rPr>
          <w:rFonts w:ascii="Times New Roman" w:hAnsi="Times New Roman" w:cs="Times New Roman"/>
          <w:sz w:val="24"/>
          <w:szCs w:val="24"/>
        </w:rPr>
      </w:pPr>
      <w:r w:rsidRPr="00D30978">
        <w:rPr>
          <w:rFonts w:ascii="Times New Roman" w:hAnsi="Times New Roman" w:cs="Times New Roman"/>
          <w:sz w:val="24"/>
          <w:szCs w:val="24"/>
        </w:rPr>
        <w:t xml:space="preserve">Because the evidence presented and taken as a whole proves a civil penalty is necessary, I am assessing a Five Thousand Dollar ($5,000) civil penalty against Respondent.        </w:t>
      </w:r>
    </w:p>
    <w:p w:rsidR="003C394E" w:rsidRPr="00D30978" w:rsidRDefault="003C394E" w:rsidP="009C565E">
      <w:pPr>
        <w:pStyle w:val="PlainText"/>
        <w:spacing w:line="360" w:lineRule="auto"/>
        <w:ind w:firstLine="1440"/>
        <w:rPr>
          <w:rFonts w:ascii="Times New Roman" w:hAnsi="Times New Roman" w:cs="Times New Roman"/>
          <w:sz w:val="24"/>
          <w:szCs w:val="24"/>
        </w:rPr>
      </w:pPr>
    </w:p>
    <w:p w:rsidR="00D30978" w:rsidRPr="00D30978" w:rsidRDefault="00D30978" w:rsidP="009C565E">
      <w:pPr>
        <w:pStyle w:val="BodyText"/>
        <w:spacing w:line="360" w:lineRule="auto"/>
        <w:ind w:firstLine="1440"/>
        <w:jc w:val="left"/>
        <w:rPr>
          <w:sz w:val="24"/>
          <w:szCs w:val="24"/>
        </w:rPr>
      </w:pPr>
      <w:r w:rsidRPr="00D30978">
        <w:rPr>
          <w:sz w:val="24"/>
          <w:szCs w:val="24"/>
        </w:rPr>
        <w:t xml:space="preserve">Accordingly the complaint is sustained in the ordering paragraphs below and Respondent is ordered to pay a civil penalty. </w:t>
      </w:r>
    </w:p>
    <w:p w:rsidR="00D30978" w:rsidRPr="00D30978" w:rsidRDefault="00D30978" w:rsidP="009C565E">
      <w:pPr>
        <w:spacing w:after="0" w:line="360" w:lineRule="auto"/>
        <w:rPr>
          <w:rFonts w:ascii="Times New Roman" w:hAnsi="Times New Roman" w:cs="Times New Roman"/>
          <w:u w:val="single"/>
        </w:rPr>
      </w:pPr>
    </w:p>
    <w:p w:rsidR="00D30978" w:rsidRDefault="00D30978" w:rsidP="009C565E">
      <w:pPr>
        <w:spacing w:after="0" w:line="360" w:lineRule="auto"/>
        <w:jc w:val="center"/>
        <w:rPr>
          <w:rFonts w:ascii="Times New Roman" w:hAnsi="Times New Roman" w:cs="Times New Roman"/>
          <w:szCs w:val="24"/>
          <w:u w:val="single"/>
        </w:rPr>
      </w:pPr>
      <w:r w:rsidRPr="00C73D67">
        <w:rPr>
          <w:rFonts w:ascii="Times New Roman" w:hAnsi="Times New Roman" w:cs="Times New Roman"/>
          <w:szCs w:val="24"/>
          <w:u w:val="single"/>
        </w:rPr>
        <w:t>CONCLUSIONS OF LAW</w:t>
      </w:r>
    </w:p>
    <w:p w:rsidR="009C565E" w:rsidRPr="00C73D67" w:rsidRDefault="009C565E" w:rsidP="009C565E">
      <w:pPr>
        <w:spacing w:after="0" w:line="360" w:lineRule="auto"/>
        <w:jc w:val="center"/>
        <w:rPr>
          <w:rFonts w:ascii="Times New Roman" w:hAnsi="Times New Roman" w:cs="Times New Roman"/>
          <w:szCs w:val="24"/>
          <w:u w:val="single"/>
        </w:rPr>
      </w:pPr>
    </w:p>
    <w:p w:rsidR="00D30978" w:rsidRPr="00FC211D" w:rsidRDefault="00D30978" w:rsidP="00D30978">
      <w:pPr>
        <w:numPr>
          <w:ilvl w:val="0"/>
          <w:numId w:val="9"/>
        </w:numPr>
        <w:tabs>
          <w:tab w:val="clear" w:pos="900"/>
          <w:tab w:val="num" w:pos="2160"/>
        </w:tabs>
        <w:spacing w:after="0" w:line="360" w:lineRule="auto"/>
        <w:ind w:left="0" w:firstLine="1440"/>
        <w:rPr>
          <w:rFonts w:ascii="Times New Roman" w:hAnsi="Times New Roman" w:cs="Times New Roman"/>
          <w:sz w:val="24"/>
          <w:szCs w:val="24"/>
        </w:rPr>
      </w:pPr>
      <w:r w:rsidRPr="00FC211D">
        <w:rPr>
          <w:rFonts w:ascii="Times New Roman" w:hAnsi="Times New Roman" w:cs="Times New Roman"/>
          <w:sz w:val="24"/>
          <w:szCs w:val="24"/>
        </w:rPr>
        <w:t xml:space="preserve">The Commission has jurisdiction over the parties and the subject matter of this proceeding.  </w:t>
      </w:r>
      <w:proofErr w:type="gramStart"/>
      <w:r w:rsidRPr="00FC211D">
        <w:rPr>
          <w:rFonts w:ascii="Times New Roman" w:hAnsi="Times New Roman" w:cs="Times New Roman"/>
          <w:sz w:val="24"/>
          <w:szCs w:val="24"/>
        </w:rPr>
        <w:t xml:space="preserve">66 </w:t>
      </w:r>
      <w:proofErr w:type="spellStart"/>
      <w:r w:rsidRPr="00FC211D">
        <w:rPr>
          <w:rFonts w:ascii="Times New Roman" w:hAnsi="Times New Roman" w:cs="Times New Roman"/>
          <w:sz w:val="24"/>
          <w:szCs w:val="24"/>
        </w:rPr>
        <w:t>Pa.C.S.A</w:t>
      </w:r>
      <w:proofErr w:type="spellEnd"/>
      <w:r w:rsidRPr="00FC211D">
        <w:rPr>
          <w:rFonts w:ascii="Times New Roman" w:hAnsi="Times New Roman" w:cs="Times New Roman"/>
          <w:sz w:val="24"/>
          <w:szCs w:val="24"/>
        </w:rPr>
        <w:t>.</w:t>
      </w:r>
      <w:proofErr w:type="gramEnd"/>
      <w:r w:rsidRPr="00FC211D">
        <w:rPr>
          <w:rFonts w:ascii="Times New Roman" w:hAnsi="Times New Roman" w:cs="Times New Roman"/>
          <w:sz w:val="24"/>
          <w:szCs w:val="24"/>
        </w:rPr>
        <w:t xml:space="preserve"> § 701.</w:t>
      </w:r>
    </w:p>
    <w:p w:rsidR="00D30978" w:rsidRPr="00FC211D" w:rsidRDefault="00D30978" w:rsidP="00D7144E">
      <w:pPr>
        <w:tabs>
          <w:tab w:val="num" w:pos="2160"/>
        </w:tabs>
        <w:spacing w:after="0" w:line="360" w:lineRule="auto"/>
        <w:ind w:firstLine="1267"/>
        <w:rPr>
          <w:rFonts w:ascii="Times New Roman" w:hAnsi="Times New Roman" w:cs="Times New Roman"/>
          <w:sz w:val="24"/>
          <w:szCs w:val="24"/>
        </w:rPr>
      </w:pPr>
    </w:p>
    <w:p w:rsidR="00D30978" w:rsidRPr="00FC211D" w:rsidRDefault="00D30978" w:rsidP="00C73D67">
      <w:pPr>
        <w:spacing w:after="0" w:line="360" w:lineRule="auto"/>
        <w:rPr>
          <w:rFonts w:ascii="Times New Roman" w:hAnsi="Times New Roman" w:cs="Times New Roman"/>
          <w:sz w:val="24"/>
          <w:szCs w:val="24"/>
        </w:rPr>
      </w:pPr>
      <w:r w:rsidRPr="00FC211D">
        <w:rPr>
          <w:rFonts w:ascii="Times New Roman" w:hAnsi="Times New Roman" w:cs="Times New Roman"/>
          <w:sz w:val="24"/>
          <w:szCs w:val="24"/>
        </w:rPr>
        <w:tab/>
      </w:r>
      <w:r w:rsidRPr="00FC211D">
        <w:rPr>
          <w:rFonts w:ascii="Times New Roman" w:hAnsi="Times New Roman" w:cs="Times New Roman"/>
          <w:sz w:val="24"/>
          <w:szCs w:val="24"/>
        </w:rPr>
        <w:tab/>
        <w:t>2.</w:t>
      </w:r>
      <w:r w:rsidRPr="00FC211D">
        <w:rPr>
          <w:rFonts w:ascii="Times New Roman" w:hAnsi="Times New Roman" w:cs="Times New Roman"/>
          <w:sz w:val="24"/>
          <w:szCs w:val="24"/>
        </w:rPr>
        <w:tab/>
        <w:t xml:space="preserve">Complainant carries the burden of proving Respondent did not provide reasonable and adequate service.  </w:t>
      </w:r>
      <w:proofErr w:type="gramStart"/>
      <w:r w:rsidRPr="00FC211D">
        <w:rPr>
          <w:rFonts w:ascii="Times New Roman" w:hAnsi="Times New Roman" w:cs="Times New Roman"/>
          <w:sz w:val="24"/>
          <w:szCs w:val="24"/>
        </w:rPr>
        <w:t xml:space="preserve">66 </w:t>
      </w:r>
      <w:proofErr w:type="spellStart"/>
      <w:r w:rsidRPr="00FC211D">
        <w:rPr>
          <w:rFonts w:ascii="Times New Roman" w:hAnsi="Times New Roman" w:cs="Times New Roman"/>
          <w:sz w:val="24"/>
          <w:szCs w:val="24"/>
        </w:rPr>
        <w:t>Pa.C.S.A</w:t>
      </w:r>
      <w:proofErr w:type="spellEnd"/>
      <w:r w:rsidRPr="00FC211D">
        <w:rPr>
          <w:rFonts w:ascii="Times New Roman" w:hAnsi="Times New Roman" w:cs="Times New Roman"/>
          <w:sz w:val="24"/>
          <w:szCs w:val="24"/>
        </w:rPr>
        <w:t>.</w:t>
      </w:r>
      <w:proofErr w:type="gramEnd"/>
      <w:r w:rsidRPr="00FC211D">
        <w:rPr>
          <w:rFonts w:ascii="Times New Roman" w:hAnsi="Times New Roman" w:cs="Times New Roman"/>
          <w:sz w:val="24"/>
          <w:szCs w:val="24"/>
        </w:rPr>
        <w:t xml:space="preserve"> § 332(a).</w:t>
      </w:r>
    </w:p>
    <w:p w:rsidR="001D4180" w:rsidRDefault="001D4180" w:rsidP="00C73D67">
      <w:pPr>
        <w:spacing w:after="0" w:line="360" w:lineRule="auto"/>
        <w:rPr>
          <w:rFonts w:ascii="Times New Roman" w:hAnsi="Times New Roman" w:cs="Times New Roman"/>
        </w:rPr>
      </w:pPr>
    </w:p>
    <w:p w:rsidR="00744705" w:rsidRPr="003E5921" w:rsidRDefault="00744705" w:rsidP="00C73D67">
      <w:pPr>
        <w:spacing w:after="0" w:line="360" w:lineRule="auto"/>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Pr="003E5921">
        <w:rPr>
          <w:rFonts w:ascii="Times New Roman" w:hAnsi="Times New Roman" w:cs="Times New Roman"/>
          <w:sz w:val="24"/>
          <w:szCs w:val="24"/>
        </w:rPr>
        <w:t>3.</w:t>
      </w:r>
      <w:r w:rsidRPr="003E5921">
        <w:rPr>
          <w:rFonts w:ascii="Times New Roman" w:hAnsi="Times New Roman" w:cs="Times New Roman"/>
          <w:sz w:val="24"/>
          <w:szCs w:val="24"/>
        </w:rPr>
        <w:tab/>
        <w:t>Complainant met the burden of proving Respondent did not provide reasonable and adequate service.</w:t>
      </w:r>
    </w:p>
    <w:p w:rsidR="00744705" w:rsidRDefault="00744705" w:rsidP="00C73D67">
      <w:pPr>
        <w:spacing w:after="0" w:line="360" w:lineRule="auto"/>
        <w:rPr>
          <w:rFonts w:ascii="Times New Roman" w:hAnsi="Times New Roman" w:cs="Times New Roman"/>
        </w:rPr>
      </w:pPr>
    </w:p>
    <w:p w:rsidR="00D30978" w:rsidRDefault="00744705" w:rsidP="00744705">
      <w:pPr>
        <w:pStyle w:val="FootnoteText"/>
        <w:spacing w:line="360" w:lineRule="auto"/>
        <w:ind w:firstLine="1440"/>
        <w:rPr>
          <w:spacing w:val="-3"/>
          <w:sz w:val="24"/>
          <w:szCs w:val="24"/>
        </w:rPr>
      </w:pPr>
      <w:r>
        <w:rPr>
          <w:sz w:val="24"/>
          <w:szCs w:val="24"/>
        </w:rPr>
        <w:t>4.</w:t>
      </w:r>
      <w:r>
        <w:rPr>
          <w:sz w:val="24"/>
          <w:szCs w:val="24"/>
        </w:rPr>
        <w:tab/>
      </w:r>
      <w:r w:rsidR="00D30978" w:rsidRPr="00D30978">
        <w:rPr>
          <w:sz w:val="24"/>
          <w:szCs w:val="24"/>
        </w:rPr>
        <w:t>Respondent failed to provide reasonable and adequate customer service in t</w:t>
      </w:r>
      <w:r w:rsidR="00D30978" w:rsidRPr="00D30978">
        <w:rPr>
          <w:spacing w:val="-3"/>
          <w:sz w:val="24"/>
          <w:szCs w:val="24"/>
        </w:rPr>
        <w:t>he actions of its representatives in</w:t>
      </w:r>
      <w:r w:rsidR="00D30978" w:rsidRPr="00D30978">
        <w:rPr>
          <w:sz w:val="24"/>
          <w:szCs w:val="24"/>
        </w:rPr>
        <w:t xml:space="preserve"> managing only 100 feet of the 180 foot </w:t>
      </w:r>
      <w:r w:rsidR="00B81E70">
        <w:rPr>
          <w:sz w:val="24"/>
          <w:szCs w:val="24"/>
        </w:rPr>
        <w:t>right-of-way</w:t>
      </w:r>
      <w:r w:rsidR="00D30978" w:rsidRPr="00D30978">
        <w:rPr>
          <w:sz w:val="24"/>
          <w:szCs w:val="24"/>
        </w:rPr>
        <w:t xml:space="preserve"> and the method used to determine the </w:t>
      </w:r>
      <w:r w:rsidR="00B81E70">
        <w:rPr>
          <w:sz w:val="24"/>
          <w:szCs w:val="24"/>
        </w:rPr>
        <w:t>right-of-way</w:t>
      </w:r>
      <w:r w:rsidR="00D30978" w:rsidRPr="00D30978">
        <w:rPr>
          <w:sz w:val="24"/>
          <w:szCs w:val="24"/>
        </w:rPr>
        <w:t xml:space="preserve"> width and its effect on what management plan was proposed, and the failure to provide a reasonable explanation and authority for those determinations</w:t>
      </w:r>
      <w:r w:rsidR="00732EBD">
        <w:rPr>
          <w:sz w:val="24"/>
          <w:szCs w:val="24"/>
        </w:rPr>
        <w:t>.</w:t>
      </w:r>
      <w:r w:rsidR="00D30978" w:rsidRPr="00D30978">
        <w:rPr>
          <w:sz w:val="24"/>
          <w:szCs w:val="24"/>
        </w:rPr>
        <w:t xml:space="preserve">  </w:t>
      </w:r>
      <w:r w:rsidR="003E5921">
        <w:rPr>
          <w:sz w:val="24"/>
          <w:szCs w:val="24"/>
        </w:rPr>
        <w:t>N</w:t>
      </w:r>
      <w:r w:rsidR="00D30978" w:rsidRPr="00D30978">
        <w:rPr>
          <w:sz w:val="24"/>
          <w:szCs w:val="24"/>
        </w:rPr>
        <w:t xml:space="preserve">o evidence was presented that Complainant was advised that Respondent considered the subject </w:t>
      </w:r>
      <w:r w:rsidR="00B81E70">
        <w:rPr>
          <w:sz w:val="24"/>
          <w:szCs w:val="24"/>
        </w:rPr>
        <w:t>right-of-way</w:t>
      </w:r>
      <w:r w:rsidR="00D30978" w:rsidRPr="00D30978">
        <w:rPr>
          <w:sz w:val="24"/>
          <w:szCs w:val="24"/>
        </w:rPr>
        <w:t xml:space="preserve"> to be 100 feet or the significance of such determination.   </w:t>
      </w:r>
      <w:r w:rsidR="00D30978" w:rsidRPr="00D30978">
        <w:rPr>
          <w:spacing w:val="-3"/>
          <w:sz w:val="24"/>
          <w:szCs w:val="24"/>
        </w:rPr>
        <w:t xml:space="preserve">  </w:t>
      </w:r>
    </w:p>
    <w:p w:rsidR="00C73D67" w:rsidRPr="00D30978" w:rsidRDefault="00C73D67" w:rsidP="00C73D67">
      <w:pPr>
        <w:pStyle w:val="FootnoteText"/>
        <w:spacing w:line="360" w:lineRule="auto"/>
        <w:ind w:left="1440"/>
        <w:rPr>
          <w:spacing w:val="-3"/>
          <w:sz w:val="24"/>
          <w:szCs w:val="24"/>
        </w:rPr>
      </w:pPr>
    </w:p>
    <w:p w:rsidR="00D30978" w:rsidRDefault="00BA2541" w:rsidP="00BA2541">
      <w:pPr>
        <w:pStyle w:val="FootnoteText"/>
        <w:spacing w:line="360" w:lineRule="auto"/>
        <w:ind w:firstLine="1440"/>
        <w:rPr>
          <w:sz w:val="24"/>
          <w:szCs w:val="24"/>
        </w:rPr>
      </w:pPr>
      <w:r>
        <w:rPr>
          <w:sz w:val="24"/>
          <w:szCs w:val="24"/>
        </w:rPr>
        <w:t>5.</w:t>
      </w:r>
      <w:r>
        <w:rPr>
          <w:sz w:val="24"/>
          <w:szCs w:val="24"/>
        </w:rPr>
        <w:tab/>
      </w:r>
      <w:r w:rsidR="00D30978" w:rsidRPr="00D30978">
        <w:rPr>
          <w:sz w:val="24"/>
          <w:szCs w:val="24"/>
        </w:rPr>
        <w:t xml:space="preserve">  The doctrine of “</w:t>
      </w:r>
      <w:r w:rsidR="00D30978" w:rsidRPr="00D30978">
        <w:rPr>
          <w:i/>
          <w:sz w:val="24"/>
          <w:szCs w:val="24"/>
        </w:rPr>
        <w:t>res judicata</w:t>
      </w:r>
      <w:r w:rsidR="00D30978" w:rsidRPr="00D30978">
        <w:rPr>
          <w:sz w:val="24"/>
          <w:szCs w:val="24"/>
        </w:rPr>
        <w:t xml:space="preserve">, which is also known as claim preclusion, holds that a final judgment on the merits by a court of competent jurisdiction will bar any future action on the same cause of action between the parties and their privies.” </w:t>
      </w:r>
      <w:r w:rsidR="001F2B1A">
        <w:rPr>
          <w:sz w:val="24"/>
          <w:szCs w:val="24"/>
        </w:rPr>
        <w:t xml:space="preserve"> </w:t>
      </w:r>
      <w:proofErr w:type="gramStart"/>
      <w:r w:rsidR="00D30978" w:rsidRPr="00D30978">
        <w:rPr>
          <w:i/>
          <w:sz w:val="24"/>
          <w:szCs w:val="24"/>
        </w:rPr>
        <w:t>Hopewell Estates, Inc.</w:t>
      </w:r>
      <w:r w:rsidR="003C1730">
        <w:rPr>
          <w:i/>
          <w:sz w:val="24"/>
          <w:szCs w:val="24"/>
        </w:rPr>
        <w:t> </w:t>
      </w:r>
      <w:r w:rsidR="00D30978" w:rsidRPr="00D30978">
        <w:rPr>
          <w:i/>
          <w:sz w:val="24"/>
          <w:szCs w:val="24"/>
        </w:rPr>
        <w:t>v. Kent</w:t>
      </w:r>
      <w:r w:rsidR="00D30978" w:rsidRPr="00D30978">
        <w:rPr>
          <w:i/>
          <w:sz w:val="24"/>
          <w:szCs w:val="24"/>
        </w:rPr>
        <w:fldChar w:fldCharType="begin"/>
      </w:r>
      <w:r w:rsidR="00D30978" w:rsidRPr="00D30978">
        <w:rPr>
          <w:sz w:val="24"/>
          <w:szCs w:val="24"/>
        </w:rPr>
        <w:instrText xml:space="preserve"> TA \l "</w:instrText>
      </w:r>
      <w:r w:rsidR="00D30978" w:rsidRPr="00D30978">
        <w:rPr>
          <w:i/>
          <w:sz w:val="24"/>
          <w:szCs w:val="24"/>
        </w:rPr>
        <w:instrText>Hopewell Estates, Inc. v. Kent</w:instrText>
      </w:r>
      <w:r w:rsidR="00D30978" w:rsidRPr="00D30978">
        <w:rPr>
          <w:sz w:val="24"/>
          <w:szCs w:val="24"/>
        </w:rPr>
        <w:instrText xml:space="preserve">" \s "Hopewell Estates, Inc. v. Kent" \c 1 </w:instrText>
      </w:r>
      <w:r w:rsidR="00D30978" w:rsidRPr="00D30978">
        <w:rPr>
          <w:i/>
          <w:sz w:val="24"/>
          <w:szCs w:val="24"/>
        </w:rPr>
        <w:fldChar w:fldCharType="end"/>
      </w:r>
      <w:r w:rsidR="00D30978" w:rsidRPr="00D30978">
        <w:rPr>
          <w:sz w:val="24"/>
          <w:szCs w:val="24"/>
        </w:rPr>
        <w:t xml:space="preserve">, 646 A.2d 1192, 1194 (Pa. Super. 1994) citing, </w:t>
      </w:r>
      <w:r w:rsidR="00D30978" w:rsidRPr="00D30978">
        <w:rPr>
          <w:i/>
          <w:sz w:val="24"/>
          <w:szCs w:val="24"/>
        </w:rPr>
        <w:t xml:space="preserve">McArdle v. </w:t>
      </w:r>
      <w:proofErr w:type="spellStart"/>
      <w:r w:rsidR="00D30978" w:rsidRPr="00D30978">
        <w:rPr>
          <w:i/>
          <w:sz w:val="24"/>
          <w:szCs w:val="24"/>
        </w:rPr>
        <w:t>Tronetti</w:t>
      </w:r>
      <w:proofErr w:type="spellEnd"/>
      <w:r w:rsidR="00D30978" w:rsidRPr="00D30978">
        <w:rPr>
          <w:sz w:val="24"/>
          <w:szCs w:val="24"/>
        </w:rPr>
        <w:t>, 627 A.2d 1219 (Pa. Super. 1993)</w:t>
      </w:r>
      <w:r w:rsidR="00D30978" w:rsidRPr="00D30978">
        <w:rPr>
          <w:sz w:val="24"/>
          <w:szCs w:val="24"/>
        </w:rPr>
        <w:fldChar w:fldCharType="begin"/>
      </w:r>
      <w:r w:rsidR="00D30978" w:rsidRPr="00D30978">
        <w:rPr>
          <w:sz w:val="24"/>
          <w:szCs w:val="24"/>
        </w:rPr>
        <w:instrText xml:space="preserve"> TA \l "</w:instrText>
      </w:r>
      <w:r w:rsidR="00D30978" w:rsidRPr="00D30978">
        <w:rPr>
          <w:i/>
          <w:sz w:val="24"/>
          <w:szCs w:val="24"/>
        </w:rPr>
        <w:instrText>McArdle v. Tronetti</w:instrText>
      </w:r>
      <w:r w:rsidR="00D30978" w:rsidRPr="00D30978">
        <w:rPr>
          <w:sz w:val="24"/>
          <w:szCs w:val="24"/>
        </w:rPr>
        <w:instrText xml:space="preserve">, 627 A.2d 1219, 1222 (Pa.Super. 1993)" \s "McArdle v. Tronetti, 627 A.2d 1219, 1222 (Pa.Super. 1993)" \c 1 </w:instrText>
      </w:r>
      <w:r w:rsidR="00D30978" w:rsidRPr="00D30978">
        <w:rPr>
          <w:sz w:val="24"/>
          <w:szCs w:val="24"/>
        </w:rPr>
        <w:fldChar w:fldCharType="end"/>
      </w:r>
      <w:r w:rsidR="00D30978" w:rsidRPr="00D30978">
        <w:rPr>
          <w:sz w:val="24"/>
          <w:szCs w:val="24"/>
        </w:rPr>
        <w:t>.</w:t>
      </w:r>
      <w:proofErr w:type="gramEnd"/>
      <w:r w:rsidR="00D30978" w:rsidRPr="00D30978">
        <w:rPr>
          <w:sz w:val="24"/>
          <w:szCs w:val="24"/>
        </w:rPr>
        <w:t xml:space="preserve">  </w:t>
      </w:r>
    </w:p>
    <w:p w:rsidR="00D30978" w:rsidRDefault="00BA2541" w:rsidP="00BA2541">
      <w:pPr>
        <w:pStyle w:val="Style1"/>
        <w:spacing w:line="360" w:lineRule="auto"/>
        <w:ind w:firstLine="1440"/>
        <w:jc w:val="left"/>
      </w:pPr>
      <w:r>
        <w:lastRenderedPageBreak/>
        <w:t>6.</w:t>
      </w:r>
      <w:r>
        <w:tab/>
      </w:r>
      <w:r w:rsidR="00D30978" w:rsidRPr="00D30978">
        <w:t xml:space="preserve">Complainant’s challenges to the removal of incompatible vegetation and the reasonableness of </w:t>
      </w:r>
      <w:r w:rsidR="003E5921">
        <w:t>Respondent’s</w:t>
      </w:r>
      <w:r w:rsidR="00D30978" w:rsidRPr="00D30978">
        <w:t xml:space="preserve"> </w:t>
      </w:r>
      <w:r w:rsidR="00414429">
        <w:t>V</w:t>
      </w:r>
      <w:r w:rsidR="00D30978" w:rsidRPr="00D30978">
        <w:t xml:space="preserve">egetation </w:t>
      </w:r>
      <w:r w:rsidR="00414429">
        <w:t>M</w:t>
      </w:r>
      <w:r w:rsidR="00D30978" w:rsidRPr="00D30978">
        <w:t xml:space="preserve">anagement </w:t>
      </w:r>
      <w:r w:rsidR="00414429">
        <w:t>P</w:t>
      </w:r>
      <w:r w:rsidR="00D30978" w:rsidRPr="00D30978">
        <w:t xml:space="preserve">lan regarding the claims that were previously litigated to a final decision in the 2013 Complaint proceeding are barred by the doctrine of </w:t>
      </w:r>
      <w:r w:rsidR="00D30978" w:rsidRPr="0025344C">
        <w:rPr>
          <w:i/>
        </w:rPr>
        <w:t>res judicata</w:t>
      </w:r>
      <w:r w:rsidR="00D30978" w:rsidRPr="00D30978">
        <w:t>.</w:t>
      </w:r>
    </w:p>
    <w:p w:rsidR="0041078F" w:rsidRDefault="0041078F" w:rsidP="0041078F">
      <w:pPr>
        <w:pStyle w:val="Style1"/>
        <w:spacing w:line="360" w:lineRule="auto"/>
        <w:ind w:left="1440" w:firstLine="0"/>
        <w:jc w:val="left"/>
      </w:pPr>
    </w:p>
    <w:p w:rsidR="00D30978" w:rsidRPr="008C2C2E" w:rsidRDefault="00D30978" w:rsidP="00C73D67">
      <w:pPr>
        <w:spacing w:after="0" w:line="360" w:lineRule="auto"/>
        <w:rPr>
          <w:rFonts w:ascii="Times New Roman" w:hAnsi="Times New Roman" w:cs="Times New Roman"/>
          <w:sz w:val="24"/>
          <w:szCs w:val="24"/>
        </w:rPr>
      </w:pPr>
      <w:r w:rsidRPr="00D30978">
        <w:rPr>
          <w:rFonts w:ascii="Times New Roman" w:hAnsi="Times New Roman" w:cs="Times New Roman"/>
        </w:rPr>
        <w:tab/>
      </w:r>
      <w:r w:rsidRPr="00D30978">
        <w:rPr>
          <w:rFonts w:ascii="Times New Roman" w:hAnsi="Times New Roman" w:cs="Times New Roman"/>
        </w:rPr>
        <w:tab/>
      </w:r>
      <w:r w:rsidRPr="008C2C2E">
        <w:rPr>
          <w:rFonts w:ascii="Times New Roman" w:hAnsi="Times New Roman" w:cs="Times New Roman"/>
          <w:sz w:val="24"/>
          <w:szCs w:val="24"/>
        </w:rPr>
        <w:t>7.</w:t>
      </w:r>
      <w:r w:rsidRPr="008C2C2E">
        <w:rPr>
          <w:rFonts w:ascii="Times New Roman" w:hAnsi="Times New Roman" w:cs="Times New Roman"/>
          <w:sz w:val="24"/>
          <w:szCs w:val="24"/>
        </w:rPr>
        <w:tab/>
        <w:t xml:space="preserve">The failure to file a petition for reconsideration under 52 </w:t>
      </w:r>
      <w:proofErr w:type="spellStart"/>
      <w:r w:rsidRPr="008C2C2E">
        <w:rPr>
          <w:rFonts w:ascii="Times New Roman" w:hAnsi="Times New Roman" w:cs="Times New Roman"/>
          <w:sz w:val="24"/>
          <w:szCs w:val="24"/>
        </w:rPr>
        <w:t>Pa.Code</w:t>
      </w:r>
      <w:proofErr w:type="spellEnd"/>
      <w:r w:rsidRPr="008C2C2E">
        <w:rPr>
          <w:rFonts w:ascii="Times New Roman" w:hAnsi="Times New Roman" w:cs="Times New Roman"/>
          <w:sz w:val="24"/>
          <w:szCs w:val="24"/>
        </w:rPr>
        <w:t xml:space="preserve"> § 5.572</w:t>
      </w:r>
      <w:r w:rsidRPr="008C2C2E">
        <w:rPr>
          <w:rFonts w:ascii="Times New Roman" w:hAnsi="Times New Roman" w:cs="Times New Roman"/>
          <w:sz w:val="24"/>
          <w:szCs w:val="24"/>
        </w:rPr>
        <w:fldChar w:fldCharType="begin"/>
      </w:r>
      <w:r w:rsidRPr="008C2C2E">
        <w:rPr>
          <w:rFonts w:ascii="Times New Roman" w:hAnsi="Times New Roman" w:cs="Times New Roman"/>
          <w:sz w:val="24"/>
          <w:szCs w:val="24"/>
        </w:rPr>
        <w:instrText xml:space="preserve"> TA \l "52 Pa. Code § 5.572" \s "52 Pa. Code § 5.572" \c 2 </w:instrText>
      </w:r>
      <w:r w:rsidRPr="008C2C2E">
        <w:rPr>
          <w:rFonts w:ascii="Times New Roman" w:hAnsi="Times New Roman" w:cs="Times New Roman"/>
          <w:sz w:val="24"/>
          <w:szCs w:val="24"/>
        </w:rPr>
        <w:fldChar w:fldCharType="end"/>
      </w:r>
      <w:r w:rsidRPr="008C2C2E">
        <w:rPr>
          <w:rFonts w:ascii="Times New Roman" w:hAnsi="Times New Roman" w:cs="Times New Roman"/>
          <w:sz w:val="24"/>
          <w:szCs w:val="24"/>
        </w:rPr>
        <w:t xml:space="preserve">, to a final order of the Commission or to appeal from a final order of the Commission to the Commonwealth Court, results in the final order becoming  a final Commission action pursuant to 52 </w:t>
      </w:r>
      <w:proofErr w:type="spellStart"/>
      <w:r w:rsidRPr="008C2C2E">
        <w:rPr>
          <w:rFonts w:ascii="Times New Roman" w:hAnsi="Times New Roman" w:cs="Times New Roman"/>
          <w:sz w:val="24"/>
          <w:szCs w:val="24"/>
        </w:rPr>
        <w:t>Pa.Code</w:t>
      </w:r>
      <w:proofErr w:type="spellEnd"/>
      <w:r w:rsidRPr="008C2C2E">
        <w:rPr>
          <w:rFonts w:ascii="Times New Roman" w:hAnsi="Times New Roman" w:cs="Times New Roman"/>
          <w:sz w:val="24"/>
          <w:szCs w:val="24"/>
        </w:rPr>
        <w:t xml:space="preserve"> § 5.536(a).</w:t>
      </w:r>
      <w:r w:rsidRPr="008C2C2E">
        <w:rPr>
          <w:rFonts w:ascii="Times New Roman" w:hAnsi="Times New Roman" w:cs="Times New Roman"/>
          <w:sz w:val="24"/>
          <w:szCs w:val="24"/>
        </w:rPr>
        <w:fldChar w:fldCharType="begin"/>
      </w:r>
      <w:r w:rsidRPr="008C2C2E">
        <w:rPr>
          <w:rFonts w:ascii="Times New Roman" w:hAnsi="Times New Roman" w:cs="Times New Roman"/>
          <w:sz w:val="24"/>
          <w:szCs w:val="24"/>
        </w:rPr>
        <w:instrText xml:space="preserve"> TA \l "52 Pa. Code § 5.536(a)" \s "52 Pa. Code § 5.536(a)" \c 2 </w:instrText>
      </w:r>
      <w:r w:rsidRPr="008C2C2E">
        <w:rPr>
          <w:rFonts w:ascii="Times New Roman" w:hAnsi="Times New Roman" w:cs="Times New Roman"/>
          <w:sz w:val="24"/>
          <w:szCs w:val="24"/>
        </w:rPr>
        <w:fldChar w:fldCharType="end"/>
      </w:r>
      <w:r w:rsidRPr="008C2C2E">
        <w:rPr>
          <w:rFonts w:ascii="Times New Roman" w:hAnsi="Times New Roman" w:cs="Times New Roman"/>
          <w:sz w:val="24"/>
          <w:szCs w:val="24"/>
        </w:rPr>
        <w:t xml:space="preserve">  </w:t>
      </w:r>
    </w:p>
    <w:p w:rsidR="00D30978" w:rsidRPr="008C2C2E" w:rsidRDefault="00D30978" w:rsidP="00C73D67">
      <w:pPr>
        <w:spacing w:after="0" w:line="360" w:lineRule="auto"/>
        <w:rPr>
          <w:rFonts w:ascii="Times New Roman" w:hAnsi="Times New Roman" w:cs="Times New Roman"/>
          <w:sz w:val="24"/>
          <w:szCs w:val="24"/>
        </w:rPr>
      </w:pPr>
    </w:p>
    <w:p w:rsidR="00D30978" w:rsidRPr="008C2C2E" w:rsidRDefault="00D30978" w:rsidP="00C73D67">
      <w:pPr>
        <w:spacing w:after="0" w:line="360" w:lineRule="auto"/>
        <w:rPr>
          <w:rFonts w:ascii="Times New Roman" w:hAnsi="Times New Roman" w:cs="Times New Roman"/>
          <w:sz w:val="24"/>
          <w:szCs w:val="24"/>
        </w:rPr>
      </w:pPr>
      <w:r w:rsidRPr="008C2C2E">
        <w:rPr>
          <w:rFonts w:ascii="Times New Roman" w:hAnsi="Times New Roman" w:cs="Times New Roman"/>
          <w:sz w:val="24"/>
          <w:szCs w:val="24"/>
        </w:rPr>
        <w:tab/>
      </w:r>
      <w:r w:rsidRPr="008C2C2E">
        <w:rPr>
          <w:rFonts w:ascii="Times New Roman" w:hAnsi="Times New Roman" w:cs="Times New Roman"/>
          <w:sz w:val="24"/>
          <w:szCs w:val="24"/>
        </w:rPr>
        <w:tab/>
        <w:t>8.</w:t>
      </w:r>
      <w:r w:rsidRPr="008C2C2E">
        <w:rPr>
          <w:rFonts w:ascii="Times New Roman" w:hAnsi="Times New Roman" w:cs="Times New Roman"/>
          <w:sz w:val="24"/>
          <w:szCs w:val="24"/>
        </w:rPr>
        <w:tab/>
        <w:t xml:space="preserve">The Commission is authorized to consider and impose civil monetary penalties against a public utility company.  </w:t>
      </w:r>
      <w:proofErr w:type="gramStart"/>
      <w:r w:rsidRPr="008C2C2E">
        <w:rPr>
          <w:rFonts w:ascii="Times New Roman" w:hAnsi="Times New Roman" w:cs="Times New Roman"/>
          <w:sz w:val="24"/>
          <w:szCs w:val="24"/>
        </w:rPr>
        <w:t xml:space="preserve">52 </w:t>
      </w:r>
      <w:proofErr w:type="spellStart"/>
      <w:r w:rsidRPr="008C2C2E">
        <w:rPr>
          <w:rFonts w:ascii="Times New Roman" w:hAnsi="Times New Roman" w:cs="Times New Roman"/>
          <w:sz w:val="24"/>
          <w:szCs w:val="24"/>
        </w:rPr>
        <w:t>Pa.Code</w:t>
      </w:r>
      <w:proofErr w:type="spellEnd"/>
      <w:r w:rsidRPr="008C2C2E">
        <w:rPr>
          <w:rFonts w:ascii="Times New Roman" w:hAnsi="Times New Roman" w:cs="Times New Roman"/>
          <w:sz w:val="24"/>
          <w:szCs w:val="24"/>
        </w:rPr>
        <w:t xml:space="preserve"> § 1201 </w:t>
      </w:r>
      <w:r w:rsidRPr="008C2C2E">
        <w:rPr>
          <w:rFonts w:ascii="Times New Roman" w:hAnsi="Times New Roman" w:cs="Times New Roman"/>
          <w:i/>
          <w:sz w:val="24"/>
          <w:szCs w:val="24"/>
        </w:rPr>
        <w:t>et seq</w:t>
      </w:r>
      <w:r w:rsidRPr="008C2C2E">
        <w:rPr>
          <w:rFonts w:ascii="Times New Roman" w:hAnsi="Times New Roman" w:cs="Times New Roman"/>
          <w:sz w:val="24"/>
          <w:szCs w:val="24"/>
        </w:rPr>
        <w:t>.</w:t>
      </w:r>
      <w:proofErr w:type="gramEnd"/>
      <w:r w:rsidRPr="008C2C2E">
        <w:rPr>
          <w:rFonts w:ascii="Times New Roman" w:hAnsi="Times New Roman" w:cs="Times New Roman"/>
          <w:sz w:val="24"/>
          <w:szCs w:val="24"/>
        </w:rPr>
        <w:tab/>
      </w:r>
    </w:p>
    <w:p w:rsidR="00D30978" w:rsidRPr="008C2C2E" w:rsidRDefault="00D30978" w:rsidP="00C73D67">
      <w:pPr>
        <w:spacing w:after="0" w:line="360" w:lineRule="auto"/>
        <w:rPr>
          <w:rFonts w:ascii="Times New Roman" w:hAnsi="Times New Roman" w:cs="Times New Roman"/>
          <w:sz w:val="24"/>
          <w:szCs w:val="24"/>
        </w:rPr>
      </w:pPr>
    </w:p>
    <w:p w:rsidR="00D30978" w:rsidRPr="008C2C2E" w:rsidRDefault="00D30978" w:rsidP="00C73D67">
      <w:pPr>
        <w:spacing w:after="0" w:line="360" w:lineRule="auto"/>
        <w:rPr>
          <w:rFonts w:ascii="Times New Roman" w:hAnsi="Times New Roman" w:cs="Times New Roman"/>
          <w:sz w:val="24"/>
          <w:szCs w:val="24"/>
        </w:rPr>
      </w:pPr>
      <w:r w:rsidRPr="008C2C2E">
        <w:rPr>
          <w:rFonts w:ascii="Times New Roman" w:hAnsi="Times New Roman" w:cs="Times New Roman"/>
          <w:sz w:val="24"/>
          <w:szCs w:val="24"/>
        </w:rPr>
        <w:tab/>
      </w:r>
      <w:r w:rsidRPr="008C2C2E">
        <w:rPr>
          <w:rFonts w:ascii="Times New Roman" w:hAnsi="Times New Roman" w:cs="Times New Roman"/>
          <w:sz w:val="24"/>
          <w:szCs w:val="24"/>
        </w:rPr>
        <w:tab/>
        <w:t xml:space="preserve">9. </w:t>
      </w:r>
      <w:r w:rsidRPr="008C2C2E">
        <w:rPr>
          <w:rFonts w:ascii="Times New Roman" w:hAnsi="Times New Roman" w:cs="Times New Roman"/>
          <w:sz w:val="24"/>
          <w:szCs w:val="24"/>
        </w:rPr>
        <w:tab/>
        <w:t xml:space="preserve">Under the circumstances, imposition of a civil penalty upon Respondent is warranted.  </w:t>
      </w:r>
      <w:proofErr w:type="gramStart"/>
      <w:r w:rsidRPr="008C2C2E">
        <w:rPr>
          <w:rFonts w:ascii="Times New Roman" w:hAnsi="Times New Roman" w:cs="Times New Roman"/>
          <w:sz w:val="24"/>
          <w:szCs w:val="24"/>
        </w:rPr>
        <w:t xml:space="preserve">66 </w:t>
      </w:r>
      <w:proofErr w:type="spellStart"/>
      <w:r w:rsidRPr="008C2C2E">
        <w:rPr>
          <w:rFonts w:ascii="Times New Roman" w:hAnsi="Times New Roman" w:cs="Times New Roman"/>
          <w:sz w:val="24"/>
          <w:szCs w:val="24"/>
        </w:rPr>
        <w:t>Pa.C.S.A</w:t>
      </w:r>
      <w:proofErr w:type="spellEnd"/>
      <w:r w:rsidRPr="008C2C2E">
        <w:rPr>
          <w:rFonts w:ascii="Times New Roman" w:hAnsi="Times New Roman" w:cs="Times New Roman"/>
          <w:sz w:val="24"/>
          <w:szCs w:val="24"/>
        </w:rPr>
        <w:t>.</w:t>
      </w:r>
      <w:proofErr w:type="gramEnd"/>
      <w:r w:rsidRPr="008C2C2E">
        <w:rPr>
          <w:rFonts w:ascii="Times New Roman" w:hAnsi="Times New Roman" w:cs="Times New Roman"/>
          <w:sz w:val="24"/>
          <w:szCs w:val="24"/>
        </w:rPr>
        <w:t xml:space="preserve"> § 3301 and 52 </w:t>
      </w:r>
      <w:proofErr w:type="spellStart"/>
      <w:r w:rsidRPr="008C2C2E">
        <w:rPr>
          <w:rFonts w:ascii="Times New Roman" w:hAnsi="Times New Roman" w:cs="Times New Roman"/>
          <w:sz w:val="24"/>
          <w:szCs w:val="24"/>
        </w:rPr>
        <w:t>Pa.Code</w:t>
      </w:r>
      <w:proofErr w:type="spellEnd"/>
      <w:r w:rsidRPr="008C2C2E">
        <w:rPr>
          <w:rFonts w:ascii="Times New Roman" w:hAnsi="Times New Roman" w:cs="Times New Roman"/>
          <w:sz w:val="24"/>
          <w:szCs w:val="24"/>
        </w:rPr>
        <w:t xml:space="preserve"> § 69.1201.</w:t>
      </w:r>
    </w:p>
    <w:p w:rsidR="00E669D3" w:rsidRDefault="00E669D3" w:rsidP="00C73D67">
      <w:pPr>
        <w:spacing w:after="0" w:line="360" w:lineRule="auto"/>
        <w:jc w:val="center"/>
        <w:rPr>
          <w:rFonts w:ascii="Times New Roman" w:hAnsi="Times New Roman" w:cs="Times New Roman"/>
          <w:sz w:val="24"/>
          <w:szCs w:val="24"/>
          <w:u w:val="single"/>
        </w:rPr>
      </w:pPr>
    </w:p>
    <w:p w:rsidR="00D30978" w:rsidRPr="00222B2A" w:rsidRDefault="00D30978" w:rsidP="00C73D67">
      <w:pPr>
        <w:spacing w:after="0" w:line="360" w:lineRule="auto"/>
        <w:jc w:val="center"/>
        <w:rPr>
          <w:rFonts w:ascii="Times New Roman" w:hAnsi="Times New Roman" w:cs="Times New Roman"/>
          <w:sz w:val="24"/>
          <w:szCs w:val="24"/>
          <w:u w:val="single"/>
        </w:rPr>
      </w:pPr>
      <w:r w:rsidRPr="00222B2A">
        <w:rPr>
          <w:rFonts w:ascii="Times New Roman" w:hAnsi="Times New Roman" w:cs="Times New Roman"/>
          <w:sz w:val="24"/>
          <w:szCs w:val="24"/>
          <w:u w:val="single"/>
        </w:rPr>
        <w:t>ORDER</w:t>
      </w:r>
    </w:p>
    <w:p w:rsidR="00D30978" w:rsidRPr="00D30978" w:rsidRDefault="00D30978" w:rsidP="00C73D67">
      <w:pPr>
        <w:tabs>
          <w:tab w:val="num" w:pos="2160"/>
        </w:tabs>
        <w:spacing w:after="0" w:line="360" w:lineRule="auto"/>
        <w:jc w:val="center"/>
        <w:rPr>
          <w:rFonts w:ascii="Times New Roman" w:hAnsi="Times New Roman" w:cs="Times New Roman"/>
          <w:u w:val="single"/>
        </w:rPr>
      </w:pPr>
    </w:p>
    <w:p w:rsidR="00D30978" w:rsidRPr="00D30978" w:rsidRDefault="00D30978" w:rsidP="00C73D67">
      <w:pPr>
        <w:tabs>
          <w:tab w:val="num" w:pos="2160"/>
        </w:tabs>
        <w:spacing w:after="0" w:line="360" w:lineRule="auto"/>
        <w:jc w:val="center"/>
        <w:rPr>
          <w:rFonts w:ascii="Times New Roman" w:hAnsi="Times New Roman" w:cs="Times New Roman"/>
          <w:u w:val="single"/>
        </w:rPr>
      </w:pPr>
    </w:p>
    <w:p w:rsidR="00D30978" w:rsidRPr="00222B2A" w:rsidRDefault="00D30978" w:rsidP="00C73D67">
      <w:pPr>
        <w:tabs>
          <w:tab w:val="num" w:pos="2160"/>
        </w:tabs>
        <w:spacing w:after="0" w:line="360" w:lineRule="auto"/>
        <w:ind w:firstLine="1440"/>
        <w:rPr>
          <w:rFonts w:ascii="Times New Roman" w:hAnsi="Times New Roman" w:cs="Times New Roman"/>
          <w:sz w:val="24"/>
          <w:szCs w:val="24"/>
        </w:rPr>
      </w:pPr>
      <w:r w:rsidRPr="00222B2A">
        <w:rPr>
          <w:rFonts w:ascii="Times New Roman" w:hAnsi="Times New Roman" w:cs="Times New Roman"/>
          <w:sz w:val="24"/>
          <w:szCs w:val="24"/>
        </w:rPr>
        <w:t xml:space="preserve">THEREFORE, </w:t>
      </w:r>
    </w:p>
    <w:p w:rsidR="00D30978" w:rsidRPr="00D30978" w:rsidRDefault="00D30978" w:rsidP="00C73D67">
      <w:pPr>
        <w:tabs>
          <w:tab w:val="num" w:pos="2160"/>
        </w:tabs>
        <w:spacing w:after="0" w:line="360" w:lineRule="auto"/>
        <w:rPr>
          <w:rFonts w:ascii="Times New Roman" w:hAnsi="Times New Roman" w:cs="Times New Roman"/>
        </w:rPr>
      </w:pPr>
    </w:p>
    <w:p w:rsidR="00D30978" w:rsidRPr="00222B2A" w:rsidRDefault="00D30978" w:rsidP="00C73D67">
      <w:pPr>
        <w:tabs>
          <w:tab w:val="num" w:pos="2160"/>
        </w:tabs>
        <w:spacing w:after="0" w:line="360" w:lineRule="auto"/>
        <w:ind w:firstLine="1440"/>
        <w:rPr>
          <w:rFonts w:ascii="Times New Roman" w:hAnsi="Times New Roman" w:cs="Times New Roman"/>
          <w:sz w:val="24"/>
          <w:szCs w:val="24"/>
        </w:rPr>
      </w:pPr>
      <w:r w:rsidRPr="00222B2A">
        <w:rPr>
          <w:rFonts w:ascii="Times New Roman" w:hAnsi="Times New Roman" w:cs="Times New Roman"/>
          <w:sz w:val="24"/>
          <w:szCs w:val="24"/>
        </w:rPr>
        <w:t>IT IS ORDERED:</w:t>
      </w:r>
    </w:p>
    <w:p w:rsidR="00D30978" w:rsidRPr="00D30978" w:rsidRDefault="00D30978" w:rsidP="00C73D67">
      <w:pPr>
        <w:tabs>
          <w:tab w:val="num" w:pos="2160"/>
        </w:tabs>
        <w:spacing w:after="0" w:line="360" w:lineRule="auto"/>
        <w:rPr>
          <w:rFonts w:ascii="Times New Roman" w:hAnsi="Times New Roman" w:cs="Times New Roman"/>
          <w:b/>
        </w:rPr>
      </w:pPr>
    </w:p>
    <w:p w:rsidR="00D30978" w:rsidRDefault="00D30978" w:rsidP="0089735D">
      <w:pPr>
        <w:pStyle w:val="FootnoteText"/>
        <w:spacing w:line="360" w:lineRule="auto"/>
        <w:ind w:firstLine="1440"/>
        <w:rPr>
          <w:sz w:val="24"/>
          <w:szCs w:val="24"/>
        </w:rPr>
      </w:pPr>
      <w:r w:rsidRPr="0089735D">
        <w:rPr>
          <w:sz w:val="24"/>
          <w:szCs w:val="24"/>
        </w:rPr>
        <w:t xml:space="preserve">1. </w:t>
      </w:r>
      <w:r w:rsidRPr="0089735D">
        <w:rPr>
          <w:sz w:val="24"/>
          <w:szCs w:val="24"/>
        </w:rPr>
        <w:tab/>
        <w:t>That the complaint of Marlene Broman v</w:t>
      </w:r>
      <w:r w:rsidR="001F2B1A">
        <w:rPr>
          <w:sz w:val="24"/>
          <w:szCs w:val="24"/>
        </w:rPr>
        <w:t>.</w:t>
      </w:r>
      <w:r w:rsidRPr="0089735D">
        <w:rPr>
          <w:sz w:val="24"/>
          <w:szCs w:val="24"/>
        </w:rPr>
        <w:t xml:space="preserve"> West Penn Power Company at Docket No. C</w:t>
      </w:r>
      <w:r w:rsidRPr="0089735D">
        <w:rPr>
          <w:sz w:val="24"/>
          <w:szCs w:val="24"/>
        </w:rPr>
        <w:noBreakHyphen/>
        <w:t xml:space="preserve">2015-2485454 is sustained </w:t>
      </w:r>
      <w:r w:rsidR="00E669D3">
        <w:rPr>
          <w:sz w:val="24"/>
          <w:szCs w:val="24"/>
        </w:rPr>
        <w:t xml:space="preserve">in part, </w:t>
      </w:r>
      <w:r w:rsidRPr="0089735D">
        <w:rPr>
          <w:sz w:val="24"/>
          <w:szCs w:val="24"/>
        </w:rPr>
        <w:t xml:space="preserve">in that, pursuant to </w:t>
      </w:r>
      <w:r w:rsidR="003E5921">
        <w:rPr>
          <w:sz w:val="24"/>
          <w:szCs w:val="24"/>
        </w:rPr>
        <w:t xml:space="preserve">66 </w:t>
      </w:r>
      <w:proofErr w:type="spellStart"/>
      <w:r w:rsidRPr="0089735D">
        <w:rPr>
          <w:sz w:val="24"/>
          <w:szCs w:val="24"/>
        </w:rPr>
        <w:t>Pa.C.S.A</w:t>
      </w:r>
      <w:proofErr w:type="spellEnd"/>
      <w:r w:rsidRPr="0089735D">
        <w:rPr>
          <w:sz w:val="24"/>
          <w:szCs w:val="24"/>
        </w:rPr>
        <w:t xml:space="preserve">. § 1501, Respondent did not provide reasonable and adequate service in managing only 100 feet of the 180 foot </w:t>
      </w:r>
      <w:r w:rsidR="00B81E70">
        <w:rPr>
          <w:sz w:val="24"/>
          <w:szCs w:val="24"/>
        </w:rPr>
        <w:t>right-of-way</w:t>
      </w:r>
      <w:r w:rsidRPr="0089735D">
        <w:rPr>
          <w:sz w:val="24"/>
          <w:szCs w:val="24"/>
        </w:rPr>
        <w:t xml:space="preserve"> and the method used to determine the </w:t>
      </w:r>
      <w:r w:rsidR="00B81E70">
        <w:rPr>
          <w:sz w:val="24"/>
          <w:szCs w:val="24"/>
        </w:rPr>
        <w:t>right-of-way</w:t>
      </w:r>
      <w:r w:rsidRPr="0089735D">
        <w:rPr>
          <w:sz w:val="24"/>
          <w:szCs w:val="24"/>
        </w:rPr>
        <w:t xml:space="preserve"> width and its effect on what </w:t>
      </w:r>
      <w:r w:rsidR="00B07C2A">
        <w:rPr>
          <w:sz w:val="24"/>
          <w:szCs w:val="24"/>
        </w:rPr>
        <w:t xml:space="preserve">vegetation </w:t>
      </w:r>
      <w:r w:rsidRPr="0089735D">
        <w:rPr>
          <w:sz w:val="24"/>
          <w:szCs w:val="24"/>
        </w:rPr>
        <w:t xml:space="preserve">management plan was proposed, </w:t>
      </w:r>
      <w:r w:rsidR="00E669D3">
        <w:rPr>
          <w:sz w:val="24"/>
          <w:szCs w:val="24"/>
        </w:rPr>
        <w:t xml:space="preserve">the method in which it communicated </w:t>
      </w:r>
      <w:r w:rsidR="00547186">
        <w:rPr>
          <w:sz w:val="24"/>
          <w:szCs w:val="24"/>
        </w:rPr>
        <w:t xml:space="preserve">with Complainant </w:t>
      </w:r>
      <w:r w:rsidRPr="0089735D">
        <w:rPr>
          <w:sz w:val="24"/>
          <w:szCs w:val="24"/>
        </w:rPr>
        <w:t xml:space="preserve">and the failure to provide a reasonable explanation and authority for those determinations.  </w:t>
      </w:r>
    </w:p>
    <w:p w:rsidR="00E669D3" w:rsidRDefault="00E669D3" w:rsidP="0089735D">
      <w:pPr>
        <w:pStyle w:val="FootnoteText"/>
        <w:spacing w:line="360" w:lineRule="auto"/>
        <w:ind w:firstLine="1440"/>
        <w:rPr>
          <w:sz w:val="24"/>
          <w:szCs w:val="24"/>
        </w:rPr>
      </w:pPr>
    </w:p>
    <w:p w:rsidR="00E669D3" w:rsidRPr="0089735D" w:rsidRDefault="00E669D3" w:rsidP="0089735D">
      <w:pPr>
        <w:pStyle w:val="FootnoteText"/>
        <w:spacing w:line="360" w:lineRule="auto"/>
        <w:ind w:firstLine="1440"/>
        <w:rPr>
          <w:spacing w:val="-3"/>
          <w:sz w:val="24"/>
          <w:szCs w:val="24"/>
        </w:rPr>
      </w:pPr>
      <w:r>
        <w:rPr>
          <w:sz w:val="24"/>
          <w:szCs w:val="24"/>
        </w:rPr>
        <w:lastRenderedPageBreak/>
        <w:t>2.</w:t>
      </w:r>
      <w:r>
        <w:rPr>
          <w:sz w:val="24"/>
          <w:szCs w:val="24"/>
        </w:rPr>
        <w:tab/>
        <w:t xml:space="preserve">That the remaining claims set forth with </w:t>
      </w:r>
      <w:r w:rsidR="00DE6DC2">
        <w:rPr>
          <w:sz w:val="24"/>
          <w:szCs w:val="24"/>
        </w:rPr>
        <w:t>in</w:t>
      </w:r>
      <w:r>
        <w:rPr>
          <w:sz w:val="24"/>
          <w:szCs w:val="24"/>
        </w:rPr>
        <w:t xml:space="preserve"> the complaint of Marlene Broman v. West Penn Power Company at Docket No. C-2015-2485454 </w:t>
      </w:r>
      <w:proofErr w:type="gramStart"/>
      <w:r>
        <w:rPr>
          <w:sz w:val="24"/>
          <w:szCs w:val="24"/>
        </w:rPr>
        <w:t>are</w:t>
      </w:r>
      <w:proofErr w:type="gramEnd"/>
      <w:r>
        <w:rPr>
          <w:sz w:val="24"/>
          <w:szCs w:val="24"/>
        </w:rPr>
        <w:t xml:space="preserve"> denied.</w:t>
      </w:r>
    </w:p>
    <w:p w:rsidR="00D30978" w:rsidRPr="00D30978" w:rsidRDefault="00D30978" w:rsidP="00C73D67">
      <w:pPr>
        <w:tabs>
          <w:tab w:val="num" w:pos="2160"/>
        </w:tabs>
        <w:spacing w:after="0" w:line="360" w:lineRule="auto"/>
        <w:ind w:firstLine="1440"/>
        <w:rPr>
          <w:rFonts w:ascii="Times New Roman" w:hAnsi="Times New Roman" w:cs="Times New Roman"/>
        </w:rPr>
      </w:pPr>
    </w:p>
    <w:p w:rsidR="00D30978" w:rsidRPr="00A2192F" w:rsidRDefault="00E669D3" w:rsidP="00C73D67">
      <w:pPr>
        <w:tabs>
          <w:tab w:val="num"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sidR="00D30978" w:rsidRPr="00A2192F">
        <w:rPr>
          <w:rFonts w:ascii="Times New Roman" w:hAnsi="Times New Roman" w:cs="Times New Roman"/>
          <w:sz w:val="24"/>
          <w:szCs w:val="24"/>
        </w:rPr>
        <w:t>.</w:t>
      </w:r>
      <w:r w:rsidR="00D30978" w:rsidRPr="00A2192F">
        <w:rPr>
          <w:rFonts w:ascii="Times New Roman" w:hAnsi="Times New Roman" w:cs="Times New Roman"/>
          <w:sz w:val="24"/>
          <w:szCs w:val="24"/>
        </w:rPr>
        <w:tab/>
        <w:t>That West Penn Power Company is hereby assessed the penalty of Five Thousand Dollars ($5,000) because Respondent failed to provide reasonable and adequate customer service to Complainant in this proceeding.</w:t>
      </w:r>
    </w:p>
    <w:p w:rsidR="00C73D67" w:rsidRPr="00A2192F" w:rsidRDefault="00C73D67" w:rsidP="00C73D67">
      <w:pPr>
        <w:tabs>
          <w:tab w:val="num" w:pos="2160"/>
        </w:tabs>
        <w:spacing w:after="0" w:line="360" w:lineRule="auto"/>
        <w:ind w:firstLine="1440"/>
        <w:rPr>
          <w:rFonts w:ascii="Times New Roman" w:hAnsi="Times New Roman" w:cs="Times New Roman"/>
          <w:sz w:val="24"/>
          <w:szCs w:val="24"/>
        </w:rPr>
      </w:pPr>
    </w:p>
    <w:p w:rsidR="00D30978" w:rsidRPr="00A2192F" w:rsidRDefault="00E669D3" w:rsidP="00C73D67">
      <w:pPr>
        <w:tabs>
          <w:tab w:val="num"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00D30978" w:rsidRPr="00A2192F">
        <w:rPr>
          <w:rFonts w:ascii="Times New Roman" w:hAnsi="Times New Roman" w:cs="Times New Roman"/>
          <w:sz w:val="24"/>
          <w:szCs w:val="24"/>
        </w:rPr>
        <w:t>.</w:t>
      </w:r>
      <w:r w:rsidR="00D30978" w:rsidRPr="00A2192F">
        <w:rPr>
          <w:rFonts w:ascii="Times New Roman" w:hAnsi="Times New Roman" w:cs="Times New Roman"/>
          <w:sz w:val="24"/>
          <w:szCs w:val="24"/>
        </w:rPr>
        <w:tab/>
        <w:t xml:space="preserve">That West Penn Power Company within thirty (30) days of the Commission’s Order in this case shall pay a civil penalty in the amount of Five Thousand Dollars ($5,000) by sending a certified check or money order payable to the </w:t>
      </w:r>
      <w:r w:rsidR="003E5921">
        <w:rPr>
          <w:rFonts w:ascii="Times New Roman" w:hAnsi="Times New Roman" w:cs="Times New Roman"/>
          <w:sz w:val="24"/>
          <w:szCs w:val="24"/>
        </w:rPr>
        <w:t xml:space="preserve">Commonwealth of </w:t>
      </w:r>
      <w:r w:rsidR="00D30978" w:rsidRPr="00A2192F">
        <w:rPr>
          <w:rFonts w:ascii="Times New Roman" w:hAnsi="Times New Roman" w:cs="Times New Roman"/>
          <w:sz w:val="24"/>
          <w:szCs w:val="24"/>
        </w:rPr>
        <w:t>Pennsylvania</w:t>
      </w:r>
      <w:r w:rsidR="003E5921">
        <w:rPr>
          <w:rFonts w:ascii="Times New Roman" w:hAnsi="Times New Roman" w:cs="Times New Roman"/>
          <w:sz w:val="24"/>
          <w:szCs w:val="24"/>
        </w:rPr>
        <w:t xml:space="preserve"> a</w:t>
      </w:r>
      <w:r w:rsidR="00D30978" w:rsidRPr="00A2192F">
        <w:rPr>
          <w:rFonts w:ascii="Times New Roman" w:hAnsi="Times New Roman" w:cs="Times New Roman"/>
          <w:sz w:val="24"/>
          <w:szCs w:val="24"/>
        </w:rPr>
        <w:t>ddressed to:</w:t>
      </w:r>
    </w:p>
    <w:p w:rsidR="00C73D67" w:rsidRPr="00A2192F" w:rsidRDefault="00C73D67" w:rsidP="00C73D67">
      <w:pPr>
        <w:tabs>
          <w:tab w:val="num" w:pos="2160"/>
        </w:tabs>
        <w:spacing w:after="0" w:line="360" w:lineRule="auto"/>
        <w:ind w:firstLine="1440"/>
        <w:rPr>
          <w:rFonts w:ascii="Times New Roman" w:hAnsi="Times New Roman" w:cs="Times New Roman"/>
          <w:sz w:val="24"/>
          <w:szCs w:val="24"/>
        </w:rPr>
      </w:pPr>
    </w:p>
    <w:p w:rsidR="00D30978" w:rsidRPr="00A2192F" w:rsidRDefault="00D30978" w:rsidP="00C73D67">
      <w:pPr>
        <w:tabs>
          <w:tab w:val="num" w:pos="2160"/>
        </w:tabs>
        <w:spacing w:after="0" w:line="240" w:lineRule="auto"/>
        <w:ind w:firstLine="1440"/>
        <w:rPr>
          <w:rFonts w:ascii="Times New Roman" w:hAnsi="Times New Roman" w:cs="Times New Roman"/>
          <w:sz w:val="24"/>
          <w:szCs w:val="24"/>
        </w:rPr>
      </w:pPr>
      <w:r w:rsidRPr="00A2192F">
        <w:rPr>
          <w:rFonts w:ascii="Times New Roman" w:hAnsi="Times New Roman" w:cs="Times New Roman"/>
          <w:sz w:val="24"/>
          <w:szCs w:val="24"/>
        </w:rPr>
        <w:tab/>
        <w:t>Pennsylvania Public Utility Commission</w:t>
      </w:r>
    </w:p>
    <w:p w:rsidR="00D30978" w:rsidRPr="00A2192F" w:rsidRDefault="00D30978" w:rsidP="00C73D67">
      <w:pPr>
        <w:tabs>
          <w:tab w:val="num" w:pos="2160"/>
        </w:tabs>
        <w:spacing w:after="0" w:line="240" w:lineRule="auto"/>
        <w:ind w:firstLine="1440"/>
        <w:rPr>
          <w:rFonts w:ascii="Times New Roman" w:hAnsi="Times New Roman" w:cs="Times New Roman"/>
          <w:sz w:val="24"/>
          <w:szCs w:val="24"/>
        </w:rPr>
      </w:pPr>
      <w:r w:rsidRPr="00A2192F">
        <w:rPr>
          <w:rFonts w:ascii="Times New Roman" w:hAnsi="Times New Roman" w:cs="Times New Roman"/>
          <w:sz w:val="24"/>
          <w:szCs w:val="24"/>
        </w:rPr>
        <w:tab/>
        <w:t>P.O. Box 3265</w:t>
      </w:r>
    </w:p>
    <w:p w:rsidR="00D30978" w:rsidRDefault="00D30978" w:rsidP="00C73D67">
      <w:pPr>
        <w:tabs>
          <w:tab w:val="num" w:pos="2160"/>
        </w:tabs>
        <w:spacing w:after="0" w:line="240" w:lineRule="auto"/>
        <w:ind w:firstLine="1440"/>
        <w:rPr>
          <w:rFonts w:ascii="Times New Roman" w:hAnsi="Times New Roman" w:cs="Times New Roman"/>
          <w:sz w:val="24"/>
          <w:szCs w:val="24"/>
        </w:rPr>
      </w:pPr>
      <w:r w:rsidRPr="00A2192F">
        <w:rPr>
          <w:rFonts w:ascii="Times New Roman" w:hAnsi="Times New Roman" w:cs="Times New Roman"/>
          <w:sz w:val="24"/>
          <w:szCs w:val="24"/>
        </w:rPr>
        <w:tab/>
        <w:t>Harrisburg, PA 17105-3265</w:t>
      </w:r>
    </w:p>
    <w:p w:rsidR="00E454FA" w:rsidRPr="00A2192F" w:rsidRDefault="00E454FA" w:rsidP="00C73D67">
      <w:pPr>
        <w:tabs>
          <w:tab w:val="num" w:pos="2160"/>
        </w:tabs>
        <w:spacing w:after="0" w:line="240" w:lineRule="auto"/>
        <w:ind w:firstLine="1440"/>
        <w:rPr>
          <w:rFonts w:ascii="Times New Roman" w:hAnsi="Times New Roman" w:cs="Times New Roman"/>
          <w:sz w:val="24"/>
          <w:szCs w:val="24"/>
        </w:rPr>
      </w:pPr>
    </w:p>
    <w:p w:rsidR="00D30978" w:rsidRPr="00A2192F" w:rsidRDefault="00D30978" w:rsidP="003522B8">
      <w:pPr>
        <w:tabs>
          <w:tab w:val="num" w:pos="2160"/>
        </w:tabs>
        <w:spacing w:after="0" w:line="240" w:lineRule="auto"/>
        <w:ind w:firstLine="1440"/>
        <w:rPr>
          <w:rFonts w:ascii="Times New Roman" w:hAnsi="Times New Roman" w:cs="Times New Roman"/>
          <w:sz w:val="24"/>
          <w:szCs w:val="24"/>
        </w:rPr>
      </w:pPr>
    </w:p>
    <w:p w:rsidR="00D30978" w:rsidRPr="00A2192F" w:rsidRDefault="00E669D3" w:rsidP="00C73D67">
      <w:pPr>
        <w:tabs>
          <w:tab w:val="num"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sidR="00D30978" w:rsidRPr="00A2192F">
        <w:rPr>
          <w:rFonts w:ascii="Times New Roman" w:hAnsi="Times New Roman" w:cs="Times New Roman"/>
          <w:sz w:val="24"/>
          <w:szCs w:val="24"/>
        </w:rPr>
        <w:t xml:space="preserve">. </w:t>
      </w:r>
      <w:r w:rsidR="00D30978" w:rsidRPr="00A2192F">
        <w:rPr>
          <w:rFonts w:ascii="Times New Roman" w:hAnsi="Times New Roman" w:cs="Times New Roman"/>
          <w:sz w:val="24"/>
          <w:szCs w:val="24"/>
        </w:rPr>
        <w:tab/>
        <w:t xml:space="preserve">That Respondent, West Penn Power Company, is hereby directed to cease and desist from further violations of the Public Utility Code, 66 </w:t>
      </w:r>
      <w:proofErr w:type="spellStart"/>
      <w:r w:rsidR="00D30978" w:rsidRPr="00A2192F">
        <w:rPr>
          <w:rFonts w:ascii="Times New Roman" w:hAnsi="Times New Roman" w:cs="Times New Roman"/>
          <w:sz w:val="24"/>
          <w:szCs w:val="24"/>
        </w:rPr>
        <w:t>Pa.C.S.A</w:t>
      </w:r>
      <w:proofErr w:type="spellEnd"/>
      <w:r w:rsidR="00D30978" w:rsidRPr="00A2192F">
        <w:rPr>
          <w:rFonts w:ascii="Times New Roman" w:hAnsi="Times New Roman" w:cs="Times New Roman"/>
          <w:sz w:val="24"/>
          <w:szCs w:val="24"/>
        </w:rPr>
        <w:t xml:space="preserve">. </w:t>
      </w:r>
      <w:proofErr w:type="gramStart"/>
      <w:r w:rsidR="00D30978" w:rsidRPr="00A2192F">
        <w:rPr>
          <w:rFonts w:ascii="Times New Roman" w:hAnsi="Times New Roman" w:cs="Times New Roman"/>
          <w:sz w:val="24"/>
          <w:szCs w:val="24"/>
        </w:rPr>
        <w:t xml:space="preserve">§§ 101, </w:t>
      </w:r>
      <w:r w:rsidR="00D30978" w:rsidRPr="00A2192F">
        <w:rPr>
          <w:rFonts w:ascii="Times New Roman" w:hAnsi="Times New Roman" w:cs="Times New Roman"/>
          <w:i/>
          <w:sz w:val="24"/>
          <w:szCs w:val="24"/>
        </w:rPr>
        <w:t>et seq.</w:t>
      </w:r>
      <w:r w:rsidR="00D30978" w:rsidRPr="00A2192F">
        <w:rPr>
          <w:rFonts w:ascii="Times New Roman" w:hAnsi="Times New Roman" w:cs="Times New Roman"/>
          <w:sz w:val="24"/>
          <w:szCs w:val="24"/>
        </w:rPr>
        <w:t>, and the regulations of this Commission, 52 </w:t>
      </w:r>
      <w:proofErr w:type="spellStart"/>
      <w:r w:rsidR="00D30978" w:rsidRPr="00A2192F">
        <w:rPr>
          <w:rFonts w:ascii="Times New Roman" w:hAnsi="Times New Roman" w:cs="Times New Roman"/>
          <w:sz w:val="24"/>
          <w:szCs w:val="24"/>
        </w:rPr>
        <w:t>Pa.Code</w:t>
      </w:r>
      <w:proofErr w:type="spellEnd"/>
      <w:r w:rsidR="00D30978" w:rsidRPr="00A2192F">
        <w:rPr>
          <w:rFonts w:ascii="Times New Roman" w:hAnsi="Times New Roman" w:cs="Times New Roman"/>
          <w:sz w:val="24"/>
          <w:szCs w:val="24"/>
        </w:rPr>
        <w:t xml:space="preserve"> §§ 1.1, </w:t>
      </w:r>
      <w:r w:rsidR="00D30978" w:rsidRPr="00A2192F">
        <w:rPr>
          <w:rFonts w:ascii="Times New Roman" w:hAnsi="Times New Roman" w:cs="Times New Roman"/>
          <w:i/>
          <w:sz w:val="24"/>
          <w:szCs w:val="24"/>
        </w:rPr>
        <w:t>et seq</w:t>
      </w:r>
      <w:r w:rsidR="00D30978" w:rsidRPr="00A2192F">
        <w:rPr>
          <w:rFonts w:ascii="Times New Roman" w:hAnsi="Times New Roman" w:cs="Times New Roman"/>
          <w:sz w:val="24"/>
          <w:szCs w:val="24"/>
        </w:rPr>
        <w:t>.</w:t>
      </w:r>
      <w:proofErr w:type="gramEnd"/>
    </w:p>
    <w:p w:rsidR="00E24AD7" w:rsidRPr="00A2192F" w:rsidRDefault="00E24AD7">
      <w:pPr>
        <w:rPr>
          <w:rFonts w:ascii="Times New Roman" w:hAnsi="Times New Roman" w:cs="Times New Roman"/>
          <w:b/>
          <w:sz w:val="24"/>
          <w:szCs w:val="24"/>
        </w:rPr>
      </w:pPr>
    </w:p>
    <w:p w:rsidR="00D30978" w:rsidRPr="00A2192F" w:rsidRDefault="00D30978" w:rsidP="00C73D67">
      <w:pPr>
        <w:spacing w:after="0" w:line="360" w:lineRule="auto"/>
        <w:rPr>
          <w:rFonts w:ascii="Times New Roman" w:hAnsi="Times New Roman" w:cs="Times New Roman"/>
          <w:sz w:val="24"/>
          <w:szCs w:val="24"/>
        </w:rPr>
      </w:pPr>
      <w:r w:rsidRPr="00A2192F">
        <w:rPr>
          <w:rFonts w:ascii="Times New Roman" w:hAnsi="Times New Roman" w:cs="Times New Roman"/>
          <w:b/>
          <w:sz w:val="24"/>
          <w:szCs w:val="24"/>
        </w:rPr>
        <w:tab/>
      </w:r>
      <w:r w:rsidRPr="00A2192F">
        <w:rPr>
          <w:rFonts w:ascii="Times New Roman" w:hAnsi="Times New Roman" w:cs="Times New Roman"/>
          <w:b/>
          <w:sz w:val="24"/>
          <w:szCs w:val="24"/>
        </w:rPr>
        <w:tab/>
      </w:r>
      <w:r w:rsidR="002A1672" w:rsidRPr="002A1672">
        <w:rPr>
          <w:rFonts w:ascii="Times New Roman" w:hAnsi="Times New Roman" w:cs="Times New Roman"/>
          <w:sz w:val="24"/>
          <w:szCs w:val="24"/>
        </w:rPr>
        <w:t>6</w:t>
      </w:r>
      <w:r w:rsidRPr="002A1672">
        <w:rPr>
          <w:rFonts w:ascii="Times New Roman" w:hAnsi="Times New Roman" w:cs="Times New Roman"/>
          <w:sz w:val="24"/>
          <w:szCs w:val="24"/>
        </w:rPr>
        <w:t>.</w:t>
      </w:r>
      <w:r w:rsidRPr="00A2192F">
        <w:rPr>
          <w:rFonts w:ascii="Times New Roman" w:hAnsi="Times New Roman" w:cs="Times New Roman"/>
          <w:b/>
          <w:sz w:val="24"/>
          <w:szCs w:val="24"/>
        </w:rPr>
        <w:tab/>
      </w:r>
      <w:r w:rsidRPr="00A2192F">
        <w:rPr>
          <w:rFonts w:ascii="Times New Roman" w:hAnsi="Times New Roman" w:cs="Times New Roman"/>
          <w:sz w:val="24"/>
          <w:szCs w:val="24"/>
        </w:rPr>
        <w:t>That upon receipt of the civil penalty assessed in this matter, the proceeding docketed at C-2015-2485454 shall be marked closed.</w:t>
      </w:r>
    </w:p>
    <w:p w:rsidR="00D30978" w:rsidRPr="00A2192F" w:rsidRDefault="00D30978" w:rsidP="00D30978">
      <w:pPr>
        <w:tabs>
          <w:tab w:val="left" w:pos="0"/>
        </w:tabs>
        <w:spacing w:line="720" w:lineRule="auto"/>
        <w:jc w:val="both"/>
        <w:rPr>
          <w:rFonts w:ascii="Times New Roman" w:hAnsi="Times New Roman" w:cs="Times New Roman"/>
          <w:sz w:val="24"/>
          <w:szCs w:val="24"/>
        </w:rPr>
      </w:pPr>
    </w:p>
    <w:p w:rsidR="00D30978" w:rsidRPr="00A2192F" w:rsidRDefault="00C73D67" w:rsidP="00C73D67">
      <w:pPr>
        <w:tabs>
          <w:tab w:val="left" w:pos="0"/>
        </w:tabs>
        <w:spacing w:after="0" w:line="240" w:lineRule="auto"/>
        <w:rPr>
          <w:rFonts w:ascii="Times New Roman" w:hAnsi="Times New Roman" w:cs="Times New Roman"/>
          <w:sz w:val="24"/>
          <w:szCs w:val="24"/>
          <w:u w:val="single"/>
        </w:rPr>
      </w:pPr>
      <w:r w:rsidRPr="00A2192F">
        <w:rPr>
          <w:rFonts w:ascii="Times New Roman" w:hAnsi="Times New Roman" w:cs="Times New Roman"/>
          <w:sz w:val="24"/>
          <w:szCs w:val="24"/>
        </w:rPr>
        <w:t xml:space="preserve">Date:  </w:t>
      </w:r>
      <w:r w:rsidR="004E67B1" w:rsidRPr="004E67B1">
        <w:rPr>
          <w:rFonts w:ascii="Times New Roman" w:hAnsi="Times New Roman" w:cs="Times New Roman"/>
          <w:sz w:val="24"/>
          <w:szCs w:val="24"/>
          <w:u w:val="single"/>
        </w:rPr>
        <w:t>October 4, 2016</w:t>
      </w:r>
      <w:r w:rsidR="00D30978" w:rsidRPr="00A2192F">
        <w:rPr>
          <w:rFonts w:ascii="Times New Roman" w:hAnsi="Times New Roman" w:cs="Times New Roman"/>
          <w:sz w:val="24"/>
          <w:szCs w:val="24"/>
        </w:rPr>
        <w:tab/>
      </w:r>
      <w:r w:rsidR="00D30978" w:rsidRPr="00A2192F">
        <w:rPr>
          <w:rFonts w:ascii="Times New Roman" w:hAnsi="Times New Roman" w:cs="Times New Roman"/>
          <w:sz w:val="24"/>
          <w:szCs w:val="24"/>
        </w:rPr>
        <w:tab/>
      </w:r>
      <w:r w:rsidR="00D30978" w:rsidRPr="00A2192F">
        <w:rPr>
          <w:rFonts w:ascii="Times New Roman" w:hAnsi="Times New Roman" w:cs="Times New Roman"/>
          <w:sz w:val="24"/>
          <w:szCs w:val="24"/>
        </w:rPr>
        <w:tab/>
      </w:r>
      <w:r w:rsidRPr="00A2192F">
        <w:rPr>
          <w:rFonts w:ascii="Times New Roman" w:hAnsi="Times New Roman" w:cs="Times New Roman"/>
          <w:sz w:val="24"/>
          <w:szCs w:val="24"/>
        </w:rPr>
        <w:tab/>
      </w:r>
      <w:r w:rsidR="00D30978" w:rsidRPr="00A2192F">
        <w:rPr>
          <w:rFonts w:ascii="Times New Roman" w:hAnsi="Times New Roman" w:cs="Times New Roman"/>
          <w:sz w:val="24"/>
          <w:szCs w:val="24"/>
          <w:u w:val="single"/>
        </w:rPr>
        <w:tab/>
      </w:r>
      <w:r w:rsidR="00D30978" w:rsidRPr="00A2192F">
        <w:rPr>
          <w:rFonts w:ascii="Times New Roman" w:hAnsi="Times New Roman" w:cs="Times New Roman"/>
          <w:sz w:val="24"/>
          <w:szCs w:val="24"/>
          <w:u w:val="single"/>
        </w:rPr>
        <w:tab/>
        <w:t>/s/</w:t>
      </w:r>
      <w:r w:rsidR="00D30978" w:rsidRPr="00A2192F">
        <w:rPr>
          <w:rFonts w:ascii="Times New Roman" w:hAnsi="Times New Roman" w:cs="Times New Roman"/>
          <w:sz w:val="24"/>
          <w:szCs w:val="24"/>
          <w:u w:val="single"/>
        </w:rPr>
        <w:tab/>
      </w:r>
      <w:r w:rsidR="00D30978" w:rsidRPr="00A2192F">
        <w:rPr>
          <w:rFonts w:ascii="Times New Roman" w:hAnsi="Times New Roman" w:cs="Times New Roman"/>
          <w:sz w:val="24"/>
          <w:szCs w:val="24"/>
          <w:u w:val="single"/>
        </w:rPr>
        <w:tab/>
      </w:r>
      <w:r w:rsidR="00D30978" w:rsidRPr="00A2192F">
        <w:rPr>
          <w:rFonts w:ascii="Times New Roman" w:hAnsi="Times New Roman" w:cs="Times New Roman"/>
          <w:sz w:val="24"/>
          <w:szCs w:val="24"/>
          <w:u w:val="single"/>
        </w:rPr>
        <w:tab/>
      </w:r>
      <w:r w:rsidRPr="00A2192F">
        <w:rPr>
          <w:rFonts w:ascii="Times New Roman" w:hAnsi="Times New Roman" w:cs="Times New Roman"/>
          <w:sz w:val="24"/>
          <w:szCs w:val="24"/>
          <w:u w:val="single"/>
        </w:rPr>
        <w:tab/>
      </w:r>
    </w:p>
    <w:p w:rsidR="00D30978" w:rsidRPr="00A2192F" w:rsidRDefault="00D30978" w:rsidP="00C73D67">
      <w:pPr>
        <w:tabs>
          <w:tab w:val="left" w:pos="0"/>
        </w:tabs>
        <w:spacing w:after="0" w:line="240" w:lineRule="auto"/>
        <w:rPr>
          <w:rFonts w:ascii="Times New Roman" w:hAnsi="Times New Roman" w:cs="Times New Roman"/>
          <w:sz w:val="24"/>
          <w:szCs w:val="24"/>
        </w:rPr>
      </w:pP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t>Jeffrey A. Watson</w:t>
      </w:r>
    </w:p>
    <w:p w:rsidR="00D30978" w:rsidRPr="00A2192F" w:rsidRDefault="00D30978" w:rsidP="00C73D67">
      <w:pPr>
        <w:tabs>
          <w:tab w:val="left" w:pos="0"/>
        </w:tabs>
        <w:spacing w:after="0" w:line="240" w:lineRule="auto"/>
        <w:rPr>
          <w:rFonts w:ascii="Times New Roman" w:hAnsi="Times New Roman" w:cs="Times New Roman"/>
          <w:sz w:val="24"/>
          <w:szCs w:val="24"/>
        </w:rPr>
      </w:pP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r>
      <w:r w:rsidRPr="00A2192F">
        <w:rPr>
          <w:rFonts w:ascii="Times New Roman" w:hAnsi="Times New Roman" w:cs="Times New Roman"/>
          <w:sz w:val="24"/>
          <w:szCs w:val="24"/>
        </w:rPr>
        <w:tab/>
        <w:t>Administrative Law Judge</w:t>
      </w:r>
    </w:p>
    <w:p w:rsidR="00810191" w:rsidRPr="00A2192F" w:rsidRDefault="00810191" w:rsidP="002E5A61">
      <w:pPr>
        <w:spacing w:after="0" w:line="360" w:lineRule="auto"/>
        <w:rPr>
          <w:rFonts w:ascii="Times New Roman" w:hAnsi="Times New Roman" w:cs="Times New Roman"/>
          <w:sz w:val="24"/>
          <w:szCs w:val="24"/>
        </w:rPr>
      </w:pPr>
    </w:p>
    <w:sectPr w:rsidR="00810191" w:rsidRPr="00A2192F" w:rsidSect="002E5A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1D" w:rsidRDefault="0037601D" w:rsidP="00DE259B">
      <w:pPr>
        <w:spacing w:after="0" w:line="240" w:lineRule="auto"/>
      </w:pPr>
      <w:r>
        <w:separator/>
      </w:r>
    </w:p>
  </w:endnote>
  <w:endnote w:type="continuationSeparator" w:id="0">
    <w:p w:rsidR="0037601D" w:rsidRDefault="0037601D" w:rsidP="00DE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D" w:rsidRDefault="00F32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316735"/>
      <w:docPartObj>
        <w:docPartGallery w:val="Page Numbers (Bottom of Page)"/>
        <w:docPartUnique/>
      </w:docPartObj>
    </w:sdtPr>
    <w:sdtEndPr>
      <w:rPr>
        <w:rFonts w:ascii="Times New Roman" w:hAnsi="Times New Roman" w:cs="Times New Roman"/>
        <w:noProof/>
        <w:sz w:val="20"/>
        <w:szCs w:val="20"/>
      </w:rPr>
    </w:sdtEndPr>
    <w:sdtContent>
      <w:p w:rsidR="00F32A3D" w:rsidRPr="003F5DC8" w:rsidRDefault="00F32A3D">
        <w:pPr>
          <w:pStyle w:val="Footer"/>
          <w:jc w:val="center"/>
          <w:rPr>
            <w:rFonts w:ascii="Times New Roman" w:hAnsi="Times New Roman" w:cs="Times New Roman"/>
            <w:sz w:val="20"/>
            <w:szCs w:val="20"/>
          </w:rPr>
        </w:pPr>
        <w:r w:rsidRPr="003F5DC8">
          <w:rPr>
            <w:rFonts w:ascii="Times New Roman" w:hAnsi="Times New Roman" w:cs="Times New Roman"/>
            <w:sz w:val="20"/>
            <w:szCs w:val="20"/>
          </w:rPr>
          <w:fldChar w:fldCharType="begin"/>
        </w:r>
        <w:r w:rsidRPr="003F5DC8">
          <w:rPr>
            <w:rFonts w:ascii="Times New Roman" w:hAnsi="Times New Roman" w:cs="Times New Roman"/>
            <w:sz w:val="20"/>
            <w:szCs w:val="20"/>
          </w:rPr>
          <w:instrText xml:space="preserve"> PAGE   \* MERGEFORMAT </w:instrText>
        </w:r>
        <w:r w:rsidRPr="003F5DC8">
          <w:rPr>
            <w:rFonts w:ascii="Times New Roman" w:hAnsi="Times New Roman" w:cs="Times New Roman"/>
            <w:sz w:val="20"/>
            <w:szCs w:val="20"/>
          </w:rPr>
          <w:fldChar w:fldCharType="separate"/>
        </w:r>
        <w:r w:rsidR="00DD458D">
          <w:rPr>
            <w:rFonts w:ascii="Times New Roman" w:hAnsi="Times New Roman" w:cs="Times New Roman"/>
            <w:noProof/>
            <w:sz w:val="20"/>
            <w:szCs w:val="20"/>
          </w:rPr>
          <w:t>38</w:t>
        </w:r>
        <w:r w:rsidRPr="003F5DC8">
          <w:rPr>
            <w:rFonts w:ascii="Times New Roman" w:hAnsi="Times New Roman" w:cs="Times New Roman"/>
            <w:noProof/>
            <w:sz w:val="20"/>
            <w:szCs w:val="20"/>
          </w:rPr>
          <w:fldChar w:fldCharType="end"/>
        </w:r>
      </w:p>
    </w:sdtContent>
  </w:sdt>
  <w:p w:rsidR="00F32A3D" w:rsidRDefault="00F32A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D" w:rsidRDefault="00F32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1D" w:rsidRDefault="0037601D" w:rsidP="00DE259B">
      <w:pPr>
        <w:spacing w:after="0" w:line="240" w:lineRule="auto"/>
      </w:pPr>
      <w:r>
        <w:separator/>
      </w:r>
    </w:p>
  </w:footnote>
  <w:footnote w:type="continuationSeparator" w:id="0">
    <w:p w:rsidR="0037601D" w:rsidRDefault="0037601D" w:rsidP="00DE259B">
      <w:pPr>
        <w:spacing w:after="0" w:line="240" w:lineRule="auto"/>
      </w:pPr>
      <w:r>
        <w:continuationSeparator/>
      </w:r>
    </w:p>
  </w:footnote>
  <w:footnote w:id="1">
    <w:p w:rsidR="00F32A3D" w:rsidRDefault="00F32A3D" w:rsidP="00DE259B">
      <w:pPr>
        <w:pStyle w:val="FootnoteText"/>
      </w:pPr>
      <w:r>
        <w:rPr>
          <w:rStyle w:val="FootnoteReference"/>
        </w:rPr>
        <w:footnoteRef/>
      </w:r>
      <w:r>
        <w:t xml:space="preserve"> </w:t>
      </w:r>
      <w:r>
        <w:tab/>
        <w:t>On October 6, 2015, upon conclusion of the hearing, the undersigned presiding officer received an undated letter from Complainant which included proposed exhibits marked as “View A”, “View B”, “View C” and “View D”.</w:t>
      </w:r>
    </w:p>
  </w:footnote>
  <w:footnote w:id="2">
    <w:p w:rsidR="00F32A3D" w:rsidRDefault="00F32A3D" w:rsidP="00D30978">
      <w:pPr>
        <w:pStyle w:val="FootnoteText"/>
        <w:jc w:val="both"/>
      </w:pPr>
      <w:r>
        <w:rPr>
          <w:rStyle w:val="FootnoteReference"/>
        </w:rPr>
        <w:footnoteRef/>
      </w:r>
      <w:r>
        <w:rPr>
          <w:i/>
        </w:rPr>
        <w:tab/>
      </w:r>
      <w:r w:rsidRPr="00E65C82">
        <w:rPr>
          <w:i/>
        </w:rPr>
        <w:t xml:space="preserve">See </w:t>
      </w:r>
      <w:r>
        <w:rPr>
          <w:i/>
        </w:rPr>
        <w:fldChar w:fldCharType="begin"/>
      </w:r>
      <w:r>
        <w:instrText xml:space="preserve"> TA \l "</w:instrText>
      </w:r>
      <w:r w:rsidRPr="00EE71F0">
        <w:rPr>
          <w:i/>
        </w:rPr>
        <w:instrText>Albert Buoncristiano v. Philadelphia Gas Works</w:instrText>
      </w:r>
      <w:r w:rsidRPr="00EE71F0">
        <w:instrText>, Docket No. C-2015-2466853 pp. 5-6 (Initial Decision issued March 9, 2016; Final Order entered April 29, 2016)</w:instrText>
      </w:r>
      <w:r>
        <w:instrText xml:space="preserve">" \s "Albert Buoncristiano v. Philadelphia Gas Works, Docket No. C-2015-2466853 pp. 5-6 (Initial Decision issued March 9, 2016; Final Order entered April 29, 2016)" \c 1 </w:instrText>
      </w:r>
      <w:r>
        <w:rPr>
          <w:i/>
        </w:rPr>
        <w:fldChar w:fldCharType="end"/>
      </w:r>
      <w:r w:rsidRPr="00E65C82">
        <w:rPr>
          <w:i/>
        </w:rPr>
        <w:t xml:space="preserve">Albert </w:t>
      </w:r>
      <w:proofErr w:type="spellStart"/>
      <w:r w:rsidRPr="00E65C82">
        <w:rPr>
          <w:i/>
        </w:rPr>
        <w:t>Buoncristiano</w:t>
      </w:r>
      <w:proofErr w:type="spellEnd"/>
      <w:r w:rsidRPr="00E65C82">
        <w:rPr>
          <w:i/>
        </w:rPr>
        <w:t xml:space="preserve"> v. Philadelphia Gas Works</w:t>
      </w:r>
      <w:r>
        <w:t>, Docket No. C-2015-2466853 pp. 5-6 (Initial Decision issued March 9, 2016; Final Order entered April 29, 2016) (additional citations omitted).</w:t>
      </w:r>
    </w:p>
    <w:p w:rsidR="00F32A3D" w:rsidRDefault="00F32A3D" w:rsidP="00D30978">
      <w:pPr>
        <w:pStyle w:val="FootnoteText"/>
        <w:jc w:val="both"/>
      </w:pPr>
    </w:p>
  </w:footnote>
  <w:footnote w:id="3">
    <w:p w:rsidR="00F32A3D" w:rsidRDefault="00F32A3D" w:rsidP="00D30978">
      <w:pPr>
        <w:pStyle w:val="FootnoteText"/>
        <w:jc w:val="both"/>
      </w:pPr>
      <w:r>
        <w:rPr>
          <w:rStyle w:val="FootnoteReference"/>
        </w:rPr>
        <w:footnoteRef/>
      </w:r>
      <w:r>
        <w:rPr>
          <w:i/>
        </w:rPr>
        <w:tab/>
      </w:r>
      <w:r w:rsidRPr="004549D9">
        <w:rPr>
          <w:i/>
        </w:rPr>
        <w:t>Canon v. Verizon Pennsylvania Inc</w:t>
      </w:r>
      <w:r w:rsidRPr="00E65C82">
        <w:t>., Docket No. C-2013-2353818 (Opinion and Order entered March 6, 2014)</w:t>
      </w:r>
      <w:r>
        <w:fldChar w:fldCharType="begin"/>
      </w:r>
      <w:r>
        <w:instrText xml:space="preserve"> TA \l "</w:instrText>
      </w:r>
      <w:r w:rsidRPr="00EE71F0">
        <w:rPr>
          <w:i/>
        </w:rPr>
        <w:instrText>Canon v. Verizon Pennsylvania Inc</w:instrText>
      </w:r>
      <w:r w:rsidRPr="00EE71F0">
        <w:instrText>., Docket No. C-2013-2353818 (Opinion and Order entered March 6, 2014)</w:instrText>
      </w:r>
      <w:r>
        <w:instrText xml:space="preserve">" \s "Canon v. Verizon Pennsylvania Inc., Docket No. C-2013-2353818 (Opinion and Order entered March 6, 2014)" \c 1 </w:instrText>
      </w:r>
      <w:r>
        <w:fldChar w:fldCharType="end"/>
      </w:r>
      <w:r w:rsidRPr="00E65C82">
        <w:t>.</w:t>
      </w:r>
    </w:p>
    <w:p w:rsidR="00F32A3D" w:rsidRDefault="00F32A3D" w:rsidP="00D30978">
      <w:pPr>
        <w:pStyle w:val="FootnoteText"/>
        <w:jc w:val="both"/>
      </w:pPr>
    </w:p>
  </w:footnote>
  <w:footnote w:id="4">
    <w:p w:rsidR="00F32A3D" w:rsidRDefault="00F32A3D" w:rsidP="00D30978">
      <w:pPr>
        <w:pStyle w:val="FootnoteText"/>
      </w:pPr>
      <w:r>
        <w:rPr>
          <w:rStyle w:val="FootnoteReference"/>
        </w:rPr>
        <w:footnoteRef/>
      </w:r>
      <w:r>
        <w:rPr>
          <w:i/>
        </w:rPr>
        <w:tab/>
      </w:r>
      <w:r w:rsidRPr="00653A2A">
        <w:rPr>
          <w:i/>
        </w:rPr>
        <w:t>Id</w:t>
      </w:r>
      <w:r>
        <w:t>.</w:t>
      </w:r>
    </w:p>
    <w:p w:rsidR="00F32A3D" w:rsidRDefault="00F32A3D" w:rsidP="00D30978">
      <w:pPr>
        <w:pStyle w:val="FootnoteText"/>
      </w:pPr>
    </w:p>
  </w:footnote>
  <w:footnote w:id="5">
    <w:p w:rsidR="00F32A3D" w:rsidRDefault="00F32A3D" w:rsidP="00D30978">
      <w:pPr>
        <w:pStyle w:val="FootnoteText"/>
      </w:pPr>
      <w:r>
        <w:rPr>
          <w:rStyle w:val="FootnoteReference"/>
        </w:rPr>
        <w:footnoteRef/>
      </w:r>
      <w:r>
        <w:rPr>
          <w:i/>
        </w:rPr>
        <w:tab/>
      </w:r>
      <w:r w:rsidRPr="00653A2A">
        <w:rPr>
          <w:i/>
        </w:rPr>
        <w:t>See</w:t>
      </w:r>
      <w:r>
        <w:t xml:space="preserve"> </w:t>
      </w:r>
      <w:r>
        <w:fldChar w:fldCharType="begin"/>
      </w:r>
      <w:r>
        <w:instrText xml:space="preserve"> TA \l "</w:instrText>
      </w:r>
      <w:r w:rsidRPr="00EE71F0">
        <w:instrText>66 Pa.C.S. § 316</w:instrText>
      </w:r>
      <w:r>
        <w:instrText xml:space="preserve">" \s "66 Pa.C.S. § 316" \c 2 </w:instrText>
      </w:r>
      <w:r>
        <w:fldChar w:fldCharType="end"/>
      </w:r>
      <w:proofErr w:type="gramStart"/>
      <w:r>
        <w:t xml:space="preserve">66 </w:t>
      </w:r>
      <w:proofErr w:type="spellStart"/>
      <w:r>
        <w:t>Pa.C.S</w:t>
      </w:r>
      <w:proofErr w:type="spellEnd"/>
      <w:proofErr w:type="gramEnd"/>
      <w:r>
        <w:t>. § 316.</w:t>
      </w:r>
    </w:p>
    <w:p w:rsidR="00F32A3D" w:rsidRDefault="00F32A3D" w:rsidP="00D30978">
      <w:pPr>
        <w:pStyle w:val="FootnoteText"/>
      </w:pPr>
    </w:p>
  </w:footnote>
  <w:footnote w:id="6">
    <w:p w:rsidR="00F32A3D" w:rsidRDefault="00F32A3D" w:rsidP="00D30978">
      <w:pPr>
        <w:pStyle w:val="FootnoteText"/>
        <w:jc w:val="both"/>
      </w:pPr>
      <w:r>
        <w:rPr>
          <w:rStyle w:val="FootnoteReference"/>
        </w:rPr>
        <w:footnoteRef/>
      </w:r>
      <w:r>
        <w:tab/>
      </w:r>
      <w:r w:rsidRPr="00E65C82">
        <w:rPr>
          <w:i/>
        </w:rPr>
        <w:t xml:space="preserve">See </w:t>
      </w:r>
      <w:r>
        <w:rPr>
          <w:i/>
        </w:rPr>
        <w:fldChar w:fldCharType="begin"/>
      </w:r>
      <w:r>
        <w:instrText xml:space="preserve"> TA \l "</w:instrText>
      </w:r>
      <w:r w:rsidRPr="00EE71F0">
        <w:rPr>
          <w:i/>
        </w:rPr>
        <w:instrText>Albert Buoncristiano v. Philadelphia Gas Works</w:instrText>
      </w:r>
      <w:r w:rsidRPr="00EE71F0">
        <w:instrText>, Docket No. C-2015-2466853, Conclusion of Law 8, (Initial Decision issued March 9, 2016; Final Order entered April 29, 2016)</w:instrText>
      </w:r>
      <w:r>
        <w:instrText xml:space="preserve">" \s "Albert Buoncristiano v. Philadelphia Gas Works, Docket No. C-2015-2466853, Conclusion of Law 8, (Initial Decision issued March 9, 2016; Final Order entered April 29, 2016)" \c 1 </w:instrText>
      </w:r>
      <w:r>
        <w:rPr>
          <w:i/>
        </w:rPr>
        <w:fldChar w:fldCharType="end"/>
      </w:r>
      <w:r w:rsidRPr="00E65C82">
        <w:rPr>
          <w:i/>
        </w:rPr>
        <w:t xml:space="preserve">Albert </w:t>
      </w:r>
      <w:proofErr w:type="spellStart"/>
      <w:r w:rsidRPr="00E65C82">
        <w:rPr>
          <w:i/>
        </w:rPr>
        <w:t>Buoncristiano</w:t>
      </w:r>
      <w:proofErr w:type="spellEnd"/>
      <w:r w:rsidRPr="00E65C82">
        <w:rPr>
          <w:i/>
        </w:rPr>
        <w:t xml:space="preserve"> v. Philadelphia Gas Works</w:t>
      </w:r>
      <w:r>
        <w:t xml:space="preserve">, Docket No. C-2015-2466853, Conclusion of Law 8, (Initial Decision issued March 9, 2016; Final Order entered April 29, 2016) (citing 66 </w:t>
      </w:r>
      <w:proofErr w:type="spellStart"/>
      <w:r>
        <w:t>Pa.C.S</w:t>
      </w:r>
      <w:proofErr w:type="spellEnd"/>
      <w:r>
        <w:t xml:space="preserve">. </w:t>
      </w:r>
      <w:proofErr w:type="gramStart"/>
      <w:r>
        <w:t>§ 316</w:t>
      </w:r>
      <w:r>
        <w:fldChar w:fldCharType="begin"/>
      </w:r>
      <w:r>
        <w:instrText xml:space="preserve"> TA \s "66 Pa.C.S. § 316" </w:instrText>
      </w:r>
      <w:r>
        <w:fldChar w:fldCharType="end"/>
      </w:r>
      <w:r>
        <w:t>).</w:t>
      </w:r>
      <w:proofErr w:type="gramEnd"/>
    </w:p>
    <w:p w:rsidR="00F32A3D" w:rsidRDefault="00F32A3D" w:rsidP="00D30978">
      <w:pPr>
        <w:pStyle w:val="FootnoteText"/>
        <w:jc w:val="both"/>
      </w:pPr>
    </w:p>
  </w:footnote>
  <w:footnote w:id="7">
    <w:p w:rsidR="00F32A3D" w:rsidRDefault="00F32A3D" w:rsidP="00D30978">
      <w:pPr>
        <w:pStyle w:val="FootnoteText"/>
      </w:pPr>
      <w:r>
        <w:rPr>
          <w:rStyle w:val="FootnoteReference"/>
        </w:rPr>
        <w:footnoteRef/>
      </w:r>
      <w:r>
        <w:tab/>
        <w:t>ALJ Exhibit 1, p. 10.</w:t>
      </w:r>
    </w:p>
    <w:p w:rsidR="00F32A3D" w:rsidRDefault="00F32A3D" w:rsidP="00D30978">
      <w:pPr>
        <w:pStyle w:val="FootnoteText"/>
      </w:pPr>
    </w:p>
  </w:footnote>
  <w:footnote w:id="8">
    <w:p w:rsidR="00F32A3D" w:rsidRDefault="00F32A3D" w:rsidP="00D30978">
      <w:pPr>
        <w:pStyle w:val="FootnoteText"/>
      </w:pPr>
      <w:r>
        <w:rPr>
          <w:rStyle w:val="FootnoteReference"/>
        </w:rPr>
        <w:footnoteRef/>
      </w:r>
      <w:r>
        <w:tab/>
        <w:t>ALJ Exhibit 1, p. 1.</w:t>
      </w:r>
    </w:p>
    <w:p w:rsidR="00F32A3D" w:rsidRDefault="00F32A3D" w:rsidP="00D30978">
      <w:pPr>
        <w:pStyle w:val="FootnoteText"/>
      </w:pPr>
    </w:p>
  </w:footnote>
  <w:footnote w:id="9">
    <w:p w:rsidR="00F32A3D" w:rsidRDefault="00F32A3D" w:rsidP="00D30978">
      <w:pPr>
        <w:pStyle w:val="FootnoteText"/>
      </w:pPr>
      <w:r>
        <w:rPr>
          <w:rStyle w:val="FootnoteReference"/>
        </w:rPr>
        <w:footnoteRef/>
      </w:r>
      <w:r>
        <w:tab/>
        <w:t>ALJ Exhibit 1, pp. 13-14.</w:t>
      </w:r>
    </w:p>
    <w:p w:rsidR="00F32A3D" w:rsidRDefault="00F32A3D" w:rsidP="00D30978">
      <w:pPr>
        <w:pStyle w:val="FootnoteText"/>
      </w:pPr>
    </w:p>
  </w:footnote>
  <w:footnote w:id="10">
    <w:p w:rsidR="00F32A3D" w:rsidRDefault="00F32A3D" w:rsidP="00D30978">
      <w:pPr>
        <w:pStyle w:val="FootnoteText"/>
      </w:pPr>
      <w:r>
        <w:rPr>
          <w:rStyle w:val="FootnoteReference"/>
        </w:rPr>
        <w:footnoteRef/>
      </w:r>
      <w:r>
        <w:tab/>
        <w:t>ALJ Exhibit 1, p. 15.</w:t>
      </w:r>
    </w:p>
    <w:p w:rsidR="00F32A3D" w:rsidRDefault="00F32A3D" w:rsidP="00D30978">
      <w:pPr>
        <w:pStyle w:val="FootnoteText"/>
      </w:pPr>
    </w:p>
  </w:footnote>
  <w:footnote w:id="11">
    <w:p w:rsidR="00F32A3D" w:rsidRDefault="00F32A3D" w:rsidP="00D30978">
      <w:pPr>
        <w:pStyle w:val="FootnoteText"/>
      </w:pPr>
      <w:r>
        <w:rPr>
          <w:rStyle w:val="FootnoteReference"/>
        </w:rPr>
        <w:footnoteRef/>
      </w:r>
      <w:r>
        <w:tab/>
        <w:t>ALJ Exhibit 1, p. 15.</w:t>
      </w:r>
    </w:p>
    <w:p w:rsidR="00F32A3D" w:rsidRDefault="00F32A3D" w:rsidP="00D30978">
      <w:pPr>
        <w:pStyle w:val="FootnoteText"/>
      </w:pPr>
    </w:p>
  </w:footnote>
  <w:footnote w:id="12">
    <w:p w:rsidR="00F32A3D" w:rsidRDefault="00F32A3D" w:rsidP="00D30978">
      <w:pPr>
        <w:pStyle w:val="FootnoteText"/>
      </w:pPr>
      <w:r>
        <w:rPr>
          <w:rStyle w:val="FootnoteReference"/>
        </w:rPr>
        <w:footnoteRef/>
      </w:r>
      <w:r>
        <w:tab/>
        <w:t>ALJ Exhibit 1, p. 15.</w:t>
      </w:r>
    </w:p>
  </w:footnote>
  <w:footnote w:id="13">
    <w:p w:rsidR="00F32A3D" w:rsidRDefault="00F32A3D" w:rsidP="006A37A3">
      <w:pPr>
        <w:pStyle w:val="FootnoteText"/>
      </w:pPr>
      <w:r>
        <w:rPr>
          <w:rStyle w:val="FootnoteReference"/>
        </w:rPr>
        <w:footnoteRef/>
      </w:r>
      <w:r>
        <w:tab/>
        <w:t xml:space="preserve">Additionally, the elements required to establish issue preclusion are also satisfied here:  the same issues raised in the 2015 Complaint were actually litigated and decided in the 2013 Complaint proceeding where the Commission ruled against Complainant, and the determination of those issues was essential to the final judgment dismissing the 2013 Complaint.  </w:t>
      </w:r>
      <w:r w:rsidRPr="00E75B28">
        <w:rPr>
          <w:i/>
        </w:rPr>
        <w:t>See</w:t>
      </w:r>
      <w:r>
        <w:t xml:space="preserve"> </w:t>
      </w:r>
      <w:r w:rsidRPr="00E65C82">
        <w:rPr>
          <w:i/>
        </w:rPr>
        <w:t xml:space="preserve">Albert </w:t>
      </w:r>
      <w:proofErr w:type="spellStart"/>
      <w:r w:rsidRPr="00E65C82">
        <w:rPr>
          <w:i/>
        </w:rPr>
        <w:t>Buoncristiano</w:t>
      </w:r>
      <w:proofErr w:type="spellEnd"/>
      <w:r w:rsidRPr="00E65C82">
        <w:rPr>
          <w:i/>
        </w:rPr>
        <w:t xml:space="preserve"> v. Philadelphia Gas Works</w:t>
      </w:r>
      <w:r>
        <w:t>, Docket No. C-2015-2466853 pp. 5-6 (Initial Decision issued March 9, 2016; Final Order entered April 29, 2016)</w:t>
      </w:r>
      <w:r>
        <w:fldChar w:fldCharType="begin"/>
      </w:r>
      <w:r>
        <w:instrText xml:space="preserve"> TA \s "Albert Buoncristiano v. Philadelphia Gas Works, Docket No. C-2015-2466853 pp. 5-6 (Initial Decision issued March 9, 2016; Final Order entered April 29, 2016)" </w:instrText>
      </w:r>
      <w:r>
        <w:fldChar w:fldCharType="end"/>
      </w:r>
      <w:r>
        <w:t xml:space="preserve">.  </w:t>
      </w:r>
    </w:p>
  </w:footnote>
  <w:footnote w:id="14">
    <w:p w:rsidR="00F32A3D" w:rsidRDefault="00F32A3D" w:rsidP="000E1CA0">
      <w:pPr>
        <w:pStyle w:val="FootnoteText"/>
        <w:tabs>
          <w:tab w:val="left" w:pos="720"/>
        </w:tabs>
      </w:pPr>
      <w:r>
        <w:rPr>
          <w:rStyle w:val="FootnoteReference"/>
        </w:rPr>
        <w:footnoteRef/>
      </w:r>
      <w:r>
        <w:t xml:space="preserve"> </w:t>
      </w:r>
      <w:r>
        <w:tab/>
      </w:r>
      <w:r>
        <w:fldChar w:fldCharType="begin"/>
      </w:r>
      <w:r>
        <w:instrText xml:space="preserve"> TA \l "</w:instrText>
      </w:r>
      <w:r w:rsidRPr="00EE71F0">
        <w:instrText>66 Pa.C.S. § 1501</w:instrText>
      </w:r>
      <w:r>
        <w:instrText xml:space="preserve">" \s "66 Pa.C.S. § 1501" \c 2 </w:instrText>
      </w:r>
      <w:r>
        <w:fldChar w:fldCharType="end"/>
      </w:r>
      <w:proofErr w:type="gramStart"/>
      <w:r w:rsidRPr="006043B4">
        <w:t xml:space="preserve">66 </w:t>
      </w:r>
      <w:proofErr w:type="spellStart"/>
      <w:r w:rsidRPr="006043B4">
        <w:t>Pa.C.S</w:t>
      </w:r>
      <w:proofErr w:type="spellEnd"/>
      <w:r w:rsidRPr="006043B4">
        <w:t>.</w:t>
      </w:r>
      <w:proofErr w:type="gramEnd"/>
      <w:r w:rsidRPr="006043B4">
        <w:t xml:space="preserve"> § 1501</w:t>
      </w:r>
      <w:r>
        <w:t>.</w:t>
      </w:r>
    </w:p>
    <w:p w:rsidR="00F32A3D" w:rsidRDefault="00F32A3D" w:rsidP="00D30978">
      <w:pPr>
        <w:pStyle w:val="FootnoteText"/>
        <w:jc w:val="both"/>
      </w:pPr>
    </w:p>
  </w:footnote>
  <w:footnote w:id="15">
    <w:p w:rsidR="00F32A3D" w:rsidRDefault="00F32A3D" w:rsidP="00D30978">
      <w:pPr>
        <w:pStyle w:val="FootnoteText"/>
        <w:jc w:val="both"/>
      </w:pPr>
      <w:r>
        <w:rPr>
          <w:rStyle w:val="FootnoteReference"/>
        </w:rPr>
        <w:footnoteRef/>
      </w:r>
      <w:r>
        <w:rPr>
          <w:i/>
        </w:rPr>
        <w:tab/>
      </w:r>
      <w:proofErr w:type="gramStart"/>
      <w:r w:rsidRPr="006043B4">
        <w:rPr>
          <w:i/>
        </w:rPr>
        <w:t xml:space="preserve">West Penn Power Co. v. </w:t>
      </w:r>
      <w:r w:rsidRPr="007E1711">
        <w:rPr>
          <w:i/>
          <w:noProof/>
        </w:rPr>
        <w:t>Pa. P</w:t>
      </w:r>
      <w:r>
        <w:rPr>
          <w:i/>
          <w:noProof/>
        </w:rPr>
        <w:t>ub.</w:t>
      </w:r>
      <w:proofErr w:type="gramEnd"/>
      <w:r>
        <w:rPr>
          <w:i/>
          <w:noProof/>
        </w:rPr>
        <w:t xml:space="preserve"> </w:t>
      </w:r>
      <w:proofErr w:type="gramStart"/>
      <w:r>
        <w:rPr>
          <w:i/>
          <w:noProof/>
        </w:rPr>
        <w:t>Util. Comm’n</w:t>
      </w:r>
      <w:r w:rsidRPr="006043B4">
        <w:t>, 578 A.2d 75 (</w:t>
      </w:r>
      <w:proofErr w:type="spellStart"/>
      <w:r w:rsidRPr="006043B4">
        <w:t>Pa.Cmwlth</w:t>
      </w:r>
      <w:proofErr w:type="spellEnd"/>
      <w:r w:rsidRPr="006043B4">
        <w:t>. 1990</w:t>
      </w:r>
      <w:r>
        <w:t>)</w:t>
      </w:r>
      <w:r>
        <w:fldChar w:fldCharType="begin"/>
      </w:r>
      <w:r>
        <w:instrText xml:space="preserve"> TA \l "</w:instrText>
      </w:r>
      <w:r w:rsidRPr="00EE71F0">
        <w:rPr>
          <w:i/>
        </w:rPr>
        <w:instrText>West Penn Power Co. v. Pa. Pub. Util. Comm’n</w:instrText>
      </w:r>
      <w:r w:rsidRPr="00EE71F0">
        <w:instrText>, 578 A.2d 75 (Pa. Cmwlth. 1990)</w:instrText>
      </w:r>
      <w:r>
        <w:instrText xml:space="preserve">" \s "West Penn Power Co. v. Pa. Pub. Util. Comm’n, 578 A.2d 75 (Pa. Cmwlth. 1990)" \c 1 </w:instrText>
      </w:r>
      <w:r>
        <w:fldChar w:fldCharType="end"/>
      </w:r>
      <w:r w:rsidRPr="006043B4">
        <w:t>.</w:t>
      </w:r>
      <w:proofErr w:type="gramEnd"/>
      <w:r w:rsidRPr="006043B4">
        <w:t xml:space="preserve">  </w:t>
      </w:r>
      <w:r w:rsidRPr="006043B4">
        <w:rPr>
          <w:i/>
        </w:rPr>
        <w:t>See also</w:t>
      </w:r>
      <w:r w:rsidRPr="006043B4">
        <w:t xml:space="preserve"> Code Section 102, which defines “service” in pertinent part as:</w:t>
      </w:r>
    </w:p>
    <w:p w:rsidR="00F32A3D" w:rsidRPr="006043B4" w:rsidRDefault="00F32A3D" w:rsidP="00D30978">
      <w:pPr>
        <w:pStyle w:val="FootnoteText"/>
        <w:jc w:val="both"/>
      </w:pPr>
    </w:p>
    <w:p w:rsidR="00F32A3D" w:rsidRPr="000E1CA0" w:rsidRDefault="00F32A3D" w:rsidP="00D30978">
      <w:pPr>
        <w:pStyle w:val="FootnoteText"/>
        <w:ind w:left="1440" w:right="1440"/>
        <w:jc w:val="both"/>
      </w:pPr>
      <w:r w:rsidRPr="000E1CA0">
        <w:t xml:space="preserve"> . . .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 . .</w:t>
      </w:r>
    </w:p>
    <w:p w:rsidR="00F32A3D" w:rsidRDefault="00F32A3D" w:rsidP="00D30978">
      <w:pPr>
        <w:pStyle w:val="FootnoteText"/>
      </w:pPr>
    </w:p>
  </w:footnote>
  <w:footnote w:id="16">
    <w:p w:rsidR="00F32A3D" w:rsidRDefault="00F32A3D" w:rsidP="000E1CA0">
      <w:pPr>
        <w:pStyle w:val="FootnoteText"/>
        <w:tabs>
          <w:tab w:val="left" w:pos="720"/>
        </w:tabs>
      </w:pPr>
      <w:r>
        <w:rPr>
          <w:rStyle w:val="FootnoteReference"/>
        </w:rPr>
        <w:footnoteRef/>
      </w:r>
      <w:r>
        <w:rPr>
          <w:i/>
        </w:rPr>
        <w:tab/>
      </w:r>
      <w:r>
        <w:rPr>
          <w:i/>
        </w:rPr>
        <w:fldChar w:fldCharType="begin"/>
      </w:r>
      <w:r>
        <w:instrText xml:space="preserve"> TA \l "</w:instrText>
      </w:r>
      <w:r w:rsidRPr="00EE71F0">
        <w:rPr>
          <w:i/>
        </w:rPr>
        <w:instrText>West Penn Power Co. v Pa. P.U.C</w:instrText>
      </w:r>
      <w:r w:rsidRPr="00EE71F0">
        <w:instrText>., 478 A.2d 947, 949 (Pa. Cmwlth. 1984)</w:instrText>
      </w:r>
      <w:r>
        <w:instrText xml:space="preserve">" \s "West Penn Power Co. v Pa. P.U.C., 478 A.2d 947, 949 (Pa. Cmwlth. 1984)" \c 1 </w:instrText>
      </w:r>
      <w:r>
        <w:rPr>
          <w:i/>
        </w:rPr>
        <w:fldChar w:fldCharType="end"/>
      </w:r>
      <w:proofErr w:type="gramStart"/>
      <w:r w:rsidRPr="002406CF">
        <w:rPr>
          <w:i/>
        </w:rPr>
        <w:t>West Penn Power Co. v Pa. P</w:t>
      </w:r>
      <w:r>
        <w:rPr>
          <w:i/>
        </w:rPr>
        <w:t>ub.</w:t>
      </w:r>
      <w:proofErr w:type="gramEnd"/>
      <w:r>
        <w:rPr>
          <w:i/>
        </w:rPr>
        <w:t xml:space="preserve"> </w:t>
      </w:r>
      <w:proofErr w:type="gramStart"/>
      <w:r>
        <w:rPr>
          <w:i/>
        </w:rPr>
        <w:t xml:space="preserve">Util. </w:t>
      </w:r>
      <w:proofErr w:type="spellStart"/>
      <w:r>
        <w:rPr>
          <w:i/>
        </w:rPr>
        <w:t>Comm’n</w:t>
      </w:r>
      <w:proofErr w:type="spellEnd"/>
      <w:r>
        <w:t>, 478 A.2d 947, 949 (</w:t>
      </w:r>
      <w:proofErr w:type="spellStart"/>
      <w:r>
        <w:t>Pa.</w:t>
      </w:r>
      <w:r w:rsidRPr="006043B4">
        <w:t>Cmwlth</w:t>
      </w:r>
      <w:proofErr w:type="spellEnd"/>
      <w:r w:rsidRPr="006043B4">
        <w:t>. 1984) (footnote omitted).</w:t>
      </w:r>
      <w:proofErr w:type="gramEnd"/>
    </w:p>
    <w:p w:rsidR="00F32A3D" w:rsidRDefault="00F32A3D" w:rsidP="00D30978">
      <w:pPr>
        <w:pStyle w:val="FootnoteText"/>
        <w:jc w:val="both"/>
      </w:pPr>
    </w:p>
  </w:footnote>
  <w:footnote w:id="17">
    <w:p w:rsidR="00F32A3D" w:rsidRDefault="00F32A3D" w:rsidP="00FF0C77">
      <w:pPr>
        <w:pStyle w:val="FootnoteText"/>
        <w:tabs>
          <w:tab w:val="left" w:pos="720"/>
        </w:tabs>
        <w:ind w:left="720" w:hanging="720"/>
      </w:pPr>
      <w:r>
        <w:rPr>
          <w:rStyle w:val="FootnoteReference"/>
        </w:rPr>
        <w:footnoteRef/>
      </w:r>
      <w:r>
        <w:t xml:space="preserve"> </w:t>
      </w:r>
      <w:r>
        <w:tab/>
      </w:r>
      <w:r>
        <w:fldChar w:fldCharType="begin"/>
      </w:r>
      <w:r>
        <w:instrText xml:space="preserve"> TA \l "</w:instrText>
      </w:r>
      <w:r w:rsidRPr="00EE71F0">
        <w:instrText>66 Pa.C.S. § 332(a)</w:instrText>
      </w:r>
      <w:r>
        <w:instrText xml:space="preserve">" \s "66 Pa.C.S. § 332(a)" \c 2 </w:instrText>
      </w:r>
      <w:r>
        <w:fldChar w:fldCharType="end"/>
      </w:r>
      <w:proofErr w:type="gramStart"/>
      <w:r w:rsidRPr="006043B4">
        <w:t xml:space="preserve">66 </w:t>
      </w:r>
      <w:proofErr w:type="spellStart"/>
      <w:r w:rsidRPr="006043B4">
        <w:t>Pa.C.S</w:t>
      </w:r>
      <w:proofErr w:type="spellEnd"/>
      <w:r w:rsidRPr="006043B4">
        <w:t>.</w:t>
      </w:r>
      <w:proofErr w:type="gramEnd"/>
      <w:r w:rsidRPr="006043B4">
        <w:t xml:space="preserve"> § 332(a).</w:t>
      </w:r>
    </w:p>
    <w:p w:rsidR="00F32A3D" w:rsidRDefault="00F32A3D" w:rsidP="00FF0C77">
      <w:pPr>
        <w:pStyle w:val="FootnoteText"/>
      </w:pPr>
    </w:p>
  </w:footnote>
  <w:footnote w:id="18">
    <w:p w:rsidR="00F32A3D" w:rsidRDefault="00F32A3D" w:rsidP="00FF0C77">
      <w:pPr>
        <w:pStyle w:val="FootnoteText"/>
      </w:pPr>
      <w:r>
        <w:rPr>
          <w:rStyle w:val="FootnoteReference"/>
        </w:rPr>
        <w:footnoteRef/>
      </w:r>
      <w:r>
        <w:tab/>
      </w:r>
      <w:proofErr w:type="gramStart"/>
      <w:r>
        <w:t xml:space="preserve">66 </w:t>
      </w:r>
      <w:proofErr w:type="spellStart"/>
      <w:r>
        <w:t>Pa.C.S</w:t>
      </w:r>
      <w:proofErr w:type="spellEnd"/>
      <w:r>
        <w:t>.</w:t>
      </w:r>
      <w:proofErr w:type="gramEnd"/>
      <w:r>
        <w:t xml:space="preserve"> § 315</w:t>
      </w:r>
      <w:r>
        <w:fldChar w:fldCharType="begin"/>
      </w:r>
      <w:r>
        <w:instrText xml:space="preserve"> TA \l "</w:instrText>
      </w:r>
      <w:r w:rsidRPr="00EE71F0">
        <w:instrText>66 Pa.C.S. § 315</w:instrText>
      </w:r>
      <w:r>
        <w:instrText xml:space="preserve">" \s "66 Pa.C.S. § 315" \c 2 </w:instrText>
      </w:r>
      <w:r>
        <w:fldChar w:fldCharType="end"/>
      </w:r>
      <w:r>
        <w:t>.</w:t>
      </w:r>
    </w:p>
    <w:p w:rsidR="00F32A3D" w:rsidRDefault="00F32A3D" w:rsidP="00FF0C77">
      <w:pPr>
        <w:pStyle w:val="FootnoteText"/>
      </w:pPr>
    </w:p>
  </w:footnote>
  <w:footnote w:id="19">
    <w:p w:rsidR="00F32A3D" w:rsidRDefault="00F32A3D" w:rsidP="00FF0C77">
      <w:pPr>
        <w:pStyle w:val="FootnoteText"/>
      </w:pPr>
      <w:r>
        <w:rPr>
          <w:rStyle w:val="FootnoteReference"/>
        </w:rPr>
        <w:footnoteRef/>
      </w:r>
      <w:r>
        <w:t xml:space="preserve"> </w:t>
      </w:r>
      <w:r>
        <w:tab/>
      </w:r>
      <w:r>
        <w:rPr>
          <w:i/>
        </w:rPr>
        <w:fldChar w:fldCharType="begin"/>
      </w:r>
      <w:r>
        <w:instrText xml:space="preserve"> TA \l "</w:instrText>
      </w:r>
      <w:r w:rsidRPr="00EE71F0">
        <w:rPr>
          <w:i/>
        </w:rPr>
        <w:instrText>Se-Ling Hosiery v. Margulies</w:instrText>
      </w:r>
      <w:r w:rsidRPr="00EE71F0">
        <w:instrText>, 364 Pa. 45, 70 A.2d 854 (1950)</w:instrText>
      </w:r>
      <w:r>
        <w:instrText xml:space="preserve">" \s "Se-Ling Hosiery v. Margulies, 364 Pa. 45, 70 A.2d 854 (1950)" \c 1 </w:instrText>
      </w:r>
      <w:r>
        <w:rPr>
          <w:i/>
        </w:rPr>
        <w:fldChar w:fldCharType="end"/>
      </w:r>
      <w:proofErr w:type="gramStart"/>
      <w:r w:rsidRPr="002406CF">
        <w:rPr>
          <w:i/>
        </w:rPr>
        <w:t>Se-Ling Hosiery v. Margulies</w:t>
      </w:r>
      <w:r w:rsidRPr="006043B4">
        <w:t>, 364 Pa. 45, 70 A.2d 854 (1950).</w:t>
      </w:r>
      <w:proofErr w:type="gramEnd"/>
    </w:p>
    <w:p w:rsidR="00F32A3D" w:rsidRDefault="00F32A3D" w:rsidP="00FF0C77">
      <w:pPr>
        <w:pStyle w:val="FootnoteText"/>
      </w:pPr>
    </w:p>
  </w:footnote>
  <w:footnote w:id="20">
    <w:p w:rsidR="00F32A3D" w:rsidRDefault="00F32A3D" w:rsidP="00FF0C77">
      <w:pPr>
        <w:pStyle w:val="FootnoteText"/>
      </w:pPr>
      <w:r>
        <w:rPr>
          <w:rStyle w:val="FootnoteReference"/>
        </w:rPr>
        <w:footnoteRef/>
      </w:r>
      <w:r>
        <w:t xml:space="preserve"> </w:t>
      </w:r>
      <w:r>
        <w:tab/>
      </w:r>
      <w:r>
        <w:rPr>
          <w:i/>
        </w:rPr>
        <w:fldChar w:fldCharType="begin"/>
      </w:r>
      <w:r>
        <w:instrText xml:space="preserve"> TA \l "</w:instrText>
      </w:r>
      <w:r w:rsidRPr="00EE71F0">
        <w:rPr>
          <w:i/>
        </w:rPr>
        <w:instrText>Patterson v. Bell Telephone Company of Pennsylvania</w:instrText>
      </w:r>
      <w:r w:rsidRPr="00EE71F0">
        <w:instrText>, Docket No. F-8966524 (Final Order Entered February 8, 1990)</w:instrText>
      </w:r>
      <w:r>
        <w:instrText xml:space="preserve">" \s "Patterson v. Bell Telephone Company of Pennsylvania, Docket No. F-8966524 (Final Order Entered February 8, 1990)" \c 1 </w:instrText>
      </w:r>
      <w:r>
        <w:rPr>
          <w:i/>
        </w:rPr>
        <w:fldChar w:fldCharType="end"/>
      </w:r>
      <w:r w:rsidRPr="002406CF">
        <w:rPr>
          <w:i/>
        </w:rPr>
        <w:t>Patterson v. Bell Telephone Company of Pennsylvania</w:t>
      </w:r>
      <w:r w:rsidRPr="006043B4">
        <w:t xml:space="preserve">, Docket No. F-8966524 (Final Order Entered February 8, 1990), </w:t>
      </w:r>
      <w:r>
        <w:rPr>
          <w:i/>
        </w:rPr>
        <w:fldChar w:fldCharType="begin"/>
      </w:r>
      <w:r>
        <w:instrText xml:space="preserve"> TA \l "</w:instrText>
      </w:r>
      <w:r w:rsidRPr="00EE71F0">
        <w:rPr>
          <w:i/>
        </w:rPr>
        <w:instrText>Feinstein v. Philadelphia Suburban Water Company</w:instrText>
      </w:r>
      <w:r w:rsidRPr="00EE71F0">
        <w:instrText>, Docket No. 20822 (Final Order Entered October 6, 1976)</w:instrText>
      </w:r>
      <w:r>
        <w:instrText xml:space="preserve">" \s "Feinstein v. Philadelphia Suburban Water Company, Docket No. 20822 (Final Order Entered October 6, 1976)" \c 1 </w:instrText>
      </w:r>
      <w:r>
        <w:rPr>
          <w:i/>
        </w:rPr>
        <w:fldChar w:fldCharType="end"/>
      </w:r>
      <w:r w:rsidRPr="002406CF">
        <w:rPr>
          <w:i/>
        </w:rPr>
        <w:t>Feinstein v. Philadelphia Suburban Water Company</w:t>
      </w:r>
      <w:r w:rsidRPr="006043B4">
        <w:t>, Docket No. 20822 (Final Order Entered October 6, 1976).</w:t>
      </w:r>
    </w:p>
    <w:p w:rsidR="00F32A3D" w:rsidRDefault="00F32A3D" w:rsidP="00FF0C77">
      <w:pPr>
        <w:pStyle w:val="FootnoteText"/>
      </w:pPr>
    </w:p>
  </w:footnote>
  <w:footnote w:id="21">
    <w:p w:rsidR="00F32A3D" w:rsidRDefault="00F32A3D" w:rsidP="00FF0C77">
      <w:pPr>
        <w:pStyle w:val="FootnoteText"/>
      </w:pPr>
      <w:r>
        <w:rPr>
          <w:rStyle w:val="FootnoteReference"/>
        </w:rPr>
        <w:footnoteRef/>
      </w:r>
      <w:r>
        <w:t xml:space="preserve"> </w:t>
      </w:r>
      <w:r>
        <w:tab/>
      </w:r>
      <w:r>
        <w:rPr>
          <w:i/>
        </w:rPr>
        <w:fldChar w:fldCharType="begin"/>
      </w:r>
      <w:r>
        <w:instrText xml:space="preserve"> TA \l "</w:instrText>
      </w:r>
      <w:r w:rsidRPr="00EE71F0">
        <w:rPr>
          <w:i/>
        </w:rPr>
        <w:instrText>Samuel J. Lansberry, Inc. v. Pa. P.U.C.</w:instrText>
      </w:r>
      <w:r w:rsidRPr="00EE71F0">
        <w:instrText xml:space="preserve">, 578 A.2d 600 (Pa. Cmwlth. 1990), </w:instrText>
      </w:r>
      <w:r w:rsidRPr="00EE71F0">
        <w:rPr>
          <w:i/>
        </w:rPr>
        <w:instrText>alloc. den</w:instrText>
      </w:r>
      <w:r w:rsidRPr="00EE71F0">
        <w:instrText>., 529 A.2d 654, 602 A.2d 863 (1992)</w:instrText>
      </w:r>
      <w:r>
        <w:instrText xml:space="preserve">" \s "Samuel J. Lansberry, Inc. v. Pa. P.U.C., 578 A.2d 600 (Pa. Cmwlth. 1990), alloc. den., 529 A.2d 654, 602 A.2d 863 (1992)" \c 1 </w:instrText>
      </w:r>
      <w:r>
        <w:rPr>
          <w:i/>
        </w:rPr>
        <w:fldChar w:fldCharType="end"/>
      </w:r>
      <w:proofErr w:type="gramStart"/>
      <w:r w:rsidRPr="002406CF">
        <w:rPr>
          <w:i/>
        </w:rPr>
        <w:t xml:space="preserve">Samuel J. </w:t>
      </w:r>
      <w:proofErr w:type="spellStart"/>
      <w:r w:rsidRPr="002406CF">
        <w:rPr>
          <w:i/>
        </w:rPr>
        <w:t>L</w:t>
      </w:r>
      <w:r>
        <w:rPr>
          <w:i/>
        </w:rPr>
        <w:t>ansberry</w:t>
      </w:r>
      <w:proofErr w:type="spellEnd"/>
      <w:r>
        <w:rPr>
          <w:i/>
        </w:rPr>
        <w:t>, Inc. v. Pa. Pub.</w:t>
      </w:r>
      <w:proofErr w:type="gramEnd"/>
      <w:r>
        <w:rPr>
          <w:i/>
        </w:rPr>
        <w:t xml:space="preserve"> </w:t>
      </w:r>
      <w:proofErr w:type="gramStart"/>
      <w:r>
        <w:rPr>
          <w:i/>
        </w:rPr>
        <w:t xml:space="preserve">Util. </w:t>
      </w:r>
      <w:proofErr w:type="spellStart"/>
      <w:r>
        <w:rPr>
          <w:i/>
        </w:rPr>
        <w:t>Comm’n</w:t>
      </w:r>
      <w:proofErr w:type="spellEnd"/>
      <w:r w:rsidRPr="006043B4">
        <w:t>, 578 A.2d 600 (</w:t>
      </w:r>
      <w:proofErr w:type="spellStart"/>
      <w:r w:rsidRPr="006043B4">
        <w:t>Pa.Cmwlth</w:t>
      </w:r>
      <w:proofErr w:type="spellEnd"/>
      <w:r w:rsidRPr="006043B4">
        <w:t xml:space="preserve">. 1990), </w:t>
      </w:r>
      <w:proofErr w:type="spellStart"/>
      <w:r w:rsidRPr="006043B4">
        <w:t>alloc</w:t>
      </w:r>
      <w:proofErr w:type="spellEnd"/>
      <w:r w:rsidRPr="006043B4">
        <w:t>.</w:t>
      </w:r>
      <w:proofErr w:type="gramEnd"/>
      <w:r w:rsidRPr="006043B4">
        <w:t xml:space="preserve"> </w:t>
      </w:r>
      <w:proofErr w:type="gramStart"/>
      <w:r w:rsidRPr="006043B4">
        <w:t>den., 529 A.2d 654, 602 A.2d 863 (1992</w:t>
      </w:r>
      <w:r>
        <w:t>)</w:t>
      </w:r>
      <w:r w:rsidRPr="006043B4">
        <w:t>.</w:t>
      </w:r>
      <w:proofErr w:type="gramEnd"/>
    </w:p>
    <w:p w:rsidR="00F32A3D" w:rsidRDefault="00F32A3D" w:rsidP="00FF0C77">
      <w:pPr>
        <w:pStyle w:val="FootnoteText"/>
      </w:pPr>
    </w:p>
  </w:footnote>
  <w:footnote w:id="22">
    <w:p w:rsidR="00F32A3D" w:rsidRDefault="00F32A3D" w:rsidP="00FF0C77">
      <w:pPr>
        <w:pStyle w:val="FootnoteText"/>
      </w:pPr>
      <w:r>
        <w:rPr>
          <w:rStyle w:val="FootnoteReference"/>
        </w:rPr>
        <w:footnoteRef/>
      </w:r>
      <w:r>
        <w:t xml:space="preserve"> </w:t>
      </w:r>
      <w:r>
        <w:tab/>
      </w:r>
      <w:r w:rsidRPr="002406CF">
        <w:rPr>
          <w:i/>
        </w:rPr>
        <w:t>Heller v. Indian Spring Water Co</w:t>
      </w:r>
      <w:r w:rsidRPr="006043B4">
        <w:t>., C-2012-2334240 (Final Order Entered June 7, 2013</w:t>
      </w:r>
      <w:r>
        <w:t>)</w:t>
      </w:r>
      <w:r>
        <w:fldChar w:fldCharType="begin"/>
      </w:r>
      <w:r>
        <w:instrText xml:space="preserve"> TA \l "</w:instrText>
      </w:r>
      <w:r w:rsidRPr="00EE71F0">
        <w:rPr>
          <w:i/>
        </w:rPr>
        <w:instrText>Heller v. Indian Spring Water Co</w:instrText>
      </w:r>
      <w:r w:rsidRPr="00EE71F0">
        <w:instrText>., C-2012-2334240 (Final Order Entered June 7, 2013)</w:instrText>
      </w:r>
      <w:r>
        <w:instrText xml:space="preserve">" \s "Heller v. Indian Spring Water Co., C-2012-2334240 (Final Order Entered June 7, 2013)" \c 1 </w:instrText>
      </w:r>
      <w:r>
        <w:fldChar w:fldCharType="end"/>
      </w:r>
      <w:r w:rsidRPr="006043B4">
        <w:t xml:space="preserve"> (citing </w:t>
      </w:r>
      <w:proofErr w:type="spellStart"/>
      <w:r w:rsidRPr="002406CF">
        <w:rPr>
          <w:i/>
        </w:rPr>
        <w:t>Replogle</w:t>
      </w:r>
      <w:proofErr w:type="spellEnd"/>
      <w:r w:rsidRPr="002406CF">
        <w:rPr>
          <w:i/>
        </w:rPr>
        <w:t xml:space="preserve"> v. Pennsylvania Electric Company</w:t>
      </w:r>
      <w:r w:rsidRPr="006043B4">
        <w:t xml:space="preserve">, Docket No. </w:t>
      </w:r>
      <w:proofErr w:type="gramStart"/>
      <w:r w:rsidRPr="006043B4">
        <w:t>F-06727378 (Final Order Entered October 9, 1980</w:t>
      </w:r>
      <w:r>
        <w:t>)</w:t>
      </w:r>
      <w:r>
        <w:fldChar w:fldCharType="begin"/>
      </w:r>
      <w:r>
        <w:instrText xml:space="preserve"> TA \l "</w:instrText>
      </w:r>
      <w:r w:rsidRPr="00EE71F0">
        <w:rPr>
          <w:i/>
        </w:rPr>
        <w:instrText>Replogle v. Pennsylvania Electric Company</w:instrText>
      </w:r>
      <w:r w:rsidRPr="00EE71F0">
        <w:instrText>, Docket No. F-06727378 (Final Order Entered October 9, 1980)</w:instrText>
      </w:r>
      <w:r>
        <w:instrText xml:space="preserve">" \s "Replogle v. Pennsylvania Electric Company, Docket No. F-06727378 (Final Order Entered October 9, 1980)" \c 1 </w:instrText>
      </w:r>
      <w:r>
        <w:fldChar w:fldCharType="end"/>
      </w:r>
      <w:r w:rsidRPr="006043B4">
        <w:t xml:space="preserve">), and </w:t>
      </w:r>
      <w:r w:rsidRPr="002406CF">
        <w:rPr>
          <w:i/>
        </w:rPr>
        <w:t>Waldron v. Philadelphia Electric Company</w:t>
      </w:r>
      <w:r w:rsidRPr="006043B4">
        <w:t>, 54 Pa. PUC 98 (1980)</w:t>
      </w:r>
      <w:r>
        <w:fldChar w:fldCharType="begin"/>
      </w:r>
      <w:r>
        <w:instrText xml:space="preserve"> TA \l "</w:instrText>
      </w:r>
      <w:r w:rsidRPr="00EE71F0">
        <w:rPr>
          <w:i/>
        </w:rPr>
        <w:instrText>Waldron v. Philadelphia Electric Company</w:instrText>
      </w:r>
      <w:r w:rsidRPr="00EE71F0">
        <w:instrText>, 54 Pa. PUC 98 (1980)</w:instrText>
      </w:r>
      <w:r>
        <w:instrText xml:space="preserve">" \s "Waldron v. Philadelphia Electric Company, 54 Pa. PUC 98 (1980)" \c 1 </w:instrText>
      </w:r>
      <w:r>
        <w:fldChar w:fldCharType="end"/>
      </w:r>
      <w:r w:rsidRPr="006043B4">
        <w:t>.</w:t>
      </w:r>
      <w:proofErr w:type="gramEnd"/>
    </w:p>
    <w:p w:rsidR="00F32A3D" w:rsidRDefault="00F32A3D" w:rsidP="00FF0C77">
      <w:pPr>
        <w:pStyle w:val="FootnoteText"/>
      </w:pPr>
    </w:p>
  </w:footnote>
  <w:footnote w:id="23">
    <w:p w:rsidR="00F32A3D" w:rsidRDefault="00F32A3D" w:rsidP="00D30978">
      <w:pPr>
        <w:pStyle w:val="FootnoteText"/>
        <w:jc w:val="both"/>
      </w:pPr>
      <w:r>
        <w:rPr>
          <w:rStyle w:val="FootnoteReference"/>
        </w:rPr>
        <w:footnoteRef/>
      </w:r>
      <w:r>
        <w:t xml:space="preserve"> </w:t>
      </w:r>
      <w:r>
        <w:tab/>
      </w:r>
      <w:r w:rsidRPr="002406CF">
        <w:rPr>
          <w:i/>
        </w:rPr>
        <w:t>Id</w:t>
      </w:r>
      <w:r>
        <w:t>.</w:t>
      </w:r>
    </w:p>
    <w:p w:rsidR="00F32A3D" w:rsidRDefault="00F32A3D" w:rsidP="00D30978">
      <w:pPr>
        <w:pStyle w:val="FootnoteText"/>
        <w:jc w:val="both"/>
      </w:pPr>
    </w:p>
  </w:footnote>
  <w:footnote w:id="24">
    <w:p w:rsidR="00F32A3D" w:rsidRDefault="00F32A3D" w:rsidP="00D30978">
      <w:pPr>
        <w:pStyle w:val="FootnoteText"/>
        <w:jc w:val="both"/>
      </w:pPr>
      <w:r>
        <w:rPr>
          <w:rStyle w:val="FootnoteReference"/>
        </w:rPr>
        <w:footnoteRef/>
      </w:r>
      <w:r>
        <w:t xml:space="preserve"> </w:t>
      </w:r>
      <w:r>
        <w:tab/>
      </w:r>
      <w:r w:rsidRPr="002406CF">
        <w:rPr>
          <w:i/>
        </w:rPr>
        <w:t>Id</w:t>
      </w:r>
      <w:r>
        <w:t>.</w:t>
      </w:r>
    </w:p>
    <w:p w:rsidR="00F32A3D" w:rsidRDefault="00F32A3D" w:rsidP="00D30978">
      <w:pPr>
        <w:pStyle w:val="FootnoteText"/>
        <w:jc w:val="both"/>
      </w:pPr>
    </w:p>
  </w:footnote>
  <w:footnote w:id="25">
    <w:p w:rsidR="00F32A3D" w:rsidRDefault="00F32A3D" w:rsidP="00D30978">
      <w:pPr>
        <w:pStyle w:val="FootnoteText"/>
        <w:jc w:val="both"/>
      </w:pPr>
      <w:r>
        <w:rPr>
          <w:rStyle w:val="FootnoteReference"/>
        </w:rPr>
        <w:footnoteRef/>
      </w:r>
      <w:r>
        <w:t xml:space="preserve"> </w:t>
      </w:r>
      <w:r>
        <w:tab/>
      </w:r>
      <w:r w:rsidRPr="002406CF">
        <w:rPr>
          <w:i/>
        </w:rPr>
        <w:t>Id</w:t>
      </w:r>
      <w:r>
        <w:t>.</w:t>
      </w:r>
    </w:p>
    <w:p w:rsidR="00F32A3D" w:rsidRDefault="00F32A3D" w:rsidP="00D30978">
      <w:pPr>
        <w:pStyle w:val="FootnoteText"/>
        <w:jc w:val="both"/>
      </w:pPr>
    </w:p>
  </w:footnote>
  <w:footnote w:id="26">
    <w:p w:rsidR="00F32A3D" w:rsidRDefault="00F32A3D" w:rsidP="00281A20">
      <w:pPr>
        <w:pStyle w:val="FootnoteText"/>
      </w:pPr>
      <w:r>
        <w:rPr>
          <w:rStyle w:val="FootnoteReference"/>
        </w:rPr>
        <w:footnoteRef/>
      </w:r>
      <w:r>
        <w:t xml:space="preserve"> </w:t>
      </w:r>
      <w:r>
        <w:tab/>
      </w:r>
      <w:proofErr w:type="gramStart"/>
      <w:r w:rsidRPr="002406CF">
        <w:rPr>
          <w:i/>
        </w:rPr>
        <w:t>See</w:t>
      </w:r>
      <w:r w:rsidRPr="006043B4">
        <w:t xml:space="preserve">, </w:t>
      </w:r>
      <w:r w:rsidRPr="002406CF">
        <w:rPr>
          <w:i/>
        </w:rPr>
        <w:t>e.g</w:t>
      </w:r>
      <w:r w:rsidRPr="006043B4">
        <w:t xml:space="preserve">., Section 704 of the Administrative Agency Law, </w:t>
      </w:r>
      <w:r>
        <w:fldChar w:fldCharType="begin"/>
      </w:r>
      <w:r>
        <w:instrText xml:space="preserve"> TA \l "</w:instrText>
      </w:r>
      <w:r w:rsidRPr="00EE71F0">
        <w:instrText>2 Pa.C.S. § 704</w:instrText>
      </w:r>
      <w:r>
        <w:instrText xml:space="preserve">" \s "2 Pa.C.S. § 704" \c 2 </w:instrText>
      </w:r>
      <w:r>
        <w:fldChar w:fldCharType="end"/>
      </w:r>
      <w:r w:rsidRPr="006043B4">
        <w:t xml:space="preserve">2 </w:t>
      </w:r>
      <w:proofErr w:type="spellStart"/>
      <w:r w:rsidRPr="006043B4">
        <w:t>Pa.C.S</w:t>
      </w:r>
      <w:proofErr w:type="spellEnd"/>
      <w:r w:rsidRPr="006043B4">
        <w:t>.</w:t>
      </w:r>
      <w:proofErr w:type="gramEnd"/>
      <w:r w:rsidRPr="006043B4">
        <w:t xml:space="preserve"> § 704, </w:t>
      </w:r>
      <w:r w:rsidRPr="002406CF">
        <w:rPr>
          <w:i/>
        </w:rPr>
        <w:t>Yellow Cab</w:t>
      </w:r>
      <w:r>
        <w:rPr>
          <w:i/>
        </w:rPr>
        <w:t xml:space="preserve"> Company v Pa. Pub. </w:t>
      </w:r>
      <w:proofErr w:type="gramStart"/>
      <w:r>
        <w:rPr>
          <w:i/>
        </w:rPr>
        <w:t xml:space="preserve">Util. </w:t>
      </w:r>
      <w:proofErr w:type="spellStart"/>
      <w:r>
        <w:rPr>
          <w:i/>
        </w:rPr>
        <w:t>Comm’n</w:t>
      </w:r>
      <w:proofErr w:type="spellEnd"/>
      <w:r w:rsidRPr="006043B4">
        <w:t>, 524 A.2d 1069 (</w:t>
      </w:r>
      <w:proofErr w:type="spellStart"/>
      <w:r w:rsidRPr="006043B4">
        <w:t>Pa.Cmwlth</w:t>
      </w:r>
      <w:proofErr w:type="spellEnd"/>
      <w:r w:rsidRPr="006043B4">
        <w:t>. 1987</w:t>
      </w:r>
      <w:r>
        <w:t>)</w:t>
      </w:r>
      <w:r>
        <w:fldChar w:fldCharType="begin"/>
      </w:r>
      <w:r>
        <w:instrText xml:space="preserve"> TA \l "</w:instrText>
      </w:r>
      <w:r w:rsidRPr="00EE71F0">
        <w:rPr>
          <w:i/>
        </w:rPr>
        <w:instrText>Yellow Cab Company v Pa. P.U.C.</w:instrText>
      </w:r>
      <w:r w:rsidRPr="00EE71F0">
        <w:instrText>, 524 A.2d 1069 (Pa. Cmwlth. 1987)</w:instrText>
      </w:r>
      <w:r>
        <w:instrText xml:space="preserve">" \s "Yellow Cab Company v Pa. P.U.C., 524 A.2d 1069 (Pa. Cmwlth. 1987)" \c 1 </w:instrText>
      </w:r>
      <w:r>
        <w:fldChar w:fldCharType="end"/>
      </w:r>
      <w:r w:rsidRPr="006043B4">
        <w:t>.</w:t>
      </w:r>
      <w:proofErr w:type="gramEnd"/>
    </w:p>
    <w:p w:rsidR="00F32A3D" w:rsidRDefault="00F32A3D" w:rsidP="00281A20">
      <w:pPr>
        <w:pStyle w:val="FootnoteText"/>
      </w:pPr>
    </w:p>
  </w:footnote>
  <w:footnote w:id="27">
    <w:p w:rsidR="00F32A3D" w:rsidRDefault="00F32A3D" w:rsidP="00281A20">
      <w:pPr>
        <w:pStyle w:val="FootnoteText"/>
      </w:pPr>
      <w:r>
        <w:rPr>
          <w:rStyle w:val="FootnoteReference"/>
        </w:rPr>
        <w:footnoteRef/>
      </w:r>
      <w:r>
        <w:t xml:space="preserve"> </w:t>
      </w:r>
      <w:r>
        <w:tab/>
      </w:r>
      <w:r>
        <w:rPr>
          <w:i/>
        </w:rPr>
        <w:fldChar w:fldCharType="begin"/>
      </w:r>
      <w:r>
        <w:instrText xml:space="preserve"> TA \l "</w:instrText>
      </w:r>
      <w:r w:rsidRPr="00EE71F0">
        <w:rPr>
          <w:i/>
        </w:rPr>
        <w:instrText>Norfolk &amp; Western Ry. Co. v. Pa. P.U.C.</w:instrText>
      </w:r>
      <w:r w:rsidRPr="00EE71F0">
        <w:instrText>, 489 Pa. 109, 413 A.2d 1037 (1980)</w:instrText>
      </w:r>
      <w:r>
        <w:instrText xml:space="preserve">" \s "Norfolk &amp; Western Ry. Co. v. Pa. P.U.C., 489 Pa. 109, 413 A.2d 1037 (1980)" \c 1 </w:instrText>
      </w:r>
      <w:r>
        <w:rPr>
          <w:i/>
        </w:rPr>
        <w:fldChar w:fldCharType="end"/>
      </w:r>
      <w:proofErr w:type="gramStart"/>
      <w:r w:rsidRPr="002406CF">
        <w:rPr>
          <w:i/>
        </w:rPr>
        <w:t>Norfo</w:t>
      </w:r>
      <w:r>
        <w:rPr>
          <w:i/>
        </w:rPr>
        <w:t>lk &amp;</w:t>
      </w:r>
      <w:r w:rsidRPr="002406CF">
        <w:rPr>
          <w:i/>
        </w:rPr>
        <w:t xml:space="preserve"> Western Ry. </w:t>
      </w:r>
      <w:r>
        <w:rPr>
          <w:i/>
        </w:rPr>
        <w:t xml:space="preserve">Co. </w:t>
      </w:r>
      <w:r w:rsidRPr="002406CF">
        <w:rPr>
          <w:i/>
        </w:rPr>
        <w:t xml:space="preserve">v. </w:t>
      </w:r>
      <w:r>
        <w:rPr>
          <w:i/>
        </w:rPr>
        <w:t>Pa. Pub.</w:t>
      </w:r>
      <w:proofErr w:type="gramEnd"/>
      <w:r>
        <w:rPr>
          <w:i/>
        </w:rPr>
        <w:t xml:space="preserve"> </w:t>
      </w:r>
      <w:proofErr w:type="gramStart"/>
      <w:r>
        <w:rPr>
          <w:i/>
        </w:rPr>
        <w:t xml:space="preserve">Util. </w:t>
      </w:r>
      <w:proofErr w:type="spellStart"/>
      <w:r>
        <w:rPr>
          <w:i/>
        </w:rPr>
        <w:t>Comm’n</w:t>
      </w:r>
      <w:proofErr w:type="spellEnd"/>
      <w:r w:rsidRPr="006043B4">
        <w:t>, 489 Pa. 109, 413 A.2d 1037 (1980</w:t>
      </w:r>
      <w:r>
        <w:t>).</w:t>
      </w:r>
      <w:proofErr w:type="gramEnd"/>
    </w:p>
    <w:p w:rsidR="00F32A3D" w:rsidRDefault="00F32A3D" w:rsidP="00281A20">
      <w:pPr>
        <w:pStyle w:val="FootnoteText"/>
      </w:pPr>
    </w:p>
  </w:footnote>
  <w:footnote w:id="28">
    <w:p w:rsidR="00F32A3D" w:rsidRDefault="00F32A3D" w:rsidP="00281A20">
      <w:pPr>
        <w:pStyle w:val="FootnoteText"/>
      </w:pPr>
      <w:r>
        <w:rPr>
          <w:rStyle w:val="FootnoteReference"/>
        </w:rPr>
        <w:footnoteRef/>
      </w:r>
      <w:r>
        <w:t xml:space="preserve"> </w:t>
      </w:r>
      <w:r>
        <w:tab/>
      </w:r>
      <w:proofErr w:type="gramStart"/>
      <w:r w:rsidRPr="002406CF">
        <w:rPr>
          <w:i/>
        </w:rPr>
        <w:t>Norfo</w:t>
      </w:r>
      <w:r>
        <w:rPr>
          <w:i/>
        </w:rPr>
        <w:t>lk &amp;</w:t>
      </w:r>
      <w:r w:rsidRPr="002406CF">
        <w:rPr>
          <w:i/>
        </w:rPr>
        <w:t xml:space="preserve"> Western Ry. </w:t>
      </w:r>
      <w:r>
        <w:rPr>
          <w:i/>
        </w:rPr>
        <w:t xml:space="preserve">Co. </w:t>
      </w:r>
      <w:r w:rsidRPr="002406CF">
        <w:rPr>
          <w:i/>
        </w:rPr>
        <w:t xml:space="preserve">v. </w:t>
      </w:r>
      <w:r>
        <w:rPr>
          <w:i/>
        </w:rPr>
        <w:t>Pa. Pub.</w:t>
      </w:r>
      <w:proofErr w:type="gramEnd"/>
      <w:r>
        <w:rPr>
          <w:i/>
        </w:rPr>
        <w:t xml:space="preserve"> Util. </w:t>
      </w:r>
      <w:proofErr w:type="spellStart"/>
      <w:r>
        <w:rPr>
          <w:i/>
        </w:rPr>
        <w:t>Comm’n</w:t>
      </w:r>
      <w:proofErr w:type="spellEnd"/>
      <w:r w:rsidRPr="006043B4">
        <w:t>, 489 Pa. 109, 413 A.2d 1037 (1980)</w:t>
      </w:r>
      <w:r>
        <w:fldChar w:fldCharType="begin"/>
      </w:r>
      <w:r>
        <w:instrText xml:space="preserve"> TA \s "Norfolk &amp; Western Ry. Co. v. Pa. P.U.C., 489 Pa. 109, 413 A.2d 1037 (1980)" </w:instrText>
      </w:r>
      <w:r>
        <w:fldChar w:fldCharType="end"/>
      </w:r>
      <w:r>
        <w:t>;</w:t>
      </w:r>
      <w:r w:rsidRPr="006043B4">
        <w:t xml:space="preserve"> </w:t>
      </w:r>
      <w:r>
        <w:rPr>
          <w:i/>
        </w:rPr>
        <w:fldChar w:fldCharType="begin"/>
      </w:r>
      <w:r>
        <w:instrText xml:space="preserve"> TA \l "</w:instrText>
      </w:r>
      <w:r w:rsidRPr="00EE71F0">
        <w:rPr>
          <w:i/>
        </w:rPr>
        <w:instrText>Erie Resistor Corp. v. Unemployment Comp. Bd. of Review</w:instrText>
      </w:r>
      <w:r w:rsidRPr="00EE71F0">
        <w:instrText>, 166 A.2d 96 (Pa. Super. 1960)</w:instrText>
      </w:r>
      <w:r>
        <w:instrText xml:space="preserve">" \s "Erie Resistor Corp. v. Unemployment Comp. Bd. of Review, 166 A.2d 96 (Pa. Super. 1960)" \c 1 </w:instrText>
      </w:r>
      <w:r>
        <w:rPr>
          <w:i/>
        </w:rPr>
        <w:fldChar w:fldCharType="end"/>
      </w:r>
      <w:r w:rsidRPr="002406CF">
        <w:rPr>
          <w:i/>
        </w:rPr>
        <w:t>Erie Resistor Corp. v. Unemployment Comp</w:t>
      </w:r>
      <w:r w:rsidRPr="006043B4">
        <w:t xml:space="preserve">. </w:t>
      </w:r>
      <w:r w:rsidRPr="002406CF">
        <w:rPr>
          <w:i/>
        </w:rPr>
        <w:t>Bd. of Review</w:t>
      </w:r>
      <w:r>
        <w:t>, 166 A.2d 96 (Pa. Super. 1960);</w:t>
      </w:r>
      <w:r w:rsidRPr="006043B4">
        <w:t xml:space="preserve"> </w:t>
      </w:r>
      <w:r>
        <w:rPr>
          <w:i/>
        </w:rPr>
        <w:fldChar w:fldCharType="begin"/>
      </w:r>
      <w:r>
        <w:instrText xml:space="preserve"> TA \l "</w:instrText>
      </w:r>
      <w:r w:rsidRPr="00EE71F0">
        <w:rPr>
          <w:i/>
        </w:rPr>
        <w:instrText>Murphy v. Commonwealth, Dep’t. of Public Welfare, White Haven Center</w:instrText>
      </w:r>
      <w:r w:rsidRPr="00EE71F0">
        <w:instrText>, 480 A.2d 382 (Pa. Cmwlth. 1984)</w:instrText>
      </w:r>
      <w:r>
        <w:instrText xml:space="preserve">" \s "Murphy v. Commonwealth, Dep’t. of Public Welfare, White Haven Center, 480 A.2d 382 (Pa. Cmwlth. 1984)" \c 1 </w:instrText>
      </w:r>
      <w:r>
        <w:rPr>
          <w:i/>
        </w:rPr>
        <w:fldChar w:fldCharType="end"/>
      </w:r>
      <w:r w:rsidRPr="002406CF">
        <w:rPr>
          <w:i/>
        </w:rPr>
        <w:t xml:space="preserve">Murphy v. Commonwealth, Dep’t. </w:t>
      </w:r>
      <w:proofErr w:type="gramStart"/>
      <w:r w:rsidRPr="002406CF">
        <w:rPr>
          <w:i/>
        </w:rPr>
        <w:t>of</w:t>
      </w:r>
      <w:proofErr w:type="gramEnd"/>
      <w:r w:rsidRPr="002406CF">
        <w:rPr>
          <w:i/>
        </w:rPr>
        <w:t xml:space="preserve"> Public Welfare, White Haven Center</w:t>
      </w:r>
      <w:r w:rsidRPr="006043B4">
        <w:t>, 480 A.2d 382 (</w:t>
      </w:r>
      <w:proofErr w:type="spellStart"/>
      <w:r w:rsidRPr="006043B4">
        <w:t>Pa.Cmwlth</w:t>
      </w:r>
      <w:proofErr w:type="spellEnd"/>
      <w:r w:rsidRPr="006043B4">
        <w:t>. 1984)</w:t>
      </w:r>
      <w:r>
        <w:t>.</w:t>
      </w:r>
    </w:p>
    <w:p w:rsidR="00F32A3D" w:rsidRDefault="00F32A3D" w:rsidP="00281A20">
      <w:pPr>
        <w:pStyle w:val="FootnoteText"/>
      </w:pPr>
    </w:p>
  </w:footnote>
  <w:footnote w:id="29">
    <w:p w:rsidR="00F32A3D" w:rsidRDefault="00F32A3D" w:rsidP="00281A20">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701</w:t>
      </w:r>
      <w:r>
        <w:fldChar w:fldCharType="begin"/>
      </w:r>
      <w:r>
        <w:instrText xml:space="preserve"> TA \s "66 Pa.C.S. § 701" </w:instrText>
      </w:r>
      <w:r>
        <w:fldChar w:fldCharType="end"/>
      </w:r>
      <w:r>
        <w:t xml:space="preserve">; </w:t>
      </w:r>
      <w:r w:rsidRPr="002406CF">
        <w:rPr>
          <w:i/>
        </w:rPr>
        <w:t>West Penn Power Co. v Pa. P</w:t>
      </w:r>
      <w:r>
        <w:rPr>
          <w:i/>
        </w:rPr>
        <w:t xml:space="preserve">ub. </w:t>
      </w:r>
      <w:proofErr w:type="gramStart"/>
      <w:r>
        <w:rPr>
          <w:i/>
        </w:rPr>
        <w:t>Util. Comm’n</w:t>
      </w:r>
      <w:r>
        <w:t>, 478 A.2d 947, 949 (</w:t>
      </w:r>
      <w:proofErr w:type="spellStart"/>
      <w:r>
        <w:t>Pa.</w:t>
      </w:r>
      <w:r w:rsidRPr="006043B4">
        <w:t>Cmwlth</w:t>
      </w:r>
      <w:proofErr w:type="spellEnd"/>
      <w:r w:rsidRPr="006043B4">
        <w:t>. 1984</w:t>
      </w:r>
      <w:r>
        <w:t>)</w:t>
      </w:r>
      <w:r>
        <w:fldChar w:fldCharType="begin"/>
      </w:r>
      <w:r>
        <w:instrText xml:space="preserve"> TA \s "West Penn Power Co. v Pa. P.U.C., 478 A.2d 947, 949 (Pa. Cmwlth. 1984)" </w:instrText>
      </w:r>
      <w:r>
        <w:fldChar w:fldCharType="end"/>
      </w:r>
      <w:r>
        <w:t>.</w:t>
      </w:r>
      <w:proofErr w:type="gramEnd"/>
    </w:p>
    <w:p w:rsidR="00F32A3D" w:rsidRPr="009606BE" w:rsidRDefault="00F32A3D" w:rsidP="00281A20">
      <w:pPr>
        <w:pStyle w:val="FootnoteText"/>
        <w:rPr>
          <w:b/>
        </w:rPr>
      </w:pPr>
    </w:p>
  </w:footnote>
  <w:footnote w:id="30">
    <w:p w:rsidR="00F32A3D" w:rsidRPr="000907E7" w:rsidRDefault="00F32A3D" w:rsidP="00281A20">
      <w:pPr>
        <w:pStyle w:val="FootnoteText"/>
      </w:pPr>
      <w:r>
        <w:rPr>
          <w:rStyle w:val="FootnoteReference"/>
        </w:rPr>
        <w:footnoteRef/>
      </w:r>
      <w:r>
        <w:t xml:space="preserve"> </w:t>
      </w:r>
      <w:r>
        <w:tab/>
      </w:r>
      <w:proofErr w:type="gramStart"/>
      <w:r w:rsidRPr="00E65E79">
        <w:rPr>
          <w:i/>
        </w:rPr>
        <w:t>PECO Energy Co. v. Twp. of Upper Darby, et al</w:t>
      </w:r>
      <w:r>
        <w:t>, 922 A.2d 996 (</w:t>
      </w:r>
      <w:proofErr w:type="spellStart"/>
      <w:r>
        <w:t>Pa.Cmwth</w:t>
      </w:r>
      <w:proofErr w:type="spellEnd"/>
      <w:r>
        <w:t>. 2007).</w:t>
      </w:r>
      <w:proofErr w:type="gramEnd"/>
    </w:p>
  </w:footnote>
  <w:footnote w:id="31">
    <w:p w:rsidR="00F3063E" w:rsidRDefault="00F3063E">
      <w:pPr>
        <w:pStyle w:val="FootnoteText"/>
      </w:pPr>
      <w:r>
        <w:rPr>
          <w:rStyle w:val="FootnoteReference"/>
        </w:rPr>
        <w:footnoteRef/>
      </w:r>
      <w:r>
        <w:tab/>
      </w:r>
      <w:proofErr w:type="gramStart"/>
      <w:r w:rsidRPr="00F3063E">
        <w:rPr>
          <w:i/>
        </w:rPr>
        <w:t>West Penn Power Co. v. Pa. Pub.</w:t>
      </w:r>
      <w:proofErr w:type="gramEnd"/>
      <w:r w:rsidRPr="00F3063E">
        <w:rPr>
          <w:i/>
        </w:rPr>
        <w:t xml:space="preserve"> </w:t>
      </w:r>
      <w:proofErr w:type="gramStart"/>
      <w:r w:rsidRPr="00F3063E">
        <w:rPr>
          <w:i/>
        </w:rPr>
        <w:t xml:space="preserve">Util. </w:t>
      </w:r>
      <w:proofErr w:type="spellStart"/>
      <w:r w:rsidRPr="00F3063E">
        <w:rPr>
          <w:i/>
        </w:rPr>
        <w:t>Comm’n</w:t>
      </w:r>
      <w:proofErr w:type="spellEnd"/>
      <w:r>
        <w:t>, 578 A.2d 75 (</w:t>
      </w:r>
      <w:proofErr w:type="spellStart"/>
      <w:r>
        <w:t>Pa.Cmwlth</w:t>
      </w:r>
      <w:proofErr w:type="spellEnd"/>
      <w:r>
        <w:t>. 1990).</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D" w:rsidRDefault="00F32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D" w:rsidRDefault="00F32A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D" w:rsidRDefault="00F32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5C6544"/>
    <w:multiLevelType w:val="hybridMultilevel"/>
    <w:tmpl w:val="A628DDF4"/>
    <w:lvl w:ilvl="0" w:tplc="2B9415B2">
      <w:start w:val="1"/>
      <w:numFmt w:val="lowerLetter"/>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62C58"/>
    <w:multiLevelType w:val="hybridMultilevel"/>
    <w:tmpl w:val="779AEA02"/>
    <w:lvl w:ilvl="0" w:tplc="0EB22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A32C4"/>
    <w:multiLevelType w:val="hybridMultilevel"/>
    <w:tmpl w:val="FF807ADE"/>
    <w:lvl w:ilvl="0" w:tplc="1510521A">
      <w:start w:val="1"/>
      <w:numFmt w:val="upperLetter"/>
      <w:pStyle w:val="Heading3"/>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80687"/>
    <w:multiLevelType w:val="hybridMultilevel"/>
    <w:tmpl w:val="5EB606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727C8F"/>
    <w:multiLevelType w:val="hybridMultilevel"/>
    <w:tmpl w:val="D92AE408"/>
    <w:lvl w:ilvl="0" w:tplc="B7A493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380736E"/>
    <w:multiLevelType w:val="hybridMultilevel"/>
    <w:tmpl w:val="CF8E2E36"/>
    <w:lvl w:ilvl="0" w:tplc="432C7150">
      <w:start w:val="1"/>
      <w:numFmt w:val="upp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377B7"/>
    <w:multiLevelType w:val="hybridMultilevel"/>
    <w:tmpl w:val="FCBECB2E"/>
    <w:lvl w:ilvl="0" w:tplc="3FACF80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06BD6"/>
    <w:multiLevelType w:val="hybridMultilevel"/>
    <w:tmpl w:val="2B34F89A"/>
    <w:lvl w:ilvl="0" w:tplc="DDC2016E">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6ABE5360"/>
    <w:multiLevelType w:val="hybridMultilevel"/>
    <w:tmpl w:val="56F0B410"/>
    <w:lvl w:ilvl="0" w:tplc="8214ABD8">
      <w:start w:val="1"/>
      <w:numFmt w:val="decimal"/>
      <w:pStyle w:val="Heading5"/>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nsid w:val="6D9B2BC6"/>
    <w:multiLevelType w:val="hybridMultilevel"/>
    <w:tmpl w:val="BDB2112E"/>
    <w:lvl w:ilvl="0" w:tplc="685ADF7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D45251"/>
    <w:multiLevelType w:val="hybridMultilevel"/>
    <w:tmpl w:val="E628290C"/>
    <w:lvl w:ilvl="0" w:tplc="34FE6778">
      <w:start w:val="1"/>
      <w:numFmt w:val="decimal"/>
      <w:pStyle w:val="Sty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7"/>
  </w:num>
  <w:num w:numId="3">
    <w:abstractNumId w:val="3"/>
  </w:num>
  <w:num w:numId="4">
    <w:abstractNumId w:val="6"/>
  </w:num>
  <w:num w:numId="5">
    <w:abstractNumId w:val="9"/>
  </w:num>
  <w:num w:numId="6">
    <w:abstractNumId w:val="2"/>
  </w:num>
  <w:num w:numId="7">
    <w:abstractNumId w:val="11"/>
  </w:num>
  <w:num w:numId="8">
    <w:abstractNumId w:val="12"/>
  </w:num>
  <w:num w:numId="9">
    <w:abstractNumId w:val="0"/>
  </w:num>
  <w:num w:numId="10">
    <w:abstractNumId w:val="5"/>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9B"/>
    <w:rsid w:val="00001CD9"/>
    <w:rsid w:val="00013849"/>
    <w:rsid w:val="00017CE2"/>
    <w:rsid w:val="00020143"/>
    <w:rsid w:val="00021253"/>
    <w:rsid w:val="00031510"/>
    <w:rsid w:val="00043381"/>
    <w:rsid w:val="000472B2"/>
    <w:rsid w:val="0004739A"/>
    <w:rsid w:val="00053060"/>
    <w:rsid w:val="00060196"/>
    <w:rsid w:val="00062D23"/>
    <w:rsid w:val="000651AF"/>
    <w:rsid w:val="000768B2"/>
    <w:rsid w:val="000A4BC7"/>
    <w:rsid w:val="000B6C5D"/>
    <w:rsid w:val="000C4B81"/>
    <w:rsid w:val="000D4296"/>
    <w:rsid w:val="000E1CA0"/>
    <w:rsid w:val="000F1CD3"/>
    <w:rsid w:val="00107B5F"/>
    <w:rsid w:val="001371FA"/>
    <w:rsid w:val="001417F0"/>
    <w:rsid w:val="0016072F"/>
    <w:rsid w:val="0016187C"/>
    <w:rsid w:val="00172AD2"/>
    <w:rsid w:val="001777F1"/>
    <w:rsid w:val="0018432D"/>
    <w:rsid w:val="0018782E"/>
    <w:rsid w:val="00192CAB"/>
    <w:rsid w:val="00195915"/>
    <w:rsid w:val="001B2ABB"/>
    <w:rsid w:val="001C7241"/>
    <w:rsid w:val="001D007D"/>
    <w:rsid w:val="001D1F75"/>
    <w:rsid w:val="001D4180"/>
    <w:rsid w:val="001D60F2"/>
    <w:rsid w:val="001E78DE"/>
    <w:rsid w:val="001E7AAC"/>
    <w:rsid w:val="001F03CA"/>
    <w:rsid w:val="001F2B1A"/>
    <w:rsid w:val="001F3045"/>
    <w:rsid w:val="00211683"/>
    <w:rsid w:val="00212643"/>
    <w:rsid w:val="002163A3"/>
    <w:rsid w:val="002172B6"/>
    <w:rsid w:val="00222B2A"/>
    <w:rsid w:val="0025344C"/>
    <w:rsid w:val="0025714D"/>
    <w:rsid w:val="00265EE7"/>
    <w:rsid w:val="00273631"/>
    <w:rsid w:val="002740F5"/>
    <w:rsid w:val="00281A20"/>
    <w:rsid w:val="002857B4"/>
    <w:rsid w:val="00292AFE"/>
    <w:rsid w:val="00296FB0"/>
    <w:rsid w:val="002A1672"/>
    <w:rsid w:val="002A2DFD"/>
    <w:rsid w:val="002A5702"/>
    <w:rsid w:val="002B2D08"/>
    <w:rsid w:val="002C7068"/>
    <w:rsid w:val="002D67FB"/>
    <w:rsid w:val="002E3982"/>
    <w:rsid w:val="002E5A61"/>
    <w:rsid w:val="002F6E71"/>
    <w:rsid w:val="0030339E"/>
    <w:rsid w:val="00327566"/>
    <w:rsid w:val="00345BA8"/>
    <w:rsid w:val="00345C5A"/>
    <w:rsid w:val="003515BE"/>
    <w:rsid w:val="003522B8"/>
    <w:rsid w:val="00352F1E"/>
    <w:rsid w:val="00362E72"/>
    <w:rsid w:val="00367ABE"/>
    <w:rsid w:val="0037311A"/>
    <w:rsid w:val="0037601D"/>
    <w:rsid w:val="003762F2"/>
    <w:rsid w:val="00377079"/>
    <w:rsid w:val="00394C73"/>
    <w:rsid w:val="003B11CF"/>
    <w:rsid w:val="003B1542"/>
    <w:rsid w:val="003C1730"/>
    <w:rsid w:val="003C394E"/>
    <w:rsid w:val="003E0694"/>
    <w:rsid w:val="003E31AC"/>
    <w:rsid w:val="003E5921"/>
    <w:rsid w:val="003F4E5B"/>
    <w:rsid w:val="003F5DC8"/>
    <w:rsid w:val="003F68B7"/>
    <w:rsid w:val="004042C8"/>
    <w:rsid w:val="00405641"/>
    <w:rsid w:val="00406A05"/>
    <w:rsid w:val="0041078F"/>
    <w:rsid w:val="00414429"/>
    <w:rsid w:val="0041525F"/>
    <w:rsid w:val="004240C8"/>
    <w:rsid w:val="00432D9D"/>
    <w:rsid w:val="00445210"/>
    <w:rsid w:val="00445430"/>
    <w:rsid w:val="00456F99"/>
    <w:rsid w:val="004632D8"/>
    <w:rsid w:val="00486C17"/>
    <w:rsid w:val="004965FA"/>
    <w:rsid w:val="004A451F"/>
    <w:rsid w:val="004A4E36"/>
    <w:rsid w:val="004A5A45"/>
    <w:rsid w:val="004B264C"/>
    <w:rsid w:val="004D194F"/>
    <w:rsid w:val="004D6D3E"/>
    <w:rsid w:val="004D76F6"/>
    <w:rsid w:val="004E2713"/>
    <w:rsid w:val="004E67B1"/>
    <w:rsid w:val="004F7D6C"/>
    <w:rsid w:val="00506942"/>
    <w:rsid w:val="0051759A"/>
    <w:rsid w:val="005306B5"/>
    <w:rsid w:val="00540A9E"/>
    <w:rsid w:val="00544352"/>
    <w:rsid w:val="005467FE"/>
    <w:rsid w:val="00547186"/>
    <w:rsid w:val="005637A1"/>
    <w:rsid w:val="00584D04"/>
    <w:rsid w:val="00585E9A"/>
    <w:rsid w:val="005A2BB8"/>
    <w:rsid w:val="005A4880"/>
    <w:rsid w:val="005A695E"/>
    <w:rsid w:val="005B5F60"/>
    <w:rsid w:val="005C2668"/>
    <w:rsid w:val="005E4039"/>
    <w:rsid w:val="005E6345"/>
    <w:rsid w:val="005F0E7D"/>
    <w:rsid w:val="005F6A34"/>
    <w:rsid w:val="006003A4"/>
    <w:rsid w:val="00601F79"/>
    <w:rsid w:val="0061423B"/>
    <w:rsid w:val="00620FE7"/>
    <w:rsid w:val="0065552C"/>
    <w:rsid w:val="00656AD1"/>
    <w:rsid w:val="00657F4B"/>
    <w:rsid w:val="006744FC"/>
    <w:rsid w:val="00685E0A"/>
    <w:rsid w:val="00695E7B"/>
    <w:rsid w:val="006A37A3"/>
    <w:rsid w:val="006A4D7E"/>
    <w:rsid w:val="006C15BF"/>
    <w:rsid w:val="006D66BC"/>
    <w:rsid w:val="006E12D5"/>
    <w:rsid w:val="006E2545"/>
    <w:rsid w:val="00700EF5"/>
    <w:rsid w:val="00701BD8"/>
    <w:rsid w:val="00707D0C"/>
    <w:rsid w:val="00724467"/>
    <w:rsid w:val="00724F2B"/>
    <w:rsid w:val="0072619F"/>
    <w:rsid w:val="0072665B"/>
    <w:rsid w:val="00732EBD"/>
    <w:rsid w:val="00736DB2"/>
    <w:rsid w:val="00744705"/>
    <w:rsid w:val="00755580"/>
    <w:rsid w:val="00766FE0"/>
    <w:rsid w:val="007829AB"/>
    <w:rsid w:val="00785C94"/>
    <w:rsid w:val="007860D4"/>
    <w:rsid w:val="00797D59"/>
    <w:rsid w:val="007A5CD0"/>
    <w:rsid w:val="007A6F04"/>
    <w:rsid w:val="007B0C4D"/>
    <w:rsid w:val="007B194F"/>
    <w:rsid w:val="007B7894"/>
    <w:rsid w:val="007E089D"/>
    <w:rsid w:val="007E3E66"/>
    <w:rsid w:val="007E60FE"/>
    <w:rsid w:val="00810191"/>
    <w:rsid w:val="00810804"/>
    <w:rsid w:val="008153D5"/>
    <w:rsid w:val="00827B40"/>
    <w:rsid w:val="0084647B"/>
    <w:rsid w:val="00847A1E"/>
    <w:rsid w:val="00893F71"/>
    <w:rsid w:val="0089735D"/>
    <w:rsid w:val="008A73EB"/>
    <w:rsid w:val="008B75E0"/>
    <w:rsid w:val="008C2C2E"/>
    <w:rsid w:val="008C33BC"/>
    <w:rsid w:val="008C562A"/>
    <w:rsid w:val="008E30B1"/>
    <w:rsid w:val="008F25A7"/>
    <w:rsid w:val="008F291B"/>
    <w:rsid w:val="008F33F3"/>
    <w:rsid w:val="008F495E"/>
    <w:rsid w:val="008F4B7F"/>
    <w:rsid w:val="009013DB"/>
    <w:rsid w:val="00911642"/>
    <w:rsid w:val="009225A7"/>
    <w:rsid w:val="00931202"/>
    <w:rsid w:val="0095396F"/>
    <w:rsid w:val="00960D22"/>
    <w:rsid w:val="00962A42"/>
    <w:rsid w:val="00971240"/>
    <w:rsid w:val="0098290C"/>
    <w:rsid w:val="00985B26"/>
    <w:rsid w:val="0099668C"/>
    <w:rsid w:val="009A2862"/>
    <w:rsid w:val="009A2952"/>
    <w:rsid w:val="009C565E"/>
    <w:rsid w:val="009D209F"/>
    <w:rsid w:val="009D3B6A"/>
    <w:rsid w:val="00A01687"/>
    <w:rsid w:val="00A10B0C"/>
    <w:rsid w:val="00A11578"/>
    <w:rsid w:val="00A141FD"/>
    <w:rsid w:val="00A15B68"/>
    <w:rsid w:val="00A2192F"/>
    <w:rsid w:val="00A22E2D"/>
    <w:rsid w:val="00A25F3D"/>
    <w:rsid w:val="00A263A5"/>
    <w:rsid w:val="00A279E8"/>
    <w:rsid w:val="00A4603F"/>
    <w:rsid w:val="00A46F2C"/>
    <w:rsid w:val="00A47FE3"/>
    <w:rsid w:val="00A53652"/>
    <w:rsid w:val="00A63D3D"/>
    <w:rsid w:val="00A76D99"/>
    <w:rsid w:val="00A819F1"/>
    <w:rsid w:val="00A82F35"/>
    <w:rsid w:val="00AD546D"/>
    <w:rsid w:val="00AD606D"/>
    <w:rsid w:val="00AE202F"/>
    <w:rsid w:val="00AF7607"/>
    <w:rsid w:val="00B01B7B"/>
    <w:rsid w:val="00B02E18"/>
    <w:rsid w:val="00B02F3D"/>
    <w:rsid w:val="00B07C2A"/>
    <w:rsid w:val="00B171E9"/>
    <w:rsid w:val="00B311EF"/>
    <w:rsid w:val="00B34456"/>
    <w:rsid w:val="00B65949"/>
    <w:rsid w:val="00B81E70"/>
    <w:rsid w:val="00B9680C"/>
    <w:rsid w:val="00BA2541"/>
    <w:rsid w:val="00BB3179"/>
    <w:rsid w:val="00BC122E"/>
    <w:rsid w:val="00BD10B8"/>
    <w:rsid w:val="00BE73E5"/>
    <w:rsid w:val="00C02D8B"/>
    <w:rsid w:val="00C040D0"/>
    <w:rsid w:val="00C122A7"/>
    <w:rsid w:val="00C26D55"/>
    <w:rsid w:val="00C31A57"/>
    <w:rsid w:val="00C4091B"/>
    <w:rsid w:val="00C40E7A"/>
    <w:rsid w:val="00C41E64"/>
    <w:rsid w:val="00C60D1D"/>
    <w:rsid w:val="00C60E5D"/>
    <w:rsid w:val="00C642D0"/>
    <w:rsid w:val="00C66B16"/>
    <w:rsid w:val="00C71FD9"/>
    <w:rsid w:val="00C73D67"/>
    <w:rsid w:val="00C76E2C"/>
    <w:rsid w:val="00C96075"/>
    <w:rsid w:val="00CC35C5"/>
    <w:rsid w:val="00CD2E59"/>
    <w:rsid w:val="00CE117B"/>
    <w:rsid w:val="00CF18A8"/>
    <w:rsid w:val="00CF3E67"/>
    <w:rsid w:val="00D05F4B"/>
    <w:rsid w:val="00D118DF"/>
    <w:rsid w:val="00D21CA4"/>
    <w:rsid w:val="00D30978"/>
    <w:rsid w:val="00D31155"/>
    <w:rsid w:val="00D33420"/>
    <w:rsid w:val="00D376F5"/>
    <w:rsid w:val="00D6694C"/>
    <w:rsid w:val="00D7144E"/>
    <w:rsid w:val="00D77ED3"/>
    <w:rsid w:val="00D81216"/>
    <w:rsid w:val="00D8243D"/>
    <w:rsid w:val="00DA1375"/>
    <w:rsid w:val="00DA3571"/>
    <w:rsid w:val="00DC34F3"/>
    <w:rsid w:val="00DD07F7"/>
    <w:rsid w:val="00DD458D"/>
    <w:rsid w:val="00DE16D4"/>
    <w:rsid w:val="00DE259B"/>
    <w:rsid w:val="00DE6DC2"/>
    <w:rsid w:val="00DF5D4E"/>
    <w:rsid w:val="00E1479E"/>
    <w:rsid w:val="00E24AD7"/>
    <w:rsid w:val="00E452C7"/>
    <w:rsid w:val="00E454FA"/>
    <w:rsid w:val="00E500F9"/>
    <w:rsid w:val="00E5189C"/>
    <w:rsid w:val="00E55221"/>
    <w:rsid w:val="00E55E3E"/>
    <w:rsid w:val="00E5679C"/>
    <w:rsid w:val="00E60FE9"/>
    <w:rsid w:val="00E65E79"/>
    <w:rsid w:val="00E669D3"/>
    <w:rsid w:val="00E8577D"/>
    <w:rsid w:val="00E866D6"/>
    <w:rsid w:val="00E86D51"/>
    <w:rsid w:val="00EA13C1"/>
    <w:rsid w:val="00EB3718"/>
    <w:rsid w:val="00EB7153"/>
    <w:rsid w:val="00EC1E9F"/>
    <w:rsid w:val="00EC207F"/>
    <w:rsid w:val="00EC6F74"/>
    <w:rsid w:val="00ED5BA0"/>
    <w:rsid w:val="00ED7754"/>
    <w:rsid w:val="00EE01F3"/>
    <w:rsid w:val="00EE03DF"/>
    <w:rsid w:val="00F108AE"/>
    <w:rsid w:val="00F211D0"/>
    <w:rsid w:val="00F3063E"/>
    <w:rsid w:val="00F32A3D"/>
    <w:rsid w:val="00F42296"/>
    <w:rsid w:val="00F443BA"/>
    <w:rsid w:val="00F57F7D"/>
    <w:rsid w:val="00F679CE"/>
    <w:rsid w:val="00F83BD7"/>
    <w:rsid w:val="00F9374E"/>
    <w:rsid w:val="00FA4799"/>
    <w:rsid w:val="00FB0247"/>
    <w:rsid w:val="00FC211D"/>
    <w:rsid w:val="00FD4B43"/>
    <w:rsid w:val="00FD5573"/>
    <w:rsid w:val="00FE4847"/>
    <w:rsid w:val="00FF0C77"/>
    <w:rsid w:val="00FF1077"/>
    <w:rsid w:val="00FF4C96"/>
    <w:rsid w:val="00FF57DC"/>
    <w:rsid w:val="00FF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D30978"/>
    <w:pPr>
      <w:numPr>
        <w:numId w:val="2"/>
      </w:numPr>
      <w:spacing w:after="240"/>
      <w:jc w:val="both"/>
      <w:outlineLvl w:val="0"/>
    </w:pPr>
    <w:rPr>
      <w:rFonts w:eastAsiaTheme="minorHAnsi"/>
      <w:b/>
      <w:sz w:val="24"/>
      <w:szCs w:val="24"/>
    </w:rPr>
  </w:style>
  <w:style w:type="paragraph" w:styleId="Heading3">
    <w:name w:val="heading 3"/>
    <w:basedOn w:val="ListParagraph"/>
    <w:next w:val="Normal"/>
    <w:link w:val="Heading3Char"/>
    <w:uiPriority w:val="9"/>
    <w:unhideWhenUsed/>
    <w:qFormat/>
    <w:rsid w:val="00D30978"/>
    <w:pPr>
      <w:numPr>
        <w:numId w:val="3"/>
      </w:numPr>
      <w:spacing w:after="240"/>
      <w:ind w:left="1440" w:hanging="720"/>
      <w:jc w:val="both"/>
      <w:outlineLvl w:val="2"/>
    </w:pPr>
    <w:rPr>
      <w:rFonts w:eastAsiaTheme="minorHAnsi"/>
      <w:b/>
      <w:sz w:val="24"/>
      <w:szCs w:val="24"/>
    </w:rPr>
  </w:style>
  <w:style w:type="paragraph" w:styleId="Heading4">
    <w:name w:val="heading 4"/>
    <w:basedOn w:val="ListParagraph"/>
    <w:next w:val="Normal"/>
    <w:link w:val="Heading4Char"/>
    <w:uiPriority w:val="9"/>
    <w:unhideWhenUsed/>
    <w:qFormat/>
    <w:rsid w:val="00D30978"/>
    <w:pPr>
      <w:numPr>
        <w:numId w:val="4"/>
      </w:numPr>
      <w:spacing w:after="240"/>
      <w:ind w:left="1440" w:hanging="720"/>
      <w:jc w:val="both"/>
      <w:outlineLvl w:val="3"/>
    </w:pPr>
    <w:rPr>
      <w:rFonts w:eastAsiaTheme="minorHAnsi"/>
      <w:b/>
      <w:sz w:val="24"/>
      <w:szCs w:val="24"/>
    </w:rPr>
  </w:style>
  <w:style w:type="paragraph" w:styleId="Heading5">
    <w:name w:val="heading 5"/>
    <w:basedOn w:val="ListParagraph"/>
    <w:next w:val="Normal"/>
    <w:link w:val="Heading5Char"/>
    <w:uiPriority w:val="9"/>
    <w:unhideWhenUsed/>
    <w:qFormat/>
    <w:rsid w:val="00D30978"/>
    <w:pPr>
      <w:numPr>
        <w:numId w:val="5"/>
      </w:numPr>
      <w:spacing w:after="240"/>
      <w:ind w:left="1800"/>
      <w:jc w:val="both"/>
      <w:outlineLvl w:val="4"/>
    </w:pPr>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qFormat/>
    <w:rsid w:val="00DE25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DE259B"/>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DE259B"/>
    <w:rPr>
      <w:vertAlign w:val="superscript"/>
    </w:rPr>
  </w:style>
  <w:style w:type="paragraph" w:styleId="Header">
    <w:name w:val="header"/>
    <w:basedOn w:val="Normal"/>
    <w:link w:val="HeaderChar"/>
    <w:uiPriority w:val="99"/>
    <w:unhideWhenUsed/>
    <w:rsid w:val="002E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61"/>
  </w:style>
  <w:style w:type="paragraph" w:styleId="Footer">
    <w:name w:val="footer"/>
    <w:basedOn w:val="Normal"/>
    <w:link w:val="FooterChar"/>
    <w:uiPriority w:val="99"/>
    <w:unhideWhenUsed/>
    <w:rsid w:val="002E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61"/>
  </w:style>
  <w:style w:type="paragraph" w:styleId="BalloonText">
    <w:name w:val="Balloon Text"/>
    <w:basedOn w:val="Normal"/>
    <w:link w:val="BalloonTextChar"/>
    <w:uiPriority w:val="99"/>
    <w:semiHidden/>
    <w:unhideWhenUsed/>
    <w:rsid w:val="00A15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B68"/>
    <w:rPr>
      <w:rFonts w:ascii="Tahoma" w:hAnsi="Tahoma" w:cs="Tahoma"/>
      <w:sz w:val="16"/>
      <w:szCs w:val="16"/>
    </w:rPr>
  </w:style>
  <w:style w:type="character" w:customStyle="1" w:styleId="Heading1Char">
    <w:name w:val="Heading 1 Char"/>
    <w:basedOn w:val="DefaultParagraphFont"/>
    <w:link w:val="Heading1"/>
    <w:uiPriority w:val="9"/>
    <w:rsid w:val="00D30978"/>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D30978"/>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D30978"/>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D30978"/>
    <w:rPr>
      <w:rFonts w:ascii="Times New Roman" w:hAnsi="Times New Roman" w:cs="Times New Roman"/>
      <w:sz w:val="24"/>
      <w:szCs w:val="24"/>
    </w:rPr>
  </w:style>
  <w:style w:type="paragraph" w:styleId="ListParagraph">
    <w:name w:val="List Paragraph"/>
    <w:basedOn w:val="Normal"/>
    <w:uiPriority w:val="34"/>
    <w:qFormat/>
    <w:rsid w:val="00D30978"/>
    <w:pPr>
      <w:spacing w:after="0" w:line="240" w:lineRule="auto"/>
      <w:ind w:left="720"/>
      <w:contextualSpacing/>
    </w:pPr>
    <w:rPr>
      <w:rFonts w:ascii="Times New Roman" w:eastAsia="Times New Roman" w:hAnsi="Times New Roman" w:cs="Times New Roman"/>
      <w:sz w:val="26"/>
      <w:szCs w:val="20"/>
    </w:rPr>
  </w:style>
  <w:style w:type="paragraph" w:customStyle="1" w:styleId="ParaTab1">
    <w:name w:val="ParaTab 1"/>
    <w:rsid w:val="00D3097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1">
    <w:name w:val="Style1"/>
    <w:basedOn w:val="Normal"/>
    <w:qFormat/>
    <w:rsid w:val="00D30978"/>
    <w:pPr>
      <w:spacing w:after="0" w:line="480" w:lineRule="auto"/>
      <w:ind w:firstLine="720"/>
      <w:jc w:val="both"/>
    </w:pPr>
    <w:rPr>
      <w:rFonts w:ascii="Times New Roman" w:hAnsi="Times New Roman" w:cs="Times New Roman"/>
      <w:sz w:val="24"/>
      <w:szCs w:val="24"/>
    </w:rPr>
  </w:style>
  <w:style w:type="paragraph" w:customStyle="1" w:styleId="Style2">
    <w:name w:val="Style2"/>
    <w:basedOn w:val="Normal"/>
    <w:qFormat/>
    <w:rsid w:val="00D30978"/>
    <w:pPr>
      <w:numPr>
        <w:numId w:val="7"/>
      </w:numPr>
      <w:spacing w:after="0" w:line="480" w:lineRule="auto"/>
      <w:ind w:left="0" w:firstLine="720"/>
      <w:jc w:val="both"/>
    </w:pPr>
    <w:rPr>
      <w:rFonts w:ascii="Times New Roman" w:hAnsi="Times New Roman" w:cs="Times New Roman"/>
      <w:sz w:val="24"/>
      <w:szCs w:val="24"/>
    </w:rPr>
  </w:style>
  <w:style w:type="paragraph" w:styleId="BodyText">
    <w:name w:val="Body Text"/>
    <w:basedOn w:val="Normal"/>
    <w:link w:val="BodyTextChar"/>
    <w:uiPriority w:val="99"/>
    <w:rsid w:val="00D30978"/>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30978"/>
    <w:rPr>
      <w:rFonts w:ascii="Times New Roman" w:eastAsia="Times New Roman" w:hAnsi="Times New Roman" w:cs="Times New Roman"/>
      <w:sz w:val="20"/>
      <w:szCs w:val="20"/>
    </w:rPr>
  </w:style>
  <w:style w:type="paragraph" w:customStyle="1" w:styleId="IndentedQuote">
    <w:name w:val="Indented Quote"/>
    <w:basedOn w:val="Normal"/>
    <w:qFormat/>
    <w:rsid w:val="00D30978"/>
    <w:pPr>
      <w:spacing w:after="0" w:line="240" w:lineRule="auto"/>
      <w:ind w:left="720" w:right="720"/>
    </w:pPr>
    <w:rPr>
      <w:rFonts w:ascii="Times New Roman" w:eastAsia="Times New Roman" w:hAnsi="Times New Roman" w:cs="Times New Roman"/>
      <w:sz w:val="24"/>
      <w:szCs w:val="24"/>
    </w:rPr>
  </w:style>
  <w:style w:type="paragraph" w:styleId="NormalWeb">
    <w:name w:val="Normal (Web)"/>
    <w:basedOn w:val="Normal"/>
    <w:uiPriority w:val="99"/>
    <w:rsid w:val="00D3097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309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0978"/>
    <w:rPr>
      <w:rFonts w:ascii="Calibri" w:hAnsi="Calibri"/>
      <w:szCs w:val="21"/>
    </w:rPr>
  </w:style>
  <w:style w:type="paragraph" w:styleId="Title">
    <w:name w:val="Title"/>
    <w:basedOn w:val="Normal"/>
    <w:link w:val="TitleChar"/>
    <w:qFormat/>
    <w:rsid w:val="00D30978"/>
    <w:pPr>
      <w:tabs>
        <w:tab w:val="left" w:pos="360"/>
      </w:tabs>
      <w:spacing w:after="0" w:line="233"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0978"/>
    <w:rPr>
      <w:rFonts w:ascii="Times New Roman" w:eastAsia="Times New Roman" w:hAnsi="Times New Roman" w:cs="Times New Roman"/>
      <w:b/>
      <w:sz w:val="24"/>
      <w:szCs w:val="20"/>
    </w:rPr>
  </w:style>
  <w:style w:type="paragraph" w:styleId="EndnoteText">
    <w:name w:val="endnote text"/>
    <w:basedOn w:val="Normal"/>
    <w:link w:val="EndnoteTextChar"/>
    <w:rsid w:val="00D30978"/>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rsid w:val="00D30978"/>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D30978"/>
    <w:pPr>
      <w:numPr>
        <w:numId w:val="2"/>
      </w:numPr>
      <w:spacing w:after="240"/>
      <w:jc w:val="both"/>
      <w:outlineLvl w:val="0"/>
    </w:pPr>
    <w:rPr>
      <w:rFonts w:eastAsiaTheme="minorHAnsi"/>
      <w:b/>
      <w:sz w:val="24"/>
      <w:szCs w:val="24"/>
    </w:rPr>
  </w:style>
  <w:style w:type="paragraph" w:styleId="Heading3">
    <w:name w:val="heading 3"/>
    <w:basedOn w:val="ListParagraph"/>
    <w:next w:val="Normal"/>
    <w:link w:val="Heading3Char"/>
    <w:uiPriority w:val="9"/>
    <w:unhideWhenUsed/>
    <w:qFormat/>
    <w:rsid w:val="00D30978"/>
    <w:pPr>
      <w:numPr>
        <w:numId w:val="3"/>
      </w:numPr>
      <w:spacing w:after="240"/>
      <w:ind w:left="1440" w:hanging="720"/>
      <w:jc w:val="both"/>
      <w:outlineLvl w:val="2"/>
    </w:pPr>
    <w:rPr>
      <w:rFonts w:eastAsiaTheme="minorHAnsi"/>
      <w:b/>
      <w:sz w:val="24"/>
      <w:szCs w:val="24"/>
    </w:rPr>
  </w:style>
  <w:style w:type="paragraph" w:styleId="Heading4">
    <w:name w:val="heading 4"/>
    <w:basedOn w:val="ListParagraph"/>
    <w:next w:val="Normal"/>
    <w:link w:val="Heading4Char"/>
    <w:uiPriority w:val="9"/>
    <w:unhideWhenUsed/>
    <w:qFormat/>
    <w:rsid w:val="00D30978"/>
    <w:pPr>
      <w:numPr>
        <w:numId w:val="4"/>
      </w:numPr>
      <w:spacing w:after="240"/>
      <w:ind w:left="1440" w:hanging="720"/>
      <w:jc w:val="both"/>
      <w:outlineLvl w:val="3"/>
    </w:pPr>
    <w:rPr>
      <w:rFonts w:eastAsiaTheme="minorHAnsi"/>
      <w:b/>
      <w:sz w:val="24"/>
      <w:szCs w:val="24"/>
    </w:rPr>
  </w:style>
  <w:style w:type="paragraph" w:styleId="Heading5">
    <w:name w:val="heading 5"/>
    <w:basedOn w:val="ListParagraph"/>
    <w:next w:val="Normal"/>
    <w:link w:val="Heading5Char"/>
    <w:uiPriority w:val="9"/>
    <w:unhideWhenUsed/>
    <w:qFormat/>
    <w:rsid w:val="00D30978"/>
    <w:pPr>
      <w:numPr>
        <w:numId w:val="5"/>
      </w:numPr>
      <w:spacing w:after="240"/>
      <w:ind w:left="1800"/>
      <w:jc w:val="both"/>
      <w:outlineLvl w:val="4"/>
    </w:pPr>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qFormat/>
    <w:rsid w:val="00DE25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DE259B"/>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DE259B"/>
    <w:rPr>
      <w:vertAlign w:val="superscript"/>
    </w:rPr>
  </w:style>
  <w:style w:type="paragraph" w:styleId="Header">
    <w:name w:val="header"/>
    <w:basedOn w:val="Normal"/>
    <w:link w:val="HeaderChar"/>
    <w:uiPriority w:val="99"/>
    <w:unhideWhenUsed/>
    <w:rsid w:val="002E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61"/>
  </w:style>
  <w:style w:type="paragraph" w:styleId="Footer">
    <w:name w:val="footer"/>
    <w:basedOn w:val="Normal"/>
    <w:link w:val="FooterChar"/>
    <w:uiPriority w:val="99"/>
    <w:unhideWhenUsed/>
    <w:rsid w:val="002E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61"/>
  </w:style>
  <w:style w:type="paragraph" w:styleId="BalloonText">
    <w:name w:val="Balloon Text"/>
    <w:basedOn w:val="Normal"/>
    <w:link w:val="BalloonTextChar"/>
    <w:uiPriority w:val="99"/>
    <w:semiHidden/>
    <w:unhideWhenUsed/>
    <w:rsid w:val="00A15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B68"/>
    <w:rPr>
      <w:rFonts w:ascii="Tahoma" w:hAnsi="Tahoma" w:cs="Tahoma"/>
      <w:sz w:val="16"/>
      <w:szCs w:val="16"/>
    </w:rPr>
  </w:style>
  <w:style w:type="character" w:customStyle="1" w:styleId="Heading1Char">
    <w:name w:val="Heading 1 Char"/>
    <w:basedOn w:val="DefaultParagraphFont"/>
    <w:link w:val="Heading1"/>
    <w:uiPriority w:val="9"/>
    <w:rsid w:val="00D30978"/>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D30978"/>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D30978"/>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D30978"/>
    <w:rPr>
      <w:rFonts w:ascii="Times New Roman" w:hAnsi="Times New Roman" w:cs="Times New Roman"/>
      <w:sz w:val="24"/>
      <w:szCs w:val="24"/>
    </w:rPr>
  </w:style>
  <w:style w:type="paragraph" w:styleId="ListParagraph">
    <w:name w:val="List Paragraph"/>
    <w:basedOn w:val="Normal"/>
    <w:uiPriority w:val="34"/>
    <w:qFormat/>
    <w:rsid w:val="00D30978"/>
    <w:pPr>
      <w:spacing w:after="0" w:line="240" w:lineRule="auto"/>
      <w:ind w:left="720"/>
      <w:contextualSpacing/>
    </w:pPr>
    <w:rPr>
      <w:rFonts w:ascii="Times New Roman" w:eastAsia="Times New Roman" w:hAnsi="Times New Roman" w:cs="Times New Roman"/>
      <w:sz w:val="26"/>
      <w:szCs w:val="20"/>
    </w:rPr>
  </w:style>
  <w:style w:type="paragraph" w:customStyle="1" w:styleId="ParaTab1">
    <w:name w:val="ParaTab 1"/>
    <w:rsid w:val="00D3097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1">
    <w:name w:val="Style1"/>
    <w:basedOn w:val="Normal"/>
    <w:qFormat/>
    <w:rsid w:val="00D30978"/>
    <w:pPr>
      <w:spacing w:after="0" w:line="480" w:lineRule="auto"/>
      <w:ind w:firstLine="720"/>
      <w:jc w:val="both"/>
    </w:pPr>
    <w:rPr>
      <w:rFonts w:ascii="Times New Roman" w:hAnsi="Times New Roman" w:cs="Times New Roman"/>
      <w:sz w:val="24"/>
      <w:szCs w:val="24"/>
    </w:rPr>
  </w:style>
  <w:style w:type="paragraph" w:customStyle="1" w:styleId="Style2">
    <w:name w:val="Style2"/>
    <w:basedOn w:val="Normal"/>
    <w:qFormat/>
    <w:rsid w:val="00D30978"/>
    <w:pPr>
      <w:numPr>
        <w:numId w:val="7"/>
      </w:numPr>
      <w:spacing w:after="0" w:line="480" w:lineRule="auto"/>
      <w:ind w:left="0" w:firstLine="720"/>
      <w:jc w:val="both"/>
    </w:pPr>
    <w:rPr>
      <w:rFonts w:ascii="Times New Roman" w:hAnsi="Times New Roman" w:cs="Times New Roman"/>
      <w:sz w:val="24"/>
      <w:szCs w:val="24"/>
    </w:rPr>
  </w:style>
  <w:style w:type="paragraph" w:styleId="BodyText">
    <w:name w:val="Body Text"/>
    <w:basedOn w:val="Normal"/>
    <w:link w:val="BodyTextChar"/>
    <w:uiPriority w:val="99"/>
    <w:rsid w:val="00D30978"/>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30978"/>
    <w:rPr>
      <w:rFonts w:ascii="Times New Roman" w:eastAsia="Times New Roman" w:hAnsi="Times New Roman" w:cs="Times New Roman"/>
      <w:sz w:val="20"/>
      <w:szCs w:val="20"/>
    </w:rPr>
  </w:style>
  <w:style w:type="paragraph" w:customStyle="1" w:styleId="IndentedQuote">
    <w:name w:val="Indented Quote"/>
    <w:basedOn w:val="Normal"/>
    <w:qFormat/>
    <w:rsid w:val="00D30978"/>
    <w:pPr>
      <w:spacing w:after="0" w:line="240" w:lineRule="auto"/>
      <w:ind w:left="720" w:right="720"/>
    </w:pPr>
    <w:rPr>
      <w:rFonts w:ascii="Times New Roman" w:eastAsia="Times New Roman" w:hAnsi="Times New Roman" w:cs="Times New Roman"/>
      <w:sz w:val="24"/>
      <w:szCs w:val="24"/>
    </w:rPr>
  </w:style>
  <w:style w:type="paragraph" w:styleId="NormalWeb">
    <w:name w:val="Normal (Web)"/>
    <w:basedOn w:val="Normal"/>
    <w:uiPriority w:val="99"/>
    <w:rsid w:val="00D3097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309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0978"/>
    <w:rPr>
      <w:rFonts w:ascii="Calibri" w:hAnsi="Calibri"/>
      <w:szCs w:val="21"/>
    </w:rPr>
  </w:style>
  <w:style w:type="paragraph" w:styleId="Title">
    <w:name w:val="Title"/>
    <w:basedOn w:val="Normal"/>
    <w:link w:val="TitleChar"/>
    <w:qFormat/>
    <w:rsid w:val="00D30978"/>
    <w:pPr>
      <w:tabs>
        <w:tab w:val="left" w:pos="360"/>
      </w:tabs>
      <w:spacing w:after="0" w:line="233"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0978"/>
    <w:rPr>
      <w:rFonts w:ascii="Times New Roman" w:eastAsia="Times New Roman" w:hAnsi="Times New Roman" w:cs="Times New Roman"/>
      <w:b/>
      <w:sz w:val="24"/>
      <w:szCs w:val="20"/>
    </w:rPr>
  </w:style>
  <w:style w:type="paragraph" w:styleId="EndnoteText">
    <w:name w:val="endnote text"/>
    <w:basedOn w:val="Normal"/>
    <w:link w:val="EndnoteTextChar"/>
    <w:rsid w:val="00D30978"/>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rsid w:val="00D30978"/>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849F-FF7C-402C-98AD-5A263933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11268</Words>
  <Characters>64233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6</cp:revision>
  <cp:lastPrinted>2016-11-03T19:54:00Z</cp:lastPrinted>
  <dcterms:created xsi:type="dcterms:W3CDTF">2016-11-01T13:09:00Z</dcterms:created>
  <dcterms:modified xsi:type="dcterms:W3CDTF">2016-11-03T19:56:00Z</dcterms:modified>
</cp:coreProperties>
</file>