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88"/>
        <w:gridCol w:w="4788"/>
      </w:tblGrid>
      <w:tr w:rsidR="00B36E9A" w:rsidRPr="00415CE3" w:rsidTr="006278C5">
        <w:tc>
          <w:tcPr>
            <w:tcW w:w="5000" w:type="pct"/>
            <w:gridSpan w:val="2"/>
          </w:tcPr>
          <w:p w:rsidR="00B36E9A" w:rsidRPr="00415CE3" w:rsidRDefault="00B36E9A" w:rsidP="00AA6F30">
            <w:pPr>
              <w:jc w:val="center"/>
              <w:rPr>
                <w:b/>
                <w:sz w:val="26"/>
              </w:rPr>
            </w:pPr>
            <w:smartTag w:uri="urn:schemas-microsoft-com:office:smarttags" w:element="State">
              <w:smartTag w:uri="urn:schemas-microsoft-com:office:smarttags" w:element="place">
                <w:r w:rsidRPr="00415CE3">
                  <w:rPr>
                    <w:b/>
                    <w:sz w:val="26"/>
                  </w:rPr>
                  <w:t>PENNSYLVANIA</w:t>
                </w:r>
              </w:smartTag>
            </w:smartTag>
          </w:p>
          <w:p w:rsidR="00B36E9A" w:rsidRPr="00415CE3" w:rsidRDefault="00B36E9A" w:rsidP="00AA6F30">
            <w:pPr>
              <w:jc w:val="center"/>
              <w:rPr>
                <w:b/>
                <w:sz w:val="26"/>
              </w:rPr>
            </w:pPr>
            <w:r w:rsidRPr="00415CE3">
              <w:rPr>
                <w:b/>
                <w:sz w:val="26"/>
              </w:rPr>
              <w:t>PUBLIC UTILITY COMMISSION</w:t>
            </w:r>
          </w:p>
          <w:p w:rsidR="00B36E9A" w:rsidRPr="00415CE3" w:rsidRDefault="00B36E9A" w:rsidP="00AA6F30">
            <w:pPr>
              <w:jc w:val="center"/>
              <w:rPr>
                <w:b/>
                <w:sz w:val="26"/>
              </w:rPr>
            </w:pPr>
            <w:smartTag w:uri="urn:schemas-microsoft-com:office:smarttags" w:element="place">
              <w:smartTag w:uri="urn:schemas-microsoft-com:office:smarttags" w:element="PlaceType">
                <w:r w:rsidRPr="00415CE3">
                  <w:rPr>
                    <w:b/>
                    <w:sz w:val="26"/>
                  </w:rPr>
                  <w:t>Harrisburg</w:t>
                </w:r>
              </w:smartTag>
              <w:r w:rsidRPr="00415CE3">
                <w:rPr>
                  <w:b/>
                  <w:sz w:val="26"/>
                </w:rPr>
                <w:t xml:space="preserve">, </w:t>
              </w:r>
              <w:smartTag w:uri="urn:schemas-microsoft-com:office:smarttags" w:element="State">
                <w:r w:rsidRPr="00415CE3">
                  <w:rPr>
                    <w:b/>
                    <w:sz w:val="26"/>
                  </w:rPr>
                  <w:t>PA</w:t>
                </w:r>
              </w:smartTag>
              <w:r w:rsidRPr="00415CE3">
                <w:rPr>
                  <w:b/>
                  <w:sz w:val="26"/>
                </w:rPr>
                <w:t xml:space="preserve">  </w:t>
              </w:r>
              <w:smartTag w:uri="urn:schemas-microsoft-com:office:smarttags" w:element="PostalCode">
                <w:r w:rsidRPr="00415CE3">
                  <w:rPr>
                    <w:b/>
                    <w:sz w:val="26"/>
                  </w:rPr>
                  <w:t>17105-3265</w:t>
                </w:r>
              </w:smartTag>
            </w:smartTag>
          </w:p>
          <w:p w:rsidR="00B36E9A" w:rsidRPr="00415CE3" w:rsidRDefault="00B36E9A" w:rsidP="00AA6F30">
            <w:pPr>
              <w:rPr>
                <w:sz w:val="26"/>
              </w:rPr>
            </w:pPr>
          </w:p>
          <w:p w:rsidR="003F6177" w:rsidRPr="00415CE3" w:rsidRDefault="003F6177" w:rsidP="00AA6F30">
            <w:pPr>
              <w:rPr>
                <w:sz w:val="26"/>
              </w:rPr>
            </w:pPr>
          </w:p>
        </w:tc>
      </w:tr>
      <w:tr w:rsidR="00B36E9A" w:rsidRPr="00415CE3" w:rsidTr="006278C5">
        <w:tc>
          <w:tcPr>
            <w:tcW w:w="2500" w:type="pct"/>
          </w:tcPr>
          <w:p w:rsidR="00B36E9A" w:rsidRPr="00415CE3" w:rsidRDefault="00B36E9A" w:rsidP="00AA6F30">
            <w:pPr>
              <w:rPr>
                <w:sz w:val="26"/>
              </w:rPr>
            </w:pPr>
          </w:p>
        </w:tc>
        <w:tc>
          <w:tcPr>
            <w:tcW w:w="2500" w:type="pct"/>
          </w:tcPr>
          <w:p w:rsidR="00B36E9A" w:rsidRPr="00415CE3" w:rsidRDefault="00F81EA0" w:rsidP="00AA6F30">
            <w:pPr>
              <w:jc w:val="right"/>
              <w:rPr>
                <w:sz w:val="26"/>
              </w:rPr>
            </w:pPr>
            <w:r>
              <w:rPr>
                <w:sz w:val="26"/>
              </w:rPr>
              <w:t xml:space="preserve"> </w:t>
            </w:r>
            <w:r w:rsidR="009C4DE1">
              <w:rPr>
                <w:sz w:val="26"/>
              </w:rPr>
              <w:t xml:space="preserve"> </w:t>
            </w:r>
            <w:r w:rsidR="00423F6C">
              <w:rPr>
                <w:sz w:val="26"/>
              </w:rPr>
              <w:t xml:space="preserve"> </w:t>
            </w:r>
            <w:r w:rsidR="0037055E" w:rsidRPr="00415CE3">
              <w:rPr>
                <w:sz w:val="26"/>
              </w:rPr>
              <w:t xml:space="preserve">Public Meeting held </w:t>
            </w:r>
            <w:r w:rsidR="00423F6C">
              <w:rPr>
                <w:sz w:val="26"/>
              </w:rPr>
              <w:t>November 9, 2016</w:t>
            </w:r>
          </w:p>
          <w:p w:rsidR="00B36E9A" w:rsidRPr="00415CE3" w:rsidRDefault="00B36E9A" w:rsidP="00AA6F30">
            <w:pPr>
              <w:jc w:val="right"/>
              <w:rPr>
                <w:sz w:val="26"/>
              </w:rPr>
            </w:pPr>
          </w:p>
        </w:tc>
      </w:tr>
      <w:tr w:rsidR="007772A1" w:rsidRPr="00415CE3" w:rsidTr="007772A1">
        <w:tc>
          <w:tcPr>
            <w:tcW w:w="5000" w:type="pct"/>
            <w:gridSpan w:val="2"/>
          </w:tcPr>
          <w:p w:rsidR="007772A1" w:rsidRPr="00415CE3" w:rsidRDefault="007772A1" w:rsidP="00950EF9">
            <w:pPr>
              <w:ind w:right="1080"/>
              <w:rPr>
                <w:sz w:val="26"/>
              </w:rPr>
            </w:pPr>
            <w:r w:rsidRPr="00415CE3">
              <w:rPr>
                <w:sz w:val="26"/>
              </w:rPr>
              <w:t>Commissioners Present:</w:t>
            </w:r>
          </w:p>
          <w:p w:rsidR="007772A1" w:rsidRPr="00415CE3" w:rsidRDefault="007772A1" w:rsidP="00950EF9">
            <w:pPr>
              <w:ind w:right="1080"/>
              <w:rPr>
                <w:sz w:val="26"/>
              </w:rPr>
            </w:pPr>
          </w:p>
          <w:p w:rsidR="00423F6C" w:rsidRDefault="00423F6C" w:rsidP="00423F6C">
            <w:pPr>
              <w:tabs>
                <w:tab w:val="left" w:pos="-720"/>
              </w:tabs>
              <w:suppressAutoHyphens/>
              <w:ind w:left="720"/>
              <w:rPr>
                <w:sz w:val="26"/>
              </w:rPr>
            </w:pPr>
            <w:r>
              <w:rPr>
                <w:sz w:val="26"/>
              </w:rPr>
              <w:t>Gladys M. Brown, Chairman</w:t>
            </w:r>
          </w:p>
          <w:p w:rsidR="00423F6C" w:rsidRDefault="00423F6C" w:rsidP="00423F6C">
            <w:pPr>
              <w:tabs>
                <w:tab w:val="left" w:pos="-720"/>
              </w:tabs>
              <w:suppressAutoHyphens/>
              <w:rPr>
                <w:sz w:val="26"/>
              </w:rPr>
            </w:pPr>
            <w:r>
              <w:rPr>
                <w:sz w:val="26"/>
              </w:rPr>
              <w:tab/>
              <w:t>Andrew G. Place, Vice Chairman</w:t>
            </w:r>
            <w:r w:rsidR="004B4682">
              <w:rPr>
                <w:sz w:val="26"/>
              </w:rPr>
              <w:t>, Statement</w:t>
            </w:r>
            <w:bookmarkStart w:id="0" w:name="_GoBack"/>
            <w:bookmarkEnd w:id="0"/>
          </w:p>
          <w:p w:rsidR="00423F6C" w:rsidRDefault="00423F6C" w:rsidP="00423F6C">
            <w:pPr>
              <w:tabs>
                <w:tab w:val="left" w:pos="-720"/>
              </w:tabs>
              <w:suppressAutoHyphens/>
              <w:rPr>
                <w:sz w:val="26"/>
              </w:rPr>
            </w:pPr>
            <w:r>
              <w:rPr>
                <w:sz w:val="26"/>
              </w:rPr>
              <w:tab/>
              <w:t>John F. Coleman, Jr.</w:t>
            </w:r>
          </w:p>
          <w:p w:rsidR="00423F6C" w:rsidRDefault="00423F6C" w:rsidP="00423F6C">
            <w:pPr>
              <w:tabs>
                <w:tab w:val="left" w:pos="-720"/>
              </w:tabs>
              <w:suppressAutoHyphens/>
              <w:rPr>
                <w:sz w:val="26"/>
              </w:rPr>
            </w:pPr>
            <w:r>
              <w:rPr>
                <w:sz w:val="26"/>
              </w:rPr>
              <w:tab/>
              <w:t xml:space="preserve">Robert F. Powelson </w:t>
            </w:r>
          </w:p>
          <w:p w:rsidR="00423F6C" w:rsidRDefault="00423F6C" w:rsidP="00423F6C">
            <w:pPr>
              <w:tabs>
                <w:tab w:val="left" w:pos="-720"/>
              </w:tabs>
              <w:suppressAutoHyphens/>
              <w:rPr>
                <w:sz w:val="26"/>
              </w:rPr>
            </w:pPr>
            <w:r>
              <w:rPr>
                <w:sz w:val="26"/>
              </w:rPr>
              <w:tab/>
              <w:t xml:space="preserve">David W. Sweet </w:t>
            </w:r>
          </w:p>
          <w:p w:rsidR="007772A1" w:rsidRDefault="007772A1" w:rsidP="00423F6C">
            <w:pPr>
              <w:ind w:firstLine="720"/>
              <w:rPr>
                <w:sz w:val="26"/>
              </w:rPr>
            </w:pPr>
          </w:p>
          <w:p w:rsidR="00F81EA0" w:rsidRPr="00415CE3" w:rsidRDefault="00F81EA0" w:rsidP="00AA6F30">
            <w:pPr>
              <w:rPr>
                <w:sz w:val="26"/>
              </w:rPr>
            </w:pPr>
          </w:p>
          <w:p w:rsidR="007772A1" w:rsidRPr="00415CE3" w:rsidRDefault="007772A1" w:rsidP="00AA6F30">
            <w:pPr>
              <w:rPr>
                <w:sz w:val="26"/>
              </w:rPr>
            </w:pPr>
          </w:p>
        </w:tc>
      </w:tr>
      <w:tr w:rsidR="00B36E9A" w:rsidRPr="009941F8" w:rsidTr="006278C5">
        <w:tc>
          <w:tcPr>
            <w:tcW w:w="2500" w:type="pct"/>
          </w:tcPr>
          <w:p w:rsidR="00175193" w:rsidRPr="00415CE3" w:rsidRDefault="00A3782D" w:rsidP="00AA6F30">
            <w:pPr>
              <w:rPr>
                <w:sz w:val="26"/>
              </w:rPr>
            </w:pPr>
            <w:r w:rsidRPr="00415CE3">
              <w:rPr>
                <w:sz w:val="26"/>
              </w:rPr>
              <w:t xml:space="preserve">Pennsylvania Public Utility Commission, Bureau </w:t>
            </w:r>
            <w:r w:rsidR="009941F8">
              <w:rPr>
                <w:sz w:val="26"/>
              </w:rPr>
              <w:t>of Investigation and Enforcement</w:t>
            </w:r>
            <w:r w:rsidRPr="00415CE3">
              <w:rPr>
                <w:sz w:val="26"/>
              </w:rPr>
              <w:t xml:space="preserve"> </w:t>
            </w:r>
          </w:p>
          <w:p w:rsidR="00175193" w:rsidRPr="00415CE3" w:rsidRDefault="00175193" w:rsidP="00AA6F30">
            <w:pPr>
              <w:rPr>
                <w:sz w:val="26"/>
              </w:rPr>
            </w:pPr>
          </w:p>
          <w:p w:rsidR="00175193" w:rsidRPr="00415CE3" w:rsidRDefault="006278C5" w:rsidP="00AA6F30">
            <w:pPr>
              <w:rPr>
                <w:sz w:val="26"/>
              </w:rPr>
            </w:pPr>
            <w:r w:rsidRPr="00415CE3">
              <w:rPr>
                <w:sz w:val="26"/>
              </w:rPr>
              <w:tab/>
            </w:r>
            <w:r w:rsidRPr="00415CE3">
              <w:rPr>
                <w:sz w:val="26"/>
              </w:rPr>
              <w:tab/>
            </w:r>
            <w:r w:rsidR="00A3782D" w:rsidRPr="00415CE3">
              <w:rPr>
                <w:sz w:val="26"/>
              </w:rPr>
              <w:t xml:space="preserve">v. </w:t>
            </w:r>
          </w:p>
          <w:p w:rsidR="00175193" w:rsidRPr="00415CE3" w:rsidRDefault="00175193" w:rsidP="00AA6F30">
            <w:pPr>
              <w:rPr>
                <w:sz w:val="26"/>
              </w:rPr>
            </w:pPr>
          </w:p>
          <w:p w:rsidR="00B36E9A" w:rsidRDefault="009C4DE1" w:rsidP="00AA6F30">
            <w:pPr>
              <w:rPr>
                <w:sz w:val="26"/>
              </w:rPr>
            </w:pPr>
            <w:r>
              <w:rPr>
                <w:sz w:val="26"/>
              </w:rPr>
              <w:t xml:space="preserve">Columbia </w:t>
            </w:r>
            <w:r w:rsidR="00F81EA0">
              <w:rPr>
                <w:sz w:val="26"/>
              </w:rPr>
              <w:t>Gas o</w:t>
            </w:r>
            <w:r>
              <w:rPr>
                <w:sz w:val="26"/>
              </w:rPr>
              <w:t>f Pennsylvania, Inc.</w:t>
            </w:r>
          </w:p>
          <w:p w:rsidR="00AF39E2" w:rsidRDefault="00AF39E2" w:rsidP="00AA6F30">
            <w:pPr>
              <w:rPr>
                <w:sz w:val="26"/>
              </w:rPr>
            </w:pPr>
          </w:p>
          <w:p w:rsidR="00A3782D" w:rsidRPr="00415CE3" w:rsidRDefault="00A3782D" w:rsidP="00AA6F30">
            <w:pPr>
              <w:rPr>
                <w:sz w:val="26"/>
              </w:rPr>
            </w:pPr>
          </w:p>
        </w:tc>
        <w:tc>
          <w:tcPr>
            <w:tcW w:w="2500" w:type="pct"/>
          </w:tcPr>
          <w:p w:rsidR="00B36E9A" w:rsidRPr="009941F8" w:rsidRDefault="00F81EA0" w:rsidP="00423F6C">
            <w:pPr>
              <w:jc w:val="right"/>
              <w:rPr>
                <w:sz w:val="26"/>
              </w:rPr>
            </w:pPr>
            <w:r>
              <w:rPr>
                <w:bCs/>
                <w:sz w:val="26"/>
                <w:szCs w:val="26"/>
              </w:rPr>
              <w:t xml:space="preserve">  </w:t>
            </w:r>
            <w:r w:rsidR="00423F6C">
              <w:rPr>
                <w:bCs/>
                <w:sz w:val="26"/>
                <w:szCs w:val="26"/>
              </w:rPr>
              <w:t xml:space="preserve"> </w:t>
            </w:r>
            <w:r w:rsidR="009941F8" w:rsidRPr="009941F8">
              <w:rPr>
                <w:bCs/>
                <w:sz w:val="26"/>
                <w:szCs w:val="26"/>
              </w:rPr>
              <w:t>M-201</w:t>
            </w:r>
            <w:r w:rsidR="00423F6C">
              <w:rPr>
                <w:bCs/>
                <w:sz w:val="26"/>
                <w:szCs w:val="26"/>
              </w:rPr>
              <w:t>6</w:t>
            </w:r>
            <w:r w:rsidR="009941F8" w:rsidRPr="009941F8">
              <w:rPr>
                <w:bCs/>
                <w:sz w:val="26"/>
                <w:szCs w:val="26"/>
              </w:rPr>
              <w:t>-</w:t>
            </w:r>
            <w:r w:rsidR="009C4DE1">
              <w:rPr>
                <w:bCs/>
                <w:sz w:val="26"/>
                <w:szCs w:val="26"/>
              </w:rPr>
              <w:t>237</w:t>
            </w:r>
            <w:r w:rsidR="00423F6C">
              <w:rPr>
                <w:bCs/>
                <w:sz w:val="26"/>
                <w:szCs w:val="26"/>
              </w:rPr>
              <w:t>8672</w:t>
            </w:r>
          </w:p>
        </w:tc>
      </w:tr>
    </w:tbl>
    <w:p w:rsidR="00AF39E2" w:rsidRPr="00415CE3" w:rsidRDefault="00AF39E2" w:rsidP="00AF39E2">
      <w:pPr>
        <w:spacing w:line="360" w:lineRule="auto"/>
        <w:jc w:val="center"/>
        <w:rPr>
          <w:b/>
          <w:sz w:val="26"/>
        </w:rPr>
      </w:pPr>
      <w:r w:rsidRPr="00415CE3">
        <w:rPr>
          <w:b/>
          <w:sz w:val="26"/>
        </w:rPr>
        <w:t>OPINION AND ORDER</w:t>
      </w:r>
    </w:p>
    <w:p w:rsidR="005E4500" w:rsidRPr="00415CE3" w:rsidRDefault="005E4500" w:rsidP="00AF39E2">
      <w:pPr>
        <w:jc w:val="center"/>
        <w:rPr>
          <w:sz w:val="26"/>
        </w:rPr>
      </w:pPr>
    </w:p>
    <w:p w:rsidR="00DF5F6D" w:rsidRPr="00415CE3" w:rsidRDefault="00DF5F6D" w:rsidP="00AA6F30">
      <w:pPr>
        <w:rPr>
          <w:b/>
          <w:sz w:val="26"/>
        </w:rPr>
      </w:pPr>
    </w:p>
    <w:p w:rsidR="00DF5F6D" w:rsidRPr="00415CE3" w:rsidRDefault="00DF5F6D" w:rsidP="00AA6F30">
      <w:pPr>
        <w:spacing w:line="360" w:lineRule="auto"/>
        <w:rPr>
          <w:b/>
          <w:sz w:val="26"/>
        </w:rPr>
      </w:pPr>
      <w:r w:rsidRPr="00415CE3">
        <w:rPr>
          <w:b/>
          <w:sz w:val="26"/>
        </w:rPr>
        <w:t>BY THE COMMISSION:</w:t>
      </w:r>
    </w:p>
    <w:p w:rsidR="00DF5F6D" w:rsidRPr="005A0A6B" w:rsidRDefault="00DF5F6D" w:rsidP="00AA6F30">
      <w:pPr>
        <w:spacing w:line="360" w:lineRule="auto"/>
        <w:rPr>
          <w:b/>
          <w:sz w:val="26"/>
        </w:rPr>
      </w:pPr>
    </w:p>
    <w:p w:rsidR="00B36E9A" w:rsidRDefault="005A0A6B" w:rsidP="00AA6F30">
      <w:pPr>
        <w:spacing w:line="360" w:lineRule="auto"/>
        <w:ind w:firstLine="1440"/>
        <w:rPr>
          <w:sz w:val="26"/>
        </w:rPr>
      </w:pPr>
      <w:r w:rsidRPr="005A0A6B">
        <w:rPr>
          <w:sz w:val="26"/>
        </w:rPr>
        <w:t>Before the P</w:t>
      </w:r>
      <w:r>
        <w:rPr>
          <w:sz w:val="26"/>
        </w:rPr>
        <w:t xml:space="preserve">ennsylvania Public Utility Commission (Commission) for consideration and disposition is a </w:t>
      </w:r>
      <w:r w:rsidR="00423F6C">
        <w:rPr>
          <w:sz w:val="26"/>
        </w:rPr>
        <w:t xml:space="preserve">Joint Petition for Approval of </w:t>
      </w:r>
      <w:r>
        <w:rPr>
          <w:sz w:val="26"/>
        </w:rPr>
        <w:t>Settlement A</w:t>
      </w:r>
      <w:r w:rsidR="00FD6E8E">
        <w:rPr>
          <w:sz w:val="26"/>
        </w:rPr>
        <w:t>greement</w:t>
      </w:r>
      <w:r w:rsidR="008B6D35">
        <w:rPr>
          <w:sz w:val="26"/>
        </w:rPr>
        <w:t xml:space="preserve"> (Settlement)</w:t>
      </w:r>
      <w:r w:rsidR="00FD6E8E">
        <w:rPr>
          <w:sz w:val="26"/>
        </w:rPr>
        <w:t xml:space="preserve"> filed on </w:t>
      </w:r>
      <w:r w:rsidR="00423F6C">
        <w:rPr>
          <w:sz w:val="26"/>
        </w:rPr>
        <w:t>May 5</w:t>
      </w:r>
      <w:r w:rsidR="009C4DE1">
        <w:rPr>
          <w:sz w:val="26"/>
        </w:rPr>
        <w:t>, 201</w:t>
      </w:r>
      <w:r w:rsidR="00423F6C">
        <w:rPr>
          <w:sz w:val="26"/>
        </w:rPr>
        <w:t>6</w:t>
      </w:r>
      <w:r>
        <w:rPr>
          <w:sz w:val="26"/>
        </w:rPr>
        <w:t xml:space="preserve">, by </w:t>
      </w:r>
      <w:r w:rsidR="00E76AE3">
        <w:rPr>
          <w:sz w:val="26"/>
        </w:rPr>
        <w:t xml:space="preserve">the Commission’s </w:t>
      </w:r>
      <w:r w:rsidR="00B6320E">
        <w:rPr>
          <w:sz w:val="26"/>
        </w:rPr>
        <w:t>Bureau of Investigation and Enforcement</w:t>
      </w:r>
      <w:r w:rsidR="00E76AE3">
        <w:rPr>
          <w:sz w:val="26"/>
        </w:rPr>
        <w:t xml:space="preserve"> (</w:t>
      </w:r>
      <w:r w:rsidR="00B6320E">
        <w:rPr>
          <w:sz w:val="26"/>
        </w:rPr>
        <w:t>I&amp;E</w:t>
      </w:r>
      <w:r w:rsidR="00E76AE3">
        <w:rPr>
          <w:sz w:val="26"/>
        </w:rPr>
        <w:t xml:space="preserve">) and </w:t>
      </w:r>
      <w:r w:rsidR="009C4DE1">
        <w:rPr>
          <w:sz w:val="26"/>
        </w:rPr>
        <w:t>Columbia Gas of Pennsylvania, Inc.</w:t>
      </w:r>
      <w:r w:rsidR="00B85F7E">
        <w:rPr>
          <w:sz w:val="26"/>
        </w:rPr>
        <w:t xml:space="preserve"> </w:t>
      </w:r>
      <w:r w:rsidR="00E76AE3">
        <w:rPr>
          <w:sz w:val="26"/>
        </w:rPr>
        <w:t>(</w:t>
      </w:r>
      <w:r w:rsidR="009C4DE1">
        <w:rPr>
          <w:sz w:val="26"/>
        </w:rPr>
        <w:t>Columbia</w:t>
      </w:r>
      <w:r w:rsidR="00B85F7E">
        <w:rPr>
          <w:sz w:val="26"/>
        </w:rPr>
        <w:t xml:space="preserve"> or Company</w:t>
      </w:r>
      <w:r w:rsidR="00E76AE3">
        <w:rPr>
          <w:sz w:val="26"/>
        </w:rPr>
        <w:t>)</w:t>
      </w:r>
      <w:r w:rsidR="00074092">
        <w:rPr>
          <w:sz w:val="26"/>
        </w:rPr>
        <w:t xml:space="preserve"> (collectively, Parties)</w:t>
      </w:r>
      <w:r w:rsidR="00E76AE3">
        <w:rPr>
          <w:sz w:val="26"/>
        </w:rPr>
        <w:t xml:space="preserve">.  </w:t>
      </w:r>
      <w:r w:rsidR="00C0031E">
        <w:rPr>
          <w:sz w:val="26"/>
        </w:rPr>
        <w:t>Each</w:t>
      </w:r>
      <w:r w:rsidR="004C6BF0">
        <w:rPr>
          <w:sz w:val="26"/>
        </w:rPr>
        <w:t xml:space="preserve"> Part</w:t>
      </w:r>
      <w:r w:rsidR="00C0031E">
        <w:rPr>
          <w:sz w:val="26"/>
        </w:rPr>
        <w:t>y also</w:t>
      </w:r>
      <w:r w:rsidR="004C6BF0">
        <w:rPr>
          <w:sz w:val="26"/>
        </w:rPr>
        <w:t xml:space="preserve"> filed </w:t>
      </w:r>
      <w:r w:rsidR="00074092">
        <w:rPr>
          <w:sz w:val="26"/>
        </w:rPr>
        <w:t xml:space="preserve">a </w:t>
      </w:r>
      <w:r w:rsidR="004C6BF0">
        <w:rPr>
          <w:sz w:val="26"/>
        </w:rPr>
        <w:t>Statement in Support of the Settlement.</w:t>
      </w:r>
    </w:p>
    <w:p w:rsidR="00AF39E2" w:rsidRDefault="00AF39E2" w:rsidP="00716553">
      <w:pPr>
        <w:keepNext/>
        <w:spacing w:line="360" w:lineRule="auto"/>
        <w:jc w:val="center"/>
        <w:rPr>
          <w:b/>
          <w:sz w:val="26"/>
        </w:rPr>
      </w:pPr>
      <w:r>
        <w:rPr>
          <w:b/>
          <w:sz w:val="26"/>
        </w:rPr>
        <w:lastRenderedPageBreak/>
        <w:t>History of the Proceeding</w:t>
      </w:r>
    </w:p>
    <w:p w:rsidR="004A4372" w:rsidRDefault="004A4372" w:rsidP="00716553">
      <w:pPr>
        <w:keepNext/>
        <w:spacing w:line="360" w:lineRule="auto"/>
        <w:ind w:firstLine="1440"/>
        <w:rPr>
          <w:kern w:val="24"/>
        </w:rPr>
      </w:pPr>
    </w:p>
    <w:p w:rsidR="002D15B4" w:rsidRDefault="00610580" w:rsidP="00C019C3">
      <w:pPr>
        <w:spacing w:line="360" w:lineRule="auto"/>
        <w:ind w:firstLine="1440"/>
        <w:rPr>
          <w:kern w:val="24"/>
          <w:sz w:val="26"/>
          <w:szCs w:val="26"/>
        </w:rPr>
      </w:pPr>
      <w:r>
        <w:rPr>
          <w:kern w:val="24"/>
          <w:sz w:val="26"/>
          <w:szCs w:val="26"/>
        </w:rPr>
        <w:t xml:space="preserve">This matter concerns </w:t>
      </w:r>
      <w:r w:rsidR="00423F6C">
        <w:rPr>
          <w:kern w:val="24"/>
          <w:sz w:val="26"/>
          <w:szCs w:val="26"/>
        </w:rPr>
        <w:t>two</w:t>
      </w:r>
      <w:r>
        <w:rPr>
          <w:kern w:val="24"/>
          <w:sz w:val="26"/>
          <w:szCs w:val="26"/>
        </w:rPr>
        <w:t xml:space="preserve"> informal investigation</w:t>
      </w:r>
      <w:r w:rsidR="00423F6C">
        <w:rPr>
          <w:kern w:val="24"/>
          <w:sz w:val="26"/>
          <w:szCs w:val="26"/>
        </w:rPr>
        <w:t>s</w:t>
      </w:r>
      <w:r>
        <w:rPr>
          <w:kern w:val="24"/>
          <w:sz w:val="26"/>
          <w:szCs w:val="26"/>
        </w:rPr>
        <w:t xml:space="preserve"> initiated by I&amp;E</w:t>
      </w:r>
      <w:r w:rsidR="00282CC6">
        <w:rPr>
          <w:kern w:val="24"/>
          <w:sz w:val="26"/>
          <w:szCs w:val="26"/>
        </w:rPr>
        <w:t>’s prosecutory staff</w:t>
      </w:r>
      <w:r>
        <w:rPr>
          <w:kern w:val="24"/>
          <w:sz w:val="26"/>
          <w:szCs w:val="26"/>
        </w:rPr>
        <w:t xml:space="preserve"> at the request of I&amp;E</w:t>
      </w:r>
      <w:r w:rsidR="00282CC6">
        <w:rPr>
          <w:kern w:val="24"/>
          <w:sz w:val="26"/>
          <w:szCs w:val="26"/>
        </w:rPr>
        <w:t>’s</w:t>
      </w:r>
      <w:r>
        <w:rPr>
          <w:kern w:val="24"/>
          <w:sz w:val="26"/>
          <w:szCs w:val="26"/>
        </w:rPr>
        <w:t xml:space="preserve"> Gas Safety Division (GS</w:t>
      </w:r>
      <w:r w:rsidR="00AF547F">
        <w:rPr>
          <w:kern w:val="24"/>
          <w:sz w:val="26"/>
          <w:szCs w:val="26"/>
        </w:rPr>
        <w:t>D</w:t>
      </w:r>
      <w:r>
        <w:rPr>
          <w:kern w:val="24"/>
          <w:sz w:val="26"/>
          <w:szCs w:val="26"/>
        </w:rPr>
        <w:t>)</w:t>
      </w:r>
      <w:r w:rsidR="00AF547F">
        <w:rPr>
          <w:kern w:val="24"/>
          <w:sz w:val="26"/>
          <w:szCs w:val="26"/>
        </w:rPr>
        <w:t xml:space="preserve">.  </w:t>
      </w:r>
      <w:r w:rsidR="00282CC6">
        <w:rPr>
          <w:kern w:val="24"/>
          <w:sz w:val="26"/>
          <w:szCs w:val="26"/>
        </w:rPr>
        <w:t xml:space="preserve">The investigations relate to </w:t>
      </w:r>
      <w:r w:rsidR="00855EBB">
        <w:rPr>
          <w:kern w:val="24"/>
          <w:sz w:val="26"/>
          <w:szCs w:val="26"/>
        </w:rPr>
        <w:t xml:space="preserve">two incidents on Columbia’s system associated with the Company’s infrastructure replacement projects in Coraopolis, Allegheny County, and Wampum, Lawrence County, Pennsylvania, and have been consolidated at this docket.  </w:t>
      </w:r>
      <w:r w:rsidR="00263493">
        <w:rPr>
          <w:kern w:val="24"/>
          <w:sz w:val="26"/>
          <w:szCs w:val="26"/>
        </w:rPr>
        <w:t xml:space="preserve">The </w:t>
      </w:r>
      <w:r w:rsidR="003D3487">
        <w:rPr>
          <w:kern w:val="24"/>
          <w:sz w:val="26"/>
          <w:szCs w:val="26"/>
        </w:rPr>
        <w:t>GS</w:t>
      </w:r>
      <w:r w:rsidR="00411C90">
        <w:rPr>
          <w:kern w:val="24"/>
          <w:sz w:val="26"/>
          <w:szCs w:val="26"/>
        </w:rPr>
        <w:t>D</w:t>
      </w:r>
      <w:r w:rsidR="003D3487">
        <w:rPr>
          <w:kern w:val="24"/>
          <w:sz w:val="26"/>
          <w:szCs w:val="26"/>
        </w:rPr>
        <w:t>’s</w:t>
      </w:r>
      <w:r w:rsidR="007E387B">
        <w:rPr>
          <w:kern w:val="24"/>
          <w:sz w:val="26"/>
          <w:szCs w:val="26"/>
        </w:rPr>
        <w:t xml:space="preserve"> initial investigation</w:t>
      </w:r>
      <w:r w:rsidR="00282CC6">
        <w:rPr>
          <w:kern w:val="24"/>
          <w:sz w:val="26"/>
          <w:szCs w:val="26"/>
        </w:rPr>
        <w:t>s</w:t>
      </w:r>
      <w:r w:rsidR="006E5480">
        <w:rPr>
          <w:kern w:val="24"/>
          <w:sz w:val="26"/>
          <w:szCs w:val="26"/>
        </w:rPr>
        <w:t xml:space="preserve"> </w:t>
      </w:r>
      <w:r w:rsidR="00AF547F">
        <w:rPr>
          <w:kern w:val="24"/>
          <w:sz w:val="26"/>
          <w:szCs w:val="26"/>
        </w:rPr>
        <w:t>suggested that further investigation</w:t>
      </w:r>
      <w:r w:rsidR="00282CC6">
        <w:rPr>
          <w:kern w:val="24"/>
          <w:sz w:val="26"/>
          <w:szCs w:val="26"/>
        </w:rPr>
        <w:t>s</w:t>
      </w:r>
      <w:r w:rsidR="00AF547F">
        <w:rPr>
          <w:kern w:val="24"/>
          <w:sz w:val="26"/>
          <w:szCs w:val="26"/>
        </w:rPr>
        <w:t xml:space="preserve"> </w:t>
      </w:r>
      <w:r w:rsidR="00074092">
        <w:rPr>
          <w:kern w:val="24"/>
          <w:sz w:val="26"/>
          <w:szCs w:val="26"/>
        </w:rPr>
        <w:t>w</w:t>
      </w:r>
      <w:r w:rsidR="00282CC6">
        <w:rPr>
          <w:kern w:val="24"/>
          <w:sz w:val="26"/>
          <w:szCs w:val="26"/>
        </w:rPr>
        <w:t>ere</w:t>
      </w:r>
      <w:r w:rsidR="00074092">
        <w:rPr>
          <w:kern w:val="24"/>
          <w:sz w:val="26"/>
          <w:szCs w:val="26"/>
        </w:rPr>
        <w:t xml:space="preserve"> warranted </w:t>
      </w:r>
      <w:r w:rsidR="00AF547F">
        <w:rPr>
          <w:kern w:val="24"/>
          <w:sz w:val="26"/>
          <w:szCs w:val="26"/>
        </w:rPr>
        <w:t>to e</w:t>
      </w:r>
      <w:r w:rsidR="00282CC6">
        <w:rPr>
          <w:kern w:val="24"/>
          <w:sz w:val="26"/>
          <w:szCs w:val="26"/>
        </w:rPr>
        <w:t>xamine</w:t>
      </w:r>
      <w:r w:rsidR="00AF547F">
        <w:rPr>
          <w:kern w:val="24"/>
          <w:sz w:val="26"/>
          <w:szCs w:val="26"/>
        </w:rPr>
        <w:t xml:space="preserve"> whether the action</w:t>
      </w:r>
      <w:r w:rsidR="002D15B4">
        <w:rPr>
          <w:kern w:val="24"/>
          <w:sz w:val="26"/>
          <w:szCs w:val="26"/>
        </w:rPr>
        <w:t xml:space="preserve">s of </w:t>
      </w:r>
      <w:r w:rsidR="006E5480">
        <w:rPr>
          <w:kern w:val="24"/>
          <w:sz w:val="26"/>
          <w:szCs w:val="26"/>
        </w:rPr>
        <w:t xml:space="preserve">Columbia </w:t>
      </w:r>
      <w:r w:rsidR="002D15B4">
        <w:rPr>
          <w:kern w:val="24"/>
          <w:sz w:val="26"/>
          <w:szCs w:val="26"/>
        </w:rPr>
        <w:t xml:space="preserve">or </w:t>
      </w:r>
      <w:r w:rsidR="006E5480">
        <w:rPr>
          <w:kern w:val="24"/>
          <w:sz w:val="26"/>
          <w:szCs w:val="26"/>
        </w:rPr>
        <w:t>its contractor</w:t>
      </w:r>
      <w:r w:rsidR="00282CC6">
        <w:rPr>
          <w:kern w:val="24"/>
          <w:sz w:val="26"/>
          <w:szCs w:val="26"/>
        </w:rPr>
        <w:t>s</w:t>
      </w:r>
      <w:r w:rsidR="002D15B4">
        <w:rPr>
          <w:kern w:val="24"/>
          <w:sz w:val="26"/>
          <w:szCs w:val="26"/>
        </w:rPr>
        <w:t xml:space="preserve"> violated state</w:t>
      </w:r>
      <w:r w:rsidR="00074092">
        <w:rPr>
          <w:kern w:val="24"/>
          <w:sz w:val="26"/>
          <w:szCs w:val="26"/>
        </w:rPr>
        <w:t xml:space="preserve"> regulations, </w:t>
      </w:r>
      <w:r w:rsidR="002D15B4">
        <w:rPr>
          <w:kern w:val="24"/>
          <w:sz w:val="26"/>
          <w:szCs w:val="26"/>
        </w:rPr>
        <w:t>federal regulations</w:t>
      </w:r>
      <w:r w:rsidR="00074092">
        <w:rPr>
          <w:kern w:val="24"/>
          <w:sz w:val="26"/>
          <w:szCs w:val="26"/>
        </w:rPr>
        <w:t>,</w:t>
      </w:r>
      <w:r w:rsidR="002D15B4">
        <w:rPr>
          <w:kern w:val="24"/>
          <w:sz w:val="26"/>
          <w:szCs w:val="26"/>
        </w:rPr>
        <w:t xml:space="preserve"> and</w:t>
      </w:r>
      <w:r w:rsidR="00074092">
        <w:rPr>
          <w:kern w:val="24"/>
          <w:sz w:val="26"/>
          <w:szCs w:val="26"/>
        </w:rPr>
        <w:t>/or</w:t>
      </w:r>
      <w:r w:rsidR="002D15B4">
        <w:rPr>
          <w:kern w:val="24"/>
          <w:sz w:val="26"/>
          <w:szCs w:val="26"/>
        </w:rPr>
        <w:t xml:space="preserve"> the Company’s operating procedures.</w:t>
      </w:r>
      <w:r w:rsidR="003D3487">
        <w:rPr>
          <w:kern w:val="24"/>
          <w:sz w:val="26"/>
          <w:szCs w:val="26"/>
        </w:rPr>
        <w:t xml:space="preserve">  </w:t>
      </w:r>
      <w:r w:rsidR="002D15B4">
        <w:rPr>
          <w:kern w:val="24"/>
          <w:sz w:val="26"/>
          <w:szCs w:val="26"/>
        </w:rPr>
        <w:t xml:space="preserve"> </w:t>
      </w:r>
    </w:p>
    <w:p w:rsidR="00AF547F" w:rsidRDefault="00716553" w:rsidP="009E4E4E">
      <w:pPr>
        <w:spacing w:line="360" w:lineRule="auto"/>
        <w:ind w:firstLine="1440"/>
        <w:rPr>
          <w:kern w:val="24"/>
          <w:sz w:val="26"/>
          <w:szCs w:val="26"/>
        </w:rPr>
      </w:pPr>
      <w:r>
        <w:rPr>
          <w:kern w:val="24"/>
          <w:sz w:val="26"/>
          <w:szCs w:val="26"/>
        </w:rPr>
        <w:t xml:space="preserve"> </w:t>
      </w:r>
    </w:p>
    <w:p w:rsidR="009E4E4E" w:rsidRPr="00844BFC" w:rsidRDefault="002D15B4" w:rsidP="009E4E4E">
      <w:pPr>
        <w:spacing w:line="360" w:lineRule="auto"/>
        <w:ind w:firstLine="1440"/>
        <w:rPr>
          <w:kern w:val="24"/>
          <w:sz w:val="26"/>
          <w:szCs w:val="26"/>
        </w:rPr>
      </w:pPr>
      <w:r>
        <w:rPr>
          <w:kern w:val="24"/>
          <w:sz w:val="26"/>
          <w:szCs w:val="26"/>
        </w:rPr>
        <w:t xml:space="preserve">By letter dated </w:t>
      </w:r>
      <w:r w:rsidR="00923936">
        <w:rPr>
          <w:kern w:val="24"/>
          <w:sz w:val="26"/>
          <w:szCs w:val="26"/>
        </w:rPr>
        <w:t xml:space="preserve">August </w:t>
      </w:r>
      <w:r w:rsidR="00855EBB">
        <w:rPr>
          <w:kern w:val="24"/>
          <w:sz w:val="26"/>
          <w:szCs w:val="26"/>
        </w:rPr>
        <w:t>26</w:t>
      </w:r>
      <w:r w:rsidR="00923936">
        <w:rPr>
          <w:kern w:val="24"/>
          <w:sz w:val="26"/>
          <w:szCs w:val="26"/>
        </w:rPr>
        <w:t>, 2013,</w:t>
      </w:r>
      <w:r>
        <w:rPr>
          <w:kern w:val="24"/>
          <w:sz w:val="26"/>
          <w:szCs w:val="26"/>
        </w:rPr>
        <w:t xml:space="preserve"> I&amp;E requested that </w:t>
      </w:r>
      <w:r w:rsidR="00923936">
        <w:rPr>
          <w:kern w:val="24"/>
          <w:sz w:val="26"/>
          <w:szCs w:val="26"/>
        </w:rPr>
        <w:t xml:space="preserve">Columbia </w:t>
      </w:r>
      <w:r>
        <w:rPr>
          <w:kern w:val="24"/>
          <w:sz w:val="26"/>
          <w:szCs w:val="26"/>
        </w:rPr>
        <w:t xml:space="preserve">provide responses to various </w:t>
      </w:r>
      <w:r w:rsidR="00855EBB">
        <w:rPr>
          <w:kern w:val="24"/>
          <w:sz w:val="26"/>
          <w:szCs w:val="26"/>
        </w:rPr>
        <w:t>inquiries and document</w:t>
      </w:r>
      <w:r>
        <w:rPr>
          <w:kern w:val="24"/>
          <w:sz w:val="26"/>
          <w:szCs w:val="26"/>
        </w:rPr>
        <w:t xml:space="preserve"> requests.  </w:t>
      </w:r>
      <w:r w:rsidR="001765B0" w:rsidRPr="00844BFC">
        <w:rPr>
          <w:kern w:val="24"/>
          <w:sz w:val="26"/>
          <w:szCs w:val="26"/>
        </w:rPr>
        <w:t xml:space="preserve">Based on its investigation, </w:t>
      </w:r>
      <w:r w:rsidR="004A4372" w:rsidRPr="00844BFC">
        <w:rPr>
          <w:kern w:val="24"/>
          <w:sz w:val="26"/>
          <w:szCs w:val="26"/>
        </w:rPr>
        <w:t xml:space="preserve">I&amp;E concluded that </w:t>
      </w:r>
      <w:r w:rsidR="00923936">
        <w:rPr>
          <w:kern w:val="24"/>
          <w:sz w:val="26"/>
          <w:szCs w:val="26"/>
        </w:rPr>
        <w:t xml:space="preserve">sufficient data had been gathered to substantiate allegations of violations of </w:t>
      </w:r>
      <w:r w:rsidR="004A4372" w:rsidRPr="00844BFC">
        <w:rPr>
          <w:kern w:val="24"/>
          <w:sz w:val="26"/>
          <w:szCs w:val="26"/>
        </w:rPr>
        <w:t xml:space="preserve">state and federal </w:t>
      </w:r>
      <w:r w:rsidR="00923936">
        <w:rPr>
          <w:kern w:val="24"/>
          <w:sz w:val="26"/>
          <w:szCs w:val="26"/>
        </w:rPr>
        <w:t xml:space="preserve">gas safety </w:t>
      </w:r>
      <w:r w:rsidR="004A4372" w:rsidRPr="00844BFC">
        <w:rPr>
          <w:kern w:val="24"/>
          <w:sz w:val="26"/>
          <w:szCs w:val="26"/>
        </w:rPr>
        <w:t>regulations.</w:t>
      </w:r>
      <w:r w:rsidR="00130638">
        <w:rPr>
          <w:kern w:val="24"/>
          <w:sz w:val="26"/>
          <w:szCs w:val="26"/>
        </w:rPr>
        <w:t xml:space="preserve">  </w:t>
      </w:r>
    </w:p>
    <w:p w:rsidR="009E4E4E" w:rsidRDefault="009E4E4E" w:rsidP="009E4E4E">
      <w:pPr>
        <w:spacing w:line="360" w:lineRule="auto"/>
        <w:ind w:firstLine="1440"/>
        <w:rPr>
          <w:kern w:val="24"/>
        </w:rPr>
      </w:pPr>
    </w:p>
    <w:p w:rsidR="00855EBB" w:rsidRDefault="00074092" w:rsidP="009E4E4E">
      <w:pPr>
        <w:spacing w:line="360" w:lineRule="auto"/>
        <w:ind w:firstLine="1440"/>
        <w:rPr>
          <w:sz w:val="26"/>
          <w:szCs w:val="26"/>
        </w:rPr>
      </w:pPr>
      <w:r w:rsidRPr="00074092">
        <w:rPr>
          <w:kern w:val="24"/>
          <w:sz w:val="26"/>
        </w:rPr>
        <w:t xml:space="preserve">The Parties entered into </w:t>
      </w:r>
      <w:r w:rsidR="00AF39E2" w:rsidRPr="00074092">
        <w:rPr>
          <w:sz w:val="26"/>
          <w:szCs w:val="26"/>
        </w:rPr>
        <w:t>negotiations</w:t>
      </w:r>
      <w:r>
        <w:rPr>
          <w:sz w:val="26"/>
          <w:szCs w:val="26"/>
        </w:rPr>
        <w:t xml:space="preserve"> and</w:t>
      </w:r>
      <w:r w:rsidR="00AF39E2" w:rsidRPr="00074092">
        <w:rPr>
          <w:sz w:val="26"/>
          <w:szCs w:val="26"/>
        </w:rPr>
        <w:t xml:space="preserve"> </w:t>
      </w:r>
      <w:r w:rsidR="00855EBB">
        <w:rPr>
          <w:sz w:val="26"/>
          <w:szCs w:val="26"/>
        </w:rPr>
        <w:t xml:space="preserve">have </w:t>
      </w:r>
      <w:r w:rsidR="00AF39E2" w:rsidRPr="00074092">
        <w:rPr>
          <w:sz w:val="26"/>
          <w:szCs w:val="26"/>
        </w:rPr>
        <w:t>agreed to resolve thi</w:t>
      </w:r>
      <w:r>
        <w:rPr>
          <w:sz w:val="26"/>
          <w:szCs w:val="26"/>
        </w:rPr>
        <w:t>s</w:t>
      </w:r>
      <w:r w:rsidR="00AF39E2" w:rsidRPr="00074092">
        <w:rPr>
          <w:sz w:val="26"/>
          <w:szCs w:val="26"/>
        </w:rPr>
        <w:t xml:space="preserve"> </w:t>
      </w:r>
      <w:r>
        <w:rPr>
          <w:sz w:val="26"/>
          <w:szCs w:val="26"/>
        </w:rPr>
        <w:t>matter</w:t>
      </w:r>
      <w:r w:rsidR="00AF39E2" w:rsidRPr="00074092">
        <w:rPr>
          <w:sz w:val="26"/>
          <w:szCs w:val="26"/>
        </w:rPr>
        <w:t xml:space="preserve"> </w:t>
      </w:r>
      <w:r w:rsidR="009E4E4E" w:rsidRPr="00074092">
        <w:rPr>
          <w:sz w:val="26"/>
          <w:szCs w:val="26"/>
        </w:rPr>
        <w:t xml:space="preserve">in accordance with </w:t>
      </w:r>
      <w:r w:rsidR="00AF39E2" w:rsidRPr="00074092">
        <w:rPr>
          <w:sz w:val="26"/>
          <w:szCs w:val="26"/>
        </w:rPr>
        <w:t>the Commission’s policy to promote settlements</w:t>
      </w:r>
      <w:r>
        <w:rPr>
          <w:sz w:val="26"/>
          <w:szCs w:val="26"/>
        </w:rPr>
        <w:t xml:space="preserve"> at</w:t>
      </w:r>
      <w:r w:rsidR="00AF39E2" w:rsidRPr="00074092">
        <w:rPr>
          <w:sz w:val="26"/>
          <w:szCs w:val="26"/>
        </w:rPr>
        <w:t xml:space="preserve"> 52 Pa. Code </w:t>
      </w:r>
    </w:p>
    <w:p w:rsidR="00AF39E2" w:rsidRDefault="00AF39E2" w:rsidP="00855EBB">
      <w:pPr>
        <w:spacing w:line="360" w:lineRule="auto"/>
        <w:rPr>
          <w:sz w:val="26"/>
          <w:szCs w:val="26"/>
        </w:rPr>
      </w:pPr>
      <w:r w:rsidRPr="00074092">
        <w:rPr>
          <w:sz w:val="26"/>
          <w:szCs w:val="26"/>
        </w:rPr>
        <w:t xml:space="preserve">§ 5.231.  </w:t>
      </w:r>
      <w:r w:rsidR="00D83ED9" w:rsidRPr="00074092">
        <w:rPr>
          <w:sz w:val="26"/>
          <w:szCs w:val="26"/>
        </w:rPr>
        <w:t>T</w:t>
      </w:r>
      <w:r w:rsidRPr="00074092">
        <w:rPr>
          <w:sz w:val="26"/>
          <w:szCs w:val="26"/>
        </w:rPr>
        <w:t xml:space="preserve">he Parties filed the </w:t>
      </w:r>
      <w:r w:rsidR="00074092">
        <w:rPr>
          <w:sz w:val="26"/>
          <w:szCs w:val="26"/>
        </w:rPr>
        <w:t xml:space="preserve">instant </w:t>
      </w:r>
      <w:r w:rsidRPr="00074092">
        <w:rPr>
          <w:sz w:val="26"/>
          <w:szCs w:val="26"/>
        </w:rPr>
        <w:t>Settlement</w:t>
      </w:r>
      <w:r>
        <w:rPr>
          <w:sz w:val="26"/>
          <w:szCs w:val="26"/>
        </w:rPr>
        <w:t xml:space="preserve"> </w:t>
      </w:r>
      <w:r w:rsidR="00D83ED9">
        <w:rPr>
          <w:sz w:val="26"/>
          <w:szCs w:val="26"/>
        </w:rPr>
        <w:t xml:space="preserve">on </w:t>
      </w:r>
      <w:r w:rsidR="007606D6">
        <w:rPr>
          <w:sz w:val="26"/>
          <w:szCs w:val="26"/>
        </w:rPr>
        <w:t>May 5, 2016</w:t>
      </w:r>
      <w:r>
        <w:rPr>
          <w:sz w:val="26"/>
          <w:szCs w:val="26"/>
        </w:rPr>
        <w:t>.</w:t>
      </w:r>
      <w:r w:rsidR="00716553">
        <w:rPr>
          <w:sz w:val="26"/>
          <w:szCs w:val="26"/>
        </w:rPr>
        <w:t xml:space="preserve"> </w:t>
      </w:r>
    </w:p>
    <w:p w:rsidR="00332D79" w:rsidRPr="00332D79" w:rsidRDefault="00332D79" w:rsidP="00332D79">
      <w:pPr>
        <w:spacing w:line="360" w:lineRule="auto"/>
        <w:ind w:firstLine="1440"/>
        <w:rPr>
          <w:b/>
          <w:sz w:val="26"/>
        </w:rPr>
      </w:pPr>
    </w:p>
    <w:p w:rsidR="004272BB" w:rsidRPr="00332D79" w:rsidRDefault="003F6177" w:rsidP="00AA6F30">
      <w:pPr>
        <w:spacing w:line="360" w:lineRule="auto"/>
        <w:jc w:val="center"/>
        <w:rPr>
          <w:b/>
          <w:sz w:val="26"/>
        </w:rPr>
      </w:pPr>
      <w:r w:rsidRPr="00332D79">
        <w:rPr>
          <w:b/>
          <w:sz w:val="26"/>
        </w:rPr>
        <w:t xml:space="preserve">Background </w:t>
      </w:r>
    </w:p>
    <w:p w:rsidR="00B36E9A" w:rsidRDefault="00B36E9A" w:rsidP="00AA6F30">
      <w:pPr>
        <w:spacing w:line="360" w:lineRule="auto"/>
        <w:rPr>
          <w:sz w:val="26"/>
        </w:rPr>
      </w:pPr>
    </w:p>
    <w:p w:rsidR="003E5732" w:rsidRPr="001D752F" w:rsidRDefault="001D752F" w:rsidP="001D752F">
      <w:pPr>
        <w:autoSpaceDE w:val="0"/>
        <w:autoSpaceDN w:val="0"/>
        <w:adjustRightInd w:val="0"/>
        <w:spacing w:line="360" w:lineRule="auto"/>
        <w:rPr>
          <w:b/>
          <w:sz w:val="26"/>
          <w:szCs w:val="26"/>
        </w:rPr>
      </w:pPr>
      <w:r w:rsidRPr="001D752F">
        <w:rPr>
          <w:b/>
          <w:sz w:val="26"/>
          <w:szCs w:val="26"/>
        </w:rPr>
        <w:t>1.</w:t>
      </w:r>
      <w:r w:rsidRPr="001D752F">
        <w:rPr>
          <w:b/>
          <w:sz w:val="26"/>
          <w:szCs w:val="26"/>
        </w:rPr>
        <w:tab/>
      </w:r>
      <w:r w:rsidR="00A86752">
        <w:rPr>
          <w:b/>
          <w:sz w:val="26"/>
          <w:szCs w:val="26"/>
        </w:rPr>
        <w:t xml:space="preserve">Coraopolis Incident  </w:t>
      </w:r>
    </w:p>
    <w:p w:rsidR="001D752F" w:rsidRDefault="001D752F" w:rsidP="001D752F">
      <w:pPr>
        <w:autoSpaceDE w:val="0"/>
        <w:autoSpaceDN w:val="0"/>
        <w:adjustRightInd w:val="0"/>
        <w:spacing w:line="360" w:lineRule="auto"/>
        <w:ind w:left="360"/>
        <w:rPr>
          <w:sz w:val="26"/>
          <w:szCs w:val="26"/>
        </w:rPr>
      </w:pPr>
    </w:p>
    <w:p w:rsidR="001D6F48" w:rsidRDefault="00A86752" w:rsidP="001D6F48">
      <w:pPr>
        <w:autoSpaceDE w:val="0"/>
        <w:autoSpaceDN w:val="0"/>
        <w:adjustRightInd w:val="0"/>
        <w:spacing w:line="360" w:lineRule="auto"/>
        <w:rPr>
          <w:sz w:val="26"/>
          <w:szCs w:val="26"/>
        </w:rPr>
      </w:pPr>
      <w:r>
        <w:rPr>
          <w:sz w:val="26"/>
          <w:szCs w:val="26"/>
        </w:rPr>
        <w:tab/>
      </w:r>
      <w:r>
        <w:rPr>
          <w:sz w:val="26"/>
          <w:szCs w:val="26"/>
        </w:rPr>
        <w:tab/>
      </w:r>
      <w:r w:rsidR="001D6F48">
        <w:rPr>
          <w:sz w:val="26"/>
          <w:szCs w:val="26"/>
        </w:rPr>
        <w:t xml:space="preserve">On July 24, 2013, a contractor crew, consisting of a foreman; an operator; two flagmen; three laborers; and a supervisor, was working for Columbia on a main replacement project in the area of Coraopolis Road, Long Valley Drive, Laurel Ridge Road, and East Ridge Road in Coraopolis, Pennsylvania.  </w:t>
      </w:r>
      <w:r w:rsidR="00CD6DD2">
        <w:rPr>
          <w:sz w:val="26"/>
          <w:szCs w:val="26"/>
        </w:rPr>
        <w:t xml:space="preserve">Settlement at 4-5.  </w:t>
      </w:r>
      <w:r w:rsidR="001D6F48">
        <w:rPr>
          <w:sz w:val="26"/>
          <w:szCs w:val="26"/>
        </w:rPr>
        <w:t xml:space="preserve">In addition to the contracting crew, three Columbia employees were on-site as construction </w:t>
      </w:r>
      <w:r w:rsidR="001D6F48">
        <w:rPr>
          <w:sz w:val="26"/>
          <w:szCs w:val="26"/>
        </w:rPr>
        <w:lastRenderedPageBreak/>
        <w:t xml:space="preserve">coordinators.  The project involved the installation of plastic main to replace an existing steel main.  After the installation of the new line on July 24, 2013, the system was pressure tested and did not hold pressure, indicating that there was a leak on the line.  </w:t>
      </w:r>
    </w:p>
    <w:p w:rsidR="001D6F48" w:rsidRDefault="001D6F48" w:rsidP="001D6F48">
      <w:pPr>
        <w:autoSpaceDE w:val="0"/>
        <w:autoSpaceDN w:val="0"/>
        <w:adjustRightInd w:val="0"/>
        <w:spacing w:line="360" w:lineRule="auto"/>
        <w:rPr>
          <w:sz w:val="26"/>
          <w:szCs w:val="26"/>
        </w:rPr>
      </w:pPr>
    </w:p>
    <w:p w:rsidR="008D4F03" w:rsidRDefault="001D6F48" w:rsidP="001D6F48">
      <w:pPr>
        <w:autoSpaceDE w:val="0"/>
        <w:autoSpaceDN w:val="0"/>
        <w:adjustRightInd w:val="0"/>
        <w:spacing w:line="360" w:lineRule="auto"/>
        <w:rPr>
          <w:sz w:val="26"/>
          <w:szCs w:val="26"/>
        </w:rPr>
      </w:pPr>
      <w:r>
        <w:rPr>
          <w:sz w:val="26"/>
          <w:szCs w:val="26"/>
        </w:rPr>
        <w:tab/>
      </w:r>
      <w:r>
        <w:rPr>
          <w:sz w:val="26"/>
          <w:szCs w:val="26"/>
        </w:rPr>
        <w:tab/>
        <w:t xml:space="preserve">On July 25, 2013, the </w:t>
      </w:r>
      <w:r w:rsidR="00467384">
        <w:rPr>
          <w:sz w:val="26"/>
          <w:szCs w:val="26"/>
        </w:rPr>
        <w:t>contractor crew and Columbia construction coordinators returned to the job site to leak test the new line.  During this task, the approximately 2,200 foot main was cut into three sections and pressurized to determine whether each section h</w:t>
      </w:r>
      <w:r w:rsidR="00542F32">
        <w:rPr>
          <w:sz w:val="26"/>
          <w:szCs w:val="26"/>
        </w:rPr>
        <w:t>e</w:t>
      </w:r>
      <w:r w:rsidR="00467384">
        <w:rPr>
          <w:sz w:val="26"/>
          <w:szCs w:val="26"/>
        </w:rPr>
        <w:t xml:space="preserve">ld air and, if not, to locate and repair </w:t>
      </w:r>
      <w:r w:rsidR="00542F32">
        <w:rPr>
          <w:sz w:val="26"/>
          <w:szCs w:val="26"/>
        </w:rPr>
        <w:t>a</w:t>
      </w:r>
      <w:r w:rsidR="00467384">
        <w:rPr>
          <w:sz w:val="26"/>
          <w:szCs w:val="26"/>
        </w:rPr>
        <w:t xml:space="preserve"> leak found.  The first segment of the main was tested at 90 psig.  This segment held air but was not depressurized once the test was finished.  Next, the second section of the pipe was tested and depressurized upon successfully holding pressure.  The final 700 foot segment of the pipe was then tested and did not hold pressure.  </w:t>
      </w:r>
      <w:r w:rsidR="008D4F03">
        <w:rPr>
          <w:sz w:val="26"/>
          <w:szCs w:val="26"/>
        </w:rPr>
        <w:t>The contractor crew continued to try to isolate the leak by excavating and testing this segment at its midpoint and determined that the leak was located in the final 320 foot section between the midpoint of the new main section and the regulator.</w:t>
      </w:r>
      <w:r w:rsidR="00CD6DD2">
        <w:rPr>
          <w:sz w:val="26"/>
          <w:szCs w:val="26"/>
        </w:rPr>
        <w:t xml:space="preserve">  </w:t>
      </w:r>
      <w:r w:rsidR="00CD6DD2" w:rsidRPr="00CD6DD2">
        <w:rPr>
          <w:i/>
          <w:sz w:val="26"/>
          <w:szCs w:val="26"/>
        </w:rPr>
        <w:t>Id</w:t>
      </w:r>
      <w:r w:rsidR="00CD6DD2">
        <w:rPr>
          <w:sz w:val="26"/>
          <w:szCs w:val="26"/>
        </w:rPr>
        <w:t xml:space="preserve">. at 5.  </w:t>
      </w:r>
    </w:p>
    <w:p w:rsidR="008D4F03" w:rsidRDefault="008D4F03" w:rsidP="001D6F48">
      <w:pPr>
        <w:autoSpaceDE w:val="0"/>
        <w:autoSpaceDN w:val="0"/>
        <w:adjustRightInd w:val="0"/>
        <w:spacing w:line="360" w:lineRule="auto"/>
        <w:rPr>
          <w:sz w:val="26"/>
          <w:szCs w:val="26"/>
        </w:rPr>
      </w:pPr>
    </w:p>
    <w:p w:rsidR="002D4A72" w:rsidRDefault="008D4F03" w:rsidP="001D6F48">
      <w:pPr>
        <w:autoSpaceDE w:val="0"/>
        <w:autoSpaceDN w:val="0"/>
        <w:adjustRightInd w:val="0"/>
        <w:spacing w:line="360" w:lineRule="auto"/>
        <w:rPr>
          <w:sz w:val="26"/>
          <w:szCs w:val="26"/>
        </w:rPr>
      </w:pPr>
      <w:r>
        <w:rPr>
          <w:sz w:val="26"/>
          <w:szCs w:val="26"/>
        </w:rPr>
        <w:tab/>
      </w:r>
      <w:r>
        <w:rPr>
          <w:sz w:val="26"/>
          <w:szCs w:val="26"/>
        </w:rPr>
        <w:tab/>
        <w:t xml:space="preserve">At approximately 2 p.m., </w:t>
      </w:r>
      <w:r w:rsidR="006518DF">
        <w:rPr>
          <w:sz w:val="26"/>
          <w:szCs w:val="26"/>
        </w:rPr>
        <w:t>a</w:t>
      </w:r>
      <w:r>
        <w:rPr>
          <w:sz w:val="26"/>
          <w:szCs w:val="26"/>
        </w:rPr>
        <w:t xml:space="preserve"> contractor employee returned to the first section of the line that was tested to cut the cap off of the line in preparation for reconnecting the pipe segments.  The contractor employee began to cut a six-inch plastic end cap from the first main segment using a single-wheel rotary pipe cutter, seemingly unaware that the segment was still under pressure.  In the process of making the cut, the end cap blew off from the pressurized main segment and struck the contractor employee in the lower leg, resulting in severe injury.  An accompanying contractor crew member at the first main segment excavation immediately called 911.  An ambulance arrived within ten minutes and transported the injured employee </w:t>
      </w:r>
      <w:r w:rsidR="00DD24BD">
        <w:rPr>
          <w:sz w:val="26"/>
          <w:szCs w:val="26"/>
        </w:rPr>
        <w:t xml:space="preserve">to the Allegheny General Hospital emergency room.  </w:t>
      </w:r>
    </w:p>
    <w:p w:rsidR="002D4A72" w:rsidRDefault="002D4A72" w:rsidP="001D6F48">
      <w:pPr>
        <w:autoSpaceDE w:val="0"/>
        <w:autoSpaceDN w:val="0"/>
        <w:adjustRightInd w:val="0"/>
        <w:spacing w:line="360" w:lineRule="auto"/>
        <w:rPr>
          <w:sz w:val="26"/>
          <w:szCs w:val="26"/>
        </w:rPr>
      </w:pPr>
    </w:p>
    <w:p w:rsidR="006C6039" w:rsidRDefault="002D4A72" w:rsidP="001D6F48">
      <w:pPr>
        <w:autoSpaceDE w:val="0"/>
        <w:autoSpaceDN w:val="0"/>
        <w:adjustRightInd w:val="0"/>
        <w:spacing w:line="360" w:lineRule="auto"/>
        <w:rPr>
          <w:sz w:val="26"/>
          <w:szCs w:val="26"/>
        </w:rPr>
      </w:pPr>
      <w:r>
        <w:rPr>
          <w:sz w:val="26"/>
          <w:szCs w:val="26"/>
        </w:rPr>
        <w:tab/>
      </w:r>
      <w:r>
        <w:rPr>
          <w:sz w:val="26"/>
          <w:szCs w:val="26"/>
        </w:rPr>
        <w:tab/>
        <w:t xml:space="preserve">I&amp;E was unable to determine, based on its investigation, whether the contractor employee was directed to return to the first segment of main in order to cut the </w:t>
      </w:r>
      <w:r>
        <w:rPr>
          <w:sz w:val="26"/>
          <w:szCs w:val="26"/>
        </w:rPr>
        <w:lastRenderedPageBreak/>
        <w:t xml:space="preserve">end cap from the main or whether the employee was acting on his own volition.  The GSD’s post-incident investigation indicated that Columbia had proper procedures in place for testing its facilities.  </w:t>
      </w:r>
      <w:r w:rsidR="001124F0" w:rsidRPr="001124F0">
        <w:rPr>
          <w:i/>
          <w:sz w:val="26"/>
          <w:szCs w:val="26"/>
        </w:rPr>
        <w:t>Id</w:t>
      </w:r>
      <w:r w:rsidR="001124F0">
        <w:rPr>
          <w:sz w:val="26"/>
          <w:szCs w:val="26"/>
        </w:rPr>
        <w:t xml:space="preserve">. at 6.  </w:t>
      </w:r>
      <w:r>
        <w:rPr>
          <w:sz w:val="26"/>
          <w:szCs w:val="26"/>
        </w:rPr>
        <w:t>However, the investigation indicated that a contractor foreman on site during the incident was not in compliance with the Company’s operating procedures, Columbia Gas Standard 1150.005, which requires individuals who are responsible for emergency actions and all construction and maintenance personnel, to successfully pass the M-7, Abnormal Operating Conditions qualification test</w:t>
      </w:r>
      <w:r w:rsidR="000B3D65">
        <w:rPr>
          <w:sz w:val="26"/>
          <w:szCs w:val="26"/>
        </w:rPr>
        <w:t>.</w:t>
      </w:r>
      <w:r w:rsidR="001124F0">
        <w:rPr>
          <w:sz w:val="26"/>
          <w:szCs w:val="26"/>
        </w:rPr>
        <w:t xml:space="preserve">  </w:t>
      </w:r>
      <w:r w:rsidR="001124F0" w:rsidRPr="001124F0">
        <w:rPr>
          <w:i/>
          <w:sz w:val="26"/>
          <w:szCs w:val="26"/>
        </w:rPr>
        <w:t>Id</w:t>
      </w:r>
      <w:r w:rsidR="001124F0">
        <w:rPr>
          <w:sz w:val="26"/>
          <w:szCs w:val="26"/>
        </w:rPr>
        <w:t xml:space="preserve">. at 6-7.  </w:t>
      </w:r>
      <w:r>
        <w:rPr>
          <w:sz w:val="26"/>
          <w:szCs w:val="26"/>
        </w:rPr>
        <w:t xml:space="preserve"> </w:t>
      </w:r>
      <w:r w:rsidR="008D4F03">
        <w:rPr>
          <w:sz w:val="26"/>
          <w:szCs w:val="26"/>
        </w:rPr>
        <w:t xml:space="preserve"> </w:t>
      </w:r>
    </w:p>
    <w:p w:rsidR="006C6039" w:rsidRDefault="006C6039" w:rsidP="001D6F48">
      <w:pPr>
        <w:autoSpaceDE w:val="0"/>
        <w:autoSpaceDN w:val="0"/>
        <w:adjustRightInd w:val="0"/>
        <w:spacing w:line="360" w:lineRule="auto"/>
        <w:rPr>
          <w:sz w:val="26"/>
          <w:szCs w:val="26"/>
        </w:rPr>
      </w:pPr>
    </w:p>
    <w:p w:rsidR="00A86752" w:rsidRDefault="006C6039" w:rsidP="001D6F48">
      <w:pPr>
        <w:autoSpaceDE w:val="0"/>
        <w:autoSpaceDN w:val="0"/>
        <w:adjustRightInd w:val="0"/>
        <w:spacing w:line="360" w:lineRule="auto"/>
        <w:rPr>
          <w:sz w:val="26"/>
          <w:szCs w:val="26"/>
        </w:rPr>
      </w:pPr>
      <w:r>
        <w:rPr>
          <w:sz w:val="26"/>
          <w:szCs w:val="26"/>
        </w:rPr>
        <w:tab/>
      </w:r>
      <w:r>
        <w:rPr>
          <w:sz w:val="26"/>
          <w:szCs w:val="26"/>
        </w:rPr>
        <w:tab/>
        <w:t>Based on its investigation, I&amp;E contends that Columbia and its contractor failed to “exercise reasonable care to reduce the hazards to which employees, customers, and others may be subjected to” by not taking adequate precautions to prevent the contractor employee from being injured while taking action to reconnect the two pipeline segments, because no one advised the contractor employee that the section of newly installed plastic pipe from Coraopolis Road to Laurel Ridge Road was still under pressure from the earlier test.  If proven, this omission would constitute a violation of 52 Pa. Code § 59.33(a).</w:t>
      </w:r>
      <w:r w:rsidR="00810185">
        <w:rPr>
          <w:sz w:val="26"/>
          <w:szCs w:val="26"/>
        </w:rPr>
        <w:t xml:space="preserve">  Additionally, I&amp;E contends that Columbia and its contractor failed to follow Columbia Standard 1500.010, Section 3 “SAFETY DURING TESTING,” subsections b and g, which provide that:  “[d]uring the test, all personnel shall be kept clear of the piping under pressure” and “[t]he tested system shall be depressurized through a valve before any fittings are loosened or removed,” because the contractor employee was not given notice that the main segment he was working on was still under pressure and he unknowingly proceeded to cut the end cap fitting off the pressurized main.  If proven, this would be a violation of 49 </w:t>
      </w:r>
      <w:r w:rsidR="00303A2D">
        <w:rPr>
          <w:sz w:val="26"/>
          <w:szCs w:val="26"/>
        </w:rPr>
        <w:t>C.F.R. § 192.13(c).</w:t>
      </w:r>
      <w:r w:rsidR="00D318CE">
        <w:rPr>
          <w:sz w:val="26"/>
          <w:szCs w:val="26"/>
        </w:rPr>
        <w:t xml:space="preserve">  Settlement at 9.  </w:t>
      </w:r>
      <w:r w:rsidR="00810185">
        <w:rPr>
          <w:sz w:val="26"/>
          <w:szCs w:val="26"/>
        </w:rPr>
        <w:t xml:space="preserve">    </w:t>
      </w:r>
      <w:r>
        <w:rPr>
          <w:sz w:val="26"/>
          <w:szCs w:val="26"/>
        </w:rPr>
        <w:t xml:space="preserve">       </w:t>
      </w:r>
      <w:r w:rsidR="008D4F03">
        <w:rPr>
          <w:sz w:val="26"/>
          <w:szCs w:val="26"/>
        </w:rPr>
        <w:t xml:space="preserve">      </w:t>
      </w:r>
      <w:r w:rsidR="00467384">
        <w:rPr>
          <w:sz w:val="26"/>
          <w:szCs w:val="26"/>
        </w:rPr>
        <w:t xml:space="preserve">         </w:t>
      </w:r>
      <w:r w:rsidR="001D6F48">
        <w:rPr>
          <w:sz w:val="26"/>
          <w:szCs w:val="26"/>
        </w:rPr>
        <w:t xml:space="preserve">     </w:t>
      </w:r>
    </w:p>
    <w:p w:rsidR="00E815DC" w:rsidRDefault="00E815DC" w:rsidP="003E5732">
      <w:pPr>
        <w:autoSpaceDE w:val="0"/>
        <w:autoSpaceDN w:val="0"/>
        <w:adjustRightInd w:val="0"/>
        <w:spacing w:line="360" w:lineRule="auto"/>
        <w:rPr>
          <w:b/>
          <w:bCs/>
          <w:sz w:val="26"/>
          <w:szCs w:val="26"/>
        </w:rPr>
      </w:pPr>
    </w:p>
    <w:p w:rsidR="002B36A0" w:rsidRDefault="00E815DC" w:rsidP="003E5732">
      <w:pPr>
        <w:autoSpaceDE w:val="0"/>
        <w:autoSpaceDN w:val="0"/>
        <w:adjustRightInd w:val="0"/>
        <w:spacing w:line="360" w:lineRule="auto"/>
        <w:rPr>
          <w:b/>
          <w:bCs/>
          <w:sz w:val="26"/>
          <w:szCs w:val="26"/>
        </w:rPr>
      </w:pPr>
      <w:r>
        <w:rPr>
          <w:b/>
          <w:bCs/>
          <w:sz w:val="26"/>
          <w:szCs w:val="26"/>
        </w:rPr>
        <w:t>2</w:t>
      </w:r>
      <w:r w:rsidR="002B36A0" w:rsidRPr="003E5732">
        <w:rPr>
          <w:b/>
          <w:bCs/>
          <w:sz w:val="26"/>
          <w:szCs w:val="26"/>
        </w:rPr>
        <w:t>.</w:t>
      </w:r>
      <w:r>
        <w:rPr>
          <w:b/>
          <w:bCs/>
          <w:sz w:val="26"/>
          <w:szCs w:val="26"/>
        </w:rPr>
        <w:tab/>
      </w:r>
      <w:r w:rsidR="00A86752">
        <w:rPr>
          <w:b/>
          <w:bCs/>
          <w:sz w:val="26"/>
          <w:szCs w:val="26"/>
        </w:rPr>
        <w:t xml:space="preserve">Wampum Incident </w:t>
      </w:r>
    </w:p>
    <w:p w:rsidR="002B36A0" w:rsidRPr="003F23D5" w:rsidRDefault="002B36A0" w:rsidP="003E5732">
      <w:pPr>
        <w:autoSpaceDE w:val="0"/>
        <w:autoSpaceDN w:val="0"/>
        <w:adjustRightInd w:val="0"/>
        <w:spacing w:line="360" w:lineRule="auto"/>
        <w:rPr>
          <w:bCs/>
          <w:sz w:val="26"/>
          <w:szCs w:val="26"/>
        </w:rPr>
      </w:pPr>
    </w:p>
    <w:p w:rsidR="00ED459B" w:rsidRDefault="00696A4F" w:rsidP="00F64662">
      <w:pPr>
        <w:autoSpaceDE w:val="0"/>
        <w:autoSpaceDN w:val="0"/>
        <w:adjustRightInd w:val="0"/>
        <w:snapToGrid w:val="0"/>
        <w:spacing w:line="360" w:lineRule="auto"/>
        <w:ind w:firstLine="1440"/>
        <w:rPr>
          <w:color w:val="000000"/>
          <w:sz w:val="26"/>
        </w:rPr>
      </w:pPr>
      <w:r>
        <w:rPr>
          <w:color w:val="000000"/>
          <w:sz w:val="26"/>
        </w:rPr>
        <w:t xml:space="preserve">On November 25, 2013, Columbia was notified of a gas supply problem in the area of East Clyde Street in Wampum, Pennsylvania.  </w:t>
      </w:r>
      <w:r w:rsidR="00F55FBB">
        <w:rPr>
          <w:color w:val="000000"/>
          <w:sz w:val="26"/>
        </w:rPr>
        <w:t>Columbia contacted a</w:t>
      </w:r>
      <w:r>
        <w:rPr>
          <w:color w:val="000000"/>
          <w:sz w:val="26"/>
        </w:rPr>
        <w:t xml:space="preserve"> contractor crew that was engaged in a new plastic construction job for Columbia</w:t>
      </w:r>
      <w:r w:rsidR="00F55FBB">
        <w:rPr>
          <w:color w:val="000000"/>
          <w:sz w:val="26"/>
        </w:rPr>
        <w:t xml:space="preserve"> in the </w:t>
      </w:r>
      <w:r w:rsidR="00F55FBB">
        <w:rPr>
          <w:color w:val="000000"/>
          <w:sz w:val="26"/>
        </w:rPr>
        <w:lastRenderedPageBreak/>
        <w:t xml:space="preserve">area to help resolve the issue, and Columbia personnel were also on site.  That morning, the contractor’s crew members arrived and began to shut off services in the problem area.  Before </w:t>
      </w:r>
      <w:proofErr w:type="gramStart"/>
      <w:r w:rsidR="00F55FBB">
        <w:rPr>
          <w:color w:val="000000"/>
          <w:sz w:val="26"/>
        </w:rPr>
        <w:t>pigging</w:t>
      </w:r>
      <w:proofErr w:type="gramEnd"/>
      <w:r w:rsidR="00EF4B79">
        <w:rPr>
          <w:rStyle w:val="FootnoteReference"/>
          <w:color w:val="000000"/>
          <w:sz w:val="26"/>
        </w:rPr>
        <w:footnoteReference w:id="1"/>
      </w:r>
      <w:r w:rsidR="00F55FBB">
        <w:rPr>
          <w:color w:val="000000"/>
          <w:sz w:val="26"/>
        </w:rPr>
        <w:t xml:space="preserve"> the main line, services were also cut off at the main and capped; air compressors and light plants were set up; two areas were excavated to allow an entry and </w:t>
      </w:r>
      <w:r w:rsidR="00E308A8">
        <w:rPr>
          <w:color w:val="000000"/>
          <w:sz w:val="26"/>
        </w:rPr>
        <w:t xml:space="preserve">an </w:t>
      </w:r>
      <w:r w:rsidR="00F55FBB">
        <w:rPr>
          <w:color w:val="000000"/>
          <w:sz w:val="26"/>
        </w:rPr>
        <w:t xml:space="preserve">exit point to the main gas line; and the gas was turned off on the main line. </w:t>
      </w:r>
    </w:p>
    <w:p w:rsidR="00567D18" w:rsidRDefault="00567D18" w:rsidP="00F64662">
      <w:pPr>
        <w:autoSpaceDE w:val="0"/>
        <w:autoSpaceDN w:val="0"/>
        <w:adjustRightInd w:val="0"/>
        <w:snapToGrid w:val="0"/>
        <w:spacing w:line="360" w:lineRule="auto"/>
        <w:ind w:firstLine="1440"/>
        <w:rPr>
          <w:color w:val="000000"/>
          <w:sz w:val="26"/>
        </w:rPr>
      </w:pPr>
    </w:p>
    <w:p w:rsidR="00C32441" w:rsidRDefault="00C32441" w:rsidP="00F64662">
      <w:pPr>
        <w:autoSpaceDE w:val="0"/>
        <w:autoSpaceDN w:val="0"/>
        <w:adjustRightInd w:val="0"/>
        <w:snapToGrid w:val="0"/>
        <w:spacing w:line="360" w:lineRule="auto"/>
        <w:ind w:firstLine="1440"/>
        <w:rPr>
          <w:color w:val="000000"/>
          <w:sz w:val="26"/>
        </w:rPr>
      </w:pPr>
      <w:r>
        <w:rPr>
          <w:color w:val="000000"/>
          <w:sz w:val="26"/>
        </w:rPr>
        <w:t xml:space="preserve">Pigging began on the afternoon of November 25, 2013.  Contractor employees were stationed at each end of the pipe, one launching the cleaning pig and one receiving it.  </w:t>
      </w:r>
      <w:r w:rsidR="00D318CE" w:rsidRPr="00D318CE">
        <w:rPr>
          <w:i/>
          <w:color w:val="000000"/>
          <w:sz w:val="26"/>
        </w:rPr>
        <w:t>Id</w:t>
      </w:r>
      <w:r w:rsidR="00D318CE">
        <w:rPr>
          <w:color w:val="000000"/>
          <w:sz w:val="26"/>
        </w:rPr>
        <w:t xml:space="preserve">. at 7.  </w:t>
      </w:r>
      <w:r>
        <w:rPr>
          <w:color w:val="000000"/>
          <w:sz w:val="26"/>
        </w:rPr>
        <w:t xml:space="preserve">Several pig runs were conducted.  On the last run, the contractor employee at the receiving end of the pigging operation sustained injuries to his foot and ankle.  </w:t>
      </w:r>
      <w:r w:rsidR="00DE463E">
        <w:rPr>
          <w:color w:val="000000"/>
          <w:sz w:val="26"/>
        </w:rPr>
        <w:t xml:space="preserve">Following a call to </w:t>
      </w:r>
      <w:r>
        <w:rPr>
          <w:color w:val="000000"/>
          <w:sz w:val="26"/>
        </w:rPr>
        <w:t>911, the employee was transported to a local hospital for treatment.</w:t>
      </w:r>
    </w:p>
    <w:p w:rsidR="00C32441" w:rsidRDefault="00C32441" w:rsidP="00F64662">
      <w:pPr>
        <w:autoSpaceDE w:val="0"/>
        <w:autoSpaceDN w:val="0"/>
        <w:adjustRightInd w:val="0"/>
        <w:snapToGrid w:val="0"/>
        <w:spacing w:line="360" w:lineRule="auto"/>
        <w:ind w:firstLine="1440"/>
        <w:rPr>
          <w:color w:val="000000"/>
          <w:sz w:val="26"/>
        </w:rPr>
      </w:pPr>
    </w:p>
    <w:p w:rsidR="00567D18" w:rsidRDefault="00C32441" w:rsidP="00F64662">
      <w:pPr>
        <w:autoSpaceDE w:val="0"/>
        <w:autoSpaceDN w:val="0"/>
        <w:adjustRightInd w:val="0"/>
        <w:snapToGrid w:val="0"/>
        <w:spacing w:line="360" w:lineRule="auto"/>
        <w:ind w:firstLine="1440"/>
        <w:rPr>
          <w:color w:val="000000"/>
          <w:sz w:val="26"/>
        </w:rPr>
      </w:pPr>
      <w:r>
        <w:rPr>
          <w:color w:val="000000"/>
          <w:sz w:val="26"/>
        </w:rPr>
        <w:t xml:space="preserve">The GSD’s post-incident investigation resulted in a finding of violations of the Commission’s Regulations.  The investigation indicated that a contractor employee who was a member of the contractor crew performing service line </w:t>
      </w:r>
      <w:r w:rsidR="004B3B6B">
        <w:rPr>
          <w:color w:val="000000"/>
          <w:sz w:val="26"/>
        </w:rPr>
        <w:t>work on site at the time of the incident was not in compliance with the Company’s operating procedures, Columbia Gas Standard 1150.005, which requires individuals who are responsible for emergency actions and all construction and maintenance personnel to successfully pass the Installing, Replacing and Repairing Gas Service Lines qualification test.</w:t>
      </w:r>
      <w:r w:rsidR="00D318CE">
        <w:rPr>
          <w:color w:val="000000"/>
          <w:sz w:val="26"/>
        </w:rPr>
        <w:t xml:space="preserve">  </w:t>
      </w:r>
      <w:r w:rsidR="00D318CE" w:rsidRPr="00D318CE">
        <w:rPr>
          <w:i/>
          <w:color w:val="000000"/>
          <w:sz w:val="26"/>
        </w:rPr>
        <w:t>Id</w:t>
      </w:r>
      <w:r w:rsidR="00D318CE">
        <w:rPr>
          <w:color w:val="000000"/>
          <w:sz w:val="26"/>
        </w:rPr>
        <w:t xml:space="preserve">. at 8.  </w:t>
      </w:r>
      <w:r w:rsidR="004B3B6B">
        <w:rPr>
          <w:color w:val="000000"/>
          <w:sz w:val="26"/>
        </w:rPr>
        <w:t xml:space="preserve"> </w:t>
      </w:r>
      <w:r>
        <w:rPr>
          <w:color w:val="000000"/>
          <w:sz w:val="26"/>
        </w:rPr>
        <w:t xml:space="preserve">       </w:t>
      </w:r>
    </w:p>
    <w:p w:rsidR="00567D18" w:rsidRDefault="00567D18" w:rsidP="00F64662">
      <w:pPr>
        <w:autoSpaceDE w:val="0"/>
        <w:autoSpaceDN w:val="0"/>
        <w:adjustRightInd w:val="0"/>
        <w:snapToGrid w:val="0"/>
        <w:spacing w:line="360" w:lineRule="auto"/>
        <w:ind w:firstLine="1440"/>
        <w:rPr>
          <w:color w:val="000000"/>
          <w:sz w:val="26"/>
        </w:rPr>
      </w:pPr>
    </w:p>
    <w:p w:rsidR="00567D18" w:rsidRDefault="00303A2D" w:rsidP="00F64662">
      <w:pPr>
        <w:autoSpaceDE w:val="0"/>
        <w:autoSpaceDN w:val="0"/>
        <w:adjustRightInd w:val="0"/>
        <w:snapToGrid w:val="0"/>
        <w:spacing w:line="360" w:lineRule="auto"/>
        <w:ind w:firstLine="1440"/>
        <w:rPr>
          <w:color w:val="000000"/>
          <w:sz w:val="26"/>
        </w:rPr>
      </w:pPr>
      <w:r>
        <w:rPr>
          <w:color w:val="000000"/>
          <w:sz w:val="26"/>
        </w:rPr>
        <w:t xml:space="preserve">Based on its investigation, I&amp;E alleges that Columbia and its contractor </w:t>
      </w:r>
      <w:r>
        <w:rPr>
          <w:sz w:val="26"/>
          <w:szCs w:val="26"/>
        </w:rPr>
        <w:t xml:space="preserve">failed to “exercise reasonable care to reduce the hazards to which employees, customers, and others may be subjected to” by failing to take adequate precautions to prevent the </w:t>
      </w:r>
      <w:r>
        <w:rPr>
          <w:sz w:val="26"/>
          <w:szCs w:val="26"/>
        </w:rPr>
        <w:lastRenderedPageBreak/>
        <w:t>contractor employee from being injured while pigging the main gas line.  If proven, this would constitute a violation of 52 Pa. Code § 59.33(a).</w:t>
      </w:r>
      <w:r w:rsidR="00D318CE">
        <w:rPr>
          <w:sz w:val="26"/>
          <w:szCs w:val="26"/>
        </w:rPr>
        <w:t xml:space="preserve">  Settlement at 9-10.  </w:t>
      </w:r>
      <w:r>
        <w:rPr>
          <w:sz w:val="26"/>
          <w:szCs w:val="26"/>
        </w:rPr>
        <w:t xml:space="preserve">       </w:t>
      </w:r>
    </w:p>
    <w:p w:rsidR="00303A2D" w:rsidRPr="00F64662" w:rsidRDefault="00303A2D" w:rsidP="00F64662">
      <w:pPr>
        <w:autoSpaceDE w:val="0"/>
        <w:autoSpaceDN w:val="0"/>
        <w:adjustRightInd w:val="0"/>
        <w:snapToGrid w:val="0"/>
        <w:spacing w:line="360" w:lineRule="auto"/>
        <w:ind w:firstLine="1440"/>
        <w:rPr>
          <w:color w:val="000000"/>
          <w:sz w:val="26"/>
        </w:rPr>
      </w:pPr>
    </w:p>
    <w:p w:rsidR="006008A9" w:rsidRDefault="00AE216D" w:rsidP="00AA6F30">
      <w:pPr>
        <w:spacing w:line="360" w:lineRule="auto"/>
        <w:ind w:firstLine="1440"/>
        <w:rPr>
          <w:color w:val="000000"/>
          <w:sz w:val="26"/>
        </w:rPr>
      </w:pPr>
      <w:r>
        <w:rPr>
          <w:color w:val="000000"/>
          <w:sz w:val="26"/>
        </w:rPr>
        <w:t>While</w:t>
      </w:r>
      <w:r w:rsidRPr="00F64662">
        <w:rPr>
          <w:color w:val="000000"/>
          <w:sz w:val="26"/>
          <w:lang w:val="x-none"/>
        </w:rPr>
        <w:t xml:space="preserve"> Columbia Gas dispute</w:t>
      </w:r>
      <w:r w:rsidR="00303A2D">
        <w:rPr>
          <w:color w:val="000000"/>
          <w:sz w:val="26"/>
        </w:rPr>
        <w:t>s</w:t>
      </w:r>
      <w:r w:rsidRPr="00F64662">
        <w:rPr>
          <w:color w:val="000000"/>
          <w:sz w:val="26"/>
          <w:lang w:val="x-none"/>
        </w:rPr>
        <w:t xml:space="preserve"> or disagree</w:t>
      </w:r>
      <w:r w:rsidR="00303A2D">
        <w:rPr>
          <w:color w:val="000000"/>
          <w:sz w:val="26"/>
        </w:rPr>
        <w:t>s</w:t>
      </w:r>
      <w:r w:rsidRPr="00F64662">
        <w:rPr>
          <w:color w:val="000000"/>
          <w:sz w:val="26"/>
          <w:lang w:val="x-none"/>
        </w:rPr>
        <w:t xml:space="preserve"> with some or all of the</w:t>
      </w:r>
      <w:r w:rsidRPr="00F64662">
        <w:rPr>
          <w:color w:val="000000"/>
          <w:sz w:val="26"/>
        </w:rPr>
        <w:t xml:space="preserve"> </w:t>
      </w:r>
      <w:r w:rsidRPr="00F64662">
        <w:rPr>
          <w:color w:val="000000"/>
          <w:sz w:val="26"/>
          <w:lang w:val="x-none"/>
        </w:rPr>
        <w:t xml:space="preserve">alleged violations, the Company </w:t>
      </w:r>
      <w:r w:rsidR="00303A2D">
        <w:rPr>
          <w:color w:val="000000"/>
          <w:sz w:val="26"/>
        </w:rPr>
        <w:t>recognizes the need to prevent such alleged violations and the benefits of amicably resolving the investigation.</w:t>
      </w:r>
      <w:r w:rsidR="009E6717">
        <w:rPr>
          <w:color w:val="000000"/>
          <w:sz w:val="26"/>
        </w:rPr>
        <w:t xml:space="preserve">  </w:t>
      </w:r>
      <w:r w:rsidR="009E6717" w:rsidRPr="009E6717">
        <w:rPr>
          <w:i/>
          <w:color w:val="000000"/>
          <w:sz w:val="26"/>
        </w:rPr>
        <w:t>Id</w:t>
      </w:r>
      <w:r w:rsidR="009E6717">
        <w:rPr>
          <w:color w:val="000000"/>
          <w:sz w:val="26"/>
        </w:rPr>
        <w:t xml:space="preserve">. at 10.  </w:t>
      </w:r>
      <w:r>
        <w:rPr>
          <w:color w:val="000000"/>
          <w:sz w:val="26"/>
        </w:rPr>
        <w:t xml:space="preserve"> </w:t>
      </w:r>
    </w:p>
    <w:p w:rsidR="002B5822" w:rsidRDefault="002B5822" w:rsidP="00AA6F30">
      <w:pPr>
        <w:spacing w:line="360" w:lineRule="auto"/>
        <w:jc w:val="center"/>
        <w:rPr>
          <w:b/>
          <w:sz w:val="26"/>
        </w:rPr>
      </w:pPr>
    </w:p>
    <w:p w:rsidR="004272BB" w:rsidRPr="000934CC" w:rsidRDefault="004272BB" w:rsidP="00AA6F30">
      <w:pPr>
        <w:spacing w:line="360" w:lineRule="auto"/>
        <w:jc w:val="center"/>
        <w:rPr>
          <w:b/>
          <w:sz w:val="26"/>
        </w:rPr>
      </w:pPr>
      <w:r w:rsidRPr="000934CC">
        <w:rPr>
          <w:b/>
          <w:sz w:val="26"/>
        </w:rPr>
        <w:t>Terms of the Settlement Agreement</w:t>
      </w:r>
    </w:p>
    <w:p w:rsidR="00C9160C" w:rsidRDefault="00C9160C" w:rsidP="00F64662">
      <w:pPr>
        <w:autoSpaceDE w:val="0"/>
        <w:autoSpaceDN w:val="0"/>
        <w:adjustRightInd w:val="0"/>
        <w:snapToGrid w:val="0"/>
        <w:spacing w:line="360" w:lineRule="auto"/>
        <w:ind w:firstLine="1440"/>
        <w:rPr>
          <w:color w:val="000000"/>
          <w:sz w:val="26"/>
        </w:rPr>
      </w:pPr>
    </w:p>
    <w:p w:rsidR="002366D6" w:rsidRDefault="0011773C" w:rsidP="00AA6F30">
      <w:pPr>
        <w:spacing w:line="360" w:lineRule="auto"/>
        <w:ind w:firstLine="1440"/>
        <w:rPr>
          <w:sz w:val="26"/>
        </w:rPr>
      </w:pPr>
      <w:r>
        <w:rPr>
          <w:sz w:val="26"/>
        </w:rPr>
        <w:t xml:space="preserve">The Parties entered into the Settlement to resolve </w:t>
      </w:r>
      <w:r w:rsidR="00665FE4">
        <w:rPr>
          <w:sz w:val="26"/>
        </w:rPr>
        <w:t>I&amp;E’s informal investigations and to settle this matter</w:t>
      </w:r>
      <w:r>
        <w:rPr>
          <w:sz w:val="26"/>
        </w:rPr>
        <w:t xml:space="preserve"> completely without litigation in a formal proceeding.  </w:t>
      </w:r>
      <w:r w:rsidR="00C9160C">
        <w:rPr>
          <w:sz w:val="26"/>
        </w:rPr>
        <w:t>The Parties have agreed to the following Settlement terms:</w:t>
      </w:r>
    </w:p>
    <w:p w:rsidR="00F534CD" w:rsidRDefault="00F534CD" w:rsidP="0042288C">
      <w:pPr>
        <w:autoSpaceDE w:val="0"/>
        <w:autoSpaceDN w:val="0"/>
        <w:adjustRightInd w:val="0"/>
        <w:snapToGrid w:val="0"/>
        <w:ind w:left="1440" w:right="1440"/>
        <w:rPr>
          <w:color w:val="000000"/>
          <w:sz w:val="26"/>
        </w:rPr>
      </w:pPr>
    </w:p>
    <w:p w:rsidR="0042288C" w:rsidRDefault="0042288C" w:rsidP="0042288C">
      <w:pPr>
        <w:autoSpaceDE w:val="0"/>
        <w:autoSpaceDN w:val="0"/>
        <w:adjustRightInd w:val="0"/>
        <w:snapToGrid w:val="0"/>
        <w:ind w:left="1440" w:right="1440"/>
        <w:rPr>
          <w:color w:val="000000"/>
          <w:sz w:val="26"/>
        </w:rPr>
      </w:pPr>
      <w:r w:rsidRPr="00F64662">
        <w:rPr>
          <w:color w:val="000000"/>
          <w:sz w:val="26"/>
          <w:lang w:val="x-none"/>
        </w:rPr>
        <w:t>a.</w:t>
      </w:r>
      <w:r w:rsidRPr="00F64662">
        <w:rPr>
          <w:color w:val="000000"/>
          <w:sz w:val="26"/>
        </w:rPr>
        <w:tab/>
      </w:r>
      <w:r w:rsidRPr="00F64662">
        <w:rPr>
          <w:color w:val="000000"/>
          <w:sz w:val="26"/>
          <w:lang w:val="x-none"/>
        </w:rPr>
        <w:t>Pursuant to 66 Pa.</w:t>
      </w:r>
      <w:r w:rsidR="0011773C">
        <w:rPr>
          <w:color w:val="000000"/>
          <w:sz w:val="26"/>
        </w:rPr>
        <w:t xml:space="preserve"> </w:t>
      </w:r>
      <w:r w:rsidRPr="00F64662">
        <w:rPr>
          <w:color w:val="000000"/>
          <w:sz w:val="26"/>
          <w:lang w:val="x-none"/>
        </w:rPr>
        <w:t>C.S. § 3301(c),</w:t>
      </w:r>
      <w:r w:rsidRPr="00F64662">
        <w:rPr>
          <w:color w:val="000000"/>
          <w:sz w:val="26"/>
        </w:rPr>
        <w:t xml:space="preserve"> </w:t>
      </w:r>
      <w:r w:rsidRPr="00F64662">
        <w:rPr>
          <w:color w:val="000000"/>
          <w:sz w:val="26"/>
          <w:lang w:val="x-none"/>
        </w:rPr>
        <w:t>Columbia will pay a civil</w:t>
      </w:r>
      <w:r w:rsidRPr="00F64662">
        <w:rPr>
          <w:color w:val="000000"/>
          <w:sz w:val="26"/>
        </w:rPr>
        <w:t xml:space="preserve"> </w:t>
      </w:r>
      <w:r w:rsidRPr="00F64662">
        <w:rPr>
          <w:color w:val="000000"/>
          <w:sz w:val="26"/>
          <w:lang w:val="x-none"/>
        </w:rPr>
        <w:t xml:space="preserve">penalty of </w:t>
      </w:r>
      <w:r w:rsidR="00665FE4">
        <w:rPr>
          <w:color w:val="000000"/>
          <w:sz w:val="26"/>
        </w:rPr>
        <w:t>fifty</w:t>
      </w:r>
      <w:r w:rsidRPr="00F64662">
        <w:rPr>
          <w:color w:val="000000"/>
          <w:sz w:val="26"/>
          <w:lang w:val="x-none"/>
        </w:rPr>
        <w:t xml:space="preserve"> thousand ($</w:t>
      </w:r>
      <w:r w:rsidR="00665FE4">
        <w:rPr>
          <w:color w:val="000000"/>
          <w:sz w:val="26"/>
        </w:rPr>
        <w:t>5</w:t>
      </w:r>
      <w:r w:rsidRPr="00F64662">
        <w:rPr>
          <w:color w:val="000000"/>
          <w:sz w:val="26"/>
          <w:lang w:val="x-none"/>
        </w:rPr>
        <w:t>0,000) dollars.</w:t>
      </w:r>
      <w:r w:rsidR="00BE11BF">
        <w:rPr>
          <w:rStyle w:val="FootnoteReference"/>
          <w:color w:val="000000"/>
          <w:sz w:val="26"/>
          <w:lang w:val="x-none"/>
        </w:rPr>
        <w:footnoteReference w:id="2"/>
      </w:r>
      <w:r w:rsidRPr="00F64662">
        <w:rPr>
          <w:color w:val="000000"/>
          <w:sz w:val="26"/>
          <w:lang w:val="x-none"/>
        </w:rPr>
        <w:t xml:space="preserve"> </w:t>
      </w:r>
      <w:r w:rsidR="00263493">
        <w:rPr>
          <w:color w:val="000000"/>
          <w:sz w:val="26"/>
        </w:rPr>
        <w:t xml:space="preserve"> </w:t>
      </w:r>
      <w:r w:rsidRPr="00F64662">
        <w:rPr>
          <w:color w:val="000000"/>
          <w:sz w:val="26"/>
          <w:lang w:val="x-none"/>
        </w:rPr>
        <w:t>Said payment</w:t>
      </w:r>
      <w:r w:rsidRPr="00F64662">
        <w:rPr>
          <w:color w:val="000000"/>
          <w:sz w:val="26"/>
        </w:rPr>
        <w:t xml:space="preserve"> </w:t>
      </w:r>
      <w:r w:rsidRPr="00F64662">
        <w:rPr>
          <w:color w:val="000000"/>
          <w:sz w:val="26"/>
          <w:lang w:val="x-none"/>
        </w:rPr>
        <w:t>shall be made</w:t>
      </w:r>
      <w:r w:rsidR="00263493" w:rsidRPr="00263493">
        <w:rPr>
          <w:color w:val="000000"/>
          <w:sz w:val="26"/>
          <w:lang w:val="x-none"/>
        </w:rPr>
        <w:t xml:space="preserve"> by certified check payable to </w:t>
      </w:r>
      <w:r w:rsidR="00263493">
        <w:rPr>
          <w:color w:val="000000"/>
          <w:sz w:val="26"/>
        </w:rPr>
        <w:t>“</w:t>
      </w:r>
      <w:r w:rsidRPr="00F64662">
        <w:rPr>
          <w:color w:val="000000"/>
          <w:sz w:val="26"/>
          <w:lang w:val="x-none"/>
        </w:rPr>
        <w:t>Commonwealth of</w:t>
      </w:r>
      <w:r w:rsidRPr="00F64662">
        <w:rPr>
          <w:color w:val="000000"/>
          <w:sz w:val="26"/>
        </w:rPr>
        <w:t xml:space="preserve"> </w:t>
      </w:r>
      <w:r w:rsidR="00263493" w:rsidRPr="00263493">
        <w:rPr>
          <w:color w:val="000000"/>
          <w:sz w:val="26"/>
          <w:lang w:val="x-none"/>
        </w:rPr>
        <w:t>Pennsylvania</w:t>
      </w:r>
      <w:r w:rsidR="00263493">
        <w:rPr>
          <w:color w:val="000000"/>
          <w:sz w:val="26"/>
        </w:rPr>
        <w:t>”</w:t>
      </w:r>
      <w:r w:rsidRPr="00F64662">
        <w:rPr>
          <w:color w:val="000000"/>
          <w:sz w:val="26"/>
          <w:lang w:val="x-none"/>
        </w:rPr>
        <w:t xml:space="preserve"> and forwarded to the Commission </w:t>
      </w:r>
      <w:r w:rsidR="00665FE4">
        <w:rPr>
          <w:color w:val="000000"/>
          <w:sz w:val="26"/>
        </w:rPr>
        <w:t xml:space="preserve">Secretary, with notice to </w:t>
      </w:r>
      <w:r w:rsidRPr="00F64662">
        <w:rPr>
          <w:color w:val="000000"/>
          <w:sz w:val="26"/>
          <w:lang w:val="x-none"/>
        </w:rPr>
        <w:t>the prosecuting</w:t>
      </w:r>
      <w:r w:rsidRPr="00F64662">
        <w:rPr>
          <w:color w:val="000000"/>
          <w:sz w:val="26"/>
        </w:rPr>
        <w:t xml:space="preserve"> </w:t>
      </w:r>
      <w:r w:rsidRPr="00F64662">
        <w:rPr>
          <w:color w:val="000000"/>
          <w:sz w:val="26"/>
          <w:lang w:val="x-none"/>
        </w:rPr>
        <w:t xml:space="preserve">attorney </w:t>
      </w:r>
      <w:r w:rsidR="00665FE4">
        <w:rPr>
          <w:color w:val="000000"/>
          <w:sz w:val="26"/>
        </w:rPr>
        <w:t xml:space="preserve">of said payment, </w:t>
      </w:r>
      <w:r w:rsidRPr="00F64662">
        <w:rPr>
          <w:color w:val="000000"/>
          <w:sz w:val="26"/>
          <w:lang w:val="x-none"/>
        </w:rPr>
        <w:t>within thirty (30) days of the date of</w:t>
      </w:r>
      <w:r w:rsidR="00263493">
        <w:rPr>
          <w:color w:val="000000"/>
          <w:sz w:val="26"/>
        </w:rPr>
        <w:t xml:space="preserve"> </w:t>
      </w:r>
      <w:r w:rsidRPr="00F64662">
        <w:rPr>
          <w:color w:val="000000"/>
          <w:sz w:val="26"/>
          <w:lang w:val="x-none"/>
        </w:rPr>
        <w:t xml:space="preserve">the </w:t>
      </w:r>
      <w:r w:rsidR="00665FE4">
        <w:rPr>
          <w:color w:val="000000"/>
          <w:sz w:val="26"/>
        </w:rPr>
        <w:t xml:space="preserve">Final </w:t>
      </w:r>
      <w:r w:rsidRPr="00F64662">
        <w:rPr>
          <w:color w:val="000000"/>
          <w:sz w:val="26"/>
          <w:lang w:val="x-none"/>
        </w:rPr>
        <w:t>Order approving this</w:t>
      </w:r>
      <w:r w:rsidRPr="00F64662">
        <w:rPr>
          <w:color w:val="000000"/>
          <w:sz w:val="26"/>
        </w:rPr>
        <w:t xml:space="preserve"> </w:t>
      </w:r>
      <w:r w:rsidRPr="00F64662">
        <w:rPr>
          <w:color w:val="000000"/>
          <w:sz w:val="26"/>
          <w:lang w:val="x-none"/>
        </w:rPr>
        <w:t>Settlement.</w:t>
      </w:r>
    </w:p>
    <w:p w:rsidR="00263493" w:rsidRPr="00F64662" w:rsidRDefault="00263493" w:rsidP="0042288C">
      <w:pPr>
        <w:autoSpaceDE w:val="0"/>
        <w:autoSpaceDN w:val="0"/>
        <w:adjustRightInd w:val="0"/>
        <w:snapToGrid w:val="0"/>
        <w:ind w:left="1440" w:right="1440"/>
        <w:rPr>
          <w:color w:val="000000"/>
          <w:sz w:val="26"/>
        </w:rPr>
      </w:pPr>
    </w:p>
    <w:p w:rsidR="00263493" w:rsidRDefault="003C3748" w:rsidP="0042288C">
      <w:pPr>
        <w:autoSpaceDE w:val="0"/>
        <w:autoSpaceDN w:val="0"/>
        <w:adjustRightInd w:val="0"/>
        <w:snapToGrid w:val="0"/>
        <w:ind w:left="1440" w:right="1440"/>
        <w:rPr>
          <w:color w:val="000000"/>
          <w:sz w:val="26"/>
        </w:rPr>
      </w:pPr>
      <w:r w:rsidRPr="00F64662">
        <w:rPr>
          <w:color w:val="000000"/>
          <w:sz w:val="26"/>
          <w:lang w:val="x-none"/>
        </w:rPr>
        <w:t>b.</w:t>
      </w:r>
      <w:r w:rsidRPr="00F64662">
        <w:rPr>
          <w:color w:val="000000"/>
          <w:sz w:val="26"/>
        </w:rPr>
        <w:tab/>
      </w:r>
      <w:r w:rsidR="0042288C" w:rsidRPr="00F64662">
        <w:rPr>
          <w:color w:val="000000"/>
          <w:sz w:val="26"/>
          <w:lang w:val="x-none"/>
        </w:rPr>
        <w:t>Columbia has taken corrective action and implemented</w:t>
      </w:r>
      <w:r w:rsidR="0042288C" w:rsidRPr="00F64662">
        <w:rPr>
          <w:color w:val="000000"/>
          <w:sz w:val="26"/>
        </w:rPr>
        <w:t xml:space="preserve"> </w:t>
      </w:r>
      <w:r w:rsidR="0042288C" w:rsidRPr="00F64662">
        <w:rPr>
          <w:color w:val="000000"/>
          <w:sz w:val="26"/>
          <w:lang w:val="x-none"/>
        </w:rPr>
        <w:t>revisions to its operating procedures</w:t>
      </w:r>
      <w:r w:rsidR="00665FE4">
        <w:rPr>
          <w:color w:val="000000"/>
          <w:sz w:val="26"/>
        </w:rPr>
        <w:t>,</w:t>
      </w:r>
      <w:r w:rsidR="0042288C" w:rsidRPr="00F64662">
        <w:rPr>
          <w:color w:val="000000"/>
          <w:sz w:val="26"/>
          <w:lang w:val="x-none"/>
        </w:rPr>
        <w:t xml:space="preserve"> which will act as safeguards against</w:t>
      </w:r>
      <w:r w:rsidR="0042288C" w:rsidRPr="00F64662">
        <w:rPr>
          <w:color w:val="000000"/>
          <w:sz w:val="26"/>
        </w:rPr>
        <w:t xml:space="preserve"> </w:t>
      </w:r>
      <w:r w:rsidR="0042288C" w:rsidRPr="00F64662">
        <w:rPr>
          <w:color w:val="000000"/>
          <w:sz w:val="26"/>
          <w:lang w:val="x-none"/>
        </w:rPr>
        <w:t>similar incidents occurring in the future. The pertinent actions taken by</w:t>
      </w:r>
      <w:r w:rsidR="0042288C" w:rsidRPr="00F64662">
        <w:rPr>
          <w:color w:val="000000"/>
          <w:sz w:val="26"/>
        </w:rPr>
        <w:t xml:space="preserve"> </w:t>
      </w:r>
      <w:r w:rsidR="0042288C" w:rsidRPr="00F64662">
        <w:rPr>
          <w:color w:val="000000"/>
          <w:sz w:val="26"/>
          <w:lang w:val="x-none"/>
        </w:rPr>
        <w:t>Columbia are briefly described as follows:</w:t>
      </w:r>
      <w:r w:rsidR="0042288C" w:rsidRPr="00F64662">
        <w:rPr>
          <w:color w:val="000000"/>
          <w:sz w:val="26"/>
        </w:rPr>
        <w:t xml:space="preserve"> </w:t>
      </w:r>
    </w:p>
    <w:p w:rsidR="00263493" w:rsidRDefault="00263493" w:rsidP="0042288C">
      <w:pPr>
        <w:autoSpaceDE w:val="0"/>
        <w:autoSpaceDN w:val="0"/>
        <w:adjustRightInd w:val="0"/>
        <w:snapToGrid w:val="0"/>
        <w:ind w:left="1440" w:right="1440"/>
        <w:rPr>
          <w:color w:val="000000"/>
          <w:sz w:val="26"/>
        </w:rPr>
      </w:pPr>
    </w:p>
    <w:p w:rsidR="0042288C" w:rsidRPr="00665FE4" w:rsidRDefault="003C3748" w:rsidP="0042288C">
      <w:pPr>
        <w:autoSpaceDE w:val="0"/>
        <w:autoSpaceDN w:val="0"/>
        <w:adjustRightInd w:val="0"/>
        <w:snapToGrid w:val="0"/>
        <w:ind w:left="2160" w:right="1440"/>
        <w:rPr>
          <w:color w:val="000000"/>
          <w:sz w:val="26"/>
        </w:rPr>
      </w:pPr>
      <w:r w:rsidRPr="00F64662">
        <w:rPr>
          <w:color w:val="000000"/>
          <w:sz w:val="26"/>
          <w:lang w:val="x-none"/>
        </w:rPr>
        <w:t>i.</w:t>
      </w:r>
      <w:r w:rsidRPr="00F64662">
        <w:rPr>
          <w:color w:val="000000"/>
          <w:sz w:val="26"/>
        </w:rPr>
        <w:tab/>
      </w:r>
      <w:r w:rsidR="0042288C" w:rsidRPr="00F64662">
        <w:rPr>
          <w:color w:val="000000"/>
          <w:sz w:val="26"/>
          <w:lang w:val="x-none"/>
        </w:rPr>
        <w:t xml:space="preserve">Columbia </w:t>
      </w:r>
      <w:r w:rsidR="00665FE4">
        <w:rPr>
          <w:color w:val="000000"/>
          <w:sz w:val="26"/>
        </w:rPr>
        <w:t>will enhance its operator qualification (“OQ”) program by accelerating its roll out of the enhanced OQ training for Columbia contractors from its current planned three-year cycle to a two-year cycle.</w:t>
      </w:r>
    </w:p>
    <w:p w:rsidR="00263493" w:rsidRDefault="00263493" w:rsidP="0042288C">
      <w:pPr>
        <w:autoSpaceDE w:val="0"/>
        <w:autoSpaceDN w:val="0"/>
        <w:adjustRightInd w:val="0"/>
        <w:snapToGrid w:val="0"/>
        <w:ind w:left="2160" w:right="1440"/>
        <w:rPr>
          <w:color w:val="000000"/>
          <w:sz w:val="26"/>
        </w:rPr>
      </w:pPr>
    </w:p>
    <w:p w:rsidR="00665FE4" w:rsidRDefault="00665FE4" w:rsidP="00665FE4">
      <w:pPr>
        <w:autoSpaceDE w:val="0"/>
        <w:autoSpaceDN w:val="0"/>
        <w:adjustRightInd w:val="0"/>
        <w:snapToGrid w:val="0"/>
        <w:ind w:left="1440" w:right="1440"/>
        <w:rPr>
          <w:color w:val="000000"/>
          <w:sz w:val="26"/>
        </w:rPr>
      </w:pPr>
      <w:r>
        <w:rPr>
          <w:color w:val="000000"/>
          <w:sz w:val="26"/>
        </w:rPr>
        <w:lastRenderedPageBreak/>
        <w:t>c.</w:t>
      </w:r>
      <w:r>
        <w:rPr>
          <w:color w:val="000000"/>
          <w:sz w:val="26"/>
        </w:rPr>
        <w:tab/>
        <w:t xml:space="preserve">In addition to remedial actions already taken by the Company, Columbia will take the following corrective action:  </w:t>
      </w:r>
    </w:p>
    <w:p w:rsidR="00665FE4" w:rsidRDefault="00665FE4" w:rsidP="0075072C">
      <w:pPr>
        <w:autoSpaceDE w:val="0"/>
        <w:autoSpaceDN w:val="0"/>
        <w:adjustRightInd w:val="0"/>
        <w:snapToGrid w:val="0"/>
        <w:spacing w:line="360" w:lineRule="auto"/>
        <w:ind w:firstLine="1440"/>
        <w:rPr>
          <w:color w:val="000000"/>
          <w:sz w:val="26"/>
        </w:rPr>
      </w:pPr>
    </w:p>
    <w:p w:rsidR="004F1124" w:rsidRDefault="00665FE4" w:rsidP="00F534CD">
      <w:pPr>
        <w:autoSpaceDE w:val="0"/>
        <w:autoSpaceDN w:val="0"/>
        <w:adjustRightInd w:val="0"/>
        <w:snapToGrid w:val="0"/>
        <w:ind w:left="1440" w:right="1440"/>
        <w:rPr>
          <w:color w:val="000000"/>
          <w:sz w:val="26"/>
        </w:rPr>
      </w:pPr>
      <w:r>
        <w:rPr>
          <w:color w:val="000000"/>
          <w:sz w:val="26"/>
        </w:rPr>
        <w:tab/>
        <w:t>i.</w:t>
      </w:r>
      <w:r>
        <w:rPr>
          <w:color w:val="000000"/>
          <w:sz w:val="26"/>
        </w:rPr>
        <w:tab/>
        <w:t xml:space="preserve">Provide physical identifiers on all sections of main under test pressure where the main is exposed.  An example of an identifier could be a band that slips over the exposed main indicating the main is under test pressure.  The Company will revise </w:t>
      </w:r>
      <w:r w:rsidR="004F1124">
        <w:rPr>
          <w:color w:val="000000"/>
          <w:sz w:val="26"/>
        </w:rPr>
        <w:t xml:space="preserve">Gas Standard 1500.010 to reflect this process; </w:t>
      </w:r>
    </w:p>
    <w:p w:rsidR="00F534CD" w:rsidRDefault="00F534CD" w:rsidP="00F534CD">
      <w:pPr>
        <w:autoSpaceDE w:val="0"/>
        <w:autoSpaceDN w:val="0"/>
        <w:adjustRightInd w:val="0"/>
        <w:snapToGrid w:val="0"/>
        <w:ind w:left="1440" w:right="1440"/>
        <w:rPr>
          <w:color w:val="000000"/>
          <w:sz w:val="26"/>
        </w:rPr>
      </w:pPr>
    </w:p>
    <w:p w:rsidR="004F1124" w:rsidRDefault="004F1124" w:rsidP="00F534CD">
      <w:pPr>
        <w:autoSpaceDE w:val="0"/>
        <w:autoSpaceDN w:val="0"/>
        <w:adjustRightInd w:val="0"/>
        <w:snapToGrid w:val="0"/>
        <w:ind w:left="1440" w:right="1440" w:firstLine="720"/>
        <w:rPr>
          <w:color w:val="000000"/>
          <w:sz w:val="26"/>
        </w:rPr>
      </w:pPr>
      <w:r>
        <w:rPr>
          <w:color w:val="000000"/>
          <w:sz w:val="26"/>
        </w:rPr>
        <w:t>ii.</w:t>
      </w:r>
      <w:r>
        <w:rPr>
          <w:color w:val="000000"/>
          <w:sz w:val="26"/>
        </w:rPr>
        <w:tab/>
        <w:t xml:space="preserve">Revise its training procedures relative to pressure testing pipelines to incorporate an Abnormal Operating Condition for working around a pressurized main.  Include Sections 2. RESPONSIBILITY and 3. SAFETY DURING TESTING of Gas Standard 1500.010, Pressure Testing; </w:t>
      </w:r>
    </w:p>
    <w:p w:rsidR="00F534CD" w:rsidRDefault="00F534CD" w:rsidP="00F534CD">
      <w:pPr>
        <w:autoSpaceDE w:val="0"/>
        <w:autoSpaceDN w:val="0"/>
        <w:adjustRightInd w:val="0"/>
        <w:snapToGrid w:val="0"/>
        <w:ind w:left="1440" w:right="1440" w:firstLine="720"/>
        <w:rPr>
          <w:color w:val="000000"/>
          <w:sz w:val="26"/>
        </w:rPr>
      </w:pPr>
    </w:p>
    <w:p w:rsidR="004F1124" w:rsidRDefault="004F1124" w:rsidP="00F534CD">
      <w:pPr>
        <w:autoSpaceDE w:val="0"/>
        <w:autoSpaceDN w:val="0"/>
        <w:adjustRightInd w:val="0"/>
        <w:snapToGrid w:val="0"/>
        <w:ind w:left="1440" w:right="1440" w:firstLine="720"/>
        <w:rPr>
          <w:color w:val="000000"/>
          <w:sz w:val="26"/>
        </w:rPr>
      </w:pPr>
      <w:r>
        <w:rPr>
          <w:color w:val="000000"/>
          <w:sz w:val="26"/>
        </w:rPr>
        <w:t>iii.</w:t>
      </w:r>
      <w:r>
        <w:rPr>
          <w:color w:val="000000"/>
          <w:sz w:val="26"/>
        </w:rPr>
        <w:tab/>
        <w:t>Revise Columbia Gas Standard 1500.010, Pressure Testing, to specify a main should be blown down after the test is completed unless there is a valid reason to keep it under pressure;</w:t>
      </w:r>
    </w:p>
    <w:p w:rsidR="00F534CD" w:rsidRDefault="00F534CD" w:rsidP="00F534CD">
      <w:pPr>
        <w:autoSpaceDE w:val="0"/>
        <w:autoSpaceDN w:val="0"/>
        <w:adjustRightInd w:val="0"/>
        <w:snapToGrid w:val="0"/>
        <w:ind w:left="1440" w:right="1440" w:firstLine="720"/>
        <w:rPr>
          <w:color w:val="000000"/>
          <w:sz w:val="26"/>
        </w:rPr>
      </w:pPr>
    </w:p>
    <w:p w:rsidR="004F1124" w:rsidRDefault="004F1124" w:rsidP="00F534CD">
      <w:pPr>
        <w:autoSpaceDE w:val="0"/>
        <w:autoSpaceDN w:val="0"/>
        <w:adjustRightInd w:val="0"/>
        <w:snapToGrid w:val="0"/>
        <w:ind w:left="1440" w:right="1440" w:firstLine="720"/>
        <w:rPr>
          <w:color w:val="000000"/>
          <w:sz w:val="26"/>
        </w:rPr>
      </w:pPr>
      <w:r>
        <w:rPr>
          <w:color w:val="000000"/>
          <w:sz w:val="26"/>
        </w:rPr>
        <w:t>iv.</w:t>
      </w:r>
      <w:r>
        <w:rPr>
          <w:color w:val="000000"/>
          <w:sz w:val="26"/>
        </w:rPr>
        <w:tab/>
        <w:t xml:space="preserve">Review all current qualifications that for all contractors that have performed for Columbia to confirm that all records are accurate and provide the Commission’s GSD with any discrepancies found; </w:t>
      </w:r>
    </w:p>
    <w:p w:rsidR="00F534CD" w:rsidRDefault="00F534CD" w:rsidP="00F534CD">
      <w:pPr>
        <w:autoSpaceDE w:val="0"/>
        <w:autoSpaceDN w:val="0"/>
        <w:adjustRightInd w:val="0"/>
        <w:snapToGrid w:val="0"/>
        <w:ind w:left="1440" w:right="1440" w:firstLine="720"/>
        <w:rPr>
          <w:color w:val="000000"/>
          <w:sz w:val="26"/>
        </w:rPr>
      </w:pPr>
    </w:p>
    <w:p w:rsidR="0067073B" w:rsidRDefault="004F1124" w:rsidP="00F534CD">
      <w:pPr>
        <w:autoSpaceDE w:val="0"/>
        <w:autoSpaceDN w:val="0"/>
        <w:adjustRightInd w:val="0"/>
        <w:snapToGrid w:val="0"/>
        <w:ind w:left="1440" w:right="1440" w:firstLine="720"/>
        <w:rPr>
          <w:color w:val="000000"/>
          <w:sz w:val="26"/>
        </w:rPr>
      </w:pPr>
      <w:r>
        <w:rPr>
          <w:color w:val="000000"/>
          <w:sz w:val="26"/>
        </w:rPr>
        <w:t>v.</w:t>
      </w:r>
      <w:r>
        <w:rPr>
          <w:color w:val="000000"/>
          <w:sz w:val="26"/>
        </w:rPr>
        <w:tab/>
        <w:t>Verify that all required contractors and Columbia employees have successfully completed training relative to preventing and responding to potentially hazardous situations, establish a method to confirm this regularly, and provide the Commission’s GSD with a list of non-qualified individual(s);</w:t>
      </w:r>
    </w:p>
    <w:p w:rsidR="00F534CD" w:rsidRDefault="00F534CD" w:rsidP="00F534CD">
      <w:pPr>
        <w:autoSpaceDE w:val="0"/>
        <w:autoSpaceDN w:val="0"/>
        <w:adjustRightInd w:val="0"/>
        <w:snapToGrid w:val="0"/>
        <w:ind w:left="1440" w:right="1440" w:firstLine="720"/>
        <w:rPr>
          <w:color w:val="000000"/>
          <w:sz w:val="26"/>
        </w:rPr>
      </w:pPr>
    </w:p>
    <w:p w:rsidR="0067073B" w:rsidRDefault="0067073B" w:rsidP="00F534CD">
      <w:pPr>
        <w:autoSpaceDE w:val="0"/>
        <w:autoSpaceDN w:val="0"/>
        <w:adjustRightInd w:val="0"/>
        <w:snapToGrid w:val="0"/>
        <w:ind w:left="1440" w:right="1440" w:firstLine="720"/>
        <w:rPr>
          <w:color w:val="000000"/>
          <w:sz w:val="26"/>
        </w:rPr>
      </w:pPr>
      <w:r>
        <w:rPr>
          <w:color w:val="000000"/>
          <w:sz w:val="26"/>
        </w:rPr>
        <w:t>vi.</w:t>
      </w:r>
      <w:r>
        <w:rPr>
          <w:color w:val="000000"/>
          <w:sz w:val="26"/>
        </w:rPr>
        <w:tab/>
        <w:t>Include training procedures relative to Gas Standard 3000.500 – Internal Cleaning of Pipelines (Pigging) to provide sufficient material to adequately train employees and contractors going forward on proper pigging procedures;</w:t>
      </w:r>
    </w:p>
    <w:p w:rsidR="00F534CD" w:rsidRDefault="00F534CD" w:rsidP="00F534CD">
      <w:pPr>
        <w:autoSpaceDE w:val="0"/>
        <w:autoSpaceDN w:val="0"/>
        <w:adjustRightInd w:val="0"/>
        <w:snapToGrid w:val="0"/>
        <w:ind w:left="1440" w:right="1440" w:firstLine="720"/>
        <w:rPr>
          <w:color w:val="000000"/>
          <w:sz w:val="26"/>
        </w:rPr>
      </w:pPr>
    </w:p>
    <w:p w:rsidR="00665FE4" w:rsidRDefault="0067073B" w:rsidP="00F534CD">
      <w:pPr>
        <w:autoSpaceDE w:val="0"/>
        <w:autoSpaceDN w:val="0"/>
        <w:adjustRightInd w:val="0"/>
        <w:snapToGrid w:val="0"/>
        <w:ind w:left="1440" w:right="1440" w:firstLine="720"/>
        <w:rPr>
          <w:color w:val="000000"/>
          <w:sz w:val="26"/>
        </w:rPr>
      </w:pPr>
      <w:r>
        <w:rPr>
          <w:color w:val="000000"/>
          <w:sz w:val="26"/>
        </w:rPr>
        <w:t>vii.</w:t>
      </w:r>
      <w:r>
        <w:rPr>
          <w:color w:val="000000"/>
          <w:sz w:val="26"/>
        </w:rPr>
        <w:tab/>
        <w:t xml:space="preserve">Retrain all current employees and contractors on the revised Gas Standard 3000.500 – Internal Cleaning of Pipelines (Pigging) and provide to GSD completed attendance </w:t>
      </w:r>
      <w:r>
        <w:rPr>
          <w:color w:val="000000"/>
          <w:sz w:val="26"/>
        </w:rPr>
        <w:lastRenderedPageBreak/>
        <w:t xml:space="preserve">sheets indicating the names of all attendees and the time and place of each training session[.]    </w:t>
      </w:r>
      <w:r w:rsidR="004F1124">
        <w:rPr>
          <w:color w:val="000000"/>
          <w:sz w:val="26"/>
        </w:rPr>
        <w:t xml:space="preserve">      </w:t>
      </w:r>
      <w:r w:rsidR="004F1124">
        <w:rPr>
          <w:color w:val="000000"/>
          <w:sz w:val="26"/>
        </w:rPr>
        <w:tab/>
      </w:r>
      <w:r w:rsidR="00665FE4">
        <w:rPr>
          <w:color w:val="000000"/>
          <w:sz w:val="26"/>
        </w:rPr>
        <w:t xml:space="preserve"> </w:t>
      </w:r>
    </w:p>
    <w:p w:rsidR="00665FE4" w:rsidRDefault="00665FE4" w:rsidP="00F534CD">
      <w:pPr>
        <w:autoSpaceDE w:val="0"/>
        <w:autoSpaceDN w:val="0"/>
        <w:adjustRightInd w:val="0"/>
        <w:snapToGrid w:val="0"/>
        <w:ind w:left="1440" w:right="1440" w:firstLine="1440"/>
        <w:rPr>
          <w:color w:val="000000"/>
          <w:sz w:val="26"/>
        </w:rPr>
      </w:pPr>
    </w:p>
    <w:p w:rsidR="00F534CD" w:rsidRDefault="00F534CD" w:rsidP="00F534CD">
      <w:pPr>
        <w:autoSpaceDE w:val="0"/>
        <w:autoSpaceDN w:val="0"/>
        <w:adjustRightInd w:val="0"/>
        <w:snapToGrid w:val="0"/>
        <w:spacing w:line="360" w:lineRule="auto"/>
        <w:rPr>
          <w:color w:val="000000"/>
          <w:sz w:val="26"/>
        </w:rPr>
      </w:pPr>
      <w:r>
        <w:rPr>
          <w:color w:val="000000"/>
          <w:sz w:val="26"/>
        </w:rPr>
        <w:t>Settlement at 10-11.</w:t>
      </w:r>
    </w:p>
    <w:p w:rsidR="00F534CD" w:rsidRDefault="00F534CD" w:rsidP="00F64662">
      <w:pPr>
        <w:autoSpaceDE w:val="0"/>
        <w:autoSpaceDN w:val="0"/>
        <w:adjustRightInd w:val="0"/>
        <w:snapToGrid w:val="0"/>
        <w:spacing w:line="360" w:lineRule="auto"/>
        <w:ind w:firstLine="1440"/>
        <w:rPr>
          <w:color w:val="000000"/>
          <w:sz w:val="26"/>
        </w:rPr>
      </w:pPr>
    </w:p>
    <w:p w:rsidR="005871A8" w:rsidRPr="00F64662" w:rsidRDefault="005871A8" w:rsidP="00F64662">
      <w:pPr>
        <w:autoSpaceDE w:val="0"/>
        <w:autoSpaceDN w:val="0"/>
        <w:adjustRightInd w:val="0"/>
        <w:snapToGrid w:val="0"/>
        <w:spacing w:line="360" w:lineRule="auto"/>
        <w:ind w:firstLine="1440"/>
        <w:rPr>
          <w:color w:val="000000"/>
          <w:sz w:val="26"/>
        </w:rPr>
      </w:pPr>
      <w:r w:rsidRPr="00F64662">
        <w:rPr>
          <w:color w:val="000000"/>
          <w:sz w:val="26"/>
          <w:lang w:val="x-none"/>
        </w:rPr>
        <w:t>In consideration of the Company</w:t>
      </w:r>
      <w:r w:rsidR="00772084">
        <w:rPr>
          <w:color w:val="000000"/>
          <w:sz w:val="26"/>
        </w:rPr>
        <w:t>’</w:t>
      </w:r>
      <w:r w:rsidRPr="00F64662">
        <w:rPr>
          <w:color w:val="000000"/>
          <w:sz w:val="26"/>
          <w:lang w:val="x-none"/>
        </w:rPr>
        <w:t xml:space="preserve">s </w:t>
      </w:r>
      <w:r w:rsidR="00772084">
        <w:rPr>
          <w:color w:val="000000"/>
          <w:sz w:val="26"/>
        </w:rPr>
        <w:t xml:space="preserve">agreement to </w:t>
      </w:r>
      <w:r w:rsidRPr="00F64662">
        <w:rPr>
          <w:color w:val="000000"/>
          <w:sz w:val="26"/>
          <w:lang w:val="x-none"/>
        </w:rPr>
        <w:t>pay a civil penalty and other</w:t>
      </w:r>
      <w:r w:rsidRPr="00F64662">
        <w:rPr>
          <w:color w:val="000000"/>
          <w:sz w:val="26"/>
        </w:rPr>
        <w:t xml:space="preserve"> </w:t>
      </w:r>
      <w:r w:rsidRPr="00F64662">
        <w:rPr>
          <w:color w:val="000000"/>
          <w:sz w:val="26"/>
          <w:lang w:val="x-none"/>
        </w:rPr>
        <w:t>non-monetary relief, as s</w:t>
      </w:r>
      <w:r w:rsidR="00EA42C2">
        <w:rPr>
          <w:color w:val="000000"/>
          <w:sz w:val="26"/>
        </w:rPr>
        <w:t>et forth in the Settlement</w:t>
      </w:r>
      <w:r w:rsidRPr="00F64662">
        <w:rPr>
          <w:color w:val="000000"/>
          <w:sz w:val="26"/>
          <w:lang w:val="x-none"/>
        </w:rPr>
        <w:t>, I&amp;E agrees to for</w:t>
      </w:r>
      <w:r w:rsidR="00EA42C2">
        <w:rPr>
          <w:color w:val="000000"/>
          <w:sz w:val="26"/>
        </w:rPr>
        <w:t>ebear</w:t>
      </w:r>
      <w:r w:rsidRPr="00F64662">
        <w:rPr>
          <w:color w:val="000000"/>
          <w:sz w:val="26"/>
          <w:lang w:val="x-none"/>
        </w:rPr>
        <w:t xml:space="preserve"> </w:t>
      </w:r>
      <w:r w:rsidR="00EA42C2">
        <w:rPr>
          <w:color w:val="000000"/>
          <w:sz w:val="26"/>
        </w:rPr>
        <w:t>from</w:t>
      </w:r>
      <w:r w:rsidRPr="00F64662">
        <w:rPr>
          <w:color w:val="000000"/>
          <w:sz w:val="26"/>
          <w:lang w:val="x-none"/>
        </w:rPr>
        <w:t xml:space="preserve"> institutin</w:t>
      </w:r>
      <w:r w:rsidR="00EA42C2">
        <w:rPr>
          <w:color w:val="000000"/>
          <w:sz w:val="26"/>
        </w:rPr>
        <w:t>g</w:t>
      </w:r>
      <w:r w:rsidRPr="00F64662">
        <w:rPr>
          <w:color w:val="000000"/>
          <w:sz w:val="26"/>
          <w:lang w:val="x-none"/>
        </w:rPr>
        <w:t xml:space="preserve"> any formal</w:t>
      </w:r>
      <w:r w:rsidRPr="00F64662">
        <w:rPr>
          <w:color w:val="000000"/>
          <w:sz w:val="26"/>
        </w:rPr>
        <w:t xml:space="preserve"> </w:t>
      </w:r>
      <w:r w:rsidRPr="00F64662">
        <w:rPr>
          <w:color w:val="000000"/>
          <w:sz w:val="26"/>
          <w:lang w:val="x-none"/>
        </w:rPr>
        <w:t xml:space="preserve">complaint that relates to the matters described </w:t>
      </w:r>
      <w:r w:rsidR="00EA42C2">
        <w:rPr>
          <w:color w:val="000000"/>
          <w:sz w:val="26"/>
        </w:rPr>
        <w:t>in the Settlement</w:t>
      </w:r>
      <w:r w:rsidRPr="00F64662">
        <w:rPr>
          <w:color w:val="000000"/>
          <w:sz w:val="26"/>
          <w:lang w:val="x-none"/>
        </w:rPr>
        <w:t xml:space="preserve"> and the related conduct of the</w:t>
      </w:r>
      <w:r w:rsidRPr="00F64662">
        <w:rPr>
          <w:color w:val="000000"/>
          <w:sz w:val="26"/>
        </w:rPr>
        <w:t xml:space="preserve"> </w:t>
      </w:r>
      <w:r w:rsidRPr="00F64662">
        <w:rPr>
          <w:color w:val="000000"/>
          <w:sz w:val="26"/>
          <w:lang w:val="x-none"/>
        </w:rPr>
        <w:t xml:space="preserve">Company, its employees, and its </w:t>
      </w:r>
      <w:r w:rsidR="00BE11BF">
        <w:rPr>
          <w:color w:val="000000"/>
          <w:sz w:val="26"/>
        </w:rPr>
        <w:t>c</w:t>
      </w:r>
      <w:r w:rsidR="00D21613">
        <w:rPr>
          <w:color w:val="000000"/>
          <w:sz w:val="26"/>
        </w:rPr>
        <w:t>ontractor’s</w:t>
      </w:r>
      <w:r w:rsidRPr="00F64662">
        <w:rPr>
          <w:color w:val="000000"/>
          <w:sz w:val="26"/>
          <w:lang w:val="x-none"/>
        </w:rPr>
        <w:t xml:space="preserve"> employees, as described in the Settlement. </w:t>
      </w:r>
      <w:r w:rsidRPr="00F64662">
        <w:rPr>
          <w:color w:val="000000"/>
          <w:sz w:val="26"/>
        </w:rPr>
        <w:t xml:space="preserve"> </w:t>
      </w:r>
      <w:r w:rsidR="00EA42C2">
        <w:rPr>
          <w:color w:val="000000"/>
          <w:sz w:val="26"/>
        </w:rPr>
        <w:t xml:space="preserve">The Parties state that </w:t>
      </w:r>
      <w:r w:rsidR="00D21613">
        <w:rPr>
          <w:color w:val="000000"/>
          <w:sz w:val="26"/>
        </w:rPr>
        <w:t>nothing</w:t>
      </w:r>
      <w:r w:rsidRPr="00F64662">
        <w:rPr>
          <w:color w:val="000000"/>
          <w:sz w:val="26"/>
          <w:lang w:val="x-none"/>
        </w:rPr>
        <w:t xml:space="preserve"> contained in th</w:t>
      </w:r>
      <w:r w:rsidR="00EA42C2">
        <w:rPr>
          <w:color w:val="000000"/>
          <w:sz w:val="26"/>
        </w:rPr>
        <w:t>e</w:t>
      </w:r>
      <w:r w:rsidRPr="00F64662">
        <w:rPr>
          <w:color w:val="000000"/>
          <w:sz w:val="26"/>
          <w:lang w:val="x-none"/>
        </w:rPr>
        <w:t xml:space="preserve"> Settlement shall adversely affect the</w:t>
      </w:r>
      <w:r w:rsidRPr="00F64662">
        <w:rPr>
          <w:color w:val="000000"/>
          <w:sz w:val="26"/>
        </w:rPr>
        <w:t xml:space="preserve"> </w:t>
      </w:r>
      <w:r w:rsidRPr="00F64662">
        <w:rPr>
          <w:color w:val="000000"/>
          <w:sz w:val="26"/>
          <w:lang w:val="x-none"/>
        </w:rPr>
        <w:t>Commission</w:t>
      </w:r>
      <w:r w:rsidR="00EA42C2">
        <w:rPr>
          <w:color w:val="000000"/>
          <w:sz w:val="26"/>
        </w:rPr>
        <w:t>’</w:t>
      </w:r>
      <w:r w:rsidRPr="00F64662">
        <w:rPr>
          <w:color w:val="000000"/>
          <w:sz w:val="26"/>
          <w:lang w:val="x-none"/>
        </w:rPr>
        <w:t>s authority to receive and resolve any informal or formal complaints filed by</w:t>
      </w:r>
      <w:r w:rsidRPr="00F64662">
        <w:rPr>
          <w:color w:val="000000"/>
          <w:sz w:val="26"/>
        </w:rPr>
        <w:t xml:space="preserve"> </w:t>
      </w:r>
      <w:r w:rsidRPr="00F64662">
        <w:rPr>
          <w:color w:val="000000"/>
          <w:sz w:val="26"/>
          <w:lang w:val="x-none"/>
        </w:rPr>
        <w:t xml:space="preserve">any affected party with respect to the alleged </w:t>
      </w:r>
      <w:r w:rsidR="00EA42C2">
        <w:rPr>
          <w:color w:val="000000"/>
          <w:sz w:val="26"/>
        </w:rPr>
        <w:t>incidents</w:t>
      </w:r>
      <w:r w:rsidRPr="00F64662">
        <w:rPr>
          <w:color w:val="000000"/>
          <w:sz w:val="26"/>
          <w:lang w:val="x-none"/>
        </w:rPr>
        <w:t>, except that no further sanctions may</w:t>
      </w:r>
      <w:r w:rsidRPr="00F64662">
        <w:rPr>
          <w:color w:val="000000"/>
          <w:sz w:val="26"/>
        </w:rPr>
        <w:t xml:space="preserve"> </w:t>
      </w:r>
      <w:r w:rsidRPr="00F64662">
        <w:rPr>
          <w:color w:val="000000"/>
          <w:sz w:val="26"/>
          <w:lang w:val="x-none"/>
        </w:rPr>
        <w:t>be imposed by the Commission for any actions identified in</w:t>
      </w:r>
      <w:r w:rsidR="00EA42C2">
        <w:rPr>
          <w:color w:val="000000"/>
          <w:sz w:val="26"/>
        </w:rPr>
        <w:t xml:space="preserve"> the Settlement</w:t>
      </w:r>
      <w:r w:rsidRPr="00F64662">
        <w:rPr>
          <w:color w:val="000000"/>
          <w:sz w:val="26"/>
          <w:lang w:val="x-none"/>
        </w:rPr>
        <w:t>.</w:t>
      </w:r>
      <w:r>
        <w:rPr>
          <w:color w:val="000000"/>
          <w:sz w:val="26"/>
        </w:rPr>
        <w:t xml:space="preserve">  </w:t>
      </w:r>
      <w:r w:rsidR="00A347B0" w:rsidRPr="00A347B0">
        <w:rPr>
          <w:i/>
          <w:color w:val="000000"/>
          <w:sz w:val="26"/>
        </w:rPr>
        <w:t>Id</w:t>
      </w:r>
      <w:r w:rsidR="00A347B0">
        <w:rPr>
          <w:color w:val="000000"/>
          <w:sz w:val="26"/>
        </w:rPr>
        <w:t>.</w:t>
      </w:r>
      <w:r w:rsidR="00F534CD">
        <w:rPr>
          <w:color w:val="000000"/>
          <w:sz w:val="26"/>
        </w:rPr>
        <w:t xml:space="preserve"> at 12.</w:t>
      </w:r>
      <w:r w:rsidR="00A347B0">
        <w:rPr>
          <w:color w:val="000000"/>
          <w:sz w:val="26"/>
        </w:rPr>
        <w:t xml:space="preserve">  </w:t>
      </w:r>
      <w:r w:rsidR="00C605FA">
        <w:rPr>
          <w:color w:val="000000"/>
          <w:sz w:val="26"/>
        </w:rPr>
        <w:t>Additionally, none of the provisions of the Settlement or the statements in the Settlement shall be considered an admission of any fact or culpability.</w:t>
      </w:r>
      <w:r w:rsidR="00A347B0">
        <w:rPr>
          <w:color w:val="000000"/>
          <w:sz w:val="26"/>
        </w:rPr>
        <w:t xml:space="preserve">   </w:t>
      </w:r>
      <w:r w:rsidR="00C605FA">
        <w:rPr>
          <w:color w:val="000000"/>
          <w:sz w:val="26"/>
        </w:rPr>
        <w:t xml:space="preserve">As the Settlement does not make any findings of fact or conclusions of law, the Parties intend that the Settlement and the Statements in Support thereof not be admitted </w:t>
      </w:r>
      <w:r w:rsidR="00451D9C">
        <w:rPr>
          <w:color w:val="000000"/>
          <w:sz w:val="26"/>
        </w:rPr>
        <w:t>as evidence in any potential civil proceeding involving this matter.</w:t>
      </w:r>
      <w:r w:rsidR="00C605FA">
        <w:rPr>
          <w:color w:val="000000"/>
          <w:sz w:val="26"/>
        </w:rPr>
        <w:t xml:space="preserve">  </w:t>
      </w:r>
      <w:r w:rsidR="00A347B0" w:rsidRPr="00A347B0">
        <w:rPr>
          <w:i/>
          <w:color w:val="000000"/>
          <w:sz w:val="26"/>
        </w:rPr>
        <w:t>Id</w:t>
      </w:r>
      <w:r w:rsidR="00A347B0">
        <w:rPr>
          <w:color w:val="000000"/>
          <w:sz w:val="26"/>
        </w:rPr>
        <w:t xml:space="preserve">. at </w:t>
      </w:r>
      <w:r w:rsidR="00F534CD">
        <w:rPr>
          <w:color w:val="000000"/>
          <w:sz w:val="26"/>
        </w:rPr>
        <w:t>14</w:t>
      </w:r>
      <w:r w:rsidR="00A347B0">
        <w:rPr>
          <w:color w:val="000000"/>
          <w:sz w:val="26"/>
        </w:rPr>
        <w:t>.</w:t>
      </w:r>
    </w:p>
    <w:p w:rsidR="005871A8" w:rsidRDefault="005871A8" w:rsidP="00F64662">
      <w:pPr>
        <w:spacing w:line="360" w:lineRule="auto"/>
        <w:rPr>
          <w:sz w:val="26"/>
        </w:rPr>
      </w:pPr>
    </w:p>
    <w:p w:rsidR="00451D9C" w:rsidRDefault="00C605FA" w:rsidP="00A347B0">
      <w:pPr>
        <w:spacing w:line="360" w:lineRule="auto"/>
        <w:ind w:firstLine="1440"/>
        <w:rPr>
          <w:b/>
          <w:sz w:val="26"/>
        </w:rPr>
      </w:pPr>
      <w:r>
        <w:rPr>
          <w:sz w:val="26"/>
        </w:rPr>
        <w:t>The Settlement is conditioned upon the Commission’s approval of its terms and conditions, without modification.  The Parties reserve the right to withdraw from the Settlement if it is modified.</w:t>
      </w:r>
      <w:r w:rsidR="00A347B0">
        <w:rPr>
          <w:sz w:val="26"/>
        </w:rPr>
        <w:t xml:space="preserve">  </w:t>
      </w:r>
      <w:r w:rsidR="00A347B0" w:rsidRPr="00A347B0">
        <w:rPr>
          <w:i/>
          <w:sz w:val="26"/>
        </w:rPr>
        <w:t>Id</w:t>
      </w:r>
      <w:r w:rsidR="00A347B0">
        <w:rPr>
          <w:sz w:val="26"/>
        </w:rPr>
        <w:t xml:space="preserve">. at </w:t>
      </w:r>
      <w:r w:rsidR="00F534CD">
        <w:rPr>
          <w:sz w:val="26"/>
        </w:rPr>
        <w:t>13</w:t>
      </w:r>
      <w:r w:rsidR="00A347B0">
        <w:rPr>
          <w:sz w:val="26"/>
        </w:rPr>
        <w:t>.</w:t>
      </w:r>
      <w:r w:rsidR="00C63E64">
        <w:rPr>
          <w:sz w:val="26"/>
        </w:rPr>
        <w:t xml:space="preserve"> </w:t>
      </w:r>
      <w:r>
        <w:rPr>
          <w:sz w:val="26"/>
        </w:rPr>
        <w:t xml:space="preserve"> </w:t>
      </w:r>
    </w:p>
    <w:p w:rsidR="00A347B0" w:rsidRDefault="00A347B0" w:rsidP="00CD61D4">
      <w:pPr>
        <w:spacing w:line="360" w:lineRule="auto"/>
        <w:jc w:val="center"/>
        <w:rPr>
          <w:b/>
          <w:sz w:val="26"/>
        </w:rPr>
      </w:pPr>
    </w:p>
    <w:p w:rsidR="00CD61D4" w:rsidRPr="00CD61D4" w:rsidRDefault="00CD61D4" w:rsidP="00CD61D4">
      <w:pPr>
        <w:spacing w:line="360" w:lineRule="auto"/>
        <w:jc w:val="center"/>
        <w:rPr>
          <w:b/>
          <w:sz w:val="26"/>
        </w:rPr>
      </w:pPr>
      <w:r>
        <w:rPr>
          <w:b/>
          <w:sz w:val="26"/>
        </w:rPr>
        <w:t>Discussion</w:t>
      </w:r>
    </w:p>
    <w:p w:rsidR="000A30AE" w:rsidRDefault="000A30AE" w:rsidP="00AA6F30">
      <w:pPr>
        <w:spacing w:line="360" w:lineRule="auto"/>
        <w:ind w:firstLine="1440"/>
        <w:rPr>
          <w:sz w:val="26"/>
        </w:rPr>
      </w:pPr>
    </w:p>
    <w:p w:rsidR="00E15111" w:rsidRDefault="00E15111" w:rsidP="00E15111">
      <w:pPr>
        <w:spacing w:line="360" w:lineRule="auto"/>
        <w:ind w:firstLine="1440"/>
        <w:rPr>
          <w:sz w:val="26"/>
        </w:rPr>
      </w:pPr>
      <w:r>
        <w:rPr>
          <w:sz w:val="26"/>
        </w:rPr>
        <w:t xml:space="preserve">We note that, consistent with Section 5.231 of our Regulations, 52 Pa. Code § 5.231, it is our policy to promote settlements.  However, </w:t>
      </w:r>
      <w:r w:rsidRPr="00F619BD">
        <w:rPr>
          <w:sz w:val="26"/>
          <w:szCs w:val="26"/>
        </w:rPr>
        <w:t xml:space="preserve">before taking final action on the </w:t>
      </w:r>
      <w:r>
        <w:rPr>
          <w:sz w:val="26"/>
          <w:szCs w:val="26"/>
        </w:rPr>
        <w:t xml:space="preserve">proposed </w:t>
      </w:r>
      <w:r w:rsidRPr="00F619BD">
        <w:rPr>
          <w:sz w:val="26"/>
          <w:szCs w:val="26"/>
        </w:rPr>
        <w:t>Settlement</w:t>
      </w:r>
      <w:r>
        <w:rPr>
          <w:sz w:val="26"/>
        </w:rPr>
        <w:t xml:space="preserve">, we must first </w:t>
      </w:r>
      <w:r w:rsidRPr="00F619BD">
        <w:rPr>
          <w:sz w:val="26"/>
          <w:szCs w:val="26"/>
        </w:rPr>
        <w:t xml:space="preserve">seek public comment </w:t>
      </w:r>
      <w:r>
        <w:rPr>
          <w:sz w:val="26"/>
        </w:rPr>
        <w:t xml:space="preserve">pursuant to </w:t>
      </w:r>
      <w:r>
        <w:rPr>
          <w:sz w:val="26"/>
          <w:szCs w:val="26"/>
        </w:rPr>
        <w:t>Section 3.113(b)(3) of our Regulations, 52 Pa. Code § 3.113(b)(3)</w:t>
      </w:r>
      <w:r>
        <w:rPr>
          <w:sz w:val="26"/>
        </w:rPr>
        <w:t>.</w:t>
      </w:r>
    </w:p>
    <w:p w:rsidR="00E15111" w:rsidRDefault="00E15111" w:rsidP="00E15111">
      <w:pPr>
        <w:spacing w:line="360" w:lineRule="auto"/>
        <w:ind w:firstLine="1440"/>
        <w:rPr>
          <w:sz w:val="26"/>
          <w:szCs w:val="26"/>
        </w:rPr>
      </w:pPr>
    </w:p>
    <w:p w:rsidR="00E15111" w:rsidRDefault="00E15111" w:rsidP="00E15111">
      <w:pPr>
        <w:spacing w:line="360" w:lineRule="auto"/>
        <w:jc w:val="center"/>
        <w:rPr>
          <w:b/>
          <w:sz w:val="26"/>
        </w:rPr>
      </w:pPr>
      <w:r w:rsidRPr="002718B5">
        <w:rPr>
          <w:b/>
          <w:sz w:val="26"/>
        </w:rPr>
        <w:lastRenderedPageBreak/>
        <w:t>Conclusion</w:t>
      </w:r>
    </w:p>
    <w:p w:rsidR="003A58D0" w:rsidRDefault="003A58D0" w:rsidP="00AA6F30">
      <w:pPr>
        <w:spacing w:line="360" w:lineRule="auto"/>
        <w:ind w:firstLine="1440"/>
        <w:rPr>
          <w:sz w:val="26"/>
          <w:szCs w:val="26"/>
        </w:rPr>
      </w:pPr>
    </w:p>
    <w:p w:rsidR="00E61914" w:rsidRDefault="00405EB9" w:rsidP="00D21613">
      <w:pPr>
        <w:spacing w:line="360" w:lineRule="auto"/>
        <w:ind w:firstLine="1440"/>
        <w:rPr>
          <w:sz w:val="26"/>
          <w:szCs w:val="26"/>
        </w:rPr>
      </w:pPr>
      <w:r>
        <w:rPr>
          <w:sz w:val="26"/>
          <w:szCs w:val="26"/>
        </w:rPr>
        <w:t>Before issuing a decision on the merits of the proposed Settlement, consistent with Section 3.113(b)(3) of our Regulations, 52 Pa. Code §</w:t>
      </w:r>
      <w:r w:rsidR="00EB35CF">
        <w:rPr>
          <w:sz w:val="26"/>
          <w:szCs w:val="26"/>
        </w:rPr>
        <w:t> </w:t>
      </w:r>
      <w:r>
        <w:rPr>
          <w:sz w:val="26"/>
          <w:szCs w:val="26"/>
        </w:rPr>
        <w:t>3.113(b)</w:t>
      </w:r>
      <w:r w:rsidR="00DB4CD4">
        <w:rPr>
          <w:sz w:val="26"/>
          <w:szCs w:val="26"/>
        </w:rPr>
        <w:t>(3)</w:t>
      </w:r>
      <w:r>
        <w:rPr>
          <w:sz w:val="26"/>
          <w:szCs w:val="26"/>
        </w:rPr>
        <w:t>, we are providing an opportunity for interested parties to file comm</w:t>
      </w:r>
      <w:r w:rsidR="00DB4CD4">
        <w:rPr>
          <w:sz w:val="26"/>
          <w:szCs w:val="26"/>
        </w:rPr>
        <w:t>ents</w:t>
      </w:r>
      <w:r w:rsidR="00E61914" w:rsidRPr="00E61914">
        <w:rPr>
          <w:sz w:val="26"/>
          <w:szCs w:val="26"/>
        </w:rPr>
        <w:t xml:space="preserve">; </w:t>
      </w:r>
      <w:r w:rsidR="00E61914" w:rsidRPr="006F1312">
        <w:rPr>
          <w:b/>
          <w:sz w:val="26"/>
          <w:szCs w:val="26"/>
        </w:rPr>
        <w:t>T</w:t>
      </w:r>
      <w:r w:rsidR="00E61914" w:rsidRPr="00E61914">
        <w:rPr>
          <w:b/>
          <w:sz w:val="26"/>
          <w:szCs w:val="26"/>
        </w:rPr>
        <w:t>HEREFORE</w:t>
      </w:r>
      <w:r w:rsidR="00E61914" w:rsidRPr="00E61914">
        <w:rPr>
          <w:sz w:val="26"/>
          <w:szCs w:val="26"/>
        </w:rPr>
        <w:t>,</w:t>
      </w:r>
    </w:p>
    <w:p w:rsidR="00950EF9" w:rsidRPr="00E61914" w:rsidRDefault="00950EF9" w:rsidP="00AA6F30">
      <w:pPr>
        <w:spacing w:line="360" w:lineRule="auto"/>
        <w:ind w:firstLine="1440"/>
        <w:rPr>
          <w:sz w:val="26"/>
          <w:szCs w:val="26"/>
        </w:rPr>
      </w:pPr>
    </w:p>
    <w:p w:rsidR="00E61914" w:rsidRPr="00E61914" w:rsidRDefault="00E61914" w:rsidP="00AA6F30">
      <w:pPr>
        <w:spacing w:line="360" w:lineRule="auto"/>
        <w:rPr>
          <w:b/>
          <w:sz w:val="26"/>
        </w:rPr>
      </w:pPr>
      <w:r w:rsidRPr="00E61914">
        <w:rPr>
          <w:b/>
          <w:sz w:val="26"/>
        </w:rPr>
        <w:tab/>
      </w:r>
      <w:r w:rsidRPr="00E61914">
        <w:rPr>
          <w:b/>
          <w:sz w:val="26"/>
        </w:rPr>
        <w:tab/>
        <w:t>IT IS ORDERED:</w:t>
      </w:r>
    </w:p>
    <w:p w:rsidR="00E61914" w:rsidRPr="00E61914" w:rsidRDefault="00E61914" w:rsidP="00AA6F30">
      <w:pPr>
        <w:spacing w:line="360" w:lineRule="auto"/>
        <w:rPr>
          <w:sz w:val="26"/>
        </w:rPr>
      </w:pPr>
    </w:p>
    <w:p w:rsidR="00E61914" w:rsidRDefault="00E61914" w:rsidP="00AA6F30">
      <w:pPr>
        <w:spacing w:line="360" w:lineRule="auto"/>
        <w:rPr>
          <w:sz w:val="26"/>
        </w:rPr>
      </w:pPr>
      <w:r w:rsidRPr="00E61914">
        <w:rPr>
          <w:sz w:val="26"/>
        </w:rPr>
        <w:tab/>
      </w:r>
      <w:r w:rsidRPr="00E61914">
        <w:rPr>
          <w:sz w:val="26"/>
        </w:rPr>
        <w:tab/>
        <w:t>1.</w:t>
      </w:r>
      <w:r w:rsidRPr="00E61914">
        <w:rPr>
          <w:sz w:val="26"/>
        </w:rPr>
        <w:tab/>
      </w:r>
      <w:r w:rsidR="00E910B3">
        <w:rPr>
          <w:sz w:val="26"/>
        </w:rPr>
        <w:t xml:space="preserve">That this Opinion and Order, together with the </w:t>
      </w:r>
      <w:r w:rsidR="00EB35CF">
        <w:rPr>
          <w:sz w:val="26"/>
        </w:rPr>
        <w:t xml:space="preserve">attached </w:t>
      </w:r>
      <w:r w:rsidR="00E910B3">
        <w:rPr>
          <w:sz w:val="26"/>
        </w:rPr>
        <w:t>Settlement Agreement</w:t>
      </w:r>
      <w:r w:rsidR="003A429E">
        <w:rPr>
          <w:sz w:val="26"/>
        </w:rPr>
        <w:t xml:space="preserve"> and the Statements in Support thereof</w:t>
      </w:r>
      <w:r w:rsidR="00E910B3">
        <w:rPr>
          <w:sz w:val="26"/>
        </w:rPr>
        <w:t xml:space="preserve">, </w:t>
      </w:r>
      <w:r w:rsidR="00DB4CD4">
        <w:rPr>
          <w:sz w:val="26"/>
        </w:rPr>
        <w:t xml:space="preserve">shall hereby be entered for </w:t>
      </w:r>
      <w:r w:rsidR="00257BDE">
        <w:rPr>
          <w:sz w:val="26"/>
        </w:rPr>
        <w:t>comments</w:t>
      </w:r>
      <w:r w:rsidR="00DB4CD4">
        <w:rPr>
          <w:sz w:val="26"/>
        </w:rPr>
        <w:t>.</w:t>
      </w:r>
    </w:p>
    <w:p w:rsidR="00142718" w:rsidRDefault="00142718" w:rsidP="00AA6F30">
      <w:pPr>
        <w:spacing w:line="360" w:lineRule="auto"/>
        <w:rPr>
          <w:sz w:val="26"/>
        </w:rPr>
      </w:pPr>
    </w:p>
    <w:p w:rsidR="00DE7401" w:rsidRPr="00DE7401" w:rsidRDefault="00142718" w:rsidP="00DE7401">
      <w:pPr>
        <w:spacing w:line="360" w:lineRule="auto"/>
        <w:rPr>
          <w:sz w:val="26"/>
          <w:szCs w:val="26"/>
        </w:rPr>
      </w:pPr>
      <w:r>
        <w:rPr>
          <w:color w:val="1F497D"/>
        </w:rPr>
        <w:tab/>
      </w:r>
      <w:r>
        <w:rPr>
          <w:color w:val="1F497D"/>
        </w:rPr>
        <w:tab/>
      </w:r>
      <w:r w:rsidRPr="00142718">
        <w:rPr>
          <w:sz w:val="26"/>
          <w:szCs w:val="26"/>
        </w:rPr>
        <w:t>2.</w:t>
      </w:r>
      <w:r w:rsidRPr="00142718">
        <w:rPr>
          <w:sz w:val="26"/>
          <w:szCs w:val="26"/>
        </w:rPr>
        <w:tab/>
      </w:r>
      <w:r w:rsidR="00DE7401" w:rsidRPr="00DE7401">
        <w:rPr>
          <w:sz w:val="26"/>
          <w:szCs w:val="26"/>
        </w:rPr>
        <w:t>That a copy of this Opinion and Order</w:t>
      </w:r>
      <w:r w:rsidR="00CD61D4">
        <w:rPr>
          <w:sz w:val="26"/>
          <w:szCs w:val="26"/>
        </w:rPr>
        <w:t>,</w:t>
      </w:r>
      <w:r w:rsidR="00DE7401" w:rsidRPr="00DE7401">
        <w:rPr>
          <w:sz w:val="26"/>
          <w:szCs w:val="26"/>
        </w:rPr>
        <w:t xml:space="preserve"> together with the attached Settlement Agreement</w:t>
      </w:r>
      <w:r w:rsidR="003A429E">
        <w:rPr>
          <w:sz w:val="26"/>
          <w:szCs w:val="26"/>
        </w:rPr>
        <w:t xml:space="preserve"> and the Statements in Support thereof,</w:t>
      </w:r>
      <w:r w:rsidR="00DE7401" w:rsidRPr="00DE7401">
        <w:rPr>
          <w:sz w:val="26"/>
          <w:szCs w:val="26"/>
        </w:rPr>
        <w:t xml:space="preserve"> shall be served on the Office of Consumer Advocate, the Office of Small Business Advocate</w:t>
      </w:r>
      <w:r w:rsidR="00CD61D4">
        <w:rPr>
          <w:sz w:val="26"/>
          <w:szCs w:val="26"/>
        </w:rPr>
        <w:t>,</w:t>
      </w:r>
      <w:r w:rsidR="00DE7401" w:rsidRPr="00DE7401">
        <w:rPr>
          <w:sz w:val="26"/>
          <w:szCs w:val="26"/>
        </w:rPr>
        <w:t xml:space="preserve"> and the </w:t>
      </w:r>
      <w:r w:rsidR="00EE5AC5">
        <w:rPr>
          <w:sz w:val="26"/>
          <w:szCs w:val="26"/>
        </w:rPr>
        <w:t>Bureau of Investigation and Enforcement</w:t>
      </w:r>
      <w:r w:rsidR="00DE7401" w:rsidRPr="00DE7401">
        <w:rPr>
          <w:sz w:val="26"/>
          <w:szCs w:val="26"/>
        </w:rPr>
        <w:t>.</w:t>
      </w:r>
    </w:p>
    <w:p w:rsidR="00126D45" w:rsidRDefault="00126D45" w:rsidP="00AA6F30">
      <w:pPr>
        <w:spacing w:line="360" w:lineRule="auto"/>
        <w:rPr>
          <w:sz w:val="26"/>
        </w:rPr>
      </w:pPr>
    </w:p>
    <w:p w:rsidR="007B217C" w:rsidRDefault="00DE7401" w:rsidP="007B217C">
      <w:pPr>
        <w:spacing w:line="360" w:lineRule="auto"/>
        <w:ind w:firstLine="1440"/>
        <w:rPr>
          <w:sz w:val="26"/>
        </w:rPr>
      </w:pPr>
      <w:r>
        <w:rPr>
          <w:sz w:val="26"/>
        </w:rPr>
        <w:t>3</w:t>
      </w:r>
      <w:r w:rsidR="00126D45">
        <w:rPr>
          <w:sz w:val="26"/>
        </w:rPr>
        <w:t>.</w:t>
      </w:r>
      <w:r w:rsidR="00126D45">
        <w:rPr>
          <w:sz w:val="26"/>
        </w:rPr>
        <w:tab/>
        <w:t>That commen</w:t>
      </w:r>
      <w:r w:rsidR="003A429E">
        <w:rPr>
          <w:sz w:val="26"/>
        </w:rPr>
        <w:t xml:space="preserve">ts to </w:t>
      </w:r>
      <w:r w:rsidR="00126D45">
        <w:rPr>
          <w:sz w:val="26"/>
        </w:rPr>
        <w:t>this Opinion and Order</w:t>
      </w:r>
      <w:r w:rsidR="003A429E">
        <w:rPr>
          <w:sz w:val="26"/>
        </w:rPr>
        <w:t>, together with the Settlement Agreement and the Statements in Support thereof,</w:t>
      </w:r>
      <w:r w:rsidR="00126D45">
        <w:rPr>
          <w:sz w:val="26"/>
        </w:rPr>
        <w:t xml:space="preserve"> will be cons</w:t>
      </w:r>
      <w:r w:rsidR="00EE5AC5">
        <w:rPr>
          <w:sz w:val="26"/>
        </w:rPr>
        <w:t>idered timely if filed within t</w:t>
      </w:r>
      <w:r w:rsidR="0012288D">
        <w:rPr>
          <w:sz w:val="26"/>
        </w:rPr>
        <w:t>wenty</w:t>
      </w:r>
      <w:r w:rsidR="00126D45">
        <w:rPr>
          <w:sz w:val="26"/>
        </w:rPr>
        <w:t xml:space="preserve"> (</w:t>
      </w:r>
      <w:r w:rsidR="0012288D">
        <w:rPr>
          <w:sz w:val="26"/>
        </w:rPr>
        <w:t>2</w:t>
      </w:r>
      <w:r w:rsidR="00126D45">
        <w:rPr>
          <w:sz w:val="26"/>
        </w:rPr>
        <w:t>0) days of the date of entry of this Opinion and Order.</w:t>
      </w:r>
    </w:p>
    <w:p w:rsidR="007B217C" w:rsidRDefault="007B217C" w:rsidP="007B217C">
      <w:pPr>
        <w:spacing w:line="360" w:lineRule="auto"/>
        <w:ind w:firstLine="1440"/>
        <w:rPr>
          <w:sz w:val="26"/>
        </w:rPr>
      </w:pPr>
    </w:p>
    <w:p w:rsidR="007B217C" w:rsidRDefault="007B217C" w:rsidP="007B217C">
      <w:pPr>
        <w:spacing w:line="360" w:lineRule="auto"/>
        <w:ind w:firstLine="1440"/>
        <w:rPr>
          <w:sz w:val="26"/>
        </w:rPr>
      </w:pPr>
    </w:p>
    <w:p w:rsidR="007B217C" w:rsidRDefault="007B217C" w:rsidP="007B217C">
      <w:pPr>
        <w:spacing w:line="360" w:lineRule="auto"/>
        <w:ind w:firstLine="1440"/>
        <w:rPr>
          <w:sz w:val="26"/>
        </w:rPr>
      </w:pPr>
    </w:p>
    <w:p w:rsidR="007B217C" w:rsidRDefault="007B217C" w:rsidP="007B217C">
      <w:pPr>
        <w:spacing w:line="360" w:lineRule="auto"/>
        <w:ind w:firstLine="1440"/>
        <w:rPr>
          <w:sz w:val="26"/>
        </w:rPr>
      </w:pPr>
    </w:p>
    <w:p w:rsidR="007B217C" w:rsidRDefault="007B217C" w:rsidP="007B217C">
      <w:pPr>
        <w:spacing w:line="360" w:lineRule="auto"/>
        <w:ind w:firstLine="1440"/>
        <w:rPr>
          <w:sz w:val="26"/>
        </w:rPr>
      </w:pPr>
    </w:p>
    <w:p w:rsidR="007B217C" w:rsidRDefault="007B217C" w:rsidP="007B217C">
      <w:pPr>
        <w:spacing w:line="360" w:lineRule="auto"/>
        <w:ind w:firstLine="1440"/>
        <w:rPr>
          <w:sz w:val="26"/>
        </w:rPr>
      </w:pPr>
    </w:p>
    <w:p w:rsidR="007B217C" w:rsidRDefault="007B217C" w:rsidP="007B217C">
      <w:pPr>
        <w:spacing w:line="360" w:lineRule="auto"/>
        <w:ind w:firstLine="1440"/>
        <w:rPr>
          <w:sz w:val="26"/>
        </w:rPr>
      </w:pPr>
    </w:p>
    <w:p w:rsidR="007B217C" w:rsidRDefault="007B217C" w:rsidP="007B217C">
      <w:pPr>
        <w:spacing w:line="360" w:lineRule="auto"/>
        <w:ind w:firstLine="1440"/>
        <w:rPr>
          <w:sz w:val="26"/>
        </w:rPr>
      </w:pPr>
    </w:p>
    <w:p w:rsidR="007B217C" w:rsidRDefault="007B217C" w:rsidP="007B217C">
      <w:pPr>
        <w:spacing w:line="360" w:lineRule="auto"/>
        <w:ind w:firstLine="1440"/>
        <w:rPr>
          <w:sz w:val="26"/>
        </w:rPr>
      </w:pPr>
    </w:p>
    <w:p w:rsidR="00126D45" w:rsidRDefault="005F58D8" w:rsidP="007B217C">
      <w:pPr>
        <w:spacing w:line="360" w:lineRule="auto"/>
        <w:ind w:firstLine="1440"/>
        <w:rPr>
          <w:sz w:val="26"/>
        </w:rPr>
      </w:pPr>
      <w:r>
        <w:rPr>
          <w:sz w:val="26"/>
        </w:rPr>
        <w:lastRenderedPageBreak/>
        <w:t>4</w:t>
      </w:r>
      <w:r w:rsidR="00126D45">
        <w:rPr>
          <w:sz w:val="26"/>
        </w:rPr>
        <w:t>.</w:t>
      </w:r>
      <w:r w:rsidR="00126D45">
        <w:rPr>
          <w:sz w:val="26"/>
        </w:rPr>
        <w:tab/>
        <w:t>That</w:t>
      </w:r>
      <w:r>
        <w:rPr>
          <w:sz w:val="26"/>
        </w:rPr>
        <w:t>,</w:t>
      </w:r>
      <w:r w:rsidR="00126D45">
        <w:rPr>
          <w:sz w:val="26"/>
        </w:rPr>
        <w:t xml:space="preserve"> subsequent to the Commission’s review of the comments filed in this proceeding, a final Opinion and Order will be issued.</w:t>
      </w:r>
    </w:p>
    <w:p w:rsidR="007B217C" w:rsidRPr="00E61914" w:rsidRDefault="007B217C" w:rsidP="007B217C">
      <w:pPr>
        <w:spacing w:line="360" w:lineRule="auto"/>
        <w:ind w:firstLine="1440"/>
        <w:rPr>
          <w:sz w:val="26"/>
        </w:rPr>
      </w:pPr>
    </w:p>
    <w:p w:rsidR="002E229E" w:rsidRDefault="004B4682" w:rsidP="00AA6F30">
      <w:pPr>
        <w:tabs>
          <w:tab w:val="left" w:pos="-720"/>
        </w:tabs>
        <w:rPr>
          <w:sz w:val="26"/>
        </w:rPr>
      </w:pPr>
      <w:r w:rsidRPr="00F45E06">
        <w:rPr>
          <w:b/>
          <w:noProof/>
        </w:rPr>
        <w:drawing>
          <wp:anchor distT="0" distB="0" distL="114300" distR="114300" simplePos="0" relativeHeight="251659264" behindDoc="1" locked="0" layoutInCell="1" allowOverlap="1" wp14:anchorId="5312502C" wp14:editId="009A9BC1">
            <wp:simplePos x="0" y="0"/>
            <wp:positionH relativeFrom="column">
              <wp:posOffset>2954655</wp:posOffset>
            </wp:positionH>
            <wp:positionV relativeFrom="paragraph">
              <wp:posOffset>71755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E61914" w:rsidRPr="00E61914" w:rsidRDefault="00E61914" w:rsidP="00AA6F30">
      <w:pPr>
        <w:tabs>
          <w:tab w:val="left" w:pos="-720"/>
        </w:tabs>
        <w:rPr>
          <w:sz w:val="26"/>
        </w:rPr>
      </w:pPr>
      <w:r w:rsidRPr="00E61914">
        <w:rPr>
          <w:sz w:val="26"/>
        </w:rPr>
        <w:tab/>
      </w:r>
      <w:r w:rsidRPr="00E61914">
        <w:rPr>
          <w:sz w:val="26"/>
        </w:rPr>
        <w:tab/>
      </w:r>
      <w:r w:rsidRPr="00E61914">
        <w:rPr>
          <w:sz w:val="26"/>
        </w:rPr>
        <w:tab/>
      </w:r>
      <w:r w:rsidRPr="00E61914">
        <w:rPr>
          <w:sz w:val="26"/>
        </w:rPr>
        <w:tab/>
      </w:r>
      <w:r w:rsidRPr="00E61914">
        <w:rPr>
          <w:sz w:val="26"/>
        </w:rPr>
        <w:tab/>
      </w:r>
      <w:r w:rsidRPr="00E61914">
        <w:rPr>
          <w:sz w:val="26"/>
        </w:rPr>
        <w:tab/>
      </w:r>
      <w:r w:rsidRPr="00E61914">
        <w:rPr>
          <w:sz w:val="26"/>
        </w:rPr>
        <w:tab/>
      </w:r>
      <w:r w:rsidRPr="00E61914">
        <w:rPr>
          <w:b/>
          <w:sz w:val="26"/>
        </w:rPr>
        <w:t>BY THE COMMISSION,</w:t>
      </w:r>
    </w:p>
    <w:p w:rsidR="00E61914" w:rsidRDefault="00E61914" w:rsidP="00AA6F30">
      <w:pPr>
        <w:tabs>
          <w:tab w:val="left" w:pos="-720"/>
        </w:tabs>
        <w:rPr>
          <w:sz w:val="26"/>
        </w:rPr>
      </w:pPr>
    </w:p>
    <w:p w:rsidR="00815D92" w:rsidRPr="00E61914" w:rsidRDefault="00815D92" w:rsidP="00AA6F30">
      <w:pPr>
        <w:tabs>
          <w:tab w:val="left" w:pos="-720"/>
        </w:tabs>
        <w:rPr>
          <w:sz w:val="26"/>
        </w:rPr>
      </w:pPr>
    </w:p>
    <w:p w:rsidR="00E61914" w:rsidRDefault="00E61914" w:rsidP="00AA6F30">
      <w:pPr>
        <w:tabs>
          <w:tab w:val="left" w:pos="-720"/>
        </w:tabs>
        <w:rPr>
          <w:sz w:val="26"/>
        </w:rPr>
      </w:pPr>
    </w:p>
    <w:p w:rsidR="00E61914" w:rsidRPr="00E61914" w:rsidRDefault="00E61914" w:rsidP="00AA6F30">
      <w:pPr>
        <w:tabs>
          <w:tab w:val="left" w:pos="-720"/>
        </w:tabs>
        <w:rPr>
          <w:b/>
          <w:sz w:val="26"/>
        </w:rPr>
      </w:pPr>
      <w:r w:rsidRPr="00E61914">
        <w:rPr>
          <w:b/>
          <w:sz w:val="26"/>
        </w:rPr>
        <w:tab/>
      </w:r>
      <w:r w:rsidRPr="00E61914">
        <w:rPr>
          <w:b/>
          <w:sz w:val="26"/>
        </w:rPr>
        <w:tab/>
      </w:r>
      <w:r w:rsidRPr="00E61914">
        <w:rPr>
          <w:b/>
          <w:sz w:val="26"/>
        </w:rPr>
        <w:tab/>
      </w:r>
      <w:r w:rsidRPr="00E61914">
        <w:rPr>
          <w:b/>
          <w:sz w:val="26"/>
        </w:rPr>
        <w:tab/>
      </w:r>
      <w:r w:rsidRPr="00E61914">
        <w:rPr>
          <w:b/>
          <w:sz w:val="26"/>
        </w:rPr>
        <w:tab/>
      </w:r>
      <w:r w:rsidRPr="00E61914">
        <w:rPr>
          <w:b/>
          <w:sz w:val="26"/>
        </w:rPr>
        <w:tab/>
      </w:r>
      <w:r w:rsidRPr="00E61914">
        <w:rPr>
          <w:b/>
          <w:sz w:val="26"/>
        </w:rPr>
        <w:tab/>
      </w:r>
      <w:r w:rsidR="005F58D8">
        <w:rPr>
          <w:sz w:val="26"/>
        </w:rPr>
        <w:t>Rosemary Chiavetta</w:t>
      </w:r>
    </w:p>
    <w:p w:rsidR="00E61914" w:rsidRDefault="00E61914" w:rsidP="00AA6F30">
      <w:pPr>
        <w:tabs>
          <w:tab w:val="left" w:pos="-720"/>
        </w:tabs>
        <w:rPr>
          <w:sz w:val="26"/>
        </w:rPr>
      </w:pPr>
      <w:r w:rsidRPr="00E61914">
        <w:rPr>
          <w:sz w:val="26"/>
        </w:rPr>
        <w:tab/>
      </w:r>
      <w:r w:rsidRPr="00E61914">
        <w:rPr>
          <w:sz w:val="26"/>
        </w:rPr>
        <w:tab/>
      </w:r>
      <w:r w:rsidRPr="00E61914">
        <w:rPr>
          <w:sz w:val="26"/>
        </w:rPr>
        <w:tab/>
      </w:r>
      <w:r w:rsidRPr="00E61914">
        <w:rPr>
          <w:sz w:val="26"/>
        </w:rPr>
        <w:tab/>
      </w:r>
      <w:r w:rsidR="00950EF9">
        <w:rPr>
          <w:sz w:val="26"/>
        </w:rPr>
        <w:tab/>
      </w:r>
      <w:r w:rsidR="003A58D0">
        <w:rPr>
          <w:sz w:val="26"/>
        </w:rPr>
        <w:tab/>
      </w:r>
      <w:r w:rsidR="003A58D0">
        <w:rPr>
          <w:sz w:val="26"/>
        </w:rPr>
        <w:tab/>
      </w:r>
      <w:r w:rsidRPr="00E61914">
        <w:rPr>
          <w:sz w:val="26"/>
        </w:rPr>
        <w:t>Secretary</w:t>
      </w:r>
    </w:p>
    <w:p w:rsidR="00815D92" w:rsidRPr="00E61914" w:rsidRDefault="00815D92" w:rsidP="00AA6F30">
      <w:pPr>
        <w:tabs>
          <w:tab w:val="left" w:pos="-720"/>
        </w:tabs>
        <w:rPr>
          <w:sz w:val="26"/>
        </w:rPr>
      </w:pPr>
    </w:p>
    <w:p w:rsidR="00E61914" w:rsidRPr="00E61914" w:rsidRDefault="00E61914" w:rsidP="00AA6F30">
      <w:pPr>
        <w:tabs>
          <w:tab w:val="left" w:pos="-720"/>
        </w:tabs>
        <w:rPr>
          <w:sz w:val="26"/>
        </w:rPr>
      </w:pPr>
      <w:r w:rsidRPr="00E61914">
        <w:rPr>
          <w:sz w:val="26"/>
        </w:rPr>
        <w:t>(SEAL)</w:t>
      </w:r>
    </w:p>
    <w:p w:rsidR="00257BDE" w:rsidRDefault="00257BDE" w:rsidP="00AA6F30">
      <w:pPr>
        <w:tabs>
          <w:tab w:val="left" w:pos="-720"/>
        </w:tabs>
        <w:rPr>
          <w:sz w:val="26"/>
        </w:rPr>
      </w:pPr>
    </w:p>
    <w:p w:rsidR="00093F1D" w:rsidRDefault="00D26BA8" w:rsidP="005709E5">
      <w:pPr>
        <w:tabs>
          <w:tab w:val="left" w:pos="-720"/>
        </w:tabs>
        <w:rPr>
          <w:sz w:val="26"/>
        </w:rPr>
      </w:pPr>
      <w:r>
        <w:rPr>
          <w:sz w:val="26"/>
        </w:rPr>
        <w:t>ORDER ADOPTED:</w:t>
      </w:r>
      <w:r w:rsidR="00385AAB">
        <w:rPr>
          <w:sz w:val="26"/>
        </w:rPr>
        <w:t xml:space="preserve">  </w:t>
      </w:r>
      <w:r w:rsidR="007B217C">
        <w:rPr>
          <w:sz w:val="26"/>
        </w:rPr>
        <w:t>November 9, 2016</w:t>
      </w:r>
      <w:r>
        <w:rPr>
          <w:sz w:val="26"/>
        </w:rPr>
        <w:t xml:space="preserve"> </w:t>
      </w:r>
      <w:r w:rsidR="000234BA">
        <w:rPr>
          <w:sz w:val="26"/>
        </w:rPr>
        <w:t xml:space="preserve"> </w:t>
      </w:r>
    </w:p>
    <w:p w:rsidR="00815D92" w:rsidRDefault="00815D92" w:rsidP="00292C1A">
      <w:pPr>
        <w:tabs>
          <w:tab w:val="left" w:pos="-720"/>
          <w:tab w:val="center" w:pos="4680"/>
        </w:tabs>
        <w:rPr>
          <w:sz w:val="26"/>
        </w:rPr>
      </w:pPr>
    </w:p>
    <w:p w:rsidR="00737CA8" w:rsidRDefault="00E61914" w:rsidP="00292C1A">
      <w:pPr>
        <w:tabs>
          <w:tab w:val="left" w:pos="-720"/>
          <w:tab w:val="center" w:pos="4680"/>
        </w:tabs>
        <w:rPr>
          <w:sz w:val="26"/>
        </w:rPr>
      </w:pPr>
      <w:r w:rsidRPr="00E61914">
        <w:rPr>
          <w:sz w:val="26"/>
        </w:rPr>
        <w:t>ORDER ENTERED</w:t>
      </w:r>
      <w:r w:rsidR="005F58D8">
        <w:rPr>
          <w:sz w:val="26"/>
        </w:rPr>
        <w:t>:</w:t>
      </w:r>
      <w:r w:rsidR="00D26BA8">
        <w:rPr>
          <w:sz w:val="26"/>
        </w:rPr>
        <w:t xml:space="preserve">  </w:t>
      </w:r>
      <w:r w:rsidR="004B4682">
        <w:rPr>
          <w:sz w:val="26"/>
        </w:rPr>
        <w:t>November 9, 2016</w:t>
      </w:r>
    </w:p>
    <w:sectPr w:rsidR="00737CA8" w:rsidSect="00851C76">
      <w:footerReference w:type="default" r:id="rId10"/>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74A" w:rsidRDefault="006E074A">
      <w:r>
        <w:separator/>
      </w:r>
    </w:p>
  </w:endnote>
  <w:endnote w:type="continuationSeparator" w:id="0">
    <w:p w:rsidR="006E074A" w:rsidRDefault="006E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924649"/>
      <w:docPartObj>
        <w:docPartGallery w:val="Page Numbers (Bottom of Page)"/>
        <w:docPartUnique/>
      </w:docPartObj>
    </w:sdtPr>
    <w:sdtEndPr>
      <w:rPr>
        <w:noProof/>
      </w:rPr>
    </w:sdtEndPr>
    <w:sdtContent>
      <w:p w:rsidR="00B25DFF" w:rsidRDefault="00B25DFF">
        <w:pPr>
          <w:pStyle w:val="Footer"/>
          <w:jc w:val="center"/>
        </w:pPr>
        <w:r>
          <w:fldChar w:fldCharType="begin"/>
        </w:r>
        <w:r>
          <w:instrText xml:space="preserve"> PAGE   \* MERGEFORMAT </w:instrText>
        </w:r>
        <w:r>
          <w:fldChar w:fldCharType="separate"/>
        </w:r>
        <w:r w:rsidR="004B4682">
          <w:rPr>
            <w:noProof/>
          </w:rPr>
          <w:t>10</w:t>
        </w:r>
        <w:r>
          <w:rPr>
            <w:noProof/>
          </w:rPr>
          <w:fldChar w:fldCharType="end"/>
        </w:r>
      </w:p>
    </w:sdtContent>
  </w:sdt>
  <w:p w:rsidR="006A53D7" w:rsidRPr="00594567" w:rsidRDefault="006A53D7">
    <w:pPr>
      <w:pStyle w:val="Footer"/>
      <w:jc w:val="center"/>
      <w:rPr>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74A" w:rsidRDefault="006E074A">
      <w:r>
        <w:separator/>
      </w:r>
    </w:p>
  </w:footnote>
  <w:footnote w:type="continuationSeparator" w:id="0">
    <w:p w:rsidR="006E074A" w:rsidRDefault="006E074A">
      <w:r>
        <w:continuationSeparator/>
      </w:r>
    </w:p>
  </w:footnote>
  <w:footnote w:id="1">
    <w:p w:rsidR="00EF4B79" w:rsidRPr="00EF4B79" w:rsidRDefault="00EF4B79">
      <w:pPr>
        <w:pStyle w:val="FootnoteText"/>
        <w:rPr>
          <w:sz w:val="26"/>
        </w:rPr>
      </w:pPr>
      <w:r>
        <w:rPr>
          <w:sz w:val="26"/>
        </w:rPr>
        <w:tab/>
      </w:r>
      <w:r w:rsidRPr="00EF4B79">
        <w:rPr>
          <w:rStyle w:val="FootnoteReference"/>
          <w:sz w:val="26"/>
        </w:rPr>
        <w:footnoteRef/>
      </w:r>
      <w:r w:rsidRPr="00EF4B79">
        <w:rPr>
          <w:sz w:val="26"/>
        </w:rPr>
        <w:t xml:space="preserve"> </w:t>
      </w:r>
      <w:r>
        <w:rPr>
          <w:sz w:val="26"/>
        </w:rPr>
        <w:tab/>
        <w:t>“Pigging” is the practice of using devices known as pigs to perform various maintenance operations on a pipeline</w:t>
      </w:r>
      <w:r w:rsidR="002642C5">
        <w:rPr>
          <w:sz w:val="26"/>
        </w:rPr>
        <w:t>, including, but not limited to, cleaning and inspecting the pipeline.  The pigs used in this case were cleaning pigs.</w:t>
      </w:r>
      <w:r w:rsidR="00D318CE">
        <w:rPr>
          <w:sz w:val="26"/>
        </w:rPr>
        <w:t xml:space="preserve">  Settlement at 7 n.3.</w:t>
      </w:r>
      <w:r w:rsidR="002642C5">
        <w:rPr>
          <w:sz w:val="26"/>
        </w:rPr>
        <w:t xml:space="preserve">  </w:t>
      </w:r>
      <w:r>
        <w:rPr>
          <w:sz w:val="26"/>
        </w:rPr>
        <w:t xml:space="preserve">  </w:t>
      </w:r>
    </w:p>
  </w:footnote>
  <w:footnote w:id="2">
    <w:p w:rsidR="00BE11BF" w:rsidRPr="00BE11BF" w:rsidRDefault="00BE11BF">
      <w:pPr>
        <w:pStyle w:val="FootnoteText"/>
        <w:rPr>
          <w:sz w:val="26"/>
        </w:rPr>
      </w:pPr>
      <w:r>
        <w:rPr>
          <w:sz w:val="26"/>
        </w:rPr>
        <w:tab/>
      </w:r>
      <w:r w:rsidRPr="00BE11BF">
        <w:rPr>
          <w:rStyle w:val="FootnoteReference"/>
          <w:sz w:val="26"/>
        </w:rPr>
        <w:footnoteRef/>
      </w:r>
      <w:r w:rsidRPr="00BE11BF">
        <w:rPr>
          <w:sz w:val="26"/>
        </w:rPr>
        <w:t xml:space="preserve"> </w:t>
      </w:r>
      <w:r>
        <w:rPr>
          <w:sz w:val="26"/>
        </w:rPr>
        <w:tab/>
        <w:t xml:space="preserve">Columbia agrees not to seek recovery of any portion of this payment in a future ratemaking proceeding.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82CE5"/>
    <w:multiLevelType w:val="hybridMultilevel"/>
    <w:tmpl w:val="2F7AADA2"/>
    <w:lvl w:ilvl="0" w:tplc="A1244B9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24FD266B"/>
    <w:multiLevelType w:val="hybridMultilevel"/>
    <w:tmpl w:val="1D0CAC72"/>
    <w:lvl w:ilvl="0" w:tplc="813C424E">
      <w:start w:val="1"/>
      <w:numFmt w:val="decimal"/>
      <w:lvlText w:val="(%1)"/>
      <w:lvlJc w:val="left"/>
      <w:pPr>
        <w:ind w:left="2520" w:hanging="360"/>
      </w:pPr>
      <w:rPr>
        <w:rFonts w:hint="default"/>
        <w:sz w:val="26"/>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49807DC6"/>
    <w:multiLevelType w:val="hybridMultilevel"/>
    <w:tmpl w:val="E7900392"/>
    <w:lvl w:ilvl="0" w:tplc="D7FEA5C0">
      <w:start w:val="10"/>
      <w:numFmt w:val="decimal"/>
      <w:lvlText w:val="%1."/>
      <w:lvlJc w:val="left"/>
      <w:pPr>
        <w:tabs>
          <w:tab w:val="num" w:pos="1440"/>
        </w:tabs>
        <w:ind w:firstLine="720"/>
      </w:pPr>
      <w:rPr>
        <w:rFonts w:hint="default"/>
        <w:b w:val="0"/>
        <w:bCs w:val="0"/>
      </w:rPr>
    </w:lvl>
    <w:lvl w:ilvl="1" w:tplc="9D74DC84">
      <w:start w:val="20"/>
      <w:numFmt w:val="decimal"/>
      <w:lvlText w:val="%2"/>
      <w:lvlJc w:val="left"/>
      <w:pPr>
        <w:tabs>
          <w:tab w:val="num" w:pos="1860"/>
        </w:tabs>
        <w:ind w:left="1860" w:hanging="780"/>
      </w:pPr>
      <w:rPr>
        <w:rFonts w:hint="default"/>
        <w:b w:val="0"/>
        <w:bCs w:val="0"/>
      </w:rPr>
    </w:lvl>
    <w:lvl w:ilvl="2" w:tplc="077A3596">
      <w:start w:val="1"/>
      <w:numFmt w:val="lowerRoman"/>
      <w:lvlText w:val="%3."/>
      <w:lvlJc w:val="right"/>
      <w:pPr>
        <w:tabs>
          <w:tab w:val="num" w:pos="2160"/>
        </w:tabs>
        <w:ind w:left="2160" w:hanging="180"/>
      </w:pPr>
      <w:rPr>
        <w:rFonts w:hint="default"/>
      </w:rPr>
    </w:lvl>
    <w:lvl w:ilvl="3" w:tplc="17626B10">
      <w:start w:val="1"/>
      <w:numFmt w:val="upperLetter"/>
      <w:lvlText w:val="%4."/>
      <w:lvlJc w:val="left"/>
      <w:pPr>
        <w:tabs>
          <w:tab w:val="num" w:pos="2880"/>
        </w:tabs>
        <w:ind w:left="2880" w:hanging="360"/>
      </w:pPr>
      <w:rPr>
        <w:rFonts w:hint="default"/>
        <w:sz w:val="26"/>
        <w:szCs w:val="26"/>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9EA5F0A"/>
    <w:multiLevelType w:val="hybridMultilevel"/>
    <w:tmpl w:val="9CCCB16E"/>
    <w:lvl w:ilvl="0" w:tplc="1124E0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4F995619"/>
    <w:multiLevelType w:val="hybridMultilevel"/>
    <w:tmpl w:val="FD58B850"/>
    <w:lvl w:ilvl="0" w:tplc="AFCA7C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D07265"/>
    <w:multiLevelType w:val="hybridMultilevel"/>
    <w:tmpl w:val="682E026A"/>
    <w:lvl w:ilvl="0" w:tplc="F760D358">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79C2AF0"/>
    <w:multiLevelType w:val="hybridMultilevel"/>
    <w:tmpl w:val="25D483A4"/>
    <w:lvl w:ilvl="0" w:tplc="04090001">
      <w:start w:val="20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AE141B"/>
    <w:multiLevelType w:val="hybridMultilevel"/>
    <w:tmpl w:val="A28C8018"/>
    <w:lvl w:ilvl="0" w:tplc="A6C44F9A">
      <w:start w:val="1"/>
      <w:numFmt w:val="lowerLetter"/>
      <w:lvlText w:val="%1."/>
      <w:lvlJc w:val="left"/>
      <w:pPr>
        <w:tabs>
          <w:tab w:val="num" w:pos="1080"/>
        </w:tabs>
        <w:ind w:left="1080" w:hanging="360"/>
      </w:pPr>
      <w:rPr>
        <w:rFonts w:ascii="Times New Roman" w:eastAsia="Times New Roman" w:hAnsi="Times New Roman" w:cs="Times New Roman"/>
      </w:rPr>
    </w:lvl>
    <w:lvl w:ilvl="1" w:tplc="4686F50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74A06F8A"/>
    <w:multiLevelType w:val="hybridMultilevel"/>
    <w:tmpl w:val="5C3E4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A34CBE"/>
    <w:multiLevelType w:val="hybridMultilevel"/>
    <w:tmpl w:val="9BF81C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1"/>
  </w:num>
  <w:num w:numId="4">
    <w:abstractNumId w:val="9"/>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E9A"/>
    <w:rsid w:val="00001B9E"/>
    <w:rsid w:val="00004E5B"/>
    <w:rsid w:val="00005617"/>
    <w:rsid w:val="000060F9"/>
    <w:rsid w:val="00006B8D"/>
    <w:rsid w:val="00007B6A"/>
    <w:rsid w:val="000234BA"/>
    <w:rsid w:val="00023D3C"/>
    <w:rsid w:val="000242CA"/>
    <w:rsid w:val="0002495C"/>
    <w:rsid w:val="000270E2"/>
    <w:rsid w:val="00032210"/>
    <w:rsid w:val="00041536"/>
    <w:rsid w:val="000439B2"/>
    <w:rsid w:val="00046321"/>
    <w:rsid w:val="00046C0C"/>
    <w:rsid w:val="0004783E"/>
    <w:rsid w:val="000560A0"/>
    <w:rsid w:val="00062E18"/>
    <w:rsid w:val="000677DF"/>
    <w:rsid w:val="00067CB6"/>
    <w:rsid w:val="00067EA4"/>
    <w:rsid w:val="000710CE"/>
    <w:rsid w:val="0007174A"/>
    <w:rsid w:val="00074092"/>
    <w:rsid w:val="000741D7"/>
    <w:rsid w:val="00075DE1"/>
    <w:rsid w:val="00084C71"/>
    <w:rsid w:val="000914BD"/>
    <w:rsid w:val="00091C5A"/>
    <w:rsid w:val="00092977"/>
    <w:rsid w:val="000934CC"/>
    <w:rsid w:val="0009353E"/>
    <w:rsid w:val="00093F1D"/>
    <w:rsid w:val="000A27D2"/>
    <w:rsid w:val="000A2B74"/>
    <w:rsid w:val="000A30AE"/>
    <w:rsid w:val="000A507C"/>
    <w:rsid w:val="000A5A04"/>
    <w:rsid w:val="000B1F71"/>
    <w:rsid w:val="000B30F4"/>
    <w:rsid w:val="000B3D65"/>
    <w:rsid w:val="000B3E0C"/>
    <w:rsid w:val="000C1561"/>
    <w:rsid w:val="000C6FAA"/>
    <w:rsid w:val="000D017E"/>
    <w:rsid w:val="000D26FF"/>
    <w:rsid w:val="000D5CD2"/>
    <w:rsid w:val="000E35BD"/>
    <w:rsid w:val="000E4412"/>
    <w:rsid w:val="000E6D8B"/>
    <w:rsid w:val="000E76DE"/>
    <w:rsid w:val="000E7968"/>
    <w:rsid w:val="000F1CD4"/>
    <w:rsid w:val="000F5C8F"/>
    <w:rsid w:val="000F690F"/>
    <w:rsid w:val="00100F45"/>
    <w:rsid w:val="001018F8"/>
    <w:rsid w:val="00102F54"/>
    <w:rsid w:val="00103D93"/>
    <w:rsid w:val="001045C5"/>
    <w:rsid w:val="00105F3D"/>
    <w:rsid w:val="001101C5"/>
    <w:rsid w:val="001102FF"/>
    <w:rsid w:val="001124F0"/>
    <w:rsid w:val="00112E23"/>
    <w:rsid w:val="001173DC"/>
    <w:rsid w:val="0011773C"/>
    <w:rsid w:val="00120F27"/>
    <w:rsid w:val="001211B4"/>
    <w:rsid w:val="00121C0D"/>
    <w:rsid w:val="0012288D"/>
    <w:rsid w:val="00123FA5"/>
    <w:rsid w:val="00125E1D"/>
    <w:rsid w:val="00126D45"/>
    <w:rsid w:val="00130638"/>
    <w:rsid w:val="001308C9"/>
    <w:rsid w:val="00130A58"/>
    <w:rsid w:val="00130F1A"/>
    <w:rsid w:val="00141946"/>
    <w:rsid w:val="00142718"/>
    <w:rsid w:val="00145C8B"/>
    <w:rsid w:val="0014782C"/>
    <w:rsid w:val="001506F9"/>
    <w:rsid w:val="00150845"/>
    <w:rsid w:val="001512D0"/>
    <w:rsid w:val="0015190E"/>
    <w:rsid w:val="001531B3"/>
    <w:rsid w:val="0015457C"/>
    <w:rsid w:val="0015467F"/>
    <w:rsid w:val="001562E0"/>
    <w:rsid w:val="001572FC"/>
    <w:rsid w:val="00164E4D"/>
    <w:rsid w:val="00167408"/>
    <w:rsid w:val="00170098"/>
    <w:rsid w:val="00173B03"/>
    <w:rsid w:val="00175193"/>
    <w:rsid w:val="001765B0"/>
    <w:rsid w:val="001806A9"/>
    <w:rsid w:val="0018781A"/>
    <w:rsid w:val="0019024F"/>
    <w:rsid w:val="001914DF"/>
    <w:rsid w:val="00191DEF"/>
    <w:rsid w:val="0019274D"/>
    <w:rsid w:val="00193936"/>
    <w:rsid w:val="00193D9A"/>
    <w:rsid w:val="00196BDA"/>
    <w:rsid w:val="001A0669"/>
    <w:rsid w:val="001A2FD3"/>
    <w:rsid w:val="001A338D"/>
    <w:rsid w:val="001A3868"/>
    <w:rsid w:val="001A6110"/>
    <w:rsid w:val="001A64BF"/>
    <w:rsid w:val="001A68BB"/>
    <w:rsid w:val="001A7E52"/>
    <w:rsid w:val="001B0BA4"/>
    <w:rsid w:val="001B1A87"/>
    <w:rsid w:val="001B4CAC"/>
    <w:rsid w:val="001B4DA4"/>
    <w:rsid w:val="001B584D"/>
    <w:rsid w:val="001B6E7B"/>
    <w:rsid w:val="001C0BC1"/>
    <w:rsid w:val="001C1244"/>
    <w:rsid w:val="001C26BC"/>
    <w:rsid w:val="001C5764"/>
    <w:rsid w:val="001C5F7A"/>
    <w:rsid w:val="001C61B6"/>
    <w:rsid w:val="001D1A0B"/>
    <w:rsid w:val="001D1B4F"/>
    <w:rsid w:val="001D6489"/>
    <w:rsid w:val="001D6F48"/>
    <w:rsid w:val="001D752F"/>
    <w:rsid w:val="001E0E06"/>
    <w:rsid w:val="001E1174"/>
    <w:rsid w:val="001E2818"/>
    <w:rsid w:val="001E6B70"/>
    <w:rsid w:val="001E7BF6"/>
    <w:rsid w:val="001F1BF0"/>
    <w:rsid w:val="001F1BF4"/>
    <w:rsid w:val="001F2899"/>
    <w:rsid w:val="001F2CC8"/>
    <w:rsid w:val="001F405E"/>
    <w:rsid w:val="002035AF"/>
    <w:rsid w:val="00204096"/>
    <w:rsid w:val="002124F5"/>
    <w:rsid w:val="00212DC1"/>
    <w:rsid w:val="00214083"/>
    <w:rsid w:val="00215069"/>
    <w:rsid w:val="00215EE6"/>
    <w:rsid w:val="00216C76"/>
    <w:rsid w:val="00224632"/>
    <w:rsid w:val="0022554C"/>
    <w:rsid w:val="00225907"/>
    <w:rsid w:val="00227C2C"/>
    <w:rsid w:val="00230D76"/>
    <w:rsid w:val="00232CBE"/>
    <w:rsid w:val="002345DE"/>
    <w:rsid w:val="002366D6"/>
    <w:rsid w:val="00236CA8"/>
    <w:rsid w:val="00237CD5"/>
    <w:rsid w:val="00241CFE"/>
    <w:rsid w:val="00241D7D"/>
    <w:rsid w:val="002455AB"/>
    <w:rsid w:val="00251049"/>
    <w:rsid w:val="002510A4"/>
    <w:rsid w:val="0025162D"/>
    <w:rsid w:val="00253939"/>
    <w:rsid w:val="002550F1"/>
    <w:rsid w:val="00255F4B"/>
    <w:rsid w:val="0025661A"/>
    <w:rsid w:val="0025666E"/>
    <w:rsid w:val="00257BDE"/>
    <w:rsid w:val="00263371"/>
    <w:rsid w:val="00263493"/>
    <w:rsid w:val="002641B9"/>
    <w:rsid w:val="002642C5"/>
    <w:rsid w:val="00266481"/>
    <w:rsid w:val="00270EA8"/>
    <w:rsid w:val="002718B5"/>
    <w:rsid w:val="00271E42"/>
    <w:rsid w:val="00273D32"/>
    <w:rsid w:val="00274C74"/>
    <w:rsid w:val="00274FEA"/>
    <w:rsid w:val="00275CDD"/>
    <w:rsid w:val="002771BE"/>
    <w:rsid w:val="00282CC6"/>
    <w:rsid w:val="00284A45"/>
    <w:rsid w:val="0028521C"/>
    <w:rsid w:val="00286B84"/>
    <w:rsid w:val="002878A3"/>
    <w:rsid w:val="00292C1A"/>
    <w:rsid w:val="002971E9"/>
    <w:rsid w:val="00297C5D"/>
    <w:rsid w:val="002A18A7"/>
    <w:rsid w:val="002A2BE9"/>
    <w:rsid w:val="002A4883"/>
    <w:rsid w:val="002B0123"/>
    <w:rsid w:val="002B138F"/>
    <w:rsid w:val="002B36A0"/>
    <w:rsid w:val="002B36D8"/>
    <w:rsid w:val="002B4515"/>
    <w:rsid w:val="002B4B77"/>
    <w:rsid w:val="002B5822"/>
    <w:rsid w:val="002C299E"/>
    <w:rsid w:val="002C46BE"/>
    <w:rsid w:val="002C4D08"/>
    <w:rsid w:val="002C7162"/>
    <w:rsid w:val="002C7C9B"/>
    <w:rsid w:val="002D15B4"/>
    <w:rsid w:val="002D168C"/>
    <w:rsid w:val="002D2AE2"/>
    <w:rsid w:val="002D40CD"/>
    <w:rsid w:val="002D46D8"/>
    <w:rsid w:val="002D4A72"/>
    <w:rsid w:val="002D57CE"/>
    <w:rsid w:val="002D5A09"/>
    <w:rsid w:val="002E1C19"/>
    <w:rsid w:val="002E1DC9"/>
    <w:rsid w:val="002E229E"/>
    <w:rsid w:val="002E3632"/>
    <w:rsid w:val="002E66BA"/>
    <w:rsid w:val="002E7FA1"/>
    <w:rsid w:val="002F45D4"/>
    <w:rsid w:val="002F5B09"/>
    <w:rsid w:val="002F784C"/>
    <w:rsid w:val="002F7EA0"/>
    <w:rsid w:val="00302B62"/>
    <w:rsid w:val="00303A2D"/>
    <w:rsid w:val="00303D41"/>
    <w:rsid w:val="00303FD8"/>
    <w:rsid w:val="00305487"/>
    <w:rsid w:val="00305EBA"/>
    <w:rsid w:val="0030687E"/>
    <w:rsid w:val="00307139"/>
    <w:rsid w:val="0031193B"/>
    <w:rsid w:val="003152BB"/>
    <w:rsid w:val="003200BA"/>
    <w:rsid w:val="0032297A"/>
    <w:rsid w:val="003238A6"/>
    <w:rsid w:val="003247AF"/>
    <w:rsid w:val="00324938"/>
    <w:rsid w:val="00326D2C"/>
    <w:rsid w:val="00327F21"/>
    <w:rsid w:val="0033283E"/>
    <w:rsid w:val="00332D79"/>
    <w:rsid w:val="003340D5"/>
    <w:rsid w:val="00335EAA"/>
    <w:rsid w:val="00340068"/>
    <w:rsid w:val="0034059B"/>
    <w:rsid w:val="0034368F"/>
    <w:rsid w:val="003438C0"/>
    <w:rsid w:val="00344309"/>
    <w:rsid w:val="00344891"/>
    <w:rsid w:val="00345AF4"/>
    <w:rsid w:val="003500E8"/>
    <w:rsid w:val="0035075F"/>
    <w:rsid w:val="00351C6F"/>
    <w:rsid w:val="00355828"/>
    <w:rsid w:val="00355ACB"/>
    <w:rsid w:val="0036020C"/>
    <w:rsid w:val="003635CB"/>
    <w:rsid w:val="00363D4E"/>
    <w:rsid w:val="003640BA"/>
    <w:rsid w:val="00365784"/>
    <w:rsid w:val="00365965"/>
    <w:rsid w:val="0037055E"/>
    <w:rsid w:val="00377128"/>
    <w:rsid w:val="003846FF"/>
    <w:rsid w:val="003851BB"/>
    <w:rsid w:val="00385AAB"/>
    <w:rsid w:val="00390F97"/>
    <w:rsid w:val="00392270"/>
    <w:rsid w:val="00392598"/>
    <w:rsid w:val="003928CE"/>
    <w:rsid w:val="00393908"/>
    <w:rsid w:val="003951A5"/>
    <w:rsid w:val="003A1279"/>
    <w:rsid w:val="003A429E"/>
    <w:rsid w:val="003A50F2"/>
    <w:rsid w:val="003A58D0"/>
    <w:rsid w:val="003A5E2E"/>
    <w:rsid w:val="003A6724"/>
    <w:rsid w:val="003B7515"/>
    <w:rsid w:val="003C1D21"/>
    <w:rsid w:val="003C3748"/>
    <w:rsid w:val="003C3AD0"/>
    <w:rsid w:val="003C64A3"/>
    <w:rsid w:val="003C7EF2"/>
    <w:rsid w:val="003D2610"/>
    <w:rsid w:val="003D3487"/>
    <w:rsid w:val="003D522F"/>
    <w:rsid w:val="003D6941"/>
    <w:rsid w:val="003D7160"/>
    <w:rsid w:val="003E05B6"/>
    <w:rsid w:val="003E0DAB"/>
    <w:rsid w:val="003E3935"/>
    <w:rsid w:val="003E4CD1"/>
    <w:rsid w:val="003E5732"/>
    <w:rsid w:val="003E73AC"/>
    <w:rsid w:val="003F1834"/>
    <w:rsid w:val="003F23D5"/>
    <w:rsid w:val="003F6177"/>
    <w:rsid w:val="003F7580"/>
    <w:rsid w:val="004010B2"/>
    <w:rsid w:val="004024FF"/>
    <w:rsid w:val="0040401A"/>
    <w:rsid w:val="004046F5"/>
    <w:rsid w:val="00405EB9"/>
    <w:rsid w:val="004118DB"/>
    <w:rsid w:val="00411C90"/>
    <w:rsid w:val="004126BC"/>
    <w:rsid w:val="00412B14"/>
    <w:rsid w:val="0041527A"/>
    <w:rsid w:val="00415CE3"/>
    <w:rsid w:val="00416195"/>
    <w:rsid w:val="0042008E"/>
    <w:rsid w:val="004220FF"/>
    <w:rsid w:val="0042288C"/>
    <w:rsid w:val="00423597"/>
    <w:rsid w:val="00423F6C"/>
    <w:rsid w:val="00424D8C"/>
    <w:rsid w:val="00425F1C"/>
    <w:rsid w:val="004272BB"/>
    <w:rsid w:val="004273F1"/>
    <w:rsid w:val="00432085"/>
    <w:rsid w:val="00432763"/>
    <w:rsid w:val="00432F93"/>
    <w:rsid w:val="00443D19"/>
    <w:rsid w:val="00444EC0"/>
    <w:rsid w:val="00446E67"/>
    <w:rsid w:val="00451D9C"/>
    <w:rsid w:val="0045661F"/>
    <w:rsid w:val="004567D3"/>
    <w:rsid w:val="00456A33"/>
    <w:rsid w:val="00462832"/>
    <w:rsid w:val="004652DB"/>
    <w:rsid w:val="00466ACD"/>
    <w:rsid w:val="00467290"/>
    <w:rsid w:val="00467384"/>
    <w:rsid w:val="00471F1E"/>
    <w:rsid w:val="00475475"/>
    <w:rsid w:val="0047561A"/>
    <w:rsid w:val="00475BE5"/>
    <w:rsid w:val="00477A0A"/>
    <w:rsid w:val="00484053"/>
    <w:rsid w:val="00486626"/>
    <w:rsid w:val="00487CCB"/>
    <w:rsid w:val="004900DD"/>
    <w:rsid w:val="0049115C"/>
    <w:rsid w:val="00495247"/>
    <w:rsid w:val="00497BC7"/>
    <w:rsid w:val="004A2B26"/>
    <w:rsid w:val="004A4372"/>
    <w:rsid w:val="004B04E3"/>
    <w:rsid w:val="004B3B6B"/>
    <w:rsid w:val="004B4682"/>
    <w:rsid w:val="004B676B"/>
    <w:rsid w:val="004C165C"/>
    <w:rsid w:val="004C2D8B"/>
    <w:rsid w:val="004C622F"/>
    <w:rsid w:val="004C6AA9"/>
    <w:rsid w:val="004C6BF0"/>
    <w:rsid w:val="004C6FF2"/>
    <w:rsid w:val="004C7599"/>
    <w:rsid w:val="004D2B57"/>
    <w:rsid w:val="004D34A0"/>
    <w:rsid w:val="004D3656"/>
    <w:rsid w:val="004D70B2"/>
    <w:rsid w:val="004E764F"/>
    <w:rsid w:val="004E7C41"/>
    <w:rsid w:val="004F03F8"/>
    <w:rsid w:val="004F0750"/>
    <w:rsid w:val="004F1124"/>
    <w:rsid w:val="004F221D"/>
    <w:rsid w:val="004F23A7"/>
    <w:rsid w:val="004F6B33"/>
    <w:rsid w:val="00502E1E"/>
    <w:rsid w:val="0050303E"/>
    <w:rsid w:val="0050360E"/>
    <w:rsid w:val="005043B7"/>
    <w:rsid w:val="0050526F"/>
    <w:rsid w:val="0050545F"/>
    <w:rsid w:val="00507EEA"/>
    <w:rsid w:val="00516CF6"/>
    <w:rsid w:val="00520ABD"/>
    <w:rsid w:val="005211A6"/>
    <w:rsid w:val="00522E48"/>
    <w:rsid w:val="00525887"/>
    <w:rsid w:val="0053254C"/>
    <w:rsid w:val="00533780"/>
    <w:rsid w:val="00536F76"/>
    <w:rsid w:val="0053711C"/>
    <w:rsid w:val="00542F32"/>
    <w:rsid w:val="005438C2"/>
    <w:rsid w:val="0054543D"/>
    <w:rsid w:val="005458C8"/>
    <w:rsid w:val="005464BD"/>
    <w:rsid w:val="005503C0"/>
    <w:rsid w:val="0055132A"/>
    <w:rsid w:val="005513E8"/>
    <w:rsid w:val="00551525"/>
    <w:rsid w:val="00552CA2"/>
    <w:rsid w:val="00554517"/>
    <w:rsid w:val="005606BD"/>
    <w:rsid w:val="005638B3"/>
    <w:rsid w:val="00564AE9"/>
    <w:rsid w:val="00566882"/>
    <w:rsid w:val="005675FC"/>
    <w:rsid w:val="00567D18"/>
    <w:rsid w:val="005709E5"/>
    <w:rsid w:val="00573CF8"/>
    <w:rsid w:val="00574C46"/>
    <w:rsid w:val="00576441"/>
    <w:rsid w:val="00576481"/>
    <w:rsid w:val="00577B24"/>
    <w:rsid w:val="005814A9"/>
    <w:rsid w:val="00581AE8"/>
    <w:rsid w:val="0058343A"/>
    <w:rsid w:val="005871A8"/>
    <w:rsid w:val="005871BD"/>
    <w:rsid w:val="00590E67"/>
    <w:rsid w:val="00592C7A"/>
    <w:rsid w:val="00593B6E"/>
    <w:rsid w:val="00594567"/>
    <w:rsid w:val="00597258"/>
    <w:rsid w:val="005A0A6B"/>
    <w:rsid w:val="005A57D6"/>
    <w:rsid w:val="005A6C3D"/>
    <w:rsid w:val="005B5B5D"/>
    <w:rsid w:val="005B630F"/>
    <w:rsid w:val="005C03A3"/>
    <w:rsid w:val="005C17D0"/>
    <w:rsid w:val="005C4C8B"/>
    <w:rsid w:val="005D01F0"/>
    <w:rsid w:val="005D2032"/>
    <w:rsid w:val="005D32BA"/>
    <w:rsid w:val="005D4135"/>
    <w:rsid w:val="005D54E9"/>
    <w:rsid w:val="005D6081"/>
    <w:rsid w:val="005D7F90"/>
    <w:rsid w:val="005E3F11"/>
    <w:rsid w:val="005E4500"/>
    <w:rsid w:val="005E510B"/>
    <w:rsid w:val="005F04CF"/>
    <w:rsid w:val="005F3774"/>
    <w:rsid w:val="005F58D8"/>
    <w:rsid w:val="005F7949"/>
    <w:rsid w:val="005F7D32"/>
    <w:rsid w:val="00600578"/>
    <w:rsid w:val="006008A9"/>
    <w:rsid w:val="006020DA"/>
    <w:rsid w:val="00604D9C"/>
    <w:rsid w:val="0060639C"/>
    <w:rsid w:val="0060652B"/>
    <w:rsid w:val="006072C6"/>
    <w:rsid w:val="00610580"/>
    <w:rsid w:val="006119D1"/>
    <w:rsid w:val="00611DA5"/>
    <w:rsid w:val="00617013"/>
    <w:rsid w:val="006211FB"/>
    <w:rsid w:val="0062406F"/>
    <w:rsid w:val="00624A73"/>
    <w:rsid w:val="00624DB9"/>
    <w:rsid w:val="00624FB8"/>
    <w:rsid w:val="006255A2"/>
    <w:rsid w:val="006269AC"/>
    <w:rsid w:val="006278C5"/>
    <w:rsid w:val="006360F8"/>
    <w:rsid w:val="00636197"/>
    <w:rsid w:val="00637EF2"/>
    <w:rsid w:val="006429EE"/>
    <w:rsid w:val="00642B10"/>
    <w:rsid w:val="00650CA7"/>
    <w:rsid w:val="00650EFB"/>
    <w:rsid w:val="006518DF"/>
    <w:rsid w:val="00651924"/>
    <w:rsid w:val="00653070"/>
    <w:rsid w:val="00654897"/>
    <w:rsid w:val="006556B1"/>
    <w:rsid w:val="00655867"/>
    <w:rsid w:val="00655D8B"/>
    <w:rsid w:val="00660945"/>
    <w:rsid w:val="00660F43"/>
    <w:rsid w:val="00662110"/>
    <w:rsid w:val="006649D6"/>
    <w:rsid w:val="00665FE4"/>
    <w:rsid w:val="00666D2D"/>
    <w:rsid w:val="0067073B"/>
    <w:rsid w:val="00671EE5"/>
    <w:rsid w:val="00672A96"/>
    <w:rsid w:val="006770B9"/>
    <w:rsid w:val="006922C2"/>
    <w:rsid w:val="00693D3B"/>
    <w:rsid w:val="00696A4F"/>
    <w:rsid w:val="00697BA4"/>
    <w:rsid w:val="006A1BAF"/>
    <w:rsid w:val="006A53D7"/>
    <w:rsid w:val="006A722A"/>
    <w:rsid w:val="006B032B"/>
    <w:rsid w:val="006B47DF"/>
    <w:rsid w:val="006B4DF7"/>
    <w:rsid w:val="006C1A1B"/>
    <w:rsid w:val="006C5042"/>
    <w:rsid w:val="006C6039"/>
    <w:rsid w:val="006C78C7"/>
    <w:rsid w:val="006D004B"/>
    <w:rsid w:val="006D1361"/>
    <w:rsid w:val="006D21F2"/>
    <w:rsid w:val="006D35FF"/>
    <w:rsid w:val="006D50D0"/>
    <w:rsid w:val="006D5854"/>
    <w:rsid w:val="006E074A"/>
    <w:rsid w:val="006E20FA"/>
    <w:rsid w:val="006E3C50"/>
    <w:rsid w:val="006E5480"/>
    <w:rsid w:val="006E69E3"/>
    <w:rsid w:val="006E7263"/>
    <w:rsid w:val="006F007A"/>
    <w:rsid w:val="006F088D"/>
    <w:rsid w:val="006F1312"/>
    <w:rsid w:val="006F19E5"/>
    <w:rsid w:val="006F21EE"/>
    <w:rsid w:val="006F382C"/>
    <w:rsid w:val="006F41DB"/>
    <w:rsid w:val="006F48A7"/>
    <w:rsid w:val="006F4A40"/>
    <w:rsid w:val="007010CB"/>
    <w:rsid w:val="0070239D"/>
    <w:rsid w:val="0070624A"/>
    <w:rsid w:val="007076E2"/>
    <w:rsid w:val="007105D2"/>
    <w:rsid w:val="00710A5A"/>
    <w:rsid w:val="00714895"/>
    <w:rsid w:val="007161ED"/>
    <w:rsid w:val="00716553"/>
    <w:rsid w:val="007240A6"/>
    <w:rsid w:val="007248E9"/>
    <w:rsid w:val="007261C5"/>
    <w:rsid w:val="00726649"/>
    <w:rsid w:val="00731762"/>
    <w:rsid w:val="007354D1"/>
    <w:rsid w:val="00737CA8"/>
    <w:rsid w:val="00741748"/>
    <w:rsid w:val="007465D5"/>
    <w:rsid w:val="00746B93"/>
    <w:rsid w:val="0075072C"/>
    <w:rsid w:val="00753EA6"/>
    <w:rsid w:val="007549FF"/>
    <w:rsid w:val="007606D6"/>
    <w:rsid w:val="00762F8A"/>
    <w:rsid w:val="007631A1"/>
    <w:rsid w:val="00764375"/>
    <w:rsid w:val="00765429"/>
    <w:rsid w:val="007673D6"/>
    <w:rsid w:val="007706CC"/>
    <w:rsid w:val="00772084"/>
    <w:rsid w:val="0077261B"/>
    <w:rsid w:val="00773260"/>
    <w:rsid w:val="007772A1"/>
    <w:rsid w:val="00782D38"/>
    <w:rsid w:val="007866B0"/>
    <w:rsid w:val="00787BF1"/>
    <w:rsid w:val="00790DEE"/>
    <w:rsid w:val="00791520"/>
    <w:rsid w:val="00797E71"/>
    <w:rsid w:val="007A2649"/>
    <w:rsid w:val="007A474F"/>
    <w:rsid w:val="007A5442"/>
    <w:rsid w:val="007A6643"/>
    <w:rsid w:val="007A68A4"/>
    <w:rsid w:val="007B217C"/>
    <w:rsid w:val="007B63D0"/>
    <w:rsid w:val="007B678B"/>
    <w:rsid w:val="007C6562"/>
    <w:rsid w:val="007D1895"/>
    <w:rsid w:val="007D312A"/>
    <w:rsid w:val="007D4D17"/>
    <w:rsid w:val="007D5A3A"/>
    <w:rsid w:val="007D5FD7"/>
    <w:rsid w:val="007D635B"/>
    <w:rsid w:val="007E1E62"/>
    <w:rsid w:val="007E387B"/>
    <w:rsid w:val="007E770C"/>
    <w:rsid w:val="007F083B"/>
    <w:rsid w:val="007F1CB6"/>
    <w:rsid w:val="007F2C48"/>
    <w:rsid w:val="007F5D41"/>
    <w:rsid w:val="008024D6"/>
    <w:rsid w:val="00802707"/>
    <w:rsid w:val="00805FD5"/>
    <w:rsid w:val="0080672D"/>
    <w:rsid w:val="00810185"/>
    <w:rsid w:val="00814724"/>
    <w:rsid w:val="00815D92"/>
    <w:rsid w:val="00816356"/>
    <w:rsid w:val="00816C44"/>
    <w:rsid w:val="008177CC"/>
    <w:rsid w:val="00820B0F"/>
    <w:rsid w:val="00823190"/>
    <w:rsid w:val="0082347A"/>
    <w:rsid w:val="00823BD9"/>
    <w:rsid w:val="0083081A"/>
    <w:rsid w:val="0083116D"/>
    <w:rsid w:val="00831F52"/>
    <w:rsid w:val="00832CD3"/>
    <w:rsid w:val="008337E4"/>
    <w:rsid w:val="00834147"/>
    <w:rsid w:val="008348AF"/>
    <w:rsid w:val="00840AF9"/>
    <w:rsid w:val="00841643"/>
    <w:rsid w:val="00842234"/>
    <w:rsid w:val="00842D8B"/>
    <w:rsid w:val="00843091"/>
    <w:rsid w:val="008431DD"/>
    <w:rsid w:val="008434E2"/>
    <w:rsid w:val="00843F34"/>
    <w:rsid w:val="00844BFC"/>
    <w:rsid w:val="0084552E"/>
    <w:rsid w:val="008477A5"/>
    <w:rsid w:val="00847DB3"/>
    <w:rsid w:val="00851C76"/>
    <w:rsid w:val="00852A2B"/>
    <w:rsid w:val="00854B3C"/>
    <w:rsid w:val="00854C10"/>
    <w:rsid w:val="00854E09"/>
    <w:rsid w:val="008552B4"/>
    <w:rsid w:val="0085583E"/>
    <w:rsid w:val="00855EBB"/>
    <w:rsid w:val="00856D2A"/>
    <w:rsid w:val="0085772C"/>
    <w:rsid w:val="0086248F"/>
    <w:rsid w:val="00863F03"/>
    <w:rsid w:val="00864794"/>
    <w:rsid w:val="008651CF"/>
    <w:rsid w:val="00872DDB"/>
    <w:rsid w:val="00873D4D"/>
    <w:rsid w:val="0087600C"/>
    <w:rsid w:val="00876F31"/>
    <w:rsid w:val="008779A2"/>
    <w:rsid w:val="00882045"/>
    <w:rsid w:val="00886971"/>
    <w:rsid w:val="00887DCE"/>
    <w:rsid w:val="0089044D"/>
    <w:rsid w:val="00890FE4"/>
    <w:rsid w:val="00892ED4"/>
    <w:rsid w:val="00892FB8"/>
    <w:rsid w:val="008947B0"/>
    <w:rsid w:val="00896943"/>
    <w:rsid w:val="00897380"/>
    <w:rsid w:val="00897BF0"/>
    <w:rsid w:val="008A11DB"/>
    <w:rsid w:val="008A1696"/>
    <w:rsid w:val="008A2714"/>
    <w:rsid w:val="008A3FA4"/>
    <w:rsid w:val="008A7995"/>
    <w:rsid w:val="008B0076"/>
    <w:rsid w:val="008B070D"/>
    <w:rsid w:val="008B343E"/>
    <w:rsid w:val="008B3EDF"/>
    <w:rsid w:val="008B4F3A"/>
    <w:rsid w:val="008B60B1"/>
    <w:rsid w:val="008B65DD"/>
    <w:rsid w:val="008B662D"/>
    <w:rsid w:val="008B6D35"/>
    <w:rsid w:val="008B7C40"/>
    <w:rsid w:val="008C06F1"/>
    <w:rsid w:val="008C148A"/>
    <w:rsid w:val="008C14A3"/>
    <w:rsid w:val="008C2853"/>
    <w:rsid w:val="008C2CB8"/>
    <w:rsid w:val="008C5975"/>
    <w:rsid w:val="008C78B8"/>
    <w:rsid w:val="008D1C8B"/>
    <w:rsid w:val="008D42C6"/>
    <w:rsid w:val="008D49FE"/>
    <w:rsid w:val="008D4A2F"/>
    <w:rsid w:val="008D4F03"/>
    <w:rsid w:val="008D77F5"/>
    <w:rsid w:val="008D7D18"/>
    <w:rsid w:val="008E38CB"/>
    <w:rsid w:val="008E39A1"/>
    <w:rsid w:val="008E3AA0"/>
    <w:rsid w:val="009036AF"/>
    <w:rsid w:val="0090418B"/>
    <w:rsid w:val="009047A1"/>
    <w:rsid w:val="00905779"/>
    <w:rsid w:val="00905C80"/>
    <w:rsid w:val="00905DE8"/>
    <w:rsid w:val="00906150"/>
    <w:rsid w:val="009061CE"/>
    <w:rsid w:val="0090728F"/>
    <w:rsid w:val="009133AD"/>
    <w:rsid w:val="009136E0"/>
    <w:rsid w:val="00915140"/>
    <w:rsid w:val="0091726D"/>
    <w:rsid w:val="00917CE7"/>
    <w:rsid w:val="00922A20"/>
    <w:rsid w:val="00923936"/>
    <w:rsid w:val="00926965"/>
    <w:rsid w:val="009274CF"/>
    <w:rsid w:val="00930B71"/>
    <w:rsid w:val="00931FBF"/>
    <w:rsid w:val="0093312A"/>
    <w:rsid w:val="009336B6"/>
    <w:rsid w:val="0093724E"/>
    <w:rsid w:val="00937292"/>
    <w:rsid w:val="009428C0"/>
    <w:rsid w:val="00943F3B"/>
    <w:rsid w:val="00945770"/>
    <w:rsid w:val="00945DB2"/>
    <w:rsid w:val="00945E7D"/>
    <w:rsid w:val="00947624"/>
    <w:rsid w:val="00950EF9"/>
    <w:rsid w:val="00956979"/>
    <w:rsid w:val="00960BFB"/>
    <w:rsid w:val="0096170D"/>
    <w:rsid w:val="009658FA"/>
    <w:rsid w:val="00966F17"/>
    <w:rsid w:val="00971939"/>
    <w:rsid w:val="00972380"/>
    <w:rsid w:val="0097306C"/>
    <w:rsid w:val="00973A5C"/>
    <w:rsid w:val="00973C3C"/>
    <w:rsid w:val="00974381"/>
    <w:rsid w:val="009760A8"/>
    <w:rsid w:val="009768BA"/>
    <w:rsid w:val="00981243"/>
    <w:rsid w:val="0098167D"/>
    <w:rsid w:val="0098198A"/>
    <w:rsid w:val="009842AD"/>
    <w:rsid w:val="009855F4"/>
    <w:rsid w:val="00985603"/>
    <w:rsid w:val="009919B8"/>
    <w:rsid w:val="0099382B"/>
    <w:rsid w:val="009941F8"/>
    <w:rsid w:val="009965D4"/>
    <w:rsid w:val="00997E4F"/>
    <w:rsid w:val="009A4486"/>
    <w:rsid w:val="009A51E8"/>
    <w:rsid w:val="009B090E"/>
    <w:rsid w:val="009B1283"/>
    <w:rsid w:val="009B168D"/>
    <w:rsid w:val="009B22A7"/>
    <w:rsid w:val="009B3F83"/>
    <w:rsid w:val="009B4438"/>
    <w:rsid w:val="009C0486"/>
    <w:rsid w:val="009C2690"/>
    <w:rsid w:val="009C4DE1"/>
    <w:rsid w:val="009C767A"/>
    <w:rsid w:val="009D053B"/>
    <w:rsid w:val="009D26B0"/>
    <w:rsid w:val="009D5497"/>
    <w:rsid w:val="009D69BD"/>
    <w:rsid w:val="009E042C"/>
    <w:rsid w:val="009E464A"/>
    <w:rsid w:val="009E46B5"/>
    <w:rsid w:val="009E4E4E"/>
    <w:rsid w:val="009E6663"/>
    <w:rsid w:val="009E6717"/>
    <w:rsid w:val="009F5AA2"/>
    <w:rsid w:val="009F77E5"/>
    <w:rsid w:val="00A0023E"/>
    <w:rsid w:val="00A01E19"/>
    <w:rsid w:val="00A02A2C"/>
    <w:rsid w:val="00A02F36"/>
    <w:rsid w:val="00A03CBC"/>
    <w:rsid w:val="00A07175"/>
    <w:rsid w:val="00A14ACC"/>
    <w:rsid w:val="00A26E2D"/>
    <w:rsid w:val="00A27F2C"/>
    <w:rsid w:val="00A31B3C"/>
    <w:rsid w:val="00A347B0"/>
    <w:rsid w:val="00A37812"/>
    <w:rsid w:val="00A3782D"/>
    <w:rsid w:val="00A442BC"/>
    <w:rsid w:val="00A44A5A"/>
    <w:rsid w:val="00A44CF8"/>
    <w:rsid w:val="00A45BEB"/>
    <w:rsid w:val="00A46A90"/>
    <w:rsid w:val="00A60A21"/>
    <w:rsid w:val="00A60AD5"/>
    <w:rsid w:val="00A60BE7"/>
    <w:rsid w:val="00A61DB8"/>
    <w:rsid w:val="00A63355"/>
    <w:rsid w:val="00A71AF5"/>
    <w:rsid w:val="00A73E46"/>
    <w:rsid w:val="00A74381"/>
    <w:rsid w:val="00A7517E"/>
    <w:rsid w:val="00A7522F"/>
    <w:rsid w:val="00A80A49"/>
    <w:rsid w:val="00A80C49"/>
    <w:rsid w:val="00A81427"/>
    <w:rsid w:val="00A8344B"/>
    <w:rsid w:val="00A8579F"/>
    <w:rsid w:val="00A85ABE"/>
    <w:rsid w:val="00A86752"/>
    <w:rsid w:val="00A9426C"/>
    <w:rsid w:val="00A95362"/>
    <w:rsid w:val="00A96247"/>
    <w:rsid w:val="00AA3765"/>
    <w:rsid w:val="00AA3B4E"/>
    <w:rsid w:val="00AA5243"/>
    <w:rsid w:val="00AA5C8E"/>
    <w:rsid w:val="00AA6266"/>
    <w:rsid w:val="00AA6F30"/>
    <w:rsid w:val="00AA7128"/>
    <w:rsid w:val="00AB1FD3"/>
    <w:rsid w:val="00AC0A53"/>
    <w:rsid w:val="00AC21ED"/>
    <w:rsid w:val="00AC308E"/>
    <w:rsid w:val="00AC4615"/>
    <w:rsid w:val="00AD3CB9"/>
    <w:rsid w:val="00AD72F9"/>
    <w:rsid w:val="00AE08C9"/>
    <w:rsid w:val="00AE216D"/>
    <w:rsid w:val="00AE4AE8"/>
    <w:rsid w:val="00AF39E2"/>
    <w:rsid w:val="00AF4335"/>
    <w:rsid w:val="00AF547F"/>
    <w:rsid w:val="00B012ED"/>
    <w:rsid w:val="00B01E44"/>
    <w:rsid w:val="00B023E1"/>
    <w:rsid w:val="00B0483E"/>
    <w:rsid w:val="00B12EA7"/>
    <w:rsid w:val="00B14DCB"/>
    <w:rsid w:val="00B15DE7"/>
    <w:rsid w:val="00B16EA7"/>
    <w:rsid w:val="00B23B05"/>
    <w:rsid w:val="00B25DFF"/>
    <w:rsid w:val="00B25E59"/>
    <w:rsid w:val="00B32F16"/>
    <w:rsid w:val="00B36E9A"/>
    <w:rsid w:val="00B36F31"/>
    <w:rsid w:val="00B40038"/>
    <w:rsid w:val="00B40DC4"/>
    <w:rsid w:val="00B4183C"/>
    <w:rsid w:val="00B441D1"/>
    <w:rsid w:val="00B4444E"/>
    <w:rsid w:val="00B45F52"/>
    <w:rsid w:val="00B4689B"/>
    <w:rsid w:val="00B47701"/>
    <w:rsid w:val="00B5089A"/>
    <w:rsid w:val="00B5284D"/>
    <w:rsid w:val="00B535F9"/>
    <w:rsid w:val="00B576DE"/>
    <w:rsid w:val="00B57723"/>
    <w:rsid w:val="00B6320E"/>
    <w:rsid w:val="00B638D2"/>
    <w:rsid w:val="00B66110"/>
    <w:rsid w:val="00B70F5B"/>
    <w:rsid w:val="00B71A70"/>
    <w:rsid w:val="00B725E3"/>
    <w:rsid w:val="00B72960"/>
    <w:rsid w:val="00B76AC6"/>
    <w:rsid w:val="00B8008A"/>
    <w:rsid w:val="00B85CEB"/>
    <w:rsid w:val="00B85F7E"/>
    <w:rsid w:val="00B8656A"/>
    <w:rsid w:val="00B90AC8"/>
    <w:rsid w:val="00B92FA4"/>
    <w:rsid w:val="00B93E13"/>
    <w:rsid w:val="00B97B53"/>
    <w:rsid w:val="00BA19F2"/>
    <w:rsid w:val="00BA2BC7"/>
    <w:rsid w:val="00BA41C3"/>
    <w:rsid w:val="00BA5985"/>
    <w:rsid w:val="00BB1349"/>
    <w:rsid w:val="00BB1BE3"/>
    <w:rsid w:val="00BB2492"/>
    <w:rsid w:val="00BC15CD"/>
    <w:rsid w:val="00BC239B"/>
    <w:rsid w:val="00BC62C3"/>
    <w:rsid w:val="00BC72FC"/>
    <w:rsid w:val="00BC76CA"/>
    <w:rsid w:val="00BC7FBB"/>
    <w:rsid w:val="00BD1C6B"/>
    <w:rsid w:val="00BD5C50"/>
    <w:rsid w:val="00BD5E8D"/>
    <w:rsid w:val="00BD5EF9"/>
    <w:rsid w:val="00BD6A82"/>
    <w:rsid w:val="00BD75B9"/>
    <w:rsid w:val="00BE11BF"/>
    <w:rsid w:val="00BE135C"/>
    <w:rsid w:val="00BE1B9E"/>
    <w:rsid w:val="00BE2FB7"/>
    <w:rsid w:val="00BE4183"/>
    <w:rsid w:val="00BE71E9"/>
    <w:rsid w:val="00BE768A"/>
    <w:rsid w:val="00BF0F0E"/>
    <w:rsid w:val="00BF37ED"/>
    <w:rsid w:val="00BF4FBE"/>
    <w:rsid w:val="00BF66C8"/>
    <w:rsid w:val="00C0031E"/>
    <w:rsid w:val="00C00719"/>
    <w:rsid w:val="00C00F98"/>
    <w:rsid w:val="00C017D4"/>
    <w:rsid w:val="00C019C3"/>
    <w:rsid w:val="00C02115"/>
    <w:rsid w:val="00C0369B"/>
    <w:rsid w:val="00C0384D"/>
    <w:rsid w:val="00C038ED"/>
    <w:rsid w:val="00C0727C"/>
    <w:rsid w:val="00C1349D"/>
    <w:rsid w:val="00C14AB7"/>
    <w:rsid w:val="00C17461"/>
    <w:rsid w:val="00C25DF6"/>
    <w:rsid w:val="00C32441"/>
    <w:rsid w:val="00C3553B"/>
    <w:rsid w:val="00C35EEC"/>
    <w:rsid w:val="00C40A57"/>
    <w:rsid w:val="00C50314"/>
    <w:rsid w:val="00C52847"/>
    <w:rsid w:val="00C540E7"/>
    <w:rsid w:val="00C605FA"/>
    <w:rsid w:val="00C636F3"/>
    <w:rsid w:val="00C63E64"/>
    <w:rsid w:val="00C64983"/>
    <w:rsid w:val="00C668C7"/>
    <w:rsid w:val="00C6695B"/>
    <w:rsid w:val="00C67FCA"/>
    <w:rsid w:val="00C706BB"/>
    <w:rsid w:val="00C72C0A"/>
    <w:rsid w:val="00C74921"/>
    <w:rsid w:val="00C777F2"/>
    <w:rsid w:val="00C8029D"/>
    <w:rsid w:val="00C810A7"/>
    <w:rsid w:val="00C84EEE"/>
    <w:rsid w:val="00C86C67"/>
    <w:rsid w:val="00C87377"/>
    <w:rsid w:val="00C90E63"/>
    <w:rsid w:val="00C9160C"/>
    <w:rsid w:val="00C93590"/>
    <w:rsid w:val="00C9553C"/>
    <w:rsid w:val="00C95C51"/>
    <w:rsid w:val="00CA0C4E"/>
    <w:rsid w:val="00CA0D34"/>
    <w:rsid w:val="00CA1856"/>
    <w:rsid w:val="00CA195E"/>
    <w:rsid w:val="00CA27E1"/>
    <w:rsid w:val="00CA2F11"/>
    <w:rsid w:val="00CA5F0A"/>
    <w:rsid w:val="00CA6087"/>
    <w:rsid w:val="00CA62E6"/>
    <w:rsid w:val="00CA7C34"/>
    <w:rsid w:val="00CB2092"/>
    <w:rsid w:val="00CB29A0"/>
    <w:rsid w:val="00CB41B1"/>
    <w:rsid w:val="00CC6EA7"/>
    <w:rsid w:val="00CC7505"/>
    <w:rsid w:val="00CD0CE3"/>
    <w:rsid w:val="00CD1594"/>
    <w:rsid w:val="00CD1602"/>
    <w:rsid w:val="00CD61D4"/>
    <w:rsid w:val="00CD62F5"/>
    <w:rsid w:val="00CD6DD2"/>
    <w:rsid w:val="00CD7941"/>
    <w:rsid w:val="00CE091D"/>
    <w:rsid w:val="00CE4963"/>
    <w:rsid w:val="00CE5873"/>
    <w:rsid w:val="00CE5FB8"/>
    <w:rsid w:val="00CE65AC"/>
    <w:rsid w:val="00CF0A93"/>
    <w:rsid w:val="00CF3203"/>
    <w:rsid w:val="00CF6879"/>
    <w:rsid w:val="00CF7DE4"/>
    <w:rsid w:val="00D013B2"/>
    <w:rsid w:val="00D0182C"/>
    <w:rsid w:val="00D02015"/>
    <w:rsid w:val="00D0763B"/>
    <w:rsid w:val="00D136C6"/>
    <w:rsid w:val="00D136F9"/>
    <w:rsid w:val="00D138BF"/>
    <w:rsid w:val="00D16118"/>
    <w:rsid w:val="00D16A49"/>
    <w:rsid w:val="00D1728D"/>
    <w:rsid w:val="00D21613"/>
    <w:rsid w:val="00D22EC4"/>
    <w:rsid w:val="00D233B6"/>
    <w:rsid w:val="00D24AE1"/>
    <w:rsid w:val="00D25FDB"/>
    <w:rsid w:val="00D26BA8"/>
    <w:rsid w:val="00D276D4"/>
    <w:rsid w:val="00D30F4E"/>
    <w:rsid w:val="00D318CE"/>
    <w:rsid w:val="00D33433"/>
    <w:rsid w:val="00D34C7A"/>
    <w:rsid w:val="00D36FFA"/>
    <w:rsid w:val="00D40194"/>
    <w:rsid w:val="00D4247E"/>
    <w:rsid w:val="00D44314"/>
    <w:rsid w:val="00D45D98"/>
    <w:rsid w:val="00D53341"/>
    <w:rsid w:val="00D7048B"/>
    <w:rsid w:val="00D7618F"/>
    <w:rsid w:val="00D83ED9"/>
    <w:rsid w:val="00D8599E"/>
    <w:rsid w:val="00D85D8C"/>
    <w:rsid w:val="00D8691A"/>
    <w:rsid w:val="00D94500"/>
    <w:rsid w:val="00D95A86"/>
    <w:rsid w:val="00DA16E1"/>
    <w:rsid w:val="00DA1BCC"/>
    <w:rsid w:val="00DA3901"/>
    <w:rsid w:val="00DA4FB5"/>
    <w:rsid w:val="00DA7C66"/>
    <w:rsid w:val="00DB0342"/>
    <w:rsid w:val="00DB1998"/>
    <w:rsid w:val="00DB27E9"/>
    <w:rsid w:val="00DB4CD4"/>
    <w:rsid w:val="00DB5C93"/>
    <w:rsid w:val="00DC15D6"/>
    <w:rsid w:val="00DC340B"/>
    <w:rsid w:val="00DC5492"/>
    <w:rsid w:val="00DC556C"/>
    <w:rsid w:val="00DC73F6"/>
    <w:rsid w:val="00DC7448"/>
    <w:rsid w:val="00DD03D8"/>
    <w:rsid w:val="00DD040D"/>
    <w:rsid w:val="00DD05A8"/>
    <w:rsid w:val="00DD1FB8"/>
    <w:rsid w:val="00DD24BD"/>
    <w:rsid w:val="00DD3A55"/>
    <w:rsid w:val="00DD57C0"/>
    <w:rsid w:val="00DD7C6E"/>
    <w:rsid w:val="00DE463E"/>
    <w:rsid w:val="00DE509B"/>
    <w:rsid w:val="00DE606B"/>
    <w:rsid w:val="00DE7401"/>
    <w:rsid w:val="00DE7E1A"/>
    <w:rsid w:val="00DF5523"/>
    <w:rsid w:val="00DF5585"/>
    <w:rsid w:val="00DF5F6D"/>
    <w:rsid w:val="00DF6504"/>
    <w:rsid w:val="00DF67DD"/>
    <w:rsid w:val="00E01A34"/>
    <w:rsid w:val="00E01EE6"/>
    <w:rsid w:val="00E10A23"/>
    <w:rsid w:val="00E14FDA"/>
    <w:rsid w:val="00E15111"/>
    <w:rsid w:val="00E16FCA"/>
    <w:rsid w:val="00E2012A"/>
    <w:rsid w:val="00E2083C"/>
    <w:rsid w:val="00E226CD"/>
    <w:rsid w:val="00E235FA"/>
    <w:rsid w:val="00E246E5"/>
    <w:rsid w:val="00E274B8"/>
    <w:rsid w:val="00E30304"/>
    <w:rsid w:val="00E308A8"/>
    <w:rsid w:val="00E40297"/>
    <w:rsid w:val="00E40A3F"/>
    <w:rsid w:val="00E442AC"/>
    <w:rsid w:val="00E44DF3"/>
    <w:rsid w:val="00E47603"/>
    <w:rsid w:val="00E5266B"/>
    <w:rsid w:val="00E56EEE"/>
    <w:rsid w:val="00E61914"/>
    <w:rsid w:val="00E61C47"/>
    <w:rsid w:val="00E61ED3"/>
    <w:rsid w:val="00E622A5"/>
    <w:rsid w:val="00E65F28"/>
    <w:rsid w:val="00E66713"/>
    <w:rsid w:val="00E719B9"/>
    <w:rsid w:val="00E72925"/>
    <w:rsid w:val="00E738AB"/>
    <w:rsid w:val="00E750B4"/>
    <w:rsid w:val="00E76AE3"/>
    <w:rsid w:val="00E815DC"/>
    <w:rsid w:val="00E83901"/>
    <w:rsid w:val="00E84436"/>
    <w:rsid w:val="00E878EA"/>
    <w:rsid w:val="00E910B3"/>
    <w:rsid w:val="00E94109"/>
    <w:rsid w:val="00EA11A7"/>
    <w:rsid w:val="00EA126A"/>
    <w:rsid w:val="00EA1620"/>
    <w:rsid w:val="00EA321D"/>
    <w:rsid w:val="00EA42C2"/>
    <w:rsid w:val="00EA5D8A"/>
    <w:rsid w:val="00EB0F45"/>
    <w:rsid w:val="00EB354A"/>
    <w:rsid w:val="00EB35CF"/>
    <w:rsid w:val="00EB696E"/>
    <w:rsid w:val="00EB6B4F"/>
    <w:rsid w:val="00EC3E3C"/>
    <w:rsid w:val="00EC4FD8"/>
    <w:rsid w:val="00EC6332"/>
    <w:rsid w:val="00ED00D7"/>
    <w:rsid w:val="00ED1A7E"/>
    <w:rsid w:val="00ED1F9A"/>
    <w:rsid w:val="00ED3D1B"/>
    <w:rsid w:val="00ED459B"/>
    <w:rsid w:val="00EE1E33"/>
    <w:rsid w:val="00EE4754"/>
    <w:rsid w:val="00EE5496"/>
    <w:rsid w:val="00EE556E"/>
    <w:rsid w:val="00EE5AC5"/>
    <w:rsid w:val="00EF183F"/>
    <w:rsid w:val="00EF1A7D"/>
    <w:rsid w:val="00EF1CD0"/>
    <w:rsid w:val="00EF2F21"/>
    <w:rsid w:val="00EF344D"/>
    <w:rsid w:val="00EF4B79"/>
    <w:rsid w:val="00EF4EDD"/>
    <w:rsid w:val="00EF7157"/>
    <w:rsid w:val="00EF7700"/>
    <w:rsid w:val="00F05527"/>
    <w:rsid w:val="00F058E8"/>
    <w:rsid w:val="00F06EBB"/>
    <w:rsid w:val="00F13CB5"/>
    <w:rsid w:val="00F16089"/>
    <w:rsid w:val="00F16092"/>
    <w:rsid w:val="00F16155"/>
    <w:rsid w:val="00F161FC"/>
    <w:rsid w:val="00F2275A"/>
    <w:rsid w:val="00F23E94"/>
    <w:rsid w:val="00F27E60"/>
    <w:rsid w:val="00F31B86"/>
    <w:rsid w:val="00F32EC2"/>
    <w:rsid w:val="00F349A2"/>
    <w:rsid w:val="00F40556"/>
    <w:rsid w:val="00F4093E"/>
    <w:rsid w:val="00F45A00"/>
    <w:rsid w:val="00F46405"/>
    <w:rsid w:val="00F50F7F"/>
    <w:rsid w:val="00F5190E"/>
    <w:rsid w:val="00F534CD"/>
    <w:rsid w:val="00F541DF"/>
    <w:rsid w:val="00F55FBB"/>
    <w:rsid w:val="00F560A3"/>
    <w:rsid w:val="00F571F8"/>
    <w:rsid w:val="00F604BE"/>
    <w:rsid w:val="00F60BDB"/>
    <w:rsid w:val="00F60F4C"/>
    <w:rsid w:val="00F619BD"/>
    <w:rsid w:val="00F64662"/>
    <w:rsid w:val="00F64D1E"/>
    <w:rsid w:val="00F673BA"/>
    <w:rsid w:val="00F72CF1"/>
    <w:rsid w:val="00F74B85"/>
    <w:rsid w:val="00F75D1D"/>
    <w:rsid w:val="00F80855"/>
    <w:rsid w:val="00F80CD7"/>
    <w:rsid w:val="00F81EA0"/>
    <w:rsid w:val="00F82393"/>
    <w:rsid w:val="00F8414E"/>
    <w:rsid w:val="00F90012"/>
    <w:rsid w:val="00F9492C"/>
    <w:rsid w:val="00F9581A"/>
    <w:rsid w:val="00FA264F"/>
    <w:rsid w:val="00FA66AE"/>
    <w:rsid w:val="00FA7826"/>
    <w:rsid w:val="00FB27C4"/>
    <w:rsid w:val="00FB345B"/>
    <w:rsid w:val="00FB6BD8"/>
    <w:rsid w:val="00FC4645"/>
    <w:rsid w:val="00FC59DD"/>
    <w:rsid w:val="00FD22B0"/>
    <w:rsid w:val="00FD330B"/>
    <w:rsid w:val="00FD4AA8"/>
    <w:rsid w:val="00FD6628"/>
    <w:rsid w:val="00FD6E8E"/>
    <w:rsid w:val="00FE4F2E"/>
    <w:rsid w:val="00FE651C"/>
    <w:rsid w:val="00FE775F"/>
    <w:rsid w:val="00FE7AFF"/>
    <w:rsid w:val="00FF0D22"/>
    <w:rsid w:val="00FF2ED6"/>
    <w:rsid w:val="00FF5A90"/>
    <w:rsid w:val="00FF5B87"/>
    <w:rsid w:val="00FF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E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428C0"/>
    <w:pPr>
      <w:tabs>
        <w:tab w:val="center" w:pos="4320"/>
        <w:tab w:val="right" w:pos="8640"/>
      </w:tabs>
    </w:pPr>
  </w:style>
  <w:style w:type="character" w:styleId="PageNumber">
    <w:name w:val="page number"/>
    <w:basedOn w:val="DefaultParagraphFont"/>
    <w:rsid w:val="009428C0"/>
  </w:style>
  <w:style w:type="paragraph" w:styleId="FootnoteText">
    <w:name w:val="footnote text"/>
    <w:basedOn w:val="Normal"/>
    <w:link w:val="FootnoteTextChar"/>
    <w:uiPriority w:val="99"/>
    <w:semiHidden/>
    <w:rsid w:val="005871BD"/>
    <w:rPr>
      <w:sz w:val="20"/>
      <w:szCs w:val="20"/>
    </w:rPr>
  </w:style>
  <w:style w:type="character" w:styleId="FootnoteReference">
    <w:name w:val="footnote reference"/>
    <w:uiPriority w:val="99"/>
    <w:semiHidden/>
    <w:rsid w:val="005871BD"/>
    <w:rPr>
      <w:vertAlign w:val="superscript"/>
    </w:rPr>
  </w:style>
  <w:style w:type="paragraph" w:styleId="BodyText">
    <w:name w:val="Body Text"/>
    <w:basedOn w:val="Normal"/>
    <w:link w:val="BodyTextChar"/>
    <w:rsid w:val="002E3632"/>
    <w:pPr>
      <w:spacing w:line="360" w:lineRule="auto"/>
      <w:jc w:val="both"/>
    </w:pPr>
    <w:rPr>
      <w:rFonts w:eastAsia="SimSun"/>
      <w:sz w:val="26"/>
      <w:szCs w:val="20"/>
    </w:rPr>
  </w:style>
  <w:style w:type="paragraph" w:styleId="ListParagraph">
    <w:name w:val="List Paragraph"/>
    <w:basedOn w:val="Normal"/>
    <w:uiPriority w:val="34"/>
    <w:qFormat/>
    <w:rsid w:val="00C6695B"/>
    <w:pPr>
      <w:ind w:left="720"/>
    </w:pPr>
  </w:style>
  <w:style w:type="character" w:styleId="Hyperlink">
    <w:name w:val="Hyperlink"/>
    <w:uiPriority w:val="99"/>
    <w:unhideWhenUsed/>
    <w:rsid w:val="002B4515"/>
    <w:rPr>
      <w:color w:val="0000FF"/>
      <w:u w:val="single"/>
    </w:rPr>
  </w:style>
  <w:style w:type="character" w:customStyle="1" w:styleId="term1">
    <w:name w:val="term1"/>
    <w:rsid w:val="002B4515"/>
    <w:rPr>
      <w:b/>
      <w:bCs/>
    </w:rPr>
  </w:style>
  <w:style w:type="character" w:customStyle="1" w:styleId="BodyTextChar">
    <w:name w:val="Body Text Char"/>
    <w:link w:val="BodyText"/>
    <w:rsid w:val="006F21EE"/>
    <w:rPr>
      <w:rFonts w:eastAsia="SimSun"/>
      <w:sz w:val="26"/>
    </w:rPr>
  </w:style>
  <w:style w:type="paragraph" w:styleId="Header">
    <w:name w:val="header"/>
    <w:basedOn w:val="Normal"/>
    <w:link w:val="HeaderChar"/>
    <w:rsid w:val="006F382C"/>
    <w:pPr>
      <w:tabs>
        <w:tab w:val="center" w:pos="4680"/>
        <w:tab w:val="right" w:pos="9360"/>
      </w:tabs>
    </w:pPr>
  </w:style>
  <w:style w:type="character" w:customStyle="1" w:styleId="HeaderChar">
    <w:name w:val="Header Char"/>
    <w:link w:val="Header"/>
    <w:rsid w:val="006F382C"/>
    <w:rPr>
      <w:sz w:val="24"/>
      <w:szCs w:val="24"/>
    </w:rPr>
  </w:style>
  <w:style w:type="character" w:customStyle="1" w:styleId="FooterChar">
    <w:name w:val="Footer Char"/>
    <w:link w:val="Footer"/>
    <w:uiPriority w:val="99"/>
    <w:rsid w:val="006F382C"/>
    <w:rPr>
      <w:sz w:val="24"/>
      <w:szCs w:val="24"/>
    </w:rPr>
  </w:style>
  <w:style w:type="paragraph" w:styleId="BalloonText">
    <w:name w:val="Balloon Text"/>
    <w:basedOn w:val="Normal"/>
    <w:link w:val="BalloonTextChar"/>
    <w:rsid w:val="006F382C"/>
    <w:rPr>
      <w:rFonts w:ascii="Tahoma" w:hAnsi="Tahoma" w:cs="Tahoma"/>
      <w:sz w:val="16"/>
      <w:szCs w:val="16"/>
    </w:rPr>
  </w:style>
  <w:style w:type="character" w:customStyle="1" w:styleId="BalloonTextChar">
    <w:name w:val="Balloon Text Char"/>
    <w:link w:val="BalloonText"/>
    <w:rsid w:val="006F382C"/>
    <w:rPr>
      <w:rFonts w:ascii="Tahoma" w:hAnsi="Tahoma" w:cs="Tahoma"/>
      <w:sz w:val="16"/>
      <w:szCs w:val="16"/>
    </w:rPr>
  </w:style>
  <w:style w:type="table" w:styleId="TableContemporary">
    <w:name w:val="Table Contemporary"/>
    <w:basedOn w:val="TableNormal"/>
    <w:rsid w:val="00854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noteTextChar">
    <w:name w:val="Footnote Text Char"/>
    <w:link w:val="FootnoteText"/>
    <w:uiPriority w:val="99"/>
    <w:semiHidden/>
    <w:rsid w:val="00BE768A"/>
  </w:style>
  <w:style w:type="character" w:styleId="CommentReference">
    <w:name w:val="annotation reference"/>
    <w:basedOn w:val="DefaultParagraphFont"/>
    <w:rsid w:val="00814724"/>
    <w:rPr>
      <w:sz w:val="16"/>
      <w:szCs w:val="16"/>
    </w:rPr>
  </w:style>
  <w:style w:type="paragraph" w:styleId="CommentText">
    <w:name w:val="annotation text"/>
    <w:basedOn w:val="Normal"/>
    <w:link w:val="CommentTextChar"/>
    <w:rsid w:val="00814724"/>
    <w:rPr>
      <w:sz w:val="20"/>
      <w:szCs w:val="20"/>
    </w:rPr>
  </w:style>
  <w:style w:type="character" w:customStyle="1" w:styleId="CommentTextChar">
    <w:name w:val="Comment Text Char"/>
    <w:basedOn w:val="DefaultParagraphFont"/>
    <w:link w:val="CommentText"/>
    <w:rsid w:val="00814724"/>
  </w:style>
  <w:style w:type="paragraph" w:styleId="CommentSubject">
    <w:name w:val="annotation subject"/>
    <w:basedOn w:val="CommentText"/>
    <w:next w:val="CommentText"/>
    <w:link w:val="CommentSubjectChar"/>
    <w:rsid w:val="00814724"/>
    <w:rPr>
      <w:b/>
      <w:bCs/>
    </w:rPr>
  </w:style>
  <w:style w:type="character" w:customStyle="1" w:styleId="CommentSubjectChar">
    <w:name w:val="Comment Subject Char"/>
    <w:basedOn w:val="CommentTextChar"/>
    <w:link w:val="CommentSubject"/>
    <w:rsid w:val="008147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6E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428C0"/>
    <w:pPr>
      <w:tabs>
        <w:tab w:val="center" w:pos="4320"/>
        <w:tab w:val="right" w:pos="8640"/>
      </w:tabs>
    </w:pPr>
  </w:style>
  <w:style w:type="character" w:styleId="PageNumber">
    <w:name w:val="page number"/>
    <w:basedOn w:val="DefaultParagraphFont"/>
    <w:rsid w:val="009428C0"/>
  </w:style>
  <w:style w:type="paragraph" w:styleId="FootnoteText">
    <w:name w:val="footnote text"/>
    <w:basedOn w:val="Normal"/>
    <w:link w:val="FootnoteTextChar"/>
    <w:uiPriority w:val="99"/>
    <w:semiHidden/>
    <w:rsid w:val="005871BD"/>
    <w:rPr>
      <w:sz w:val="20"/>
      <w:szCs w:val="20"/>
    </w:rPr>
  </w:style>
  <w:style w:type="character" w:styleId="FootnoteReference">
    <w:name w:val="footnote reference"/>
    <w:uiPriority w:val="99"/>
    <w:semiHidden/>
    <w:rsid w:val="005871BD"/>
    <w:rPr>
      <w:vertAlign w:val="superscript"/>
    </w:rPr>
  </w:style>
  <w:style w:type="paragraph" w:styleId="BodyText">
    <w:name w:val="Body Text"/>
    <w:basedOn w:val="Normal"/>
    <w:link w:val="BodyTextChar"/>
    <w:rsid w:val="002E3632"/>
    <w:pPr>
      <w:spacing w:line="360" w:lineRule="auto"/>
      <w:jc w:val="both"/>
    </w:pPr>
    <w:rPr>
      <w:rFonts w:eastAsia="SimSun"/>
      <w:sz w:val="26"/>
      <w:szCs w:val="20"/>
    </w:rPr>
  </w:style>
  <w:style w:type="paragraph" w:styleId="ListParagraph">
    <w:name w:val="List Paragraph"/>
    <w:basedOn w:val="Normal"/>
    <w:uiPriority w:val="34"/>
    <w:qFormat/>
    <w:rsid w:val="00C6695B"/>
    <w:pPr>
      <w:ind w:left="720"/>
    </w:pPr>
  </w:style>
  <w:style w:type="character" w:styleId="Hyperlink">
    <w:name w:val="Hyperlink"/>
    <w:uiPriority w:val="99"/>
    <w:unhideWhenUsed/>
    <w:rsid w:val="002B4515"/>
    <w:rPr>
      <w:color w:val="0000FF"/>
      <w:u w:val="single"/>
    </w:rPr>
  </w:style>
  <w:style w:type="character" w:customStyle="1" w:styleId="term1">
    <w:name w:val="term1"/>
    <w:rsid w:val="002B4515"/>
    <w:rPr>
      <w:b/>
      <w:bCs/>
    </w:rPr>
  </w:style>
  <w:style w:type="character" w:customStyle="1" w:styleId="BodyTextChar">
    <w:name w:val="Body Text Char"/>
    <w:link w:val="BodyText"/>
    <w:rsid w:val="006F21EE"/>
    <w:rPr>
      <w:rFonts w:eastAsia="SimSun"/>
      <w:sz w:val="26"/>
    </w:rPr>
  </w:style>
  <w:style w:type="paragraph" w:styleId="Header">
    <w:name w:val="header"/>
    <w:basedOn w:val="Normal"/>
    <w:link w:val="HeaderChar"/>
    <w:rsid w:val="006F382C"/>
    <w:pPr>
      <w:tabs>
        <w:tab w:val="center" w:pos="4680"/>
        <w:tab w:val="right" w:pos="9360"/>
      </w:tabs>
    </w:pPr>
  </w:style>
  <w:style w:type="character" w:customStyle="1" w:styleId="HeaderChar">
    <w:name w:val="Header Char"/>
    <w:link w:val="Header"/>
    <w:rsid w:val="006F382C"/>
    <w:rPr>
      <w:sz w:val="24"/>
      <w:szCs w:val="24"/>
    </w:rPr>
  </w:style>
  <w:style w:type="character" w:customStyle="1" w:styleId="FooterChar">
    <w:name w:val="Footer Char"/>
    <w:link w:val="Footer"/>
    <w:uiPriority w:val="99"/>
    <w:rsid w:val="006F382C"/>
    <w:rPr>
      <w:sz w:val="24"/>
      <w:szCs w:val="24"/>
    </w:rPr>
  </w:style>
  <w:style w:type="paragraph" w:styleId="BalloonText">
    <w:name w:val="Balloon Text"/>
    <w:basedOn w:val="Normal"/>
    <w:link w:val="BalloonTextChar"/>
    <w:rsid w:val="006F382C"/>
    <w:rPr>
      <w:rFonts w:ascii="Tahoma" w:hAnsi="Tahoma" w:cs="Tahoma"/>
      <w:sz w:val="16"/>
      <w:szCs w:val="16"/>
    </w:rPr>
  </w:style>
  <w:style w:type="character" w:customStyle="1" w:styleId="BalloonTextChar">
    <w:name w:val="Balloon Text Char"/>
    <w:link w:val="BalloonText"/>
    <w:rsid w:val="006F382C"/>
    <w:rPr>
      <w:rFonts w:ascii="Tahoma" w:hAnsi="Tahoma" w:cs="Tahoma"/>
      <w:sz w:val="16"/>
      <w:szCs w:val="16"/>
    </w:rPr>
  </w:style>
  <w:style w:type="table" w:styleId="TableContemporary">
    <w:name w:val="Table Contemporary"/>
    <w:basedOn w:val="TableNormal"/>
    <w:rsid w:val="00854E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noteTextChar">
    <w:name w:val="Footnote Text Char"/>
    <w:link w:val="FootnoteText"/>
    <w:uiPriority w:val="99"/>
    <w:semiHidden/>
    <w:rsid w:val="00BE768A"/>
  </w:style>
  <w:style w:type="character" w:styleId="CommentReference">
    <w:name w:val="annotation reference"/>
    <w:basedOn w:val="DefaultParagraphFont"/>
    <w:rsid w:val="00814724"/>
    <w:rPr>
      <w:sz w:val="16"/>
      <w:szCs w:val="16"/>
    </w:rPr>
  </w:style>
  <w:style w:type="paragraph" w:styleId="CommentText">
    <w:name w:val="annotation text"/>
    <w:basedOn w:val="Normal"/>
    <w:link w:val="CommentTextChar"/>
    <w:rsid w:val="00814724"/>
    <w:rPr>
      <w:sz w:val="20"/>
      <w:szCs w:val="20"/>
    </w:rPr>
  </w:style>
  <w:style w:type="character" w:customStyle="1" w:styleId="CommentTextChar">
    <w:name w:val="Comment Text Char"/>
    <w:basedOn w:val="DefaultParagraphFont"/>
    <w:link w:val="CommentText"/>
    <w:rsid w:val="00814724"/>
  </w:style>
  <w:style w:type="paragraph" w:styleId="CommentSubject">
    <w:name w:val="annotation subject"/>
    <w:basedOn w:val="CommentText"/>
    <w:next w:val="CommentText"/>
    <w:link w:val="CommentSubjectChar"/>
    <w:rsid w:val="00814724"/>
    <w:rPr>
      <w:b/>
      <w:bCs/>
    </w:rPr>
  </w:style>
  <w:style w:type="character" w:customStyle="1" w:styleId="CommentSubjectChar">
    <w:name w:val="Comment Subject Char"/>
    <w:basedOn w:val="CommentTextChar"/>
    <w:link w:val="CommentSubject"/>
    <w:rsid w:val="008147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74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2C5F4-D4E1-458D-821D-0FD14FEF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10</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56</cp:revision>
  <cp:lastPrinted>2016-11-09T13:19:00Z</cp:lastPrinted>
  <dcterms:created xsi:type="dcterms:W3CDTF">2016-10-19T14:07:00Z</dcterms:created>
  <dcterms:modified xsi:type="dcterms:W3CDTF">2016-11-09T13:19:00Z</dcterms:modified>
</cp:coreProperties>
</file>