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1D0B3F" w:rsidRPr="008B5426" w:rsidRDefault="008B5426" w:rsidP="00C2416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8B5426">
              <w:rPr>
                <w:b/>
                <w:spacing w:val="-3"/>
                <w:sz w:val="16"/>
                <w:szCs w:val="16"/>
              </w:rPr>
              <w:t>C-2014-2410180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Default="007D4B70" w:rsidP="007D4B70">
      <w:pPr>
        <w:ind w:right="-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November 22, 2016</w:t>
      </w: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1D0B3F" w:rsidRDefault="001D0B3F" w:rsidP="000D5F21">
      <w:pPr>
        <w:ind w:left="720" w:right="576" w:hanging="720"/>
        <w:rPr>
          <w:sz w:val="26"/>
          <w:szCs w:val="26"/>
        </w:rPr>
      </w:pPr>
    </w:p>
    <w:p w:rsidR="001D0B3F" w:rsidRPr="002D0F48" w:rsidRDefault="001D0B3F" w:rsidP="000D5F21">
      <w:pPr>
        <w:ind w:left="720" w:right="576" w:hanging="720"/>
        <w:rPr>
          <w:sz w:val="26"/>
          <w:szCs w:val="26"/>
        </w:rPr>
      </w:pPr>
    </w:p>
    <w:p w:rsidR="00B62B94" w:rsidRDefault="00B62B94" w:rsidP="00162D10">
      <w:pPr>
        <w:pStyle w:val="ListParagraph"/>
        <w:tabs>
          <w:tab w:val="left" w:pos="-1440"/>
          <w:tab w:val="left" w:pos="-720"/>
        </w:tabs>
        <w:suppressAutoHyphens/>
        <w:ind w:right="576" w:hanging="720"/>
        <w:rPr>
          <w:rFonts w:ascii="Times New Roman" w:hAnsi="Times New Roman"/>
          <w:b/>
          <w:sz w:val="26"/>
          <w:szCs w:val="26"/>
        </w:rPr>
      </w:pPr>
      <w:r w:rsidRPr="002D0F48">
        <w:rPr>
          <w:rFonts w:ascii="Times New Roman" w:hAnsi="Times New Roman"/>
          <w:b/>
          <w:sz w:val="26"/>
          <w:szCs w:val="26"/>
        </w:rPr>
        <w:t>Re:</w:t>
      </w:r>
      <w:r w:rsidR="001E4018" w:rsidRPr="002D0F48">
        <w:rPr>
          <w:rFonts w:ascii="Times New Roman" w:hAnsi="Times New Roman"/>
          <w:b/>
          <w:sz w:val="26"/>
          <w:szCs w:val="26"/>
        </w:rPr>
        <w:t xml:space="preserve"> </w:t>
      </w:r>
      <w:r w:rsidR="00162D10">
        <w:rPr>
          <w:rFonts w:ascii="Times New Roman" w:hAnsi="Times New Roman"/>
          <w:b/>
          <w:sz w:val="26"/>
          <w:szCs w:val="26"/>
        </w:rPr>
        <w:tab/>
      </w:r>
      <w:r w:rsidR="008B5426" w:rsidRPr="002D0F48">
        <w:rPr>
          <w:rFonts w:ascii="Times New Roman" w:hAnsi="Times New Roman"/>
          <w:b/>
          <w:sz w:val="26"/>
          <w:szCs w:val="26"/>
        </w:rPr>
        <w:t>An</w:t>
      </w:r>
      <w:r w:rsidR="00162D10">
        <w:rPr>
          <w:rFonts w:ascii="Times New Roman" w:hAnsi="Times New Roman"/>
          <w:b/>
          <w:sz w:val="26"/>
          <w:szCs w:val="26"/>
        </w:rPr>
        <w:t>thony Cortez v. PECO Energy Co.</w:t>
      </w:r>
    </w:p>
    <w:p w:rsidR="00162D10" w:rsidRPr="002D0F48" w:rsidRDefault="00162D10" w:rsidP="00162D10">
      <w:pPr>
        <w:pStyle w:val="ListParagraph"/>
        <w:tabs>
          <w:tab w:val="left" w:pos="-1440"/>
          <w:tab w:val="left" w:pos="-720"/>
        </w:tabs>
        <w:suppressAutoHyphens/>
        <w:ind w:right="576" w:hanging="720"/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2D0F48">
        <w:rPr>
          <w:rFonts w:ascii="Times New Roman" w:hAnsi="Times New Roman"/>
          <w:b/>
          <w:sz w:val="26"/>
          <w:szCs w:val="26"/>
        </w:rPr>
        <w:t xml:space="preserve">Docket No. </w:t>
      </w:r>
      <w:r w:rsidRPr="002D0F48">
        <w:rPr>
          <w:rFonts w:ascii="Times New Roman" w:hAnsi="Times New Roman"/>
          <w:b/>
          <w:spacing w:val="-3"/>
          <w:sz w:val="26"/>
          <w:szCs w:val="26"/>
        </w:rPr>
        <w:t>C-2014-2410180</w:t>
      </w:r>
    </w:p>
    <w:p w:rsidR="00B62B94" w:rsidRPr="002D0F48" w:rsidRDefault="00B62B94" w:rsidP="00B62B94">
      <w:pPr>
        <w:rPr>
          <w:sz w:val="26"/>
          <w:szCs w:val="26"/>
        </w:rPr>
      </w:pPr>
    </w:p>
    <w:p w:rsidR="001D0B3F" w:rsidRPr="002D0F48" w:rsidRDefault="001D0B3F" w:rsidP="00B62B94">
      <w:pPr>
        <w:rPr>
          <w:sz w:val="26"/>
          <w:szCs w:val="26"/>
        </w:rPr>
      </w:pPr>
    </w:p>
    <w:p w:rsidR="00B62B94" w:rsidRPr="002D0F48" w:rsidRDefault="00B62B94" w:rsidP="00B62B94">
      <w:pPr>
        <w:rPr>
          <w:sz w:val="26"/>
          <w:szCs w:val="26"/>
        </w:rPr>
      </w:pPr>
      <w:r w:rsidRPr="002D0F48">
        <w:rPr>
          <w:sz w:val="26"/>
          <w:szCs w:val="26"/>
        </w:rPr>
        <w:t>TO ALL PARTIES:</w:t>
      </w:r>
    </w:p>
    <w:p w:rsidR="00B62B94" w:rsidRPr="002D0F48" w:rsidRDefault="00B62B94" w:rsidP="00B62B94">
      <w:pPr>
        <w:rPr>
          <w:sz w:val="26"/>
          <w:szCs w:val="26"/>
        </w:rPr>
      </w:pPr>
    </w:p>
    <w:p w:rsidR="00162D10" w:rsidRDefault="00162D10" w:rsidP="001E4018">
      <w:pPr>
        <w:ind w:firstLine="1440"/>
        <w:rPr>
          <w:sz w:val="26"/>
          <w:szCs w:val="26"/>
        </w:rPr>
      </w:pPr>
      <w:r w:rsidRPr="002D0F48">
        <w:rPr>
          <w:sz w:val="26"/>
          <w:szCs w:val="26"/>
        </w:rPr>
        <w:t xml:space="preserve">On October 20, 2016, PECO Energy Company </w:t>
      </w:r>
      <w:r>
        <w:rPr>
          <w:sz w:val="26"/>
          <w:szCs w:val="26"/>
        </w:rPr>
        <w:t xml:space="preserve">(PECO) </w:t>
      </w:r>
      <w:r w:rsidRPr="002D0F48">
        <w:rPr>
          <w:sz w:val="26"/>
          <w:szCs w:val="26"/>
        </w:rPr>
        <w:t xml:space="preserve">filed a Certificate of Satisfaction </w:t>
      </w:r>
      <w:r>
        <w:rPr>
          <w:sz w:val="26"/>
          <w:szCs w:val="26"/>
        </w:rPr>
        <w:t xml:space="preserve">(Certificate) in the above-captioned proceeding, </w:t>
      </w:r>
      <w:r w:rsidRPr="002D0F48">
        <w:rPr>
          <w:sz w:val="26"/>
          <w:szCs w:val="26"/>
        </w:rPr>
        <w:t>pu</w:t>
      </w:r>
      <w:r>
        <w:rPr>
          <w:sz w:val="26"/>
          <w:szCs w:val="26"/>
        </w:rPr>
        <w:t>rsuant to 52 Pa. Code § 5.24(b)</w:t>
      </w:r>
      <w:r w:rsidR="0044023C">
        <w:rPr>
          <w:sz w:val="26"/>
          <w:szCs w:val="26"/>
        </w:rPr>
        <w:t xml:space="preserve">, advising </w:t>
      </w:r>
      <w:r w:rsidRPr="002D0F48">
        <w:rPr>
          <w:sz w:val="26"/>
          <w:szCs w:val="26"/>
        </w:rPr>
        <w:t>the Commission th</w:t>
      </w:r>
      <w:r>
        <w:rPr>
          <w:sz w:val="26"/>
          <w:szCs w:val="26"/>
        </w:rPr>
        <w:t xml:space="preserve">at the matter </w:t>
      </w:r>
      <w:r w:rsidR="0044023C">
        <w:rPr>
          <w:sz w:val="26"/>
          <w:szCs w:val="26"/>
        </w:rPr>
        <w:t xml:space="preserve">has been resolved.  The Certificate </w:t>
      </w:r>
      <w:r w:rsidRPr="002D0F48">
        <w:rPr>
          <w:sz w:val="26"/>
          <w:szCs w:val="26"/>
        </w:rPr>
        <w:t>evidenc</w:t>
      </w:r>
      <w:r>
        <w:rPr>
          <w:sz w:val="26"/>
          <w:szCs w:val="26"/>
        </w:rPr>
        <w:t>ed</w:t>
      </w:r>
      <w:r w:rsidRPr="002D0F48">
        <w:rPr>
          <w:sz w:val="26"/>
          <w:szCs w:val="26"/>
        </w:rPr>
        <w:t xml:space="preserve"> service upon Mr. Cortez</w:t>
      </w:r>
      <w:r>
        <w:rPr>
          <w:sz w:val="26"/>
          <w:szCs w:val="26"/>
        </w:rPr>
        <w:t xml:space="preserve"> (the only other party to the complaint) and</w:t>
      </w:r>
      <w:r w:rsidRPr="002D0F48">
        <w:rPr>
          <w:sz w:val="26"/>
          <w:szCs w:val="26"/>
        </w:rPr>
        <w:t xml:space="preserve"> advis</w:t>
      </w:r>
      <w:r>
        <w:rPr>
          <w:sz w:val="26"/>
          <w:szCs w:val="26"/>
        </w:rPr>
        <w:t xml:space="preserve">ed </w:t>
      </w:r>
      <w:r w:rsidRPr="002D0F48">
        <w:rPr>
          <w:sz w:val="26"/>
          <w:szCs w:val="26"/>
        </w:rPr>
        <w:t>Mr. Cortez of his right to file an objection with the Commission within ten (10) days.  The record indicates that no objection has been filed to the Certificate of Satisfaction.</w:t>
      </w:r>
    </w:p>
    <w:p w:rsidR="00162D10" w:rsidRDefault="00162D10" w:rsidP="001E4018">
      <w:pPr>
        <w:ind w:firstLine="1440"/>
        <w:rPr>
          <w:sz w:val="26"/>
          <w:szCs w:val="26"/>
        </w:rPr>
      </w:pPr>
    </w:p>
    <w:p w:rsidR="00162D10" w:rsidRDefault="00162D10" w:rsidP="00162D10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However, on </w:t>
      </w:r>
      <w:r w:rsidRPr="002D0F48">
        <w:rPr>
          <w:sz w:val="26"/>
          <w:szCs w:val="26"/>
        </w:rPr>
        <w:t xml:space="preserve">September 15, 2016, the Commission entered an Opinion and Order </w:t>
      </w:r>
      <w:r>
        <w:rPr>
          <w:sz w:val="26"/>
          <w:szCs w:val="26"/>
        </w:rPr>
        <w:t>(</w:t>
      </w:r>
      <w:r w:rsidRPr="00162D10">
        <w:rPr>
          <w:i/>
          <w:sz w:val="26"/>
          <w:szCs w:val="26"/>
        </w:rPr>
        <w:t>September 2016 Order</w:t>
      </w:r>
      <w:r>
        <w:rPr>
          <w:sz w:val="26"/>
          <w:szCs w:val="26"/>
        </w:rPr>
        <w:t xml:space="preserve">) </w:t>
      </w:r>
      <w:r w:rsidRPr="002D0F48">
        <w:rPr>
          <w:sz w:val="26"/>
          <w:szCs w:val="26"/>
        </w:rPr>
        <w:t>which sustained the formal complaint of Mr. Cortez and adopted the Initial Decision of Administrative Law Judge Darlene R. Davis Heep.</w:t>
      </w:r>
      <w:r>
        <w:rPr>
          <w:sz w:val="26"/>
          <w:szCs w:val="26"/>
        </w:rPr>
        <w:t xml:space="preserve">  Generally</w:t>
      </w:r>
      <w:r w:rsidR="0044023C">
        <w:rPr>
          <w:sz w:val="26"/>
          <w:szCs w:val="26"/>
        </w:rPr>
        <w:t>,</w:t>
      </w:r>
      <w:r>
        <w:rPr>
          <w:sz w:val="26"/>
          <w:szCs w:val="26"/>
        </w:rPr>
        <w:t xml:space="preserve"> the Commission treats a certificate of satisfaction, filed after the issuance of an Initial Decision, as a Petition to Withdraw a Pleading.  </w:t>
      </w:r>
      <w:r>
        <w:rPr>
          <w:i/>
          <w:sz w:val="26"/>
          <w:szCs w:val="26"/>
        </w:rPr>
        <w:t>Delphine Matthews v. Philadelphia Gas Works</w:t>
      </w:r>
      <w:r>
        <w:rPr>
          <w:sz w:val="26"/>
          <w:szCs w:val="26"/>
        </w:rPr>
        <w:t xml:space="preserve">, Docket No. C-2008-2029557 (Order entered July 28, 2009); </w:t>
      </w:r>
      <w:r>
        <w:rPr>
          <w:i/>
          <w:sz w:val="26"/>
          <w:szCs w:val="26"/>
        </w:rPr>
        <w:t>Richard Kauffman v. Verizon Pennsylvania, Inc.</w:t>
      </w:r>
      <w:r>
        <w:rPr>
          <w:sz w:val="26"/>
          <w:szCs w:val="26"/>
        </w:rPr>
        <w:t xml:space="preserve">, Docket No. C-20055680 (Order entered </w:t>
      </w:r>
      <w:r w:rsidR="0044023C">
        <w:rPr>
          <w:sz w:val="26"/>
          <w:szCs w:val="26"/>
        </w:rPr>
        <w:t>November 19, 2008).</w:t>
      </w:r>
      <w:r w:rsidRPr="002D0F48">
        <w:rPr>
          <w:sz w:val="26"/>
          <w:szCs w:val="26"/>
        </w:rPr>
        <w:t xml:space="preserve">  </w:t>
      </w:r>
      <w:r w:rsidR="0044023C">
        <w:rPr>
          <w:sz w:val="26"/>
          <w:szCs w:val="26"/>
        </w:rPr>
        <w:t>Based on the unique facts of this case, the Commission will not treat the Certificate as a Petition to Withdraw a Pleading.</w:t>
      </w:r>
    </w:p>
    <w:p w:rsidR="00162D10" w:rsidRDefault="00162D10" w:rsidP="001E4018">
      <w:pPr>
        <w:ind w:firstLine="1440"/>
        <w:rPr>
          <w:sz w:val="26"/>
          <w:szCs w:val="26"/>
        </w:rPr>
      </w:pPr>
    </w:p>
    <w:p w:rsidR="008B5426" w:rsidRPr="002D0F48" w:rsidRDefault="008B5426" w:rsidP="001E4018">
      <w:pPr>
        <w:ind w:firstLine="1440"/>
        <w:rPr>
          <w:sz w:val="26"/>
          <w:szCs w:val="26"/>
        </w:rPr>
      </w:pPr>
      <w:r w:rsidRPr="002D0F48">
        <w:rPr>
          <w:sz w:val="26"/>
          <w:szCs w:val="26"/>
        </w:rPr>
        <w:t>Order</w:t>
      </w:r>
      <w:r w:rsidR="0011093A">
        <w:rPr>
          <w:sz w:val="26"/>
          <w:szCs w:val="26"/>
        </w:rPr>
        <w:t xml:space="preserve">ing Paragraph No. 6 of the </w:t>
      </w:r>
      <w:r w:rsidR="0011093A" w:rsidRPr="00162D10">
        <w:rPr>
          <w:i/>
          <w:sz w:val="26"/>
          <w:szCs w:val="26"/>
        </w:rPr>
        <w:t>September 2016 Order</w:t>
      </w:r>
      <w:r w:rsidRPr="002D0F48">
        <w:rPr>
          <w:sz w:val="26"/>
          <w:szCs w:val="26"/>
        </w:rPr>
        <w:t xml:space="preserve"> provided as follows:</w:t>
      </w:r>
    </w:p>
    <w:p w:rsidR="008B5426" w:rsidRPr="002D0F48" w:rsidRDefault="008B5426" w:rsidP="001E4018">
      <w:pPr>
        <w:ind w:firstLine="1440"/>
        <w:rPr>
          <w:sz w:val="26"/>
          <w:szCs w:val="26"/>
        </w:rPr>
      </w:pPr>
    </w:p>
    <w:p w:rsidR="008B5426" w:rsidRPr="002D0F48" w:rsidRDefault="008B5426" w:rsidP="008B5426">
      <w:pPr>
        <w:pStyle w:val="NoSpacing"/>
        <w:ind w:left="1440" w:right="1440"/>
        <w:rPr>
          <w:sz w:val="26"/>
          <w:szCs w:val="26"/>
        </w:rPr>
      </w:pPr>
      <w:r w:rsidRPr="002D0F48">
        <w:rPr>
          <w:sz w:val="26"/>
          <w:szCs w:val="26"/>
        </w:rPr>
        <w:t>6.     That PECO Energy Company shall file a notice at this docket number advising the Commission that it has re-billed Anthony Cortez, as required by Ordering Paragraph #5.</w:t>
      </w:r>
    </w:p>
    <w:p w:rsidR="001E4018" w:rsidRPr="002D0F48" w:rsidRDefault="008B5426" w:rsidP="001E4018">
      <w:pPr>
        <w:ind w:firstLine="1440"/>
        <w:rPr>
          <w:sz w:val="26"/>
          <w:szCs w:val="26"/>
        </w:rPr>
      </w:pPr>
      <w:r w:rsidRPr="002D0F48">
        <w:rPr>
          <w:sz w:val="26"/>
          <w:szCs w:val="26"/>
        </w:rPr>
        <w:t xml:space="preserve">  </w:t>
      </w:r>
      <w:r w:rsidR="001E4018" w:rsidRPr="002D0F48">
        <w:rPr>
          <w:bCs/>
          <w:sz w:val="26"/>
          <w:szCs w:val="26"/>
        </w:rPr>
        <w:t xml:space="preserve">      </w:t>
      </w:r>
    </w:p>
    <w:p w:rsidR="00B62B94" w:rsidRPr="002D0F48" w:rsidRDefault="0044023C" w:rsidP="0044023C">
      <w:pPr>
        <w:rPr>
          <w:sz w:val="26"/>
          <w:szCs w:val="26"/>
        </w:rPr>
      </w:pPr>
      <w:r>
        <w:rPr>
          <w:sz w:val="26"/>
          <w:szCs w:val="26"/>
        </w:rPr>
        <w:t>The Commission will treat the Certificate as the notice, required by Ordering Paragraph No. 6, that PECO has rebilled Mr. Cortez, and Mr. Cortez has no objections to the rebilling.</w:t>
      </w:r>
    </w:p>
    <w:p w:rsidR="0044023C" w:rsidRDefault="0044023C" w:rsidP="00E46D6D">
      <w:pPr>
        <w:ind w:firstLine="1440"/>
        <w:rPr>
          <w:sz w:val="26"/>
          <w:szCs w:val="26"/>
        </w:rPr>
      </w:pPr>
    </w:p>
    <w:p w:rsidR="00B62B94" w:rsidRDefault="008B5426" w:rsidP="00E46D6D">
      <w:pPr>
        <w:ind w:firstLine="1440"/>
        <w:rPr>
          <w:sz w:val="26"/>
          <w:szCs w:val="26"/>
        </w:rPr>
      </w:pPr>
      <w:r w:rsidRPr="002D0F48">
        <w:rPr>
          <w:sz w:val="26"/>
          <w:szCs w:val="26"/>
        </w:rPr>
        <w:t xml:space="preserve">Therefore, the Secretary’s Bureau shall </w:t>
      </w:r>
      <w:r w:rsidR="002D0F48" w:rsidRPr="002D0F48">
        <w:rPr>
          <w:sz w:val="26"/>
          <w:szCs w:val="26"/>
        </w:rPr>
        <w:t xml:space="preserve">mark the above-captioned docket closed. </w:t>
      </w:r>
      <w:r w:rsidRPr="002D0F48">
        <w:rPr>
          <w:sz w:val="26"/>
          <w:szCs w:val="26"/>
        </w:rPr>
        <w:t xml:space="preserve">      </w:t>
      </w:r>
      <w:r w:rsidR="00B62B94" w:rsidRPr="002D0F48">
        <w:rPr>
          <w:sz w:val="26"/>
          <w:szCs w:val="26"/>
        </w:rPr>
        <w:t xml:space="preserve">  </w:t>
      </w:r>
    </w:p>
    <w:p w:rsidR="0044023C" w:rsidRDefault="0044023C" w:rsidP="00E46D6D">
      <w:pPr>
        <w:ind w:firstLine="1440"/>
        <w:rPr>
          <w:sz w:val="26"/>
          <w:szCs w:val="26"/>
        </w:rPr>
      </w:pPr>
    </w:p>
    <w:p w:rsidR="0044023C" w:rsidRDefault="0044023C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Should you have any questions you may contact the Office of Special Assistants, Cheryl Walker Davis, Director.  Please direct your inquiry to Alphonso Arnold, Jr., Esq., at (717) 787-8032 or </w:t>
      </w:r>
      <w:hyperlink r:id="rId8" w:history="1">
        <w:r w:rsidRPr="00451D3E">
          <w:rPr>
            <w:rStyle w:val="Hyperlink"/>
            <w:sz w:val="26"/>
            <w:szCs w:val="26"/>
          </w:rPr>
          <w:t>alparnold@pa.gov</w:t>
        </w:r>
      </w:hyperlink>
      <w:r>
        <w:rPr>
          <w:sz w:val="26"/>
          <w:szCs w:val="26"/>
        </w:rPr>
        <w:t>.</w:t>
      </w:r>
    </w:p>
    <w:p w:rsidR="001D0B3F" w:rsidRPr="002D0F48" w:rsidRDefault="001D0B3F" w:rsidP="002D0F48">
      <w:pPr>
        <w:rPr>
          <w:sz w:val="26"/>
          <w:szCs w:val="26"/>
        </w:rPr>
      </w:pPr>
    </w:p>
    <w:p w:rsidR="00B62B94" w:rsidRPr="002D0F48" w:rsidRDefault="007D4B70" w:rsidP="00EB4230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4DA41C" wp14:editId="499DB0A5">
            <wp:simplePos x="0" y="0"/>
            <wp:positionH relativeFrom="column">
              <wp:posOffset>3143250</wp:posOffset>
            </wp:positionH>
            <wp:positionV relativeFrom="paragraph">
              <wp:posOffset>107315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B94" w:rsidRPr="002D0F48">
        <w:rPr>
          <w:sz w:val="26"/>
          <w:szCs w:val="26"/>
        </w:rPr>
        <w:tab/>
      </w:r>
      <w:r w:rsidR="00B62B94" w:rsidRPr="002D0F48">
        <w:rPr>
          <w:sz w:val="26"/>
          <w:szCs w:val="26"/>
        </w:rPr>
        <w:tab/>
      </w:r>
      <w:r w:rsidR="001D0B3F" w:rsidRPr="002D0F48">
        <w:rPr>
          <w:sz w:val="26"/>
          <w:szCs w:val="26"/>
        </w:rPr>
        <w:tab/>
      </w:r>
      <w:r w:rsidR="001D0B3F" w:rsidRPr="002D0F48">
        <w:rPr>
          <w:sz w:val="26"/>
          <w:szCs w:val="26"/>
        </w:rPr>
        <w:tab/>
      </w:r>
      <w:r w:rsidR="001D0B3F" w:rsidRPr="002D0F48">
        <w:rPr>
          <w:sz w:val="26"/>
          <w:szCs w:val="26"/>
        </w:rPr>
        <w:tab/>
      </w:r>
      <w:r w:rsidR="001D0B3F" w:rsidRPr="002D0F48">
        <w:rPr>
          <w:sz w:val="26"/>
          <w:szCs w:val="26"/>
        </w:rPr>
        <w:tab/>
      </w:r>
      <w:r w:rsidR="001D0B3F" w:rsidRPr="002D0F48">
        <w:rPr>
          <w:sz w:val="26"/>
          <w:szCs w:val="26"/>
        </w:rPr>
        <w:tab/>
      </w:r>
      <w:r w:rsidR="00B62B94" w:rsidRPr="002D0F48">
        <w:rPr>
          <w:sz w:val="26"/>
          <w:szCs w:val="26"/>
        </w:rPr>
        <w:t>Very truly yours,</w:t>
      </w:r>
    </w:p>
    <w:p w:rsidR="00441FD0" w:rsidRPr="002D0F48" w:rsidRDefault="00441FD0" w:rsidP="00EB4230">
      <w:pPr>
        <w:rPr>
          <w:sz w:val="26"/>
          <w:szCs w:val="26"/>
        </w:rPr>
      </w:pPr>
    </w:p>
    <w:p w:rsidR="00DF0025" w:rsidRPr="002D0F48" w:rsidRDefault="007D4B70" w:rsidP="007D4B70">
      <w:pPr>
        <w:tabs>
          <w:tab w:val="left" w:pos="53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87CCC" w:rsidRPr="002D0F48" w:rsidRDefault="00587CCC" w:rsidP="008516C6">
      <w:pPr>
        <w:rPr>
          <w:sz w:val="26"/>
          <w:szCs w:val="26"/>
        </w:rPr>
      </w:pPr>
    </w:p>
    <w:p w:rsidR="00B62B94" w:rsidRPr="002D0F48" w:rsidRDefault="00441FD0" w:rsidP="00441FD0">
      <w:pPr>
        <w:rPr>
          <w:sz w:val="26"/>
          <w:szCs w:val="26"/>
        </w:rPr>
      </w:pPr>
      <w:r w:rsidRPr="002D0F48">
        <w:rPr>
          <w:sz w:val="26"/>
          <w:szCs w:val="26"/>
        </w:rPr>
        <w:tab/>
      </w:r>
      <w:r w:rsidRPr="002D0F48">
        <w:rPr>
          <w:sz w:val="26"/>
          <w:szCs w:val="26"/>
        </w:rPr>
        <w:tab/>
      </w:r>
      <w:r w:rsidRPr="002D0F48">
        <w:rPr>
          <w:sz w:val="26"/>
          <w:szCs w:val="26"/>
        </w:rPr>
        <w:tab/>
      </w:r>
      <w:r w:rsidR="001D0B3F" w:rsidRPr="002D0F48">
        <w:rPr>
          <w:sz w:val="26"/>
          <w:szCs w:val="26"/>
        </w:rPr>
        <w:tab/>
      </w:r>
      <w:r w:rsidR="001D0B3F" w:rsidRPr="002D0F48">
        <w:rPr>
          <w:sz w:val="26"/>
          <w:szCs w:val="26"/>
        </w:rPr>
        <w:tab/>
      </w:r>
      <w:bookmarkStart w:id="0" w:name="_GoBack"/>
      <w:bookmarkEnd w:id="0"/>
      <w:r w:rsidR="001D0B3F" w:rsidRPr="002D0F48">
        <w:rPr>
          <w:sz w:val="26"/>
          <w:szCs w:val="26"/>
        </w:rPr>
        <w:tab/>
      </w:r>
      <w:r w:rsidR="001D0B3F" w:rsidRPr="002D0F48">
        <w:rPr>
          <w:sz w:val="26"/>
          <w:szCs w:val="26"/>
        </w:rPr>
        <w:tab/>
      </w:r>
      <w:r w:rsidR="000D5F21" w:rsidRPr="002D0F48">
        <w:rPr>
          <w:sz w:val="26"/>
          <w:szCs w:val="26"/>
        </w:rPr>
        <w:t>Rosemary Chiavetta</w:t>
      </w:r>
    </w:p>
    <w:p w:rsidR="00C52EB6" w:rsidRPr="002D0F48" w:rsidRDefault="001D0B3F" w:rsidP="00EB4230">
      <w:pPr>
        <w:rPr>
          <w:sz w:val="26"/>
          <w:szCs w:val="26"/>
        </w:rPr>
      </w:pPr>
      <w:r w:rsidRPr="002D0F48">
        <w:rPr>
          <w:sz w:val="26"/>
          <w:szCs w:val="26"/>
        </w:rPr>
        <w:tab/>
      </w:r>
      <w:r w:rsidRPr="002D0F48">
        <w:rPr>
          <w:sz w:val="26"/>
          <w:szCs w:val="26"/>
        </w:rPr>
        <w:tab/>
      </w:r>
      <w:r w:rsidRPr="002D0F48">
        <w:rPr>
          <w:sz w:val="26"/>
          <w:szCs w:val="26"/>
        </w:rPr>
        <w:tab/>
      </w:r>
      <w:r w:rsidRPr="002D0F48">
        <w:rPr>
          <w:sz w:val="26"/>
          <w:szCs w:val="26"/>
        </w:rPr>
        <w:tab/>
      </w:r>
      <w:r w:rsidRPr="002D0F48">
        <w:rPr>
          <w:sz w:val="26"/>
          <w:szCs w:val="26"/>
        </w:rPr>
        <w:tab/>
      </w:r>
      <w:r w:rsidRPr="002D0F48">
        <w:rPr>
          <w:sz w:val="26"/>
          <w:szCs w:val="26"/>
        </w:rPr>
        <w:tab/>
      </w:r>
      <w:r w:rsidRPr="002D0F48">
        <w:rPr>
          <w:sz w:val="26"/>
          <w:szCs w:val="26"/>
        </w:rPr>
        <w:tab/>
      </w:r>
      <w:r w:rsidR="00B62B94" w:rsidRPr="002D0F48">
        <w:rPr>
          <w:sz w:val="26"/>
          <w:szCs w:val="26"/>
        </w:rPr>
        <w:t>Secretary</w:t>
      </w:r>
    </w:p>
    <w:sectPr w:rsidR="00C52EB6" w:rsidRPr="002D0F48" w:rsidSect="0044023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17E8"/>
    <w:multiLevelType w:val="hybridMultilevel"/>
    <w:tmpl w:val="991EB5CA"/>
    <w:lvl w:ilvl="0" w:tplc="AF0014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86894"/>
    <w:multiLevelType w:val="hybridMultilevel"/>
    <w:tmpl w:val="EF309E5E"/>
    <w:lvl w:ilvl="0" w:tplc="469C5BE6">
      <w:start w:val="1"/>
      <w:numFmt w:val="lowerLetter"/>
      <w:lvlText w:val="(%1)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1093A"/>
    <w:rsid w:val="00162D10"/>
    <w:rsid w:val="00181AC7"/>
    <w:rsid w:val="00185D09"/>
    <w:rsid w:val="001907B1"/>
    <w:rsid w:val="0019345D"/>
    <w:rsid w:val="001A0712"/>
    <w:rsid w:val="001C46D9"/>
    <w:rsid w:val="001C702D"/>
    <w:rsid w:val="001D0B3F"/>
    <w:rsid w:val="001E4018"/>
    <w:rsid w:val="00204AD0"/>
    <w:rsid w:val="00232901"/>
    <w:rsid w:val="0025560C"/>
    <w:rsid w:val="002920AD"/>
    <w:rsid w:val="00296BB6"/>
    <w:rsid w:val="002B44F3"/>
    <w:rsid w:val="002D0F48"/>
    <w:rsid w:val="00320FE4"/>
    <w:rsid w:val="0034202A"/>
    <w:rsid w:val="00354A97"/>
    <w:rsid w:val="003606EB"/>
    <w:rsid w:val="00366356"/>
    <w:rsid w:val="003851F7"/>
    <w:rsid w:val="00395BA6"/>
    <w:rsid w:val="003F4A94"/>
    <w:rsid w:val="00415875"/>
    <w:rsid w:val="0044023C"/>
    <w:rsid w:val="00441FD0"/>
    <w:rsid w:val="00455E5B"/>
    <w:rsid w:val="004569EA"/>
    <w:rsid w:val="00471770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037F"/>
    <w:rsid w:val="00546B89"/>
    <w:rsid w:val="00553392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21B11"/>
    <w:rsid w:val="00736D36"/>
    <w:rsid w:val="00747180"/>
    <w:rsid w:val="007633D9"/>
    <w:rsid w:val="0076747D"/>
    <w:rsid w:val="007756C1"/>
    <w:rsid w:val="007D0FBD"/>
    <w:rsid w:val="007D4B70"/>
    <w:rsid w:val="007D4FD1"/>
    <w:rsid w:val="007E1DA2"/>
    <w:rsid w:val="007E4056"/>
    <w:rsid w:val="007F6B69"/>
    <w:rsid w:val="00805C4C"/>
    <w:rsid w:val="008255D3"/>
    <w:rsid w:val="00842EBF"/>
    <w:rsid w:val="0084444F"/>
    <w:rsid w:val="008516C6"/>
    <w:rsid w:val="008573FB"/>
    <w:rsid w:val="008644FD"/>
    <w:rsid w:val="0088000D"/>
    <w:rsid w:val="00884366"/>
    <w:rsid w:val="00894B88"/>
    <w:rsid w:val="008A6D58"/>
    <w:rsid w:val="008B5426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C17A0"/>
    <w:rsid w:val="009D22AF"/>
    <w:rsid w:val="00A13778"/>
    <w:rsid w:val="00A33299"/>
    <w:rsid w:val="00A47424"/>
    <w:rsid w:val="00A57EEC"/>
    <w:rsid w:val="00A6317B"/>
    <w:rsid w:val="00A701F5"/>
    <w:rsid w:val="00AA38E4"/>
    <w:rsid w:val="00AD48D2"/>
    <w:rsid w:val="00B2191B"/>
    <w:rsid w:val="00B22C59"/>
    <w:rsid w:val="00B30A45"/>
    <w:rsid w:val="00B62B94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7E7A"/>
    <w:rsid w:val="00D61CBA"/>
    <w:rsid w:val="00D672BA"/>
    <w:rsid w:val="00DB5FC3"/>
    <w:rsid w:val="00DC09CB"/>
    <w:rsid w:val="00DD023D"/>
    <w:rsid w:val="00DE14A0"/>
    <w:rsid w:val="00DF0025"/>
    <w:rsid w:val="00E146DC"/>
    <w:rsid w:val="00E46D6D"/>
    <w:rsid w:val="00E53130"/>
    <w:rsid w:val="00E72773"/>
    <w:rsid w:val="00E77239"/>
    <w:rsid w:val="00E80A1A"/>
    <w:rsid w:val="00E82B18"/>
    <w:rsid w:val="00E963BE"/>
    <w:rsid w:val="00EA73F7"/>
    <w:rsid w:val="00EB4230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018"/>
    <w:pPr>
      <w:ind w:left="720"/>
      <w:contextualSpacing/>
    </w:pPr>
    <w:rPr>
      <w:rFonts w:ascii="Courier" w:hAnsi="Courier"/>
      <w:sz w:val="24"/>
    </w:rPr>
  </w:style>
  <w:style w:type="paragraph" w:styleId="NoSpacing">
    <w:name w:val="No Spacing"/>
    <w:uiPriority w:val="1"/>
    <w:qFormat/>
    <w:rsid w:val="008B542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402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018"/>
    <w:pPr>
      <w:ind w:left="720"/>
      <w:contextualSpacing/>
    </w:pPr>
    <w:rPr>
      <w:rFonts w:ascii="Courier" w:hAnsi="Courier"/>
      <w:sz w:val="24"/>
    </w:rPr>
  </w:style>
  <w:style w:type="paragraph" w:styleId="NoSpacing">
    <w:name w:val="No Spacing"/>
    <w:uiPriority w:val="1"/>
    <w:qFormat/>
    <w:rsid w:val="008B542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402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arnold@pa.gov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666E-5CC3-4323-A26B-1405BFBB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Wagner, Nathan R</cp:lastModifiedBy>
  <cp:revision>3</cp:revision>
  <cp:lastPrinted>2009-10-02T14:26:00Z</cp:lastPrinted>
  <dcterms:created xsi:type="dcterms:W3CDTF">2016-11-21T15:31:00Z</dcterms:created>
  <dcterms:modified xsi:type="dcterms:W3CDTF">2016-11-22T12:53:00Z</dcterms:modified>
</cp:coreProperties>
</file>