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BF2" w:rsidRDefault="001B7BF2" w:rsidP="001B7BF2">
      <w:pPr>
        <w:tabs>
          <w:tab w:val="center" w:pos="4680"/>
        </w:tabs>
        <w:suppressAutoHyphens/>
        <w:jc w:val="center"/>
        <w:rPr>
          <w:b/>
          <w:bCs/>
          <w:spacing w:val="-3"/>
          <w:sz w:val="26"/>
          <w:szCs w:val="26"/>
        </w:rPr>
      </w:pPr>
      <w:r>
        <w:rPr>
          <w:b/>
          <w:bCs/>
          <w:spacing w:val="-3"/>
          <w:sz w:val="26"/>
          <w:szCs w:val="26"/>
        </w:rPr>
        <w:t>PENNSYLVANIA</w:t>
      </w:r>
    </w:p>
    <w:p w:rsidR="00017D84" w:rsidRDefault="00017D84" w:rsidP="001B7BF2">
      <w:pPr>
        <w:tabs>
          <w:tab w:val="center" w:pos="4680"/>
        </w:tabs>
        <w:suppressAutoHyphens/>
        <w:jc w:val="center"/>
        <w:rPr>
          <w:b/>
          <w:bCs/>
          <w:spacing w:val="-3"/>
          <w:sz w:val="26"/>
          <w:szCs w:val="26"/>
        </w:rPr>
      </w:pPr>
      <w:r w:rsidRPr="001B7BF2">
        <w:rPr>
          <w:b/>
          <w:bCs/>
          <w:spacing w:val="-3"/>
          <w:sz w:val="26"/>
          <w:szCs w:val="26"/>
        </w:rPr>
        <w:t>PUBLIC UTILITY COMMISSION</w:t>
      </w:r>
    </w:p>
    <w:p w:rsidR="001B7BF2" w:rsidRDefault="00C11C73" w:rsidP="001B7BF2">
      <w:pPr>
        <w:tabs>
          <w:tab w:val="center" w:pos="4680"/>
        </w:tabs>
        <w:suppressAutoHyphens/>
        <w:jc w:val="center"/>
        <w:rPr>
          <w:b/>
          <w:bCs/>
          <w:spacing w:val="-3"/>
          <w:sz w:val="26"/>
          <w:szCs w:val="26"/>
        </w:rPr>
      </w:pPr>
      <w:r>
        <w:rPr>
          <w:b/>
          <w:bCs/>
          <w:spacing w:val="-3"/>
          <w:sz w:val="26"/>
          <w:szCs w:val="26"/>
        </w:rPr>
        <w:t>Harrisburg, PA  17105-3265</w:t>
      </w:r>
    </w:p>
    <w:p w:rsidR="00C11C73" w:rsidRDefault="00C11C73" w:rsidP="001B7BF2">
      <w:pPr>
        <w:tabs>
          <w:tab w:val="center" w:pos="4680"/>
        </w:tabs>
        <w:suppressAutoHyphens/>
        <w:jc w:val="center"/>
        <w:rPr>
          <w:b/>
          <w:bCs/>
          <w:spacing w:val="-3"/>
          <w:sz w:val="26"/>
          <w:szCs w:val="26"/>
        </w:rPr>
      </w:pPr>
    </w:p>
    <w:p w:rsidR="00C11C73" w:rsidRDefault="00C11C73" w:rsidP="001B7BF2">
      <w:pPr>
        <w:tabs>
          <w:tab w:val="center" w:pos="4680"/>
        </w:tabs>
        <w:suppressAutoHyphens/>
        <w:jc w:val="center"/>
        <w:rPr>
          <w:b/>
          <w:bCs/>
          <w:spacing w:val="-3"/>
          <w:sz w:val="26"/>
          <w:szCs w:val="26"/>
        </w:rPr>
      </w:pPr>
    </w:p>
    <w:p w:rsidR="001B7BF2" w:rsidRDefault="008E095C" w:rsidP="001B7BF2">
      <w:pPr>
        <w:tabs>
          <w:tab w:val="center" w:pos="4680"/>
        </w:tabs>
        <w:suppressAutoHyphens/>
        <w:jc w:val="right"/>
        <w:rPr>
          <w:bCs/>
          <w:spacing w:val="-3"/>
          <w:sz w:val="26"/>
          <w:szCs w:val="26"/>
        </w:rPr>
      </w:pPr>
      <w:r>
        <w:rPr>
          <w:bCs/>
          <w:spacing w:val="-3"/>
          <w:sz w:val="26"/>
          <w:szCs w:val="26"/>
        </w:rPr>
        <w:t xml:space="preserve">Public Meeting held </w:t>
      </w:r>
      <w:r w:rsidR="00A23EEB">
        <w:rPr>
          <w:bCs/>
          <w:spacing w:val="-3"/>
          <w:sz w:val="26"/>
          <w:szCs w:val="26"/>
        </w:rPr>
        <w:t xml:space="preserve">September </w:t>
      </w:r>
      <w:r w:rsidR="00E64AF9">
        <w:rPr>
          <w:bCs/>
          <w:spacing w:val="-3"/>
          <w:sz w:val="26"/>
          <w:szCs w:val="26"/>
        </w:rPr>
        <w:t>1</w:t>
      </w:r>
      <w:r w:rsidR="00A54036">
        <w:rPr>
          <w:bCs/>
          <w:spacing w:val="-3"/>
          <w:sz w:val="26"/>
          <w:szCs w:val="26"/>
        </w:rPr>
        <w:t>, 201</w:t>
      </w:r>
      <w:r w:rsidR="00E64AF9">
        <w:rPr>
          <w:bCs/>
          <w:spacing w:val="-3"/>
          <w:sz w:val="26"/>
          <w:szCs w:val="26"/>
        </w:rPr>
        <w:t>6</w:t>
      </w:r>
    </w:p>
    <w:p w:rsidR="001B7BF2" w:rsidRDefault="001B7BF2" w:rsidP="001B7BF2">
      <w:pPr>
        <w:tabs>
          <w:tab w:val="center" w:pos="4680"/>
        </w:tabs>
        <w:suppressAutoHyphens/>
        <w:jc w:val="right"/>
        <w:rPr>
          <w:bCs/>
          <w:spacing w:val="-3"/>
          <w:sz w:val="26"/>
          <w:szCs w:val="26"/>
        </w:rPr>
      </w:pPr>
    </w:p>
    <w:p w:rsidR="00C11C73" w:rsidRDefault="00C11C73" w:rsidP="001B7BF2">
      <w:pPr>
        <w:tabs>
          <w:tab w:val="center" w:pos="4680"/>
        </w:tabs>
        <w:suppressAutoHyphens/>
        <w:jc w:val="right"/>
        <w:rPr>
          <w:bCs/>
          <w:spacing w:val="-3"/>
          <w:sz w:val="26"/>
          <w:szCs w:val="26"/>
        </w:rPr>
      </w:pPr>
    </w:p>
    <w:p w:rsidR="00C11C73" w:rsidRDefault="00C11C73" w:rsidP="001B7BF2">
      <w:pPr>
        <w:tabs>
          <w:tab w:val="center" w:pos="4680"/>
        </w:tabs>
        <w:suppressAutoHyphens/>
        <w:jc w:val="right"/>
        <w:rPr>
          <w:bCs/>
          <w:spacing w:val="-3"/>
          <w:sz w:val="26"/>
          <w:szCs w:val="26"/>
        </w:rPr>
      </w:pPr>
    </w:p>
    <w:p w:rsidR="001B7BF2" w:rsidRDefault="001B7BF2" w:rsidP="001B7BF2">
      <w:pPr>
        <w:tabs>
          <w:tab w:val="center" w:pos="4680"/>
        </w:tabs>
        <w:suppressAutoHyphens/>
        <w:rPr>
          <w:bCs/>
          <w:spacing w:val="-3"/>
          <w:sz w:val="26"/>
          <w:szCs w:val="26"/>
        </w:rPr>
      </w:pPr>
      <w:r>
        <w:rPr>
          <w:bCs/>
          <w:spacing w:val="-3"/>
          <w:sz w:val="26"/>
          <w:szCs w:val="26"/>
        </w:rPr>
        <w:t>Commissioners Present:</w:t>
      </w:r>
    </w:p>
    <w:p w:rsidR="001B7BF2" w:rsidRDefault="001B7BF2" w:rsidP="001B7BF2">
      <w:pPr>
        <w:tabs>
          <w:tab w:val="center" w:pos="4680"/>
        </w:tabs>
        <w:suppressAutoHyphens/>
        <w:rPr>
          <w:bCs/>
          <w:spacing w:val="-3"/>
          <w:sz w:val="26"/>
          <w:szCs w:val="26"/>
        </w:rPr>
      </w:pPr>
    </w:p>
    <w:p w:rsidR="004169D0" w:rsidRDefault="004169D0" w:rsidP="00B67C18">
      <w:pPr>
        <w:tabs>
          <w:tab w:val="center" w:pos="4680"/>
        </w:tabs>
        <w:suppressAutoHyphens/>
        <w:ind w:left="720"/>
        <w:rPr>
          <w:bCs/>
          <w:spacing w:val="-3"/>
          <w:sz w:val="26"/>
          <w:szCs w:val="26"/>
        </w:rPr>
      </w:pPr>
      <w:r>
        <w:rPr>
          <w:bCs/>
          <w:spacing w:val="-3"/>
          <w:sz w:val="26"/>
          <w:szCs w:val="26"/>
        </w:rPr>
        <w:t>Gladys M. Brown, Chairman</w:t>
      </w:r>
    </w:p>
    <w:p w:rsidR="004169D0" w:rsidRDefault="004169D0" w:rsidP="00B67C18">
      <w:pPr>
        <w:tabs>
          <w:tab w:val="center" w:pos="4680"/>
        </w:tabs>
        <w:suppressAutoHyphens/>
        <w:ind w:left="720"/>
        <w:rPr>
          <w:bCs/>
          <w:spacing w:val="-3"/>
          <w:sz w:val="26"/>
          <w:szCs w:val="26"/>
        </w:rPr>
      </w:pPr>
      <w:r>
        <w:rPr>
          <w:bCs/>
          <w:spacing w:val="-3"/>
          <w:sz w:val="26"/>
          <w:szCs w:val="26"/>
        </w:rPr>
        <w:t>Andrew G. Place, Vice Chairman</w:t>
      </w:r>
    </w:p>
    <w:p w:rsidR="001B7BF2" w:rsidRDefault="001B7BF2" w:rsidP="00B67C18">
      <w:pPr>
        <w:tabs>
          <w:tab w:val="center" w:pos="4680"/>
        </w:tabs>
        <w:suppressAutoHyphens/>
        <w:ind w:left="720"/>
        <w:rPr>
          <w:bCs/>
          <w:spacing w:val="-3"/>
          <w:sz w:val="26"/>
          <w:szCs w:val="26"/>
        </w:rPr>
      </w:pPr>
      <w:r>
        <w:rPr>
          <w:bCs/>
          <w:spacing w:val="-3"/>
          <w:sz w:val="26"/>
          <w:szCs w:val="26"/>
        </w:rPr>
        <w:t>Joh</w:t>
      </w:r>
      <w:r w:rsidR="004169D0">
        <w:rPr>
          <w:bCs/>
          <w:spacing w:val="-3"/>
          <w:sz w:val="26"/>
          <w:szCs w:val="26"/>
        </w:rPr>
        <w:t>n F. Coleman, Jr.</w:t>
      </w:r>
      <w:r w:rsidR="001156B5">
        <w:rPr>
          <w:bCs/>
          <w:spacing w:val="-3"/>
          <w:sz w:val="26"/>
          <w:szCs w:val="26"/>
        </w:rPr>
        <w:t>, Statement, dissenting</w:t>
      </w:r>
    </w:p>
    <w:p w:rsidR="004169D0" w:rsidRDefault="004169D0" w:rsidP="004169D0">
      <w:pPr>
        <w:tabs>
          <w:tab w:val="center" w:pos="4680"/>
        </w:tabs>
        <w:suppressAutoHyphens/>
        <w:ind w:left="720"/>
        <w:rPr>
          <w:bCs/>
          <w:spacing w:val="-3"/>
          <w:sz w:val="26"/>
          <w:szCs w:val="26"/>
        </w:rPr>
      </w:pPr>
      <w:r>
        <w:rPr>
          <w:bCs/>
          <w:spacing w:val="-3"/>
          <w:sz w:val="26"/>
          <w:szCs w:val="26"/>
        </w:rPr>
        <w:t>Robert F. Powelson</w:t>
      </w:r>
      <w:r w:rsidR="001156B5">
        <w:rPr>
          <w:bCs/>
          <w:spacing w:val="-3"/>
          <w:sz w:val="26"/>
          <w:szCs w:val="26"/>
        </w:rPr>
        <w:t>, Statement, dissenting</w:t>
      </w:r>
    </w:p>
    <w:p w:rsidR="004169D0" w:rsidRDefault="004169D0" w:rsidP="004169D0">
      <w:pPr>
        <w:tabs>
          <w:tab w:val="center" w:pos="4680"/>
        </w:tabs>
        <w:suppressAutoHyphens/>
        <w:ind w:left="720"/>
        <w:rPr>
          <w:bCs/>
          <w:spacing w:val="-3"/>
          <w:sz w:val="26"/>
          <w:szCs w:val="26"/>
        </w:rPr>
      </w:pPr>
      <w:r>
        <w:rPr>
          <w:bCs/>
          <w:spacing w:val="-3"/>
          <w:sz w:val="26"/>
          <w:szCs w:val="26"/>
        </w:rPr>
        <w:t>David W. Sweet</w:t>
      </w:r>
      <w:r w:rsidR="001156B5">
        <w:rPr>
          <w:bCs/>
          <w:spacing w:val="-3"/>
          <w:sz w:val="26"/>
          <w:szCs w:val="26"/>
        </w:rPr>
        <w:t>, Statement</w:t>
      </w:r>
    </w:p>
    <w:p w:rsidR="00017D84" w:rsidRPr="001B7BF2" w:rsidRDefault="00017D84" w:rsidP="00A96054">
      <w:pPr>
        <w:tabs>
          <w:tab w:val="center" w:pos="4680"/>
        </w:tabs>
        <w:suppressAutoHyphens/>
        <w:rPr>
          <w:spacing w:val="-3"/>
          <w:sz w:val="26"/>
          <w:szCs w:val="26"/>
        </w:rPr>
      </w:pPr>
    </w:p>
    <w:p w:rsidR="00017D84" w:rsidRPr="001B7BF2" w:rsidRDefault="00017D84" w:rsidP="00A96054">
      <w:pPr>
        <w:tabs>
          <w:tab w:val="left" w:pos="-720"/>
        </w:tabs>
        <w:suppressAutoHyphens/>
        <w:rPr>
          <w:spacing w:val="-3"/>
          <w:sz w:val="26"/>
          <w:szCs w:val="26"/>
        </w:rPr>
      </w:pPr>
    </w:p>
    <w:p w:rsidR="002A565D" w:rsidRPr="001B7BF2" w:rsidRDefault="00C11C73" w:rsidP="00A96054">
      <w:pPr>
        <w:tabs>
          <w:tab w:val="center" w:pos="4680"/>
        </w:tabs>
        <w:suppressAutoHyphens/>
        <w:rPr>
          <w:bCs/>
          <w:spacing w:val="-3"/>
          <w:sz w:val="26"/>
          <w:szCs w:val="26"/>
        </w:rPr>
      </w:pPr>
      <w:r>
        <w:rPr>
          <w:bCs/>
          <w:spacing w:val="-3"/>
          <w:sz w:val="26"/>
          <w:szCs w:val="26"/>
        </w:rPr>
        <w:t>Core Communications, Inc.</w:t>
      </w:r>
    </w:p>
    <w:p w:rsidR="002A565D" w:rsidRPr="001B7BF2" w:rsidRDefault="002A565D" w:rsidP="00A96054">
      <w:pPr>
        <w:tabs>
          <w:tab w:val="center" w:pos="4680"/>
        </w:tabs>
        <w:suppressAutoHyphens/>
        <w:rPr>
          <w:bCs/>
          <w:spacing w:val="-3"/>
          <w:sz w:val="26"/>
          <w:szCs w:val="26"/>
        </w:rPr>
      </w:pPr>
    </w:p>
    <w:p w:rsidR="002A565D" w:rsidRPr="001B7BF2" w:rsidRDefault="00A96054" w:rsidP="001B7BF2">
      <w:pPr>
        <w:tabs>
          <w:tab w:val="left" w:pos="1080"/>
        </w:tabs>
        <w:suppressAutoHyphens/>
        <w:jc w:val="right"/>
        <w:rPr>
          <w:bCs/>
          <w:spacing w:val="-3"/>
          <w:sz w:val="26"/>
          <w:szCs w:val="26"/>
        </w:rPr>
      </w:pPr>
      <w:r w:rsidRPr="001B7BF2">
        <w:rPr>
          <w:bCs/>
          <w:spacing w:val="-3"/>
          <w:sz w:val="26"/>
          <w:szCs w:val="26"/>
        </w:rPr>
        <w:tab/>
      </w:r>
      <w:r w:rsidR="002A565D" w:rsidRPr="001B7BF2">
        <w:rPr>
          <w:bCs/>
          <w:spacing w:val="-3"/>
          <w:sz w:val="26"/>
          <w:szCs w:val="26"/>
        </w:rPr>
        <w:t>v.</w:t>
      </w:r>
      <w:r w:rsidR="002A565D" w:rsidRPr="001B7BF2">
        <w:rPr>
          <w:bCs/>
          <w:spacing w:val="-3"/>
          <w:sz w:val="26"/>
          <w:szCs w:val="26"/>
        </w:rPr>
        <w:tab/>
      </w:r>
      <w:r w:rsidR="002A565D" w:rsidRPr="001B7BF2">
        <w:rPr>
          <w:bCs/>
          <w:spacing w:val="-3"/>
          <w:sz w:val="26"/>
          <w:szCs w:val="26"/>
        </w:rPr>
        <w:tab/>
      </w:r>
      <w:r w:rsidR="002A565D" w:rsidRPr="001B7BF2">
        <w:rPr>
          <w:bCs/>
          <w:spacing w:val="-3"/>
          <w:sz w:val="26"/>
          <w:szCs w:val="26"/>
        </w:rPr>
        <w:tab/>
      </w:r>
      <w:r w:rsidR="002A565D" w:rsidRPr="001B7BF2">
        <w:rPr>
          <w:bCs/>
          <w:spacing w:val="-3"/>
          <w:sz w:val="26"/>
          <w:szCs w:val="26"/>
        </w:rPr>
        <w:tab/>
      </w:r>
      <w:r w:rsidRPr="001B7BF2">
        <w:rPr>
          <w:bCs/>
          <w:spacing w:val="-3"/>
          <w:sz w:val="26"/>
          <w:szCs w:val="26"/>
        </w:rPr>
        <w:tab/>
      </w:r>
      <w:r w:rsidR="001B7BF2">
        <w:rPr>
          <w:bCs/>
          <w:spacing w:val="-3"/>
          <w:sz w:val="26"/>
          <w:szCs w:val="26"/>
        </w:rPr>
        <w:tab/>
      </w:r>
      <w:r w:rsidR="002A565D" w:rsidRPr="001B7BF2">
        <w:rPr>
          <w:bCs/>
          <w:spacing w:val="-3"/>
          <w:sz w:val="26"/>
          <w:szCs w:val="26"/>
        </w:rPr>
        <w:tab/>
      </w:r>
      <w:r w:rsidR="002A565D" w:rsidRPr="001B7BF2">
        <w:rPr>
          <w:bCs/>
          <w:spacing w:val="-3"/>
          <w:sz w:val="26"/>
          <w:szCs w:val="26"/>
        </w:rPr>
        <w:tab/>
      </w:r>
      <w:r w:rsidRPr="001B7BF2">
        <w:rPr>
          <w:bCs/>
          <w:spacing w:val="-3"/>
          <w:sz w:val="26"/>
          <w:szCs w:val="26"/>
        </w:rPr>
        <w:tab/>
      </w:r>
      <w:r w:rsidR="002A565D" w:rsidRPr="001B7BF2">
        <w:rPr>
          <w:bCs/>
          <w:spacing w:val="-3"/>
          <w:sz w:val="26"/>
          <w:szCs w:val="26"/>
        </w:rPr>
        <w:t>C-2009-2133609</w:t>
      </w:r>
    </w:p>
    <w:p w:rsidR="002A565D" w:rsidRPr="001B7BF2" w:rsidRDefault="002A565D" w:rsidP="00A96054">
      <w:pPr>
        <w:suppressAutoHyphens/>
        <w:rPr>
          <w:bCs/>
          <w:spacing w:val="-3"/>
          <w:sz w:val="26"/>
          <w:szCs w:val="26"/>
        </w:rPr>
      </w:pPr>
    </w:p>
    <w:p w:rsidR="002A565D" w:rsidRPr="001B7BF2" w:rsidRDefault="002A565D" w:rsidP="00A96054">
      <w:pPr>
        <w:suppressAutoHyphens/>
        <w:rPr>
          <w:bCs/>
          <w:spacing w:val="-3"/>
          <w:sz w:val="26"/>
          <w:szCs w:val="26"/>
        </w:rPr>
      </w:pPr>
      <w:r w:rsidRPr="001B7BF2">
        <w:rPr>
          <w:bCs/>
          <w:spacing w:val="-3"/>
          <w:sz w:val="26"/>
          <w:szCs w:val="26"/>
        </w:rPr>
        <w:t>XO Communications</w:t>
      </w:r>
      <w:r w:rsidR="00202096" w:rsidRPr="001B7BF2">
        <w:rPr>
          <w:bCs/>
          <w:spacing w:val="-3"/>
          <w:sz w:val="26"/>
          <w:szCs w:val="26"/>
        </w:rPr>
        <w:t xml:space="preserve"> Services</w:t>
      </w:r>
      <w:r w:rsidR="00A96054" w:rsidRPr="001B7BF2">
        <w:rPr>
          <w:bCs/>
          <w:spacing w:val="-3"/>
          <w:sz w:val="26"/>
          <w:szCs w:val="26"/>
        </w:rPr>
        <w:t>, Inc.</w:t>
      </w:r>
      <w:r w:rsidR="006F6041" w:rsidRPr="001B7BF2">
        <w:rPr>
          <w:bCs/>
          <w:spacing w:val="-3"/>
          <w:sz w:val="26"/>
          <w:szCs w:val="26"/>
        </w:rPr>
        <w:tab/>
      </w:r>
      <w:r w:rsidR="006F6041" w:rsidRPr="001B7BF2">
        <w:rPr>
          <w:bCs/>
          <w:spacing w:val="-3"/>
          <w:sz w:val="26"/>
          <w:szCs w:val="26"/>
        </w:rPr>
        <w:tab/>
      </w:r>
      <w:r w:rsidR="006F6041" w:rsidRPr="001B7BF2">
        <w:rPr>
          <w:bCs/>
          <w:spacing w:val="-3"/>
          <w:sz w:val="26"/>
          <w:szCs w:val="26"/>
        </w:rPr>
        <w:tab/>
      </w:r>
    </w:p>
    <w:p w:rsidR="00017D84" w:rsidRPr="001B7BF2" w:rsidRDefault="00017D84" w:rsidP="00A96054">
      <w:pPr>
        <w:rPr>
          <w:sz w:val="26"/>
          <w:szCs w:val="26"/>
        </w:rPr>
      </w:pPr>
    </w:p>
    <w:p w:rsidR="00017D84" w:rsidRPr="001B7BF2" w:rsidRDefault="00017D84" w:rsidP="00A96054">
      <w:pPr>
        <w:rPr>
          <w:sz w:val="26"/>
          <w:szCs w:val="26"/>
        </w:rPr>
      </w:pPr>
    </w:p>
    <w:p w:rsidR="00017D84" w:rsidRPr="001B7BF2" w:rsidRDefault="00017D84" w:rsidP="00A96054">
      <w:pPr>
        <w:rPr>
          <w:sz w:val="26"/>
          <w:szCs w:val="26"/>
        </w:rPr>
      </w:pPr>
    </w:p>
    <w:p w:rsidR="00842100" w:rsidRDefault="00842100" w:rsidP="005E07B6">
      <w:pPr>
        <w:jc w:val="center"/>
        <w:rPr>
          <w:b/>
          <w:snapToGrid w:val="0"/>
          <w:sz w:val="26"/>
          <w:szCs w:val="26"/>
        </w:rPr>
      </w:pPr>
    </w:p>
    <w:p w:rsidR="00842100" w:rsidRDefault="00842100" w:rsidP="005E07B6">
      <w:pPr>
        <w:jc w:val="center"/>
        <w:rPr>
          <w:b/>
          <w:snapToGrid w:val="0"/>
          <w:sz w:val="26"/>
          <w:szCs w:val="26"/>
        </w:rPr>
      </w:pPr>
    </w:p>
    <w:p w:rsidR="009873D0" w:rsidRPr="00EC326F" w:rsidRDefault="001B7BF2" w:rsidP="005E07B6">
      <w:pPr>
        <w:jc w:val="center"/>
        <w:rPr>
          <w:b/>
          <w:snapToGrid w:val="0"/>
          <w:sz w:val="26"/>
          <w:szCs w:val="26"/>
        </w:rPr>
      </w:pPr>
      <w:r w:rsidRPr="00EC326F">
        <w:rPr>
          <w:b/>
          <w:snapToGrid w:val="0"/>
          <w:sz w:val="26"/>
          <w:szCs w:val="26"/>
        </w:rPr>
        <w:t>OPINION AND ORDER</w:t>
      </w:r>
    </w:p>
    <w:p w:rsidR="00200A13" w:rsidRDefault="00200A13" w:rsidP="005E07B6">
      <w:pPr>
        <w:jc w:val="center"/>
        <w:rPr>
          <w:snapToGrid w:val="0"/>
          <w:sz w:val="26"/>
          <w:szCs w:val="26"/>
        </w:rPr>
        <w:sectPr w:rsidR="00200A13" w:rsidSect="005E22C2">
          <w:footerReference w:type="default" r:id="rId9"/>
          <w:endnotePr>
            <w:numFmt w:val="lowerLetter"/>
          </w:endnotePr>
          <w:pgSz w:w="12240" w:h="15840"/>
          <w:pgMar w:top="1440" w:right="1440" w:bottom="1440" w:left="1440" w:header="1440" w:footer="720" w:gutter="0"/>
          <w:cols w:space="720"/>
          <w:titlePg/>
          <w:docGrid w:linePitch="326"/>
        </w:sectPr>
      </w:pPr>
    </w:p>
    <w:p w:rsidR="00D037A1" w:rsidRDefault="00200A13" w:rsidP="005E07B6">
      <w:pPr>
        <w:jc w:val="center"/>
        <w:rPr>
          <w:b/>
          <w:snapToGrid w:val="0"/>
          <w:sz w:val="26"/>
          <w:szCs w:val="26"/>
          <w:u w:val="single"/>
        </w:rPr>
      </w:pPr>
      <w:r w:rsidRPr="00200A13">
        <w:rPr>
          <w:b/>
          <w:snapToGrid w:val="0"/>
          <w:sz w:val="26"/>
          <w:szCs w:val="26"/>
          <w:u w:val="single"/>
        </w:rPr>
        <w:lastRenderedPageBreak/>
        <w:t>Table of Contents</w:t>
      </w:r>
    </w:p>
    <w:p w:rsidR="00200A13" w:rsidRDefault="00200A13" w:rsidP="00200A13">
      <w:pPr>
        <w:jc w:val="both"/>
        <w:rPr>
          <w:snapToGrid w:val="0"/>
          <w:sz w:val="26"/>
          <w:szCs w:val="26"/>
        </w:rPr>
      </w:pPr>
    </w:p>
    <w:p w:rsidR="00781561" w:rsidRPr="00200A13" w:rsidRDefault="00781561" w:rsidP="00200A13">
      <w:pPr>
        <w:jc w:val="both"/>
        <w:rPr>
          <w:snapToGrid w:val="0"/>
          <w:sz w:val="26"/>
          <w:szCs w:val="26"/>
        </w:rPr>
      </w:pPr>
    </w:p>
    <w:p w:rsidR="00200A13" w:rsidRDefault="003131E5" w:rsidP="00200A13">
      <w:pPr>
        <w:jc w:val="both"/>
        <w:rPr>
          <w:snapToGrid w:val="0"/>
          <w:sz w:val="26"/>
          <w:szCs w:val="26"/>
        </w:rPr>
      </w:pPr>
      <w:r>
        <w:rPr>
          <w:snapToGrid w:val="0"/>
          <w:sz w:val="26"/>
          <w:szCs w:val="26"/>
        </w:rPr>
        <w:t>I.</w:t>
      </w:r>
      <w:r>
        <w:rPr>
          <w:snapToGrid w:val="0"/>
          <w:sz w:val="26"/>
          <w:szCs w:val="26"/>
        </w:rPr>
        <w:tab/>
        <w:t>Matter Before the Commission ………………………………………………</w:t>
      </w:r>
      <w:r w:rsidR="00133601">
        <w:rPr>
          <w:snapToGrid w:val="0"/>
          <w:sz w:val="26"/>
          <w:szCs w:val="26"/>
        </w:rPr>
        <w:t>…</w:t>
      </w:r>
      <w:proofErr w:type="gramStart"/>
      <w:r w:rsidR="00133601">
        <w:rPr>
          <w:snapToGrid w:val="0"/>
          <w:sz w:val="26"/>
          <w:szCs w:val="26"/>
        </w:rPr>
        <w:t xml:space="preserve">.  </w:t>
      </w:r>
      <w:r>
        <w:rPr>
          <w:snapToGrid w:val="0"/>
          <w:sz w:val="26"/>
          <w:szCs w:val="26"/>
        </w:rPr>
        <w:t>1</w:t>
      </w:r>
      <w:proofErr w:type="gramEnd"/>
    </w:p>
    <w:p w:rsidR="003131E5" w:rsidRDefault="003131E5" w:rsidP="00200A13">
      <w:pPr>
        <w:jc w:val="both"/>
        <w:rPr>
          <w:snapToGrid w:val="0"/>
          <w:sz w:val="26"/>
          <w:szCs w:val="26"/>
        </w:rPr>
      </w:pPr>
    </w:p>
    <w:p w:rsidR="00903179" w:rsidRDefault="00903179" w:rsidP="00200A13">
      <w:pPr>
        <w:jc w:val="both"/>
        <w:rPr>
          <w:snapToGrid w:val="0"/>
          <w:sz w:val="26"/>
          <w:szCs w:val="26"/>
        </w:rPr>
      </w:pPr>
      <w:r w:rsidRPr="00903179">
        <w:rPr>
          <w:snapToGrid w:val="0"/>
          <w:sz w:val="26"/>
          <w:szCs w:val="26"/>
        </w:rPr>
        <w:t>II.</w:t>
      </w:r>
      <w:r>
        <w:rPr>
          <w:snapToGrid w:val="0"/>
          <w:sz w:val="26"/>
          <w:szCs w:val="26"/>
        </w:rPr>
        <w:tab/>
      </w:r>
      <w:r w:rsidRPr="00903179">
        <w:rPr>
          <w:snapToGrid w:val="0"/>
          <w:sz w:val="26"/>
          <w:szCs w:val="26"/>
        </w:rPr>
        <w:t>History of the Proceeding</w:t>
      </w:r>
      <w:r w:rsidR="00781561">
        <w:rPr>
          <w:snapToGrid w:val="0"/>
          <w:sz w:val="26"/>
          <w:szCs w:val="26"/>
        </w:rPr>
        <w:t xml:space="preserve"> ……………………………………………………….  </w:t>
      </w:r>
      <w:r w:rsidR="00133601">
        <w:rPr>
          <w:snapToGrid w:val="0"/>
          <w:sz w:val="26"/>
          <w:szCs w:val="26"/>
        </w:rPr>
        <w:t xml:space="preserve"> </w:t>
      </w:r>
      <w:r w:rsidR="001322EB">
        <w:rPr>
          <w:snapToGrid w:val="0"/>
          <w:sz w:val="26"/>
          <w:szCs w:val="26"/>
        </w:rPr>
        <w:t>2</w:t>
      </w:r>
    </w:p>
    <w:p w:rsidR="00903179" w:rsidRDefault="00903179" w:rsidP="00200A13">
      <w:pPr>
        <w:jc w:val="both"/>
        <w:rPr>
          <w:snapToGrid w:val="0"/>
          <w:sz w:val="26"/>
          <w:szCs w:val="26"/>
        </w:rPr>
      </w:pPr>
    </w:p>
    <w:p w:rsidR="00903179" w:rsidRDefault="00903179" w:rsidP="00200A13">
      <w:pPr>
        <w:jc w:val="both"/>
        <w:rPr>
          <w:snapToGrid w:val="0"/>
          <w:sz w:val="26"/>
          <w:szCs w:val="26"/>
        </w:rPr>
      </w:pPr>
      <w:r w:rsidRPr="00903179">
        <w:rPr>
          <w:snapToGrid w:val="0"/>
          <w:sz w:val="26"/>
          <w:szCs w:val="26"/>
        </w:rPr>
        <w:t>III.</w:t>
      </w:r>
      <w:r w:rsidRPr="00903179">
        <w:rPr>
          <w:snapToGrid w:val="0"/>
          <w:sz w:val="26"/>
          <w:szCs w:val="26"/>
        </w:rPr>
        <w:tab/>
        <w:t>Background</w:t>
      </w:r>
      <w:r w:rsidR="00781561">
        <w:rPr>
          <w:snapToGrid w:val="0"/>
          <w:sz w:val="26"/>
          <w:szCs w:val="26"/>
        </w:rPr>
        <w:t xml:space="preserve"> ……………………………………………………………………</w:t>
      </w:r>
      <w:proofErr w:type="gramStart"/>
      <w:r w:rsidR="00781561">
        <w:rPr>
          <w:snapToGrid w:val="0"/>
          <w:sz w:val="26"/>
          <w:szCs w:val="26"/>
        </w:rPr>
        <w:t xml:space="preserve">… </w:t>
      </w:r>
      <w:r w:rsidR="001322EB">
        <w:rPr>
          <w:snapToGrid w:val="0"/>
          <w:sz w:val="26"/>
          <w:szCs w:val="26"/>
        </w:rPr>
        <w:t xml:space="preserve"> 6</w:t>
      </w:r>
      <w:proofErr w:type="gramEnd"/>
    </w:p>
    <w:p w:rsidR="00903179" w:rsidRDefault="00903179" w:rsidP="00200A13">
      <w:pPr>
        <w:jc w:val="both"/>
        <w:rPr>
          <w:snapToGrid w:val="0"/>
          <w:sz w:val="26"/>
          <w:szCs w:val="26"/>
        </w:rPr>
      </w:pPr>
    </w:p>
    <w:p w:rsidR="00903179" w:rsidRDefault="00903179" w:rsidP="00200A13">
      <w:pPr>
        <w:jc w:val="both"/>
        <w:rPr>
          <w:snapToGrid w:val="0"/>
          <w:sz w:val="26"/>
          <w:szCs w:val="26"/>
        </w:rPr>
      </w:pPr>
      <w:r>
        <w:rPr>
          <w:snapToGrid w:val="0"/>
          <w:sz w:val="26"/>
          <w:szCs w:val="26"/>
        </w:rPr>
        <w:t>IV.</w:t>
      </w:r>
      <w:r>
        <w:rPr>
          <w:snapToGrid w:val="0"/>
          <w:sz w:val="26"/>
          <w:szCs w:val="26"/>
        </w:rPr>
        <w:tab/>
      </w:r>
      <w:r w:rsidRPr="00903179">
        <w:rPr>
          <w:snapToGrid w:val="0"/>
          <w:sz w:val="26"/>
          <w:szCs w:val="26"/>
        </w:rPr>
        <w:t>ALJ’s Initial Decision</w:t>
      </w:r>
      <w:r w:rsidR="00781561">
        <w:rPr>
          <w:snapToGrid w:val="0"/>
          <w:sz w:val="26"/>
          <w:szCs w:val="26"/>
        </w:rPr>
        <w:t xml:space="preserve"> …………………………………………………………</w:t>
      </w:r>
      <w:r w:rsidR="006C38EC">
        <w:rPr>
          <w:snapToGrid w:val="0"/>
          <w:sz w:val="26"/>
          <w:szCs w:val="26"/>
        </w:rPr>
        <w:t>..</w:t>
      </w:r>
      <w:r w:rsidR="00781561">
        <w:rPr>
          <w:snapToGrid w:val="0"/>
          <w:sz w:val="26"/>
          <w:szCs w:val="26"/>
        </w:rPr>
        <w:t xml:space="preserve">  </w:t>
      </w:r>
      <w:r w:rsidR="006C38EC">
        <w:rPr>
          <w:snapToGrid w:val="0"/>
          <w:sz w:val="26"/>
          <w:szCs w:val="26"/>
        </w:rPr>
        <w:t>10</w:t>
      </w:r>
    </w:p>
    <w:p w:rsidR="00903179" w:rsidRDefault="00903179" w:rsidP="00200A13">
      <w:pPr>
        <w:jc w:val="both"/>
        <w:rPr>
          <w:snapToGrid w:val="0"/>
          <w:sz w:val="26"/>
          <w:szCs w:val="26"/>
        </w:rPr>
      </w:pPr>
    </w:p>
    <w:p w:rsidR="00903179" w:rsidRDefault="00903179" w:rsidP="00200A13">
      <w:pPr>
        <w:jc w:val="both"/>
        <w:rPr>
          <w:snapToGrid w:val="0"/>
          <w:sz w:val="26"/>
          <w:szCs w:val="26"/>
        </w:rPr>
      </w:pPr>
      <w:r>
        <w:rPr>
          <w:snapToGrid w:val="0"/>
          <w:sz w:val="26"/>
          <w:szCs w:val="26"/>
        </w:rPr>
        <w:tab/>
        <w:t>A.</w:t>
      </w:r>
      <w:r>
        <w:rPr>
          <w:snapToGrid w:val="0"/>
          <w:sz w:val="26"/>
          <w:szCs w:val="26"/>
        </w:rPr>
        <w:tab/>
        <w:t>Local ISP-bound Traffic</w:t>
      </w:r>
      <w:r w:rsidR="006C38EC">
        <w:rPr>
          <w:snapToGrid w:val="0"/>
          <w:sz w:val="26"/>
          <w:szCs w:val="26"/>
        </w:rPr>
        <w:t xml:space="preserve"> ………………………………………………… 10</w:t>
      </w:r>
    </w:p>
    <w:p w:rsidR="00607BB9" w:rsidRDefault="00607BB9" w:rsidP="00200A13">
      <w:pPr>
        <w:jc w:val="both"/>
        <w:rPr>
          <w:snapToGrid w:val="0"/>
          <w:sz w:val="26"/>
          <w:szCs w:val="26"/>
        </w:rPr>
      </w:pPr>
    </w:p>
    <w:p w:rsidR="00B6600E" w:rsidRDefault="00B6600E" w:rsidP="00200A13">
      <w:pPr>
        <w:jc w:val="both"/>
        <w:rPr>
          <w:snapToGrid w:val="0"/>
          <w:sz w:val="26"/>
          <w:szCs w:val="26"/>
        </w:rPr>
      </w:pPr>
      <w:r>
        <w:rPr>
          <w:snapToGrid w:val="0"/>
          <w:sz w:val="26"/>
          <w:szCs w:val="26"/>
        </w:rPr>
        <w:tab/>
      </w:r>
      <w:r w:rsidRPr="00B6600E">
        <w:rPr>
          <w:snapToGrid w:val="0"/>
          <w:sz w:val="26"/>
          <w:szCs w:val="26"/>
        </w:rPr>
        <w:t>B.</w:t>
      </w:r>
      <w:r w:rsidRPr="00B6600E">
        <w:rPr>
          <w:snapToGrid w:val="0"/>
          <w:sz w:val="26"/>
          <w:szCs w:val="26"/>
        </w:rPr>
        <w:tab/>
        <w:t xml:space="preserve">Non-local ISP-bound </w:t>
      </w:r>
      <w:r>
        <w:rPr>
          <w:snapToGrid w:val="0"/>
          <w:sz w:val="26"/>
          <w:szCs w:val="26"/>
        </w:rPr>
        <w:t>T</w:t>
      </w:r>
      <w:r w:rsidRPr="00B6600E">
        <w:rPr>
          <w:snapToGrid w:val="0"/>
          <w:sz w:val="26"/>
          <w:szCs w:val="26"/>
        </w:rPr>
        <w:t>raffic</w:t>
      </w:r>
      <w:r w:rsidR="00781561">
        <w:rPr>
          <w:snapToGrid w:val="0"/>
          <w:sz w:val="26"/>
          <w:szCs w:val="26"/>
        </w:rPr>
        <w:t xml:space="preserve"> …………………………………………</w:t>
      </w:r>
      <w:r w:rsidR="001322EB">
        <w:rPr>
          <w:snapToGrid w:val="0"/>
          <w:sz w:val="26"/>
          <w:szCs w:val="26"/>
        </w:rPr>
        <w:t>…</w:t>
      </w:r>
      <w:r w:rsidR="00781561">
        <w:rPr>
          <w:snapToGrid w:val="0"/>
          <w:sz w:val="26"/>
          <w:szCs w:val="26"/>
        </w:rPr>
        <w:t>.</w:t>
      </w:r>
      <w:r w:rsidR="001322EB">
        <w:rPr>
          <w:snapToGrid w:val="0"/>
          <w:sz w:val="26"/>
          <w:szCs w:val="26"/>
        </w:rPr>
        <w:t xml:space="preserve"> 1</w:t>
      </w:r>
      <w:r w:rsidR="006C38EC">
        <w:rPr>
          <w:snapToGrid w:val="0"/>
          <w:sz w:val="26"/>
          <w:szCs w:val="26"/>
        </w:rPr>
        <w:t>3</w:t>
      </w:r>
    </w:p>
    <w:p w:rsidR="00607BB9" w:rsidRDefault="00607BB9" w:rsidP="00200A13">
      <w:pPr>
        <w:jc w:val="both"/>
        <w:rPr>
          <w:snapToGrid w:val="0"/>
          <w:sz w:val="26"/>
          <w:szCs w:val="26"/>
        </w:rPr>
      </w:pPr>
    </w:p>
    <w:p w:rsidR="00E72841" w:rsidRDefault="00E72841" w:rsidP="00200A13">
      <w:pPr>
        <w:jc w:val="both"/>
        <w:rPr>
          <w:snapToGrid w:val="0"/>
          <w:sz w:val="26"/>
          <w:szCs w:val="26"/>
        </w:rPr>
      </w:pPr>
      <w:r>
        <w:rPr>
          <w:snapToGrid w:val="0"/>
          <w:sz w:val="26"/>
          <w:szCs w:val="26"/>
        </w:rPr>
        <w:tab/>
        <w:t>C.</w:t>
      </w:r>
      <w:r>
        <w:rPr>
          <w:snapToGrid w:val="0"/>
          <w:sz w:val="26"/>
          <w:szCs w:val="26"/>
        </w:rPr>
        <w:tab/>
        <w:t>Assessment of C</w:t>
      </w:r>
      <w:r w:rsidRPr="00E72841">
        <w:rPr>
          <w:snapToGrid w:val="0"/>
          <w:sz w:val="26"/>
          <w:szCs w:val="26"/>
        </w:rPr>
        <w:t xml:space="preserve">ivil </w:t>
      </w:r>
      <w:r>
        <w:rPr>
          <w:snapToGrid w:val="0"/>
          <w:sz w:val="26"/>
          <w:szCs w:val="26"/>
        </w:rPr>
        <w:t>Penalties and C</w:t>
      </w:r>
      <w:r w:rsidRPr="00E72841">
        <w:rPr>
          <w:snapToGrid w:val="0"/>
          <w:sz w:val="26"/>
          <w:szCs w:val="26"/>
        </w:rPr>
        <w:t>osts</w:t>
      </w:r>
      <w:r w:rsidR="00781561">
        <w:rPr>
          <w:snapToGrid w:val="0"/>
          <w:sz w:val="26"/>
          <w:szCs w:val="26"/>
        </w:rPr>
        <w:t xml:space="preserve"> ………………………………</w:t>
      </w:r>
      <w:r w:rsidR="001322EB">
        <w:rPr>
          <w:snapToGrid w:val="0"/>
          <w:sz w:val="26"/>
          <w:szCs w:val="26"/>
        </w:rPr>
        <w:t>...</w:t>
      </w:r>
      <w:r w:rsidR="00781561">
        <w:rPr>
          <w:snapToGrid w:val="0"/>
          <w:sz w:val="26"/>
          <w:szCs w:val="26"/>
        </w:rPr>
        <w:t xml:space="preserve"> </w:t>
      </w:r>
      <w:r w:rsidR="001322EB">
        <w:rPr>
          <w:snapToGrid w:val="0"/>
          <w:sz w:val="26"/>
          <w:szCs w:val="26"/>
        </w:rPr>
        <w:t>1</w:t>
      </w:r>
      <w:r w:rsidR="006C38EC">
        <w:rPr>
          <w:snapToGrid w:val="0"/>
          <w:sz w:val="26"/>
          <w:szCs w:val="26"/>
        </w:rPr>
        <w:t>5</w:t>
      </w:r>
    </w:p>
    <w:p w:rsidR="00E72841" w:rsidRPr="00903179" w:rsidRDefault="00E72841" w:rsidP="00200A13">
      <w:pPr>
        <w:jc w:val="both"/>
        <w:rPr>
          <w:snapToGrid w:val="0"/>
          <w:sz w:val="26"/>
          <w:szCs w:val="26"/>
        </w:rPr>
      </w:pPr>
    </w:p>
    <w:p w:rsidR="00200A13" w:rsidRPr="003B6229" w:rsidRDefault="003B6229" w:rsidP="003B6229">
      <w:pPr>
        <w:rPr>
          <w:sz w:val="26"/>
          <w:szCs w:val="26"/>
        </w:rPr>
      </w:pPr>
      <w:r w:rsidRPr="003B6229">
        <w:rPr>
          <w:sz w:val="26"/>
          <w:szCs w:val="26"/>
        </w:rPr>
        <w:t>V.  Discussion</w:t>
      </w:r>
      <w:r w:rsidR="001322EB">
        <w:rPr>
          <w:sz w:val="26"/>
          <w:szCs w:val="26"/>
        </w:rPr>
        <w:t xml:space="preserve"> ………………………………………………………………………….. 1</w:t>
      </w:r>
      <w:r w:rsidR="006C38EC">
        <w:rPr>
          <w:sz w:val="26"/>
          <w:szCs w:val="26"/>
        </w:rPr>
        <w:t>6</w:t>
      </w:r>
    </w:p>
    <w:p w:rsidR="003B6229" w:rsidRPr="003B6229" w:rsidRDefault="003B6229" w:rsidP="003B6229">
      <w:pPr>
        <w:rPr>
          <w:sz w:val="26"/>
          <w:szCs w:val="26"/>
        </w:rPr>
      </w:pPr>
    </w:p>
    <w:p w:rsidR="003B6229" w:rsidRDefault="003B6229" w:rsidP="003B6229">
      <w:pPr>
        <w:rPr>
          <w:sz w:val="26"/>
          <w:szCs w:val="26"/>
        </w:rPr>
      </w:pPr>
      <w:r>
        <w:rPr>
          <w:sz w:val="26"/>
          <w:szCs w:val="26"/>
        </w:rPr>
        <w:tab/>
      </w:r>
      <w:r w:rsidRPr="003B6229">
        <w:rPr>
          <w:sz w:val="26"/>
          <w:szCs w:val="26"/>
        </w:rPr>
        <w:t>A.</w:t>
      </w:r>
      <w:r w:rsidRPr="003B6229">
        <w:rPr>
          <w:sz w:val="26"/>
          <w:szCs w:val="26"/>
        </w:rPr>
        <w:tab/>
        <w:t>Introduction</w:t>
      </w:r>
      <w:r w:rsidR="00781561">
        <w:rPr>
          <w:sz w:val="26"/>
          <w:szCs w:val="26"/>
        </w:rPr>
        <w:t xml:space="preserve"> ……………………………………………………………… </w:t>
      </w:r>
      <w:r w:rsidR="00162A34">
        <w:rPr>
          <w:sz w:val="26"/>
          <w:szCs w:val="26"/>
        </w:rPr>
        <w:t>1</w:t>
      </w:r>
      <w:r w:rsidR="006C38EC">
        <w:rPr>
          <w:sz w:val="26"/>
          <w:szCs w:val="26"/>
        </w:rPr>
        <w:t>6</w:t>
      </w:r>
    </w:p>
    <w:p w:rsidR="00A839C1" w:rsidRDefault="00A839C1" w:rsidP="003B6229">
      <w:pPr>
        <w:rPr>
          <w:sz w:val="26"/>
          <w:szCs w:val="26"/>
        </w:rPr>
      </w:pPr>
    </w:p>
    <w:p w:rsidR="003B6229" w:rsidRDefault="003B6229" w:rsidP="003B6229">
      <w:pPr>
        <w:rPr>
          <w:sz w:val="26"/>
          <w:szCs w:val="26"/>
        </w:rPr>
      </w:pPr>
      <w:r>
        <w:rPr>
          <w:sz w:val="26"/>
          <w:szCs w:val="26"/>
        </w:rPr>
        <w:tab/>
      </w:r>
      <w:r w:rsidRPr="003B6229">
        <w:rPr>
          <w:sz w:val="26"/>
          <w:szCs w:val="26"/>
        </w:rPr>
        <w:t>B.</w:t>
      </w:r>
      <w:r w:rsidRPr="003B6229">
        <w:rPr>
          <w:sz w:val="26"/>
          <w:szCs w:val="26"/>
        </w:rPr>
        <w:tab/>
        <w:t>Core’s Exceptions and XO’s Replies; Dispositions</w:t>
      </w:r>
      <w:r w:rsidR="00781561">
        <w:rPr>
          <w:sz w:val="26"/>
          <w:szCs w:val="26"/>
        </w:rPr>
        <w:t xml:space="preserve"> …………………..… </w:t>
      </w:r>
      <w:r w:rsidR="00162A34">
        <w:rPr>
          <w:sz w:val="26"/>
          <w:szCs w:val="26"/>
        </w:rPr>
        <w:t>1</w:t>
      </w:r>
      <w:r w:rsidR="006C38EC">
        <w:rPr>
          <w:sz w:val="26"/>
          <w:szCs w:val="26"/>
        </w:rPr>
        <w:t>9</w:t>
      </w:r>
    </w:p>
    <w:p w:rsidR="00A839C1" w:rsidRDefault="00A839C1" w:rsidP="003B6229">
      <w:pPr>
        <w:rPr>
          <w:sz w:val="26"/>
          <w:szCs w:val="26"/>
        </w:rPr>
      </w:pPr>
    </w:p>
    <w:p w:rsidR="003B6229" w:rsidRDefault="003B6229" w:rsidP="003B6229">
      <w:pPr>
        <w:rPr>
          <w:sz w:val="26"/>
          <w:szCs w:val="26"/>
        </w:rPr>
      </w:pPr>
      <w:r>
        <w:rPr>
          <w:sz w:val="26"/>
          <w:szCs w:val="26"/>
        </w:rPr>
        <w:tab/>
      </w:r>
      <w:r>
        <w:rPr>
          <w:sz w:val="26"/>
          <w:szCs w:val="26"/>
        </w:rPr>
        <w:tab/>
      </w:r>
      <w:r w:rsidRPr="003B6229">
        <w:rPr>
          <w:sz w:val="26"/>
          <w:szCs w:val="26"/>
        </w:rPr>
        <w:t>1.</w:t>
      </w:r>
      <w:r w:rsidRPr="003B6229">
        <w:rPr>
          <w:sz w:val="26"/>
          <w:szCs w:val="26"/>
        </w:rPr>
        <w:tab/>
        <w:t>Preemption</w:t>
      </w:r>
      <w:r w:rsidR="00162A34">
        <w:rPr>
          <w:sz w:val="26"/>
          <w:szCs w:val="26"/>
        </w:rPr>
        <w:t xml:space="preserve"> ……………………………………………………….. 1</w:t>
      </w:r>
      <w:r w:rsidR="006C38EC">
        <w:rPr>
          <w:sz w:val="26"/>
          <w:szCs w:val="26"/>
        </w:rPr>
        <w:t>9</w:t>
      </w:r>
    </w:p>
    <w:p w:rsidR="000D325D" w:rsidRDefault="000D325D" w:rsidP="003B6229">
      <w:pPr>
        <w:rPr>
          <w:sz w:val="26"/>
          <w:szCs w:val="26"/>
        </w:rPr>
      </w:pPr>
    </w:p>
    <w:p w:rsidR="00A839C1" w:rsidRPr="003B6229" w:rsidRDefault="00A839C1" w:rsidP="003B6229">
      <w:pPr>
        <w:rPr>
          <w:sz w:val="26"/>
          <w:szCs w:val="26"/>
        </w:rPr>
      </w:pPr>
      <w:r>
        <w:rPr>
          <w:sz w:val="26"/>
          <w:szCs w:val="26"/>
        </w:rPr>
        <w:tab/>
      </w:r>
      <w:r>
        <w:rPr>
          <w:sz w:val="26"/>
          <w:szCs w:val="26"/>
        </w:rPr>
        <w:tab/>
      </w:r>
      <w:r>
        <w:rPr>
          <w:sz w:val="26"/>
          <w:szCs w:val="26"/>
        </w:rPr>
        <w:tab/>
      </w:r>
      <w:r w:rsidRPr="00A839C1">
        <w:rPr>
          <w:sz w:val="26"/>
          <w:szCs w:val="26"/>
        </w:rPr>
        <w:t>a.</w:t>
      </w:r>
      <w:r w:rsidRPr="00A839C1">
        <w:rPr>
          <w:sz w:val="26"/>
          <w:szCs w:val="26"/>
        </w:rPr>
        <w:tab/>
        <w:t>Core’s Exceptions</w:t>
      </w:r>
      <w:r w:rsidR="00781561">
        <w:rPr>
          <w:sz w:val="26"/>
          <w:szCs w:val="26"/>
        </w:rPr>
        <w:t xml:space="preserve"> …………………………………………</w:t>
      </w:r>
      <w:r w:rsidR="00162A34">
        <w:rPr>
          <w:sz w:val="26"/>
          <w:szCs w:val="26"/>
        </w:rPr>
        <w:t xml:space="preserve"> 1</w:t>
      </w:r>
      <w:r w:rsidR="006C38EC">
        <w:rPr>
          <w:sz w:val="26"/>
          <w:szCs w:val="26"/>
        </w:rPr>
        <w:t>9</w:t>
      </w:r>
    </w:p>
    <w:p w:rsidR="003B6229" w:rsidRDefault="00A839C1" w:rsidP="003B6229">
      <w:pPr>
        <w:rPr>
          <w:sz w:val="26"/>
          <w:szCs w:val="26"/>
        </w:rPr>
      </w:pPr>
      <w:r w:rsidRPr="00A839C1">
        <w:rPr>
          <w:sz w:val="26"/>
          <w:szCs w:val="26"/>
        </w:rPr>
        <w:tab/>
      </w:r>
      <w:r w:rsidRPr="00A839C1">
        <w:rPr>
          <w:sz w:val="26"/>
          <w:szCs w:val="26"/>
        </w:rPr>
        <w:tab/>
      </w:r>
      <w:r w:rsidRPr="00A839C1">
        <w:rPr>
          <w:sz w:val="26"/>
          <w:szCs w:val="26"/>
        </w:rPr>
        <w:tab/>
        <w:t>b.</w:t>
      </w:r>
      <w:r w:rsidRPr="00A839C1">
        <w:rPr>
          <w:sz w:val="26"/>
          <w:szCs w:val="26"/>
        </w:rPr>
        <w:tab/>
        <w:t>XO’s Reply</w:t>
      </w:r>
      <w:r w:rsidR="00781561">
        <w:rPr>
          <w:sz w:val="26"/>
          <w:szCs w:val="26"/>
        </w:rPr>
        <w:t xml:space="preserve"> ………………………………………………</w:t>
      </w:r>
      <w:r w:rsidR="00162A34">
        <w:rPr>
          <w:sz w:val="26"/>
          <w:szCs w:val="26"/>
        </w:rPr>
        <w:t xml:space="preserve">.. </w:t>
      </w:r>
      <w:r w:rsidR="006C38EC">
        <w:rPr>
          <w:sz w:val="26"/>
          <w:szCs w:val="26"/>
        </w:rPr>
        <w:t>22</w:t>
      </w:r>
    </w:p>
    <w:p w:rsidR="00A839C1" w:rsidRDefault="00A839C1" w:rsidP="003B6229">
      <w:pPr>
        <w:rPr>
          <w:sz w:val="26"/>
          <w:szCs w:val="26"/>
        </w:rPr>
      </w:pPr>
      <w:r>
        <w:rPr>
          <w:sz w:val="26"/>
          <w:szCs w:val="26"/>
        </w:rPr>
        <w:tab/>
      </w:r>
      <w:r>
        <w:rPr>
          <w:sz w:val="26"/>
          <w:szCs w:val="26"/>
        </w:rPr>
        <w:tab/>
      </w:r>
      <w:r>
        <w:rPr>
          <w:sz w:val="26"/>
          <w:szCs w:val="26"/>
        </w:rPr>
        <w:tab/>
      </w:r>
      <w:r w:rsidRPr="00A839C1">
        <w:rPr>
          <w:sz w:val="26"/>
          <w:szCs w:val="26"/>
        </w:rPr>
        <w:t>c.</w:t>
      </w:r>
      <w:r>
        <w:rPr>
          <w:sz w:val="26"/>
          <w:szCs w:val="26"/>
        </w:rPr>
        <w:tab/>
      </w:r>
      <w:r w:rsidRPr="00A839C1">
        <w:rPr>
          <w:sz w:val="26"/>
          <w:szCs w:val="26"/>
        </w:rPr>
        <w:t>Disposition</w:t>
      </w:r>
      <w:r w:rsidR="00162A34">
        <w:rPr>
          <w:sz w:val="26"/>
          <w:szCs w:val="26"/>
        </w:rPr>
        <w:t xml:space="preserve"> ………………………………………………... 2</w:t>
      </w:r>
      <w:r w:rsidR="006C38EC">
        <w:rPr>
          <w:sz w:val="26"/>
          <w:szCs w:val="26"/>
        </w:rPr>
        <w:t>3</w:t>
      </w:r>
    </w:p>
    <w:p w:rsidR="00A839C1" w:rsidRPr="00A839C1" w:rsidRDefault="00A839C1" w:rsidP="003B6229">
      <w:pPr>
        <w:rPr>
          <w:sz w:val="26"/>
          <w:szCs w:val="26"/>
        </w:rPr>
      </w:pPr>
    </w:p>
    <w:p w:rsidR="00A839C1" w:rsidRDefault="00A839C1" w:rsidP="00A839C1">
      <w:pPr>
        <w:rPr>
          <w:sz w:val="26"/>
          <w:szCs w:val="26"/>
        </w:rPr>
      </w:pPr>
      <w:r>
        <w:rPr>
          <w:sz w:val="26"/>
          <w:szCs w:val="26"/>
        </w:rPr>
        <w:tab/>
      </w:r>
      <w:r>
        <w:rPr>
          <w:sz w:val="26"/>
          <w:szCs w:val="26"/>
        </w:rPr>
        <w:tab/>
      </w:r>
      <w:r w:rsidRPr="00A839C1">
        <w:rPr>
          <w:sz w:val="26"/>
          <w:szCs w:val="26"/>
        </w:rPr>
        <w:t>2.</w:t>
      </w:r>
      <w:r w:rsidRPr="00A839C1">
        <w:rPr>
          <w:sz w:val="26"/>
          <w:szCs w:val="26"/>
        </w:rPr>
        <w:tab/>
        <w:t>Applicable Rates</w:t>
      </w:r>
      <w:r w:rsidR="00162A34">
        <w:rPr>
          <w:sz w:val="26"/>
          <w:szCs w:val="26"/>
        </w:rPr>
        <w:t xml:space="preserve"> ………………………………………………….</w:t>
      </w:r>
      <w:r w:rsidR="00781561">
        <w:rPr>
          <w:sz w:val="26"/>
          <w:szCs w:val="26"/>
        </w:rPr>
        <w:t xml:space="preserve"> </w:t>
      </w:r>
      <w:r w:rsidR="00162A34">
        <w:rPr>
          <w:sz w:val="26"/>
          <w:szCs w:val="26"/>
        </w:rPr>
        <w:t>2</w:t>
      </w:r>
      <w:r w:rsidR="006C38EC">
        <w:rPr>
          <w:sz w:val="26"/>
          <w:szCs w:val="26"/>
        </w:rPr>
        <w:t>5</w:t>
      </w:r>
    </w:p>
    <w:p w:rsidR="000D325D" w:rsidRPr="00A839C1" w:rsidRDefault="000D325D" w:rsidP="00A839C1">
      <w:pPr>
        <w:rPr>
          <w:sz w:val="26"/>
          <w:szCs w:val="26"/>
        </w:rPr>
      </w:pPr>
    </w:p>
    <w:p w:rsidR="00A839C1" w:rsidRDefault="00A839C1" w:rsidP="00A839C1">
      <w:pPr>
        <w:rPr>
          <w:sz w:val="26"/>
          <w:szCs w:val="26"/>
        </w:rPr>
      </w:pPr>
      <w:r w:rsidRPr="00A839C1">
        <w:rPr>
          <w:sz w:val="26"/>
          <w:szCs w:val="26"/>
        </w:rPr>
        <w:tab/>
      </w:r>
      <w:r>
        <w:rPr>
          <w:sz w:val="26"/>
          <w:szCs w:val="26"/>
        </w:rPr>
        <w:tab/>
      </w:r>
      <w:r w:rsidRPr="00A839C1">
        <w:rPr>
          <w:sz w:val="26"/>
          <w:szCs w:val="26"/>
        </w:rPr>
        <w:tab/>
        <w:t>a.</w:t>
      </w:r>
      <w:r w:rsidRPr="00A839C1">
        <w:rPr>
          <w:sz w:val="26"/>
          <w:szCs w:val="26"/>
        </w:rPr>
        <w:tab/>
        <w:t>Core Exceptions</w:t>
      </w:r>
      <w:r w:rsidR="00162A34">
        <w:rPr>
          <w:sz w:val="26"/>
          <w:szCs w:val="26"/>
        </w:rPr>
        <w:t xml:space="preserve"> …………………………………………... 2</w:t>
      </w:r>
      <w:r w:rsidR="006C38EC">
        <w:rPr>
          <w:sz w:val="26"/>
          <w:szCs w:val="26"/>
        </w:rPr>
        <w:t>5</w:t>
      </w:r>
    </w:p>
    <w:p w:rsidR="00A839C1" w:rsidRDefault="00A839C1" w:rsidP="00A839C1">
      <w:pPr>
        <w:rPr>
          <w:sz w:val="26"/>
          <w:szCs w:val="26"/>
        </w:rPr>
      </w:pPr>
      <w:r w:rsidRPr="00A839C1">
        <w:rPr>
          <w:sz w:val="26"/>
          <w:szCs w:val="26"/>
        </w:rPr>
        <w:tab/>
      </w:r>
      <w:r w:rsidRPr="00A839C1">
        <w:rPr>
          <w:sz w:val="26"/>
          <w:szCs w:val="26"/>
        </w:rPr>
        <w:tab/>
      </w:r>
      <w:r w:rsidRPr="00A839C1">
        <w:rPr>
          <w:sz w:val="26"/>
          <w:szCs w:val="26"/>
        </w:rPr>
        <w:tab/>
        <w:t>b.</w:t>
      </w:r>
      <w:r w:rsidRPr="00A839C1">
        <w:rPr>
          <w:sz w:val="26"/>
          <w:szCs w:val="26"/>
        </w:rPr>
        <w:tab/>
        <w:t>XO’s Reply</w:t>
      </w:r>
      <w:r w:rsidR="00162A34">
        <w:rPr>
          <w:sz w:val="26"/>
          <w:szCs w:val="26"/>
        </w:rPr>
        <w:t xml:space="preserve"> ……………………………………………….. 2</w:t>
      </w:r>
      <w:r w:rsidR="00707023">
        <w:rPr>
          <w:sz w:val="26"/>
          <w:szCs w:val="26"/>
        </w:rPr>
        <w:t>8</w:t>
      </w:r>
    </w:p>
    <w:p w:rsidR="00A839C1" w:rsidRDefault="00A839C1" w:rsidP="00A839C1">
      <w:pPr>
        <w:rPr>
          <w:sz w:val="26"/>
          <w:szCs w:val="26"/>
        </w:rPr>
      </w:pPr>
      <w:r w:rsidRPr="00A839C1">
        <w:rPr>
          <w:sz w:val="26"/>
          <w:szCs w:val="26"/>
        </w:rPr>
        <w:tab/>
      </w:r>
      <w:r>
        <w:rPr>
          <w:sz w:val="26"/>
          <w:szCs w:val="26"/>
        </w:rPr>
        <w:tab/>
      </w:r>
      <w:r>
        <w:rPr>
          <w:sz w:val="26"/>
          <w:szCs w:val="26"/>
        </w:rPr>
        <w:tab/>
      </w:r>
      <w:r w:rsidRPr="00A839C1">
        <w:rPr>
          <w:sz w:val="26"/>
          <w:szCs w:val="26"/>
        </w:rPr>
        <w:t>c.</w:t>
      </w:r>
      <w:r w:rsidRPr="00A839C1">
        <w:rPr>
          <w:sz w:val="26"/>
          <w:szCs w:val="26"/>
        </w:rPr>
        <w:tab/>
        <w:t>Disposition</w:t>
      </w:r>
      <w:r w:rsidR="001F3A50">
        <w:rPr>
          <w:sz w:val="26"/>
          <w:szCs w:val="26"/>
        </w:rPr>
        <w:t xml:space="preserve"> ………………………………………………... 2</w:t>
      </w:r>
      <w:r w:rsidR="00707023">
        <w:rPr>
          <w:sz w:val="26"/>
          <w:szCs w:val="26"/>
        </w:rPr>
        <w:t>8</w:t>
      </w:r>
    </w:p>
    <w:p w:rsidR="00A839C1" w:rsidRPr="00A839C1" w:rsidRDefault="00A839C1" w:rsidP="00A839C1">
      <w:pPr>
        <w:rPr>
          <w:sz w:val="26"/>
          <w:szCs w:val="26"/>
        </w:rPr>
      </w:pPr>
    </w:p>
    <w:p w:rsidR="00A839C1" w:rsidRDefault="00A839C1" w:rsidP="00A839C1">
      <w:pPr>
        <w:rPr>
          <w:sz w:val="26"/>
          <w:szCs w:val="26"/>
        </w:rPr>
      </w:pPr>
      <w:r>
        <w:rPr>
          <w:sz w:val="26"/>
          <w:szCs w:val="26"/>
        </w:rPr>
        <w:tab/>
      </w:r>
      <w:r>
        <w:rPr>
          <w:sz w:val="26"/>
          <w:szCs w:val="26"/>
        </w:rPr>
        <w:tab/>
      </w:r>
      <w:r w:rsidRPr="00A839C1">
        <w:rPr>
          <w:sz w:val="26"/>
          <w:szCs w:val="26"/>
        </w:rPr>
        <w:t>3.</w:t>
      </w:r>
      <w:r w:rsidRPr="00A839C1">
        <w:rPr>
          <w:sz w:val="26"/>
          <w:szCs w:val="26"/>
        </w:rPr>
        <w:tab/>
        <w:t>Civil Penalties</w:t>
      </w:r>
      <w:r w:rsidR="002C7058">
        <w:rPr>
          <w:sz w:val="26"/>
          <w:szCs w:val="26"/>
        </w:rPr>
        <w:t xml:space="preserve"> ……………………………………………………. 3</w:t>
      </w:r>
      <w:r w:rsidR="00707023">
        <w:rPr>
          <w:sz w:val="26"/>
          <w:szCs w:val="26"/>
        </w:rPr>
        <w:t>4</w:t>
      </w:r>
    </w:p>
    <w:p w:rsidR="000D325D" w:rsidRPr="00A839C1" w:rsidRDefault="000D325D" w:rsidP="00A839C1">
      <w:pPr>
        <w:rPr>
          <w:sz w:val="26"/>
          <w:szCs w:val="26"/>
        </w:rPr>
      </w:pPr>
    </w:p>
    <w:p w:rsidR="003B6229" w:rsidRPr="00A839C1" w:rsidRDefault="00A839C1" w:rsidP="00A839C1">
      <w:pPr>
        <w:rPr>
          <w:sz w:val="26"/>
          <w:szCs w:val="26"/>
        </w:rPr>
      </w:pPr>
      <w:r w:rsidRPr="00A839C1">
        <w:rPr>
          <w:sz w:val="26"/>
          <w:szCs w:val="26"/>
        </w:rPr>
        <w:tab/>
      </w:r>
      <w:r>
        <w:rPr>
          <w:sz w:val="26"/>
          <w:szCs w:val="26"/>
        </w:rPr>
        <w:tab/>
      </w:r>
      <w:r>
        <w:rPr>
          <w:sz w:val="26"/>
          <w:szCs w:val="26"/>
        </w:rPr>
        <w:tab/>
      </w:r>
      <w:r w:rsidRPr="00A839C1">
        <w:rPr>
          <w:sz w:val="26"/>
          <w:szCs w:val="26"/>
        </w:rPr>
        <w:t>a.</w:t>
      </w:r>
      <w:r w:rsidRPr="00A839C1">
        <w:rPr>
          <w:sz w:val="26"/>
          <w:szCs w:val="26"/>
        </w:rPr>
        <w:tab/>
        <w:t>Core’s Exceptions</w:t>
      </w:r>
      <w:r w:rsidR="002C7058">
        <w:rPr>
          <w:sz w:val="26"/>
          <w:szCs w:val="26"/>
        </w:rPr>
        <w:t xml:space="preserve"> ………………………………………… 3</w:t>
      </w:r>
      <w:r w:rsidR="00707023">
        <w:rPr>
          <w:sz w:val="26"/>
          <w:szCs w:val="26"/>
        </w:rPr>
        <w:t>4</w:t>
      </w:r>
    </w:p>
    <w:p w:rsidR="003B6229" w:rsidRDefault="00A839C1" w:rsidP="003B6229">
      <w:pPr>
        <w:rPr>
          <w:sz w:val="26"/>
          <w:szCs w:val="26"/>
        </w:rPr>
      </w:pPr>
      <w:r>
        <w:rPr>
          <w:sz w:val="26"/>
          <w:szCs w:val="26"/>
        </w:rPr>
        <w:tab/>
      </w:r>
      <w:r>
        <w:rPr>
          <w:sz w:val="26"/>
          <w:szCs w:val="26"/>
        </w:rPr>
        <w:tab/>
      </w:r>
      <w:r>
        <w:rPr>
          <w:sz w:val="26"/>
          <w:szCs w:val="26"/>
        </w:rPr>
        <w:tab/>
      </w:r>
      <w:r w:rsidRPr="00A839C1">
        <w:rPr>
          <w:sz w:val="26"/>
          <w:szCs w:val="26"/>
        </w:rPr>
        <w:t>b.</w:t>
      </w:r>
      <w:r w:rsidRPr="00A839C1">
        <w:rPr>
          <w:sz w:val="26"/>
          <w:szCs w:val="26"/>
        </w:rPr>
        <w:tab/>
        <w:t>XO’s Reply</w:t>
      </w:r>
      <w:r w:rsidR="002C7058">
        <w:rPr>
          <w:sz w:val="26"/>
          <w:szCs w:val="26"/>
        </w:rPr>
        <w:t xml:space="preserve"> ……………………………………………….. 3</w:t>
      </w:r>
      <w:r w:rsidR="00707023">
        <w:rPr>
          <w:sz w:val="26"/>
          <w:szCs w:val="26"/>
        </w:rPr>
        <w:t>5</w:t>
      </w:r>
    </w:p>
    <w:p w:rsidR="00A839C1" w:rsidRPr="00A839C1" w:rsidRDefault="00A839C1" w:rsidP="003B6229">
      <w:pPr>
        <w:rPr>
          <w:sz w:val="26"/>
          <w:szCs w:val="26"/>
        </w:rPr>
      </w:pPr>
      <w:r w:rsidRPr="00A839C1">
        <w:rPr>
          <w:sz w:val="26"/>
          <w:szCs w:val="26"/>
        </w:rPr>
        <w:tab/>
      </w:r>
      <w:r w:rsidRPr="00A839C1">
        <w:rPr>
          <w:sz w:val="26"/>
          <w:szCs w:val="26"/>
        </w:rPr>
        <w:tab/>
      </w:r>
      <w:r w:rsidRPr="00A839C1">
        <w:rPr>
          <w:sz w:val="26"/>
          <w:szCs w:val="26"/>
        </w:rPr>
        <w:tab/>
        <w:t>c.</w:t>
      </w:r>
      <w:r w:rsidRPr="00A839C1">
        <w:rPr>
          <w:sz w:val="26"/>
          <w:szCs w:val="26"/>
        </w:rPr>
        <w:tab/>
        <w:t>Disposition</w:t>
      </w:r>
      <w:r w:rsidR="002C7058">
        <w:rPr>
          <w:sz w:val="26"/>
          <w:szCs w:val="26"/>
        </w:rPr>
        <w:t xml:space="preserve"> ………………………………………………... 3</w:t>
      </w:r>
      <w:r w:rsidR="00707023">
        <w:rPr>
          <w:sz w:val="26"/>
          <w:szCs w:val="26"/>
        </w:rPr>
        <w:t>5</w:t>
      </w:r>
    </w:p>
    <w:p w:rsidR="003B6229" w:rsidRPr="00A839C1" w:rsidRDefault="003B6229" w:rsidP="003B6229">
      <w:pPr>
        <w:rPr>
          <w:sz w:val="26"/>
          <w:szCs w:val="26"/>
        </w:rPr>
      </w:pPr>
    </w:p>
    <w:p w:rsidR="009B2A33" w:rsidRPr="009B2A33" w:rsidRDefault="009B2A33" w:rsidP="000D325D">
      <w:pPr>
        <w:keepNext/>
        <w:keepLines/>
        <w:rPr>
          <w:sz w:val="26"/>
          <w:szCs w:val="26"/>
        </w:rPr>
      </w:pPr>
      <w:r>
        <w:rPr>
          <w:sz w:val="26"/>
          <w:szCs w:val="26"/>
        </w:rPr>
        <w:lastRenderedPageBreak/>
        <w:tab/>
      </w:r>
      <w:r>
        <w:rPr>
          <w:sz w:val="26"/>
          <w:szCs w:val="26"/>
        </w:rPr>
        <w:tab/>
      </w:r>
      <w:r w:rsidRPr="009B2A33">
        <w:rPr>
          <w:sz w:val="26"/>
          <w:szCs w:val="26"/>
        </w:rPr>
        <w:t>4.</w:t>
      </w:r>
      <w:r w:rsidRPr="009B2A33">
        <w:rPr>
          <w:sz w:val="26"/>
          <w:szCs w:val="26"/>
        </w:rPr>
        <w:tab/>
        <w:t>CIC 5607 Traffic</w:t>
      </w:r>
      <w:r w:rsidR="002C7058">
        <w:rPr>
          <w:sz w:val="26"/>
          <w:szCs w:val="26"/>
        </w:rPr>
        <w:t xml:space="preserve"> ………………………………………………… 3</w:t>
      </w:r>
      <w:r w:rsidR="00707023">
        <w:rPr>
          <w:sz w:val="26"/>
          <w:szCs w:val="26"/>
        </w:rPr>
        <w:t>6</w:t>
      </w:r>
    </w:p>
    <w:p w:rsidR="000D325D" w:rsidRDefault="000D325D" w:rsidP="000D325D">
      <w:pPr>
        <w:keepNext/>
        <w:keepLines/>
        <w:rPr>
          <w:sz w:val="26"/>
          <w:szCs w:val="26"/>
        </w:rPr>
      </w:pPr>
    </w:p>
    <w:p w:rsidR="003B6229" w:rsidRPr="00A839C1" w:rsidRDefault="009B2A33" w:rsidP="000D325D">
      <w:pPr>
        <w:keepNext/>
        <w:keepLines/>
        <w:rPr>
          <w:sz w:val="26"/>
          <w:szCs w:val="26"/>
        </w:rPr>
      </w:pPr>
      <w:r w:rsidRPr="009B2A33">
        <w:rPr>
          <w:sz w:val="26"/>
          <w:szCs w:val="26"/>
        </w:rPr>
        <w:tab/>
      </w:r>
      <w:r>
        <w:rPr>
          <w:sz w:val="26"/>
          <w:szCs w:val="26"/>
        </w:rPr>
        <w:tab/>
      </w:r>
      <w:r>
        <w:rPr>
          <w:sz w:val="26"/>
          <w:szCs w:val="26"/>
        </w:rPr>
        <w:tab/>
      </w:r>
      <w:r w:rsidRPr="009B2A33">
        <w:rPr>
          <w:sz w:val="26"/>
          <w:szCs w:val="26"/>
        </w:rPr>
        <w:t>a.</w:t>
      </w:r>
      <w:r w:rsidRPr="009B2A33">
        <w:rPr>
          <w:sz w:val="26"/>
          <w:szCs w:val="26"/>
        </w:rPr>
        <w:tab/>
        <w:t>Core’s Exceptions</w:t>
      </w:r>
      <w:r w:rsidR="002C7058">
        <w:rPr>
          <w:sz w:val="26"/>
          <w:szCs w:val="26"/>
        </w:rPr>
        <w:t xml:space="preserve"> ………………………………………...</w:t>
      </w:r>
      <w:r w:rsidR="00133601">
        <w:rPr>
          <w:sz w:val="26"/>
          <w:szCs w:val="26"/>
        </w:rPr>
        <w:t>.</w:t>
      </w:r>
      <w:r w:rsidR="002C7058">
        <w:rPr>
          <w:sz w:val="26"/>
          <w:szCs w:val="26"/>
        </w:rPr>
        <w:t xml:space="preserve"> 3</w:t>
      </w:r>
      <w:r w:rsidR="00707023">
        <w:rPr>
          <w:sz w:val="26"/>
          <w:szCs w:val="26"/>
        </w:rPr>
        <w:t>6</w:t>
      </w:r>
    </w:p>
    <w:p w:rsidR="003B6229" w:rsidRDefault="009B2A33" w:rsidP="000D325D">
      <w:pPr>
        <w:keepNext/>
        <w:keepLines/>
        <w:rPr>
          <w:sz w:val="26"/>
          <w:szCs w:val="26"/>
        </w:rPr>
      </w:pPr>
      <w:r>
        <w:rPr>
          <w:sz w:val="26"/>
          <w:szCs w:val="26"/>
        </w:rPr>
        <w:tab/>
      </w:r>
      <w:r>
        <w:rPr>
          <w:sz w:val="26"/>
          <w:szCs w:val="26"/>
        </w:rPr>
        <w:tab/>
      </w:r>
      <w:r>
        <w:rPr>
          <w:sz w:val="26"/>
          <w:szCs w:val="26"/>
        </w:rPr>
        <w:tab/>
      </w:r>
      <w:r w:rsidRPr="009B2A33">
        <w:rPr>
          <w:sz w:val="26"/>
          <w:szCs w:val="26"/>
        </w:rPr>
        <w:t>b.</w:t>
      </w:r>
      <w:r w:rsidRPr="009B2A33">
        <w:rPr>
          <w:sz w:val="26"/>
          <w:szCs w:val="26"/>
        </w:rPr>
        <w:tab/>
        <w:t>XO’s Reply</w:t>
      </w:r>
      <w:r w:rsidR="002C7058">
        <w:rPr>
          <w:sz w:val="26"/>
          <w:szCs w:val="26"/>
        </w:rPr>
        <w:t xml:space="preserve"> ……………………………………………….. 3</w:t>
      </w:r>
      <w:r w:rsidR="00707023">
        <w:rPr>
          <w:sz w:val="26"/>
          <w:szCs w:val="26"/>
        </w:rPr>
        <w:t>7</w:t>
      </w:r>
    </w:p>
    <w:p w:rsidR="009B2A33" w:rsidRDefault="009B2A33" w:rsidP="000D325D">
      <w:pPr>
        <w:keepNext/>
        <w:keepLines/>
        <w:rPr>
          <w:sz w:val="26"/>
          <w:szCs w:val="26"/>
        </w:rPr>
      </w:pPr>
      <w:r>
        <w:rPr>
          <w:sz w:val="26"/>
          <w:szCs w:val="26"/>
        </w:rPr>
        <w:tab/>
      </w:r>
      <w:r>
        <w:rPr>
          <w:sz w:val="26"/>
          <w:szCs w:val="26"/>
        </w:rPr>
        <w:tab/>
      </w:r>
      <w:r>
        <w:rPr>
          <w:sz w:val="26"/>
          <w:szCs w:val="26"/>
        </w:rPr>
        <w:tab/>
      </w:r>
      <w:r w:rsidRPr="009B2A33">
        <w:rPr>
          <w:sz w:val="26"/>
          <w:szCs w:val="26"/>
        </w:rPr>
        <w:t>c.</w:t>
      </w:r>
      <w:r w:rsidRPr="009B2A33">
        <w:rPr>
          <w:sz w:val="26"/>
          <w:szCs w:val="26"/>
        </w:rPr>
        <w:tab/>
        <w:t>Disposition</w:t>
      </w:r>
      <w:r w:rsidR="002C7058">
        <w:rPr>
          <w:sz w:val="26"/>
          <w:szCs w:val="26"/>
        </w:rPr>
        <w:t xml:space="preserve"> ………………………………………………... 3</w:t>
      </w:r>
      <w:r w:rsidR="00707023">
        <w:rPr>
          <w:sz w:val="26"/>
          <w:szCs w:val="26"/>
        </w:rPr>
        <w:t>7</w:t>
      </w:r>
    </w:p>
    <w:p w:rsidR="009B2A33" w:rsidRDefault="009B2A33" w:rsidP="003B6229">
      <w:pPr>
        <w:rPr>
          <w:sz w:val="26"/>
          <w:szCs w:val="26"/>
        </w:rPr>
      </w:pPr>
    </w:p>
    <w:p w:rsidR="009B2A33" w:rsidRDefault="009B2A33" w:rsidP="00781561">
      <w:pPr>
        <w:keepNext/>
        <w:keepLines/>
        <w:widowControl w:val="0"/>
        <w:rPr>
          <w:sz w:val="26"/>
          <w:szCs w:val="26"/>
        </w:rPr>
      </w:pPr>
      <w:r>
        <w:rPr>
          <w:sz w:val="26"/>
          <w:szCs w:val="26"/>
        </w:rPr>
        <w:tab/>
      </w:r>
      <w:r w:rsidRPr="009B2A33">
        <w:rPr>
          <w:sz w:val="26"/>
          <w:szCs w:val="26"/>
        </w:rPr>
        <w:t>C.</w:t>
      </w:r>
      <w:r w:rsidRPr="009B2A33">
        <w:rPr>
          <w:sz w:val="26"/>
          <w:szCs w:val="26"/>
        </w:rPr>
        <w:tab/>
        <w:t>XO’s Exceptions and Core’s Replies; Disposition</w:t>
      </w:r>
      <w:r w:rsidR="00572896">
        <w:rPr>
          <w:sz w:val="26"/>
          <w:szCs w:val="26"/>
        </w:rPr>
        <w:t xml:space="preserve"> ………</w:t>
      </w:r>
      <w:r w:rsidR="00D114D7">
        <w:rPr>
          <w:sz w:val="26"/>
          <w:szCs w:val="26"/>
        </w:rPr>
        <w:t>………………</w:t>
      </w:r>
      <w:r w:rsidR="00572896">
        <w:rPr>
          <w:sz w:val="26"/>
          <w:szCs w:val="26"/>
        </w:rPr>
        <w:t xml:space="preserve"> </w:t>
      </w:r>
      <w:r w:rsidR="00707023">
        <w:rPr>
          <w:sz w:val="26"/>
          <w:szCs w:val="26"/>
        </w:rPr>
        <w:t>40</w:t>
      </w:r>
    </w:p>
    <w:p w:rsidR="009B2A33" w:rsidRPr="00A839C1" w:rsidRDefault="009B2A33" w:rsidP="00781561">
      <w:pPr>
        <w:keepNext/>
        <w:keepLines/>
        <w:widowControl w:val="0"/>
        <w:rPr>
          <w:sz w:val="26"/>
          <w:szCs w:val="26"/>
        </w:rPr>
      </w:pPr>
    </w:p>
    <w:p w:rsidR="009B2A33" w:rsidRPr="009B2A33" w:rsidRDefault="009B2A33" w:rsidP="00E81218">
      <w:pPr>
        <w:keepNext/>
        <w:keepLines/>
        <w:widowControl w:val="0"/>
        <w:rPr>
          <w:sz w:val="26"/>
          <w:szCs w:val="26"/>
        </w:rPr>
      </w:pPr>
      <w:r>
        <w:rPr>
          <w:sz w:val="26"/>
          <w:szCs w:val="26"/>
        </w:rPr>
        <w:tab/>
      </w:r>
      <w:r>
        <w:rPr>
          <w:sz w:val="26"/>
          <w:szCs w:val="26"/>
        </w:rPr>
        <w:tab/>
      </w:r>
      <w:r w:rsidRPr="009B2A33">
        <w:rPr>
          <w:sz w:val="26"/>
          <w:szCs w:val="26"/>
        </w:rPr>
        <w:t>1.</w:t>
      </w:r>
      <w:r w:rsidRPr="009B2A33">
        <w:rPr>
          <w:sz w:val="26"/>
          <w:szCs w:val="26"/>
        </w:rPr>
        <w:tab/>
        <w:t>Jurisdiction over Non-Local Traffic</w:t>
      </w:r>
      <w:r w:rsidR="00572896">
        <w:rPr>
          <w:sz w:val="26"/>
          <w:szCs w:val="26"/>
        </w:rPr>
        <w:t xml:space="preserve"> ……………………………... </w:t>
      </w:r>
      <w:r w:rsidR="00707023">
        <w:rPr>
          <w:sz w:val="26"/>
          <w:szCs w:val="26"/>
        </w:rPr>
        <w:t>40</w:t>
      </w:r>
    </w:p>
    <w:p w:rsidR="000D325D" w:rsidRDefault="000D325D" w:rsidP="009B2A33">
      <w:pPr>
        <w:rPr>
          <w:sz w:val="26"/>
          <w:szCs w:val="26"/>
        </w:rPr>
      </w:pPr>
    </w:p>
    <w:p w:rsidR="003B6229" w:rsidRPr="00A839C1" w:rsidRDefault="009B2A33" w:rsidP="009B2A33">
      <w:pPr>
        <w:rPr>
          <w:sz w:val="26"/>
          <w:szCs w:val="26"/>
        </w:rPr>
      </w:pPr>
      <w:r>
        <w:rPr>
          <w:sz w:val="26"/>
          <w:szCs w:val="26"/>
        </w:rPr>
        <w:tab/>
      </w:r>
      <w:r>
        <w:rPr>
          <w:sz w:val="26"/>
          <w:szCs w:val="26"/>
        </w:rPr>
        <w:tab/>
      </w:r>
      <w:r w:rsidRPr="009B2A33">
        <w:rPr>
          <w:sz w:val="26"/>
          <w:szCs w:val="26"/>
        </w:rPr>
        <w:tab/>
        <w:t>a.</w:t>
      </w:r>
      <w:r w:rsidRPr="009B2A33">
        <w:rPr>
          <w:sz w:val="26"/>
          <w:szCs w:val="26"/>
        </w:rPr>
        <w:tab/>
        <w:t>XO’s Exception</w:t>
      </w:r>
      <w:r w:rsidR="00572896">
        <w:rPr>
          <w:sz w:val="26"/>
          <w:szCs w:val="26"/>
        </w:rPr>
        <w:t xml:space="preserve"> …………………………………………... </w:t>
      </w:r>
      <w:r w:rsidR="00707023">
        <w:rPr>
          <w:sz w:val="26"/>
          <w:szCs w:val="26"/>
        </w:rPr>
        <w:t>40</w:t>
      </w:r>
    </w:p>
    <w:p w:rsidR="003B6229" w:rsidRPr="00A839C1" w:rsidRDefault="009B2A33" w:rsidP="003B6229">
      <w:pPr>
        <w:rPr>
          <w:sz w:val="26"/>
          <w:szCs w:val="26"/>
        </w:rPr>
      </w:pPr>
      <w:r>
        <w:rPr>
          <w:sz w:val="26"/>
          <w:szCs w:val="26"/>
        </w:rPr>
        <w:tab/>
      </w:r>
      <w:r>
        <w:rPr>
          <w:sz w:val="26"/>
          <w:szCs w:val="26"/>
        </w:rPr>
        <w:tab/>
      </w:r>
      <w:r>
        <w:rPr>
          <w:sz w:val="26"/>
          <w:szCs w:val="26"/>
        </w:rPr>
        <w:tab/>
      </w:r>
      <w:r w:rsidRPr="009B2A33">
        <w:rPr>
          <w:sz w:val="26"/>
          <w:szCs w:val="26"/>
        </w:rPr>
        <w:t>b.</w:t>
      </w:r>
      <w:r w:rsidRPr="009B2A33">
        <w:rPr>
          <w:sz w:val="26"/>
          <w:szCs w:val="26"/>
        </w:rPr>
        <w:tab/>
        <w:t>Core’s Reply</w:t>
      </w:r>
      <w:r w:rsidR="001F36FB">
        <w:rPr>
          <w:sz w:val="26"/>
          <w:szCs w:val="26"/>
        </w:rPr>
        <w:t xml:space="preserve"> ……………………………………………… </w:t>
      </w:r>
      <w:r w:rsidR="00707023">
        <w:rPr>
          <w:sz w:val="26"/>
          <w:szCs w:val="26"/>
        </w:rPr>
        <w:t>41</w:t>
      </w:r>
    </w:p>
    <w:p w:rsidR="003B6229" w:rsidRDefault="009B2A33" w:rsidP="003B6229">
      <w:pPr>
        <w:rPr>
          <w:sz w:val="26"/>
          <w:szCs w:val="26"/>
        </w:rPr>
      </w:pPr>
      <w:r>
        <w:rPr>
          <w:sz w:val="26"/>
          <w:szCs w:val="26"/>
        </w:rPr>
        <w:tab/>
      </w:r>
      <w:r>
        <w:rPr>
          <w:sz w:val="26"/>
          <w:szCs w:val="26"/>
        </w:rPr>
        <w:tab/>
      </w:r>
      <w:r>
        <w:rPr>
          <w:sz w:val="26"/>
          <w:szCs w:val="26"/>
        </w:rPr>
        <w:tab/>
      </w:r>
      <w:r w:rsidRPr="009B2A33">
        <w:rPr>
          <w:sz w:val="26"/>
          <w:szCs w:val="26"/>
        </w:rPr>
        <w:t>c.</w:t>
      </w:r>
      <w:r w:rsidRPr="009B2A33">
        <w:rPr>
          <w:sz w:val="26"/>
          <w:szCs w:val="26"/>
        </w:rPr>
        <w:tab/>
        <w:t>Disposition</w:t>
      </w:r>
      <w:r w:rsidR="001F36FB">
        <w:rPr>
          <w:sz w:val="26"/>
          <w:szCs w:val="26"/>
        </w:rPr>
        <w:t xml:space="preserve"> ………………………………………………... </w:t>
      </w:r>
      <w:r w:rsidR="00707023">
        <w:rPr>
          <w:sz w:val="26"/>
          <w:szCs w:val="26"/>
        </w:rPr>
        <w:t>41</w:t>
      </w:r>
    </w:p>
    <w:p w:rsidR="009B2A33" w:rsidRPr="003B6229" w:rsidRDefault="009B2A33" w:rsidP="003B6229">
      <w:pPr>
        <w:rPr>
          <w:sz w:val="26"/>
          <w:szCs w:val="26"/>
        </w:rPr>
      </w:pPr>
    </w:p>
    <w:p w:rsidR="009B2A33" w:rsidRPr="009B2A33" w:rsidRDefault="009B2A33" w:rsidP="009B2A33">
      <w:pPr>
        <w:rPr>
          <w:sz w:val="26"/>
          <w:szCs w:val="26"/>
        </w:rPr>
      </w:pPr>
      <w:r w:rsidRPr="009B2A33">
        <w:rPr>
          <w:sz w:val="26"/>
          <w:szCs w:val="26"/>
        </w:rPr>
        <w:tab/>
      </w:r>
      <w:r>
        <w:rPr>
          <w:sz w:val="26"/>
          <w:szCs w:val="26"/>
        </w:rPr>
        <w:tab/>
      </w:r>
      <w:r w:rsidRPr="009B2A33">
        <w:rPr>
          <w:sz w:val="26"/>
          <w:szCs w:val="26"/>
        </w:rPr>
        <w:t>2.</w:t>
      </w:r>
      <w:r w:rsidRPr="009B2A33">
        <w:rPr>
          <w:sz w:val="26"/>
          <w:szCs w:val="26"/>
        </w:rPr>
        <w:tab/>
        <w:t>Rates for Non-Local Traffic</w:t>
      </w:r>
      <w:r w:rsidR="00781561">
        <w:rPr>
          <w:sz w:val="26"/>
          <w:szCs w:val="26"/>
        </w:rPr>
        <w:t xml:space="preserve"> ………………</w:t>
      </w:r>
      <w:r w:rsidR="00572896">
        <w:rPr>
          <w:sz w:val="26"/>
          <w:szCs w:val="26"/>
        </w:rPr>
        <w:t xml:space="preserve">……………………... </w:t>
      </w:r>
      <w:r w:rsidR="00707023">
        <w:rPr>
          <w:sz w:val="26"/>
          <w:szCs w:val="26"/>
        </w:rPr>
        <w:t>43</w:t>
      </w:r>
    </w:p>
    <w:p w:rsidR="009B2A33" w:rsidRPr="009B2A33" w:rsidRDefault="009B2A33" w:rsidP="009B2A33">
      <w:pPr>
        <w:rPr>
          <w:sz w:val="26"/>
          <w:szCs w:val="26"/>
        </w:rPr>
      </w:pPr>
    </w:p>
    <w:p w:rsidR="00781561" w:rsidRPr="00572896" w:rsidRDefault="009B2A33" w:rsidP="009B2A33">
      <w:pPr>
        <w:rPr>
          <w:sz w:val="26"/>
          <w:szCs w:val="26"/>
        </w:rPr>
      </w:pPr>
      <w:r w:rsidRPr="009B2A33">
        <w:rPr>
          <w:sz w:val="26"/>
          <w:szCs w:val="26"/>
        </w:rPr>
        <w:tab/>
      </w:r>
      <w:r w:rsidRPr="009B2A33">
        <w:rPr>
          <w:sz w:val="26"/>
          <w:szCs w:val="26"/>
        </w:rPr>
        <w:tab/>
      </w:r>
      <w:r>
        <w:rPr>
          <w:sz w:val="26"/>
          <w:szCs w:val="26"/>
        </w:rPr>
        <w:tab/>
      </w:r>
      <w:r w:rsidRPr="009B2A33">
        <w:rPr>
          <w:sz w:val="26"/>
          <w:szCs w:val="26"/>
        </w:rPr>
        <w:t>a.</w:t>
      </w:r>
      <w:r w:rsidRPr="009B2A33">
        <w:rPr>
          <w:sz w:val="26"/>
          <w:szCs w:val="26"/>
        </w:rPr>
        <w:tab/>
        <w:t>XO’s Exception</w:t>
      </w:r>
      <w:r w:rsidR="00572896">
        <w:rPr>
          <w:sz w:val="26"/>
          <w:szCs w:val="26"/>
        </w:rPr>
        <w:t xml:space="preserve"> …………………………………………... </w:t>
      </w:r>
      <w:r w:rsidR="00707023">
        <w:rPr>
          <w:sz w:val="26"/>
          <w:szCs w:val="26"/>
        </w:rPr>
        <w:t>43</w:t>
      </w:r>
    </w:p>
    <w:p w:rsidR="003B6229" w:rsidRDefault="00781561" w:rsidP="009B2A33">
      <w:pPr>
        <w:rPr>
          <w:sz w:val="26"/>
          <w:szCs w:val="26"/>
        </w:rPr>
      </w:pPr>
      <w:r w:rsidRPr="00572896">
        <w:rPr>
          <w:sz w:val="26"/>
          <w:szCs w:val="26"/>
        </w:rPr>
        <w:tab/>
      </w:r>
      <w:r w:rsidRPr="00572896">
        <w:rPr>
          <w:sz w:val="26"/>
          <w:szCs w:val="26"/>
        </w:rPr>
        <w:tab/>
      </w:r>
      <w:r w:rsidRPr="00572896">
        <w:rPr>
          <w:sz w:val="26"/>
          <w:szCs w:val="26"/>
        </w:rPr>
        <w:tab/>
      </w:r>
      <w:r w:rsidR="009B2A33" w:rsidRPr="009B2A33">
        <w:rPr>
          <w:sz w:val="26"/>
          <w:szCs w:val="26"/>
        </w:rPr>
        <w:t>b.</w:t>
      </w:r>
      <w:r w:rsidR="009B2A33" w:rsidRPr="009B2A33">
        <w:rPr>
          <w:sz w:val="26"/>
          <w:szCs w:val="26"/>
        </w:rPr>
        <w:tab/>
        <w:t>Core’s Reply</w:t>
      </w:r>
      <w:r w:rsidR="007C748C">
        <w:rPr>
          <w:sz w:val="26"/>
          <w:szCs w:val="26"/>
        </w:rPr>
        <w:t xml:space="preserve"> ……………………………………………… </w:t>
      </w:r>
      <w:r w:rsidR="00707023">
        <w:rPr>
          <w:sz w:val="26"/>
          <w:szCs w:val="26"/>
        </w:rPr>
        <w:t>44</w:t>
      </w:r>
    </w:p>
    <w:p w:rsidR="00781561" w:rsidRDefault="00781561" w:rsidP="009B2A33">
      <w:pPr>
        <w:rPr>
          <w:sz w:val="26"/>
          <w:szCs w:val="26"/>
        </w:rPr>
      </w:pPr>
      <w:r>
        <w:rPr>
          <w:sz w:val="26"/>
          <w:szCs w:val="26"/>
        </w:rPr>
        <w:tab/>
      </w:r>
      <w:r>
        <w:rPr>
          <w:sz w:val="26"/>
          <w:szCs w:val="26"/>
        </w:rPr>
        <w:tab/>
      </w:r>
      <w:r>
        <w:rPr>
          <w:sz w:val="26"/>
          <w:szCs w:val="26"/>
        </w:rPr>
        <w:tab/>
      </w:r>
      <w:r w:rsidRPr="00781561">
        <w:rPr>
          <w:sz w:val="26"/>
          <w:szCs w:val="26"/>
        </w:rPr>
        <w:t>c.</w:t>
      </w:r>
      <w:r w:rsidRPr="00781561">
        <w:rPr>
          <w:sz w:val="26"/>
          <w:szCs w:val="26"/>
        </w:rPr>
        <w:tab/>
        <w:t>Disposition</w:t>
      </w:r>
      <w:r w:rsidR="00572896">
        <w:rPr>
          <w:sz w:val="26"/>
          <w:szCs w:val="26"/>
        </w:rPr>
        <w:t xml:space="preserve"> ………………………………………………... </w:t>
      </w:r>
      <w:r w:rsidR="007D731C">
        <w:rPr>
          <w:sz w:val="26"/>
          <w:szCs w:val="26"/>
        </w:rPr>
        <w:t>44</w:t>
      </w:r>
    </w:p>
    <w:p w:rsidR="00572896" w:rsidRDefault="00572896" w:rsidP="009B2A33">
      <w:pPr>
        <w:rPr>
          <w:sz w:val="26"/>
          <w:szCs w:val="26"/>
        </w:rPr>
      </w:pPr>
    </w:p>
    <w:p w:rsidR="00781561" w:rsidRPr="00781561" w:rsidRDefault="00781561" w:rsidP="00781561">
      <w:pPr>
        <w:rPr>
          <w:sz w:val="26"/>
          <w:szCs w:val="26"/>
        </w:rPr>
      </w:pPr>
      <w:r>
        <w:rPr>
          <w:sz w:val="26"/>
          <w:szCs w:val="26"/>
        </w:rPr>
        <w:tab/>
      </w:r>
      <w:r>
        <w:rPr>
          <w:sz w:val="26"/>
          <w:szCs w:val="26"/>
        </w:rPr>
        <w:tab/>
      </w:r>
      <w:r w:rsidRPr="00781561">
        <w:rPr>
          <w:sz w:val="26"/>
          <w:szCs w:val="26"/>
        </w:rPr>
        <w:t>3.</w:t>
      </w:r>
      <w:r w:rsidRPr="00781561">
        <w:rPr>
          <w:sz w:val="26"/>
          <w:szCs w:val="26"/>
        </w:rPr>
        <w:tab/>
        <w:t>Miscellaneous Issues</w:t>
      </w:r>
      <w:r w:rsidR="002F0ABE">
        <w:rPr>
          <w:sz w:val="26"/>
          <w:szCs w:val="26"/>
        </w:rPr>
        <w:t xml:space="preserve"> ……………………………………………..</w:t>
      </w:r>
      <w:r w:rsidR="001F36FB">
        <w:rPr>
          <w:sz w:val="26"/>
          <w:szCs w:val="26"/>
        </w:rPr>
        <w:t xml:space="preserve"> </w:t>
      </w:r>
      <w:r w:rsidR="007D731C">
        <w:rPr>
          <w:sz w:val="26"/>
          <w:szCs w:val="26"/>
        </w:rPr>
        <w:t>46</w:t>
      </w:r>
    </w:p>
    <w:p w:rsidR="00781561" w:rsidRPr="00781561" w:rsidRDefault="00781561" w:rsidP="00781561">
      <w:pPr>
        <w:rPr>
          <w:sz w:val="26"/>
          <w:szCs w:val="26"/>
        </w:rPr>
      </w:pPr>
    </w:p>
    <w:p w:rsidR="00781561" w:rsidRDefault="00781561" w:rsidP="00781561">
      <w:pPr>
        <w:rPr>
          <w:sz w:val="26"/>
          <w:szCs w:val="26"/>
        </w:rPr>
      </w:pPr>
      <w:r w:rsidRPr="00781561">
        <w:rPr>
          <w:sz w:val="26"/>
          <w:szCs w:val="26"/>
        </w:rPr>
        <w:tab/>
      </w:r>
      <w:r>
        <w:rPr>
          <w:sz w:val="26"/>
          <w:szCs w:val="26"/>
        </w:rPr>
        <w:tab/>
      </w:r>
      <w:r>
        <w:rPr>
          <w:sz w:val="26"/>
          <w:szCs w:val="26"/>
        </w:rPr>
        <w:tab/>
      </w:r>
      <w:r w:rsidRPr="00781561">
        <w:rPr>
          <w:sz w:val="26"/>
          <w:szCs w:val="26"/>
        </w:rPr>
        <w:t>a.</w:t>
      </w:r>
      <w:r w:rsidRPr="00781561">
        <w:rPr>
          <w:sz w:val="26"/>
          <w:szCs w:val="26"/>
        </w:rPr>
        <w:tab/>
        <w:t>XO’s Exception</w:t>
      </w:r>
      <w:r w:rsidR="002F0ABE">
        <w:rPr>
          <w:sz w:val="26"/>
          <w:szCs w:val="26"/>
        </w:rPr>
        <w:t xml:space="preserve"> …………………………………………...</w:t>
      </w:r>
      <w:r w:rsidR="007C748C">
        <w:rPr>
          <w:sz w:val="26"/>
          <w:szCs w:val="26"/>
        </w:rPr>
        <w:t xml:space="preserve"> </w:t>
      </w:r>
      <w:r w:rsidR="007D731C">
        <w:rPr>
          <w:sz w:val="26"/>
          <w:szCs w:val="26"/>
        </w:rPr>
        <w:t>46</w:t>
      </w:r>
    </w:p>
    <w:p w:rsidR="00781561" w:rsidRDefault="00781561" w:rsidP="009B2A33">
      <w:pPr>
        <w:rPr>
          <w:sz w:val="26"/>
          <w:szCs w:val="26"/>
        </w:rPr>
      </w:pPr>
      <w:r w:rsidRPr="00781561">
        <w:rPr>
          <w:sz w:val="26"/>
          <w:szCs w:val="26"/>
        </w:rPr>
        <w:tab/>
      </w:r>
      <w:r w:rsidRPr="00781561">
        <w:rPr>
          <w:sz w:val="26"/>
          <w:szCs w:val="26"/>
        </w:rPr>
        <w:tab/>
      </w:r>
      <w:r w:rsidRPr="00781561">
        <w:rPr>
          <w:sz w:val="26"/>
          <w:szCs w:val="26"/>
        </w:rPr>
        <w:tab/>
        <w:t>b.</w:t>
      </w:r>
      <w:r w:rsidRPr="00781561">
        <w:rPr>
          <w:sz w:val="26"/>
          <w:szCs w:val="26"/>
        </w:rPr>
        <w:tab/>
        <w:t>Core’s Reply</w:t>
      </w:r>
      <w:r w:rsidR="007C748C">
        <w:rPr>
          <w:sz w:val="26"/>
          <w:szCs w:val="26"/>
        </w:rPr>
        <w:t xml:space="preserve"> ………………………</w:t>
      </w:r>
      <w:r w:rsidR="002F0ABE">
        <w:rPr>
          <w:sz w:val="26"/>
          <w:szCs w:val="26"/>
        </w:rPr>
        <w:t>………………………</w:t>
      </w:r>
      <w:r w:rsidR="007C748C">
        <w:rPr>
          <w:sz w:val="26"/>
          <w:szCs w:val="26"/>
        </w:rPr>
        <w:t xml:space="preserve"> </w:t>
      </w:r>
      <w:r w:rsidR="00D473C6">
        <w:rPr>
          <w:sz w:val="26"/>
          <w:szCs w:val="26"/>
        </w:rPr>
        <w:t>4</w:t>
      </w:r>
      <w:r w:rsidR="007D731C">
        <w:rPr>
          <w:sz w:val="26"/>
          <w:szCs w:val="26"/>
        </w:rPr>
        <w:t>7</w:t>
      </w:r>
    </w:p>
    <w:p w:rsidR="00781561" w:rsidRDefault="00781561" w:rsidP="009B2A33">
      <w:pPr>
        <w:rPr>
          <w:sz w:val="26"/>
          <w:szCs w:val="26"/>
        </w:rPr>
      </w:pPr>
      <w:r>
        <w:rPr>
          <w:sz w:val="26"/>
          <w:szCs w:val="26"/>
        </w:rPr>
        <w:tab/>
      </w:r>
      <w:r>
        <w:rPr>
          <w:sz w:val="26"/>
          <w:szCs w:val="26"/>
        </w:rPr>
        <w:tab/>
      </w:r>
      <w:r>
        <w:rPr>
          <w:sz w:val="26"/>
          <w:szCs w:val="26"/>
        </w:rPr>
        <w:tab/>
      </w:r>
      <w:r w:rsidRPr="00781561">
        <w:rPr>
          <w:sz w:val="26"/>
          <w:szCs w:val="26"/>
        </w:rPr>
        <w:t>c.</w:t>
      </w:r>
      <w:r w:rsidRPr="00781561">
        <w:rPr>
          <w:sz w:val="26"/>
          <w:szCs w:val="26"/>
        </w:rPr>
        <w:tab/>
        <w:t>Disposition</w:t>
      </w:r>
      <w:r w:rsidR="001F36FB">
        <w:rPr>
          <w:sz w:val="26"/>
          <w:szCs w:val="26"/>
        </w:rPr>
        <w:t xml:space="preserve"> ………………………………………………... 4</w:t>
      </w:r>
      <w:r w:rsidR="007D731C">
        <w:rPr>
          <w:sz w:val="26"/>
          <w:szCs w:val="26"/>
        </w:rPr>
        <w:t>8</w:t>
      </w:r>
    </w:p>
    <w:p w:rsidR="00781561" w:rsidRPr="00781561" w:rsidRDefault="00781561" w:rsidP="009B2A33">
      <w:pPr>
        <w:rPr>
          <w:sz w:val="26"/>
          <w:szCs w:val="26"/>
        </w:rPr>
      </w:pPr>
    </w:p>
    <w:p w:rsidR="00781561" w:rsidRPr="003B6229" w:rsidRDefault="00781561" w:rsidP="009B2A33">
      <w:pPr>
        <w:rPr>
          <w:sz w:val="26"/>
          <w:szCs w:val="26"/>
        </w:rPr>
      </w:pPr>
      <w:r w:rsidRPr="00781561">
        <w:rPr>
          <w:sz w:val="26"/>
          <w:szCs w:val="26"/>
        </w:rPr>
        <w:t>VI</w:t>
      </w:r>
      <w:proofErr w:type="gramStart"/>
      <w:r w:rsidRPr="00781561">
        <w:rPr>
          <w:sz w:val="26"/>
          <w:szCs w:val="26"/>
        </w:rPr>
        <w:t>.  Conclusion</w:t>
      </w:r>
      <w:proofErr w:type="gramEnd"/>
      <w:r w:rsidRPr="00781561">
        <w:rPr>
          <w:sz w:val="26"/>
          <w:szCs w:val="26"/>
        </w:rPr>
        <w:t xml:space="preserve"> &amp; Ordering Paragraphs</w:t>
      </w:r>
      <w:r w:rsidR="001F36FB">
        <w:rPr>
          <w:sz w:val="26"/>
          <w:szCs w:val="26"/>
        </w:rPr>
        <w:t xml:space="preserve"> ……………………………………………….. </w:t>
      </w:r>
      <w:r w:rsidR="007D731C">
        <w:rPr>
          <w:sz w:val="26"/>
          <w:szCs w:val="26"/>
        </w:rPr>
        <w:t>51</w:t>
      </w:r>
    </w:p>
    <w:p w:rsidR="003B6229" w:rsidRPr="003B6229" w:rsidRDefault="003B6229" w:rsidP="003B6229">
      <w:pPr>
        <w:rPr>
          <w:sz w:val="26"/>
          <w:szCs w:val="26"/>
        </w:rPr>
      </w:pPr>
    </w:p>
    <w:p w:rsidR="003B6229" w:rsidRPr="00200A13" w:rsidRDefault="003B6229" w:rsidP="003B6229">
      <w:pPr>
        <w:rPr>
          <w:b/>
          <w:snapToGrid w:val="0"/>
          <w:sz w:val="26"/>
          <w:szCs w:val="26"/>
          <w:u w:val="single"/>
        </w:rPr>
        <w:sectPr w:rsidR="003B6229" w:rsidRPr="00200A13" w:rsidSect="002F4284">
          <w:footerReference w:type="default" r:id="rId10"/>
          <w:footerReference w:type="first" r:id="rId11"/>
          <w:endnotePr>
            <w:numFmt w:val="lowerLetter"/>
          </w:endnotePr>
          <w:pgSz w:w="12240" w:h="15840"/>
          <w:pgMar w:top="1440" w:right="1440" w:bottom="1440" w:left="1440" w:header="1440" w:footer="720" w:gutter="0"/>
          <w:pgNumType w:fmt="lowerRoman" w:start="1"/>
          <w:cols w:space="720"/>
          <w:docGrid w:linePitch="326"/>
        </w:sectPr>
      </w:pPr>
    </w:p>
    <w:p w:rsidR="00E226D9" w:rsidRPr="001B7BF2" w:rsidRDefault="00E226D9" w:rsidP="005E07B6">
      <w:pPr>
        <w:jc w:val="center"/>
        <w:rPr>
          <w:snapToGrid w:val="0"/>
          <w:sz w:val="26"/>
          <w:szCs w:val="26"/>
        </w:rPr>
      </w:pPr>
    </w:p>
    <w:p w:rsidR="00E226D9" w:rsidRDefault="00EC326F" w:rsidP="000134EB">
      <w:pPr>
        <w:keepNext/>
        <w:keepLines/>
        <w:spacing w:line="360" w:lineRule="auto"/>
        <w:rPr>
          <w:b/>
          <w:snapToGrid w:val="0"/>
          <w:sz w:val="26"/>
          <w:szCs w:val="26"/>
        </w:rPr>
      </w:pPr>
      <w:r w:rsidRPr="00EC326F">
        <w:rPr>
          <w:b/>
          <w:snapToGrid w:val="0"/>
          <w:sz w:val="26"/>
          <w:szCs w:val="26"/>
        </w:rPr>
        <w:t>BY THE COMMISSION:</w:t>
      </w:r>
    </w:p>
    <w:p w:rsidR="00845F49" w:rsidRDefault="00845F49" w:rsidP="00286379">
      <w:pPr>
        <w:keepNext/>
        <w:keepLines/>
        <w:rPr>
          <w:b/>
          <w:snapToGrid w:val="0"/>
          <w:sz w:val="26"/>
          <w:szCs w:val="26"/>
        </w:rPr>
      </w:pPr>
    </w:p>
    <w:p w:rsidR="00845F49" w:rsidRDefault="003131E5" w:rsidP="000134EB">
      <w:pPr>
        <w:keepNext/>
        <w:keepLines/>
        <w:spacing w:line="360" w:lineRule="auto"/>
        <w:jc w:val="center"/>
        <w:rPr>
          <w:b/>
          <w:snapToGrid w:val="0"/>
          <w:sz w:val="26"/>
          <w:szCs w:val="26"/>
        </w:rPr>
      </w:pPr>
      <w:r>
        <w:rPr>
          <w:b/>
          <w:snapToGrid w:val="0"/>
          <w:sz w:val="26"/>
          <w:szCs w:val="26"/>
        </w:rPr>
        <w:t>I</w:t>
      </w:r>
      <w:r w:rsidR="00845F49">
        <w:rPr>
          <w:b/>
          <w:snapToGrid w:val="0"/>
          <w:sz w:val="26"/>
          <w:szCs w:val="26"/>
        </w:rPr>
        <w:t xml:space="preserve">.  Matter </w:t>
      </w:r>
      <w:proofErr w:type="gramStart"/>
      <w:r w:rsidR="00845F49">
        <w:rPr>
          <w:b/>
          <w:snapToGrid w:val="0"/>
          <w:sz w:val="26"/>
          <w:szCs w:val="26"/>
        </w:rPr>
        <w:t>Before</w:t>
      </w:r>
      <w:proofErr w:type="gramEnd"/>
      <w:r w:rsidR="00845F49">
        <w:rPr>
          <w:b/>
          <w:snapToGrid w:val="0"/>
          <w:sz w:val="26"/>
          <w:szCs w:val="26"/>
        </w:rPr>
        <w:t xml:space="preserve"> the Commission</w:t>
      </w:r>
    </w:p>
    <w:p w:rsidR="00845F49" w:rsidRDefault="00845F49" w:rsidP="000134EB">
      <w:pPr>
        <w:keepNext/>
        <w:keepLines/>
        <w:spacing w:line="360" w:lineRule="auto"/>
        <w:rPr>
          <w:b/>
          <w:snapToGrid w:val="0"/>
          <w:sz w:val="26"/>
          <w:szCs w:val="26"/>
        </w:rPr>
      </w:pPr>
    </w:p>
    <w:p w:rsidR="00970751" w:rsidRDefault="00EC326F" w:rsidP="00D92A38">
      <w:pPr>
        <w:spacing w:line="360" w:lineRule="auto"/>
        <w:rPr>
          <w:snapToGrid w:val="0"/>
          <w:sz w:val="26"/>
          <w:szCs w:val="26"/>
          <w:highlight w:val="yellow"/>
        </w:rPr>
      </w:pPr>
      <w:r>
        <w:rPr>
          <w:b/>
          <w:snapToGrid w:val="0"/>
          <w:sz w:val="26"/>
          <w:szCs w:val="26"/>
        </w:rPr>
        <w:tab/>
      </w:r>
      <w:r>
        <w:rPr>
          <w:b/>
          <w:snapToGrid w:val="0"/>
          <w:sz w:val="26"/>
          <w:szCs w:val="26"/>
        </w:rPr>
        <w:tab/>
      </w:r>
      <w:r>
        <w:rPr>
          <w:snapToGrid w:val="0"/>
          <w:sz w:val="26"/>
          <w:szCs w:val="26"/>
        </w:rPr>
        <w:t>Before the Pennsylvania Public Utility Commission (Commission) for consideration and disposition are</w:t>
      </w:r>
      <w:r w:rsidR="00C11C73">
        <w:rPr>
          <w:snapToGrid w:val="0"/>
          <w:sz w:val="26"/>
          <w:szCs w:val="26"/>
        </w:rPr>
        <w:t>:</w:t>
      </w:r>
      <w:r>
        <w:rPr>
          <w:snapToGrid w:val="0"/>
          <w:sz w:val="26"/>
          <w:szCs w:val="26"/>
        </w:rPr>
        <w:t xml:space="preserve"> (1) the Initial Decision </w:t>
      </w:r>
      <w:r w:rsidR="00D92A38">
        <w:rPr>
          <w:snapToGrid w:val="0"/>
          <w:sz w:val="26"/>
          <w:szCs w:val="26"/>
        </w:rPr>
        <w:t xml:space="preserve">(I.D.) </w:t>
      </w:r>
      <w:r>
        <w:rPr>
          <w:snapToGrid w:val="0"/>
          <w:sz w:val="26"/>
          <w:szCs w:val="26"/>
        </w:rPr>
        <w:t xml:space="preserve">of Administrative Law Judge </w:t>
      </w:r>
      <w:r w:rsidR="00D47F77">
        <w:rPr>
          <w:snapToGrid w:val="0"/>
          <w:sz w:val="26"/>
          <w:szCs w:val="26"/>
        </w:rPr>
        <w:t xml:space="preserve">(ALJ) </w:t>
      </w:r>
      <w:r>
        <w:rPr>
          <w:snapToGrid w:val="0"/>
          <w:sz w:val="26"/>
          <w:szCs w:val="26"/>
        </w:rPr>
        <w:t>Kandace</w:t>
      </w:r>
      <w:r w:rsidR="00D92A38">
        <w:rPr>
          <w:snapToGrid w:val="0"/>
          <w:sz w:val="26"/>
          <w:szCs w:val="26"/>
        </w:rPr>
        <w:t xml:space="preserve"> F. </w:t>
      </w:r>
      <w:proofErr w:type="spellStart"/>
      <w:r w:rsidR="00D92A38">
        <w:rPr>
          <w:snapToGrid w:val="0"/>
          <w:sz w:val="26"/>
          <w:szCs w:val="26"/>
        </w:rPr>
        <w:t>Melillo</w:t>
      </w:r>
      <w:proofErr w:type="spellEnd"/>
      <w:r w:rsidR="00D92A38">
        <w:rPr>
          <w:snapToGrid w:val="0"/>
          <w:sz w:val="26"/>
          <w:szCs w:val="26"/>
        </w:rPr>
        <w:t xml:space="preserve"> issued on May 18, 2012; (2) the Exceptions of Core Communications, Inc. (Core) filed on </w:t>
      </w:r>
      <w:r w:rsidR="009C69EF">
        <w:rPr>
          <w:snapToGrid w:val="0"/>
          <w:sz w:val="26"/>
          <w:szCs w:val="26"/>
        </w:rPr>
        <w:t xml:space="preserve">June 7, 2012; (3) the </w:t>
      </w:r>
      <w:r w:rsidR="00D92A38">
        <w:rPr>
          <w:snapToGrid w:val="0"/>
          <w:sz w:val="26"/>
          <w:szCs w:val="26"/>
        </w:rPr>
        <w:t>Exceptions of XO Communications Serv</w:t>
      </w:r>
      <w:r w:rsidR="009C69EF">
        <w:rPr>
          <w:snapToGrid w:val="0"/>
          <w:sz w:val="26"/>
          <w:szCs w:val="26"/>
        </w:rPr>
        <w:t>ices, Inc. (XO) filed on June 7</w:t>
      </w:r>
      <w:r w:rsidR="00D92A38">
        <w:rPr>
          <w:snapToGrid w:val="0"/>
          <w:sz w:val="26"/>
          <w:szCs w:val="26"/>
        </w:rPr>
        <w:t>, 2012</w:t>
      </w:r>
      <w:r w:rsidR="009C69EF">
        <w:rPr>
          <w:snapToGrid w:val="0"/>
          <w:sz w:val="26"/>
          <w:szCs w:val="26"/>
        </w:rPr>
        <w:t>; (4) the Repl</w:t>
      </w:r>
      <w:r w:rsidR="001539B0">
        <w:rPr>
          <w:snapToGrid w:val="0"/>
          <w:sz w:val="26"/>
          <w:szCs w:val="26"/>
        </w:rPr>
        <w:t>ies to</w:t>
      </w:r>
      <w:r w:rsidR="009C69EF">
        <w:rPr>
          <w:snapToGrid w:val="0"/>
          <w:sz w:val="26"/>
          <w:szCs w:val="26"/>
        </w:rPr>
        <w:t xml:space="preserve"> </w:t>
      </w:r>
      <w:r w:rsidR="00B67C18">
        <w:rPr>
          <w:snapToGrid w:val="0"/>
          <w:sz w:val="26"/>
          <w:szCs w:val="26"/>
        </w:rPr>
        <w:t xml:space="preserve">Exceptions of </w:t>
      </w:r>
      <w:r w:rsidR="009C69EF">
        <w:rPr>
          <w:snapToGrid w:val="0"/>
          <w:sz w:val="26"/>
          <w:szCs w:val="26"/>
        </w:rPr>
        <w:t xml:space="preserve">Core </w:t>
      </w:r>
      <w:r w:rsidR="00B67C18">
        <w:rPr>
          <w:snapToGrid w:val="0"/>
          <w:sz w:val="26"/>
          <w:szCs w:val="26"/>
        </w:rPr>
        <w:t xml:space="preserve">filed </w:t>
      </w:r>
      <w:r w:rsidR="009C69EF">
        <w:rPr>
          <w:snapToGrid w:val="0"/>
          <w:sz w:val="26"/>
          <w:szCs w:val="26"/>
        </w:rPr>
        <w:t>on June 18, 2012; and (5</w:t>
      </w:r>
      <w:r w:rsidR="00B67C18">
        <w:rPr>
          <w:snapToGrid w:val="0"/>
          <w:sz w:val="26"/>
          <w:szCs w:val="26"/>
        </w:rPr>
        <w:t>) the Repl</w:t>
      </w:r>
      <w:r w:rsidR="001539B0">
        <w:rPr>
          <w:snapToGrid w:val="0"/>
          <w:sz w:val="26"/>
          <w:szCs w:val="26"/>
        </w:rPr>
        <w:t>ies to</w:t>
      </w:r>
      <w:r w:rsidR="00B67C18">
        <w:rPr>
          <w:snapToGrid w:val="0"/>
          <w:sz w:val="26"/>
          <w:szCs w:val="26"/>
        </w:rPr>
        <w:t xml:space="preserve"> Exceptions of </w:t>
      </w:r>
      <w:r w:rsidR="009C69EF">
        <w:rPr>
          <w:snapToGrid w:val="0"/>
          <w:sz w:val="26"/>
          <w:szCs w:val="26"/>
        </w:rPr>
        <w:t xml:space="preserve">XO </w:t>
      </w:r>
      <w:r w:rsidR="00B67C18">
        <w:rPr>
          <w:snapToGrid w:val="0"/>
          <w:sz w:val="26"/>
          <w:szCs w:val="26"/>
        </w:rPr>
        <w:t xml:space="preserve">filed </w:t>
      </w:r>
      <w:r w:rsidR="009C69EF">
        <w:rPr>
          <w:snapToGrid w:val="0"/>
          <w:sz w:val="26"/>
          <w:szCs w:val="26"/>
        </w:rPr>
        <w:t>on June 18, 2012</w:t>
      </w:r>
      <w:r w:rsidR="00D92A38">
        <w:rPr>
          <w:snapToGrid w:val="0"/>
          <w:sz w:val="26"/>
          <w:szCs w:val="26"/>
        </w:rPr>
        <w:t>.  For the reas</w:t>
      </w:r>
      <w:r w:rsidR="00B40DB2">
        <w:rPr>
          <w:snapToGrid w:val="0"/>
          <w:sz w:val="26"/>
          <w:szCs w:val="26"/>
        </w:rPr>
        <w:t xml:space="preserve">ons stated below, we shall </w:t>
      </w:r>
      <w:r w:rsidR="00B40DB2" w:rsidRPr="00FA4C04">
        <w:rPr>
          <w:snapToGrid w:val="0"/>
          <w:sz w:val="26"/>
          <w:szCs w:val="26"/>
        </w:rPr>
        <w:t>deny Core’s Exceptions</w:t>
      </w:r>
      <w:r w:rsidR="001539B0">
        <w:rPr>
          <w:snapToGrid w:val="0"/>
          <w:sz w:val="26"/>
          <w:szCs w:val="26"/>
        </w:rPr>
        <w:t>,</w:t>
      </w:r>
      <w:r w:rsidR="00B40DB2" w:rsidRPr="00FA4C04">
        <w:rPr>
          <w:snapToGrid w:val="0"/>
          <w:sz w:val="26"/>
          <w:szCs w:val="26"/>
        </w:rPr>
        <w:t xml:space="preserve"> grant in part and deny in part XO’s Exceptions; and adopt the ALJ’s Initial Decision as modified</w:t>
      </w:r>
      <w:r w:rsidR="00FA4C04" w:rsidRPr="00FA4C04">
        <w:rPr>
          <w:snapToGrid w:val="0"/>
          <w:sz w:val="26"/>
          <w:szCs w:val="26"/>
        </w:rPr>
        <w:t xml:space="preserve"> herein</w:t>
      </w:r>
      <w:r w:rsidR="00D92A38" w:rsidRPr="00FA4C04">
        <w:rPr>
          <w:snapToGrid w:val="0"/>
          <w:sz w:val="26"/>
          <w:szCs w:val="26"/>
        </w:rPr>
        <w:t>.</w:t>
      </w:r>
    </w:p>
    <w:p w:rsidR="00E226D9" w:rsidRDefault="00E226D9" w:rsidP="00970751">
      <w:pPr>
        <w:rPr>
          <w:snapToGrid w:val="0"/>
          <w:sz w:val="26"/>
          <w:szCs w:val="26"/>
          <w:highlight w:val="yellow"/>
        </w:rPr>
      </w:pPr>
    </w:p>
    <w:p w:rsidR="00845F49" w:rsidRDefault="00845F49">
      <w:pPr>
        <w:rPr>
          <w:b/>
          <w:snapToGrid w:val="0"/>
          <w:sz w:val="26"/>
          <w:szCs w:val="26"/>
        </w:rPr>
      </w:pPr>
      <w:r>
        <w:rPr>
          <w:b/>
          <w:snapToGrid w:val="0"/>
          <w:sz w:val="26"/>
          <w:szCs w:val="26"/>
        </w:rPr>
        <w:br w:type="page"/>
      </w:r>
    </w:p>
    <w:p w:rsidR="00565445" w:rsidRDefault="003131E5" w:rsidP="000134EB">
      <w:pPr>
        <w:keepNext/>
        <w:keepLines/>
        <w:spacing w:line="360" w:lineRule="auto"/>
        <w:jc w:val="center"/>
        <w:rPr>
          <w:b/>
          <w:snapToGrid w:val="0"/>
          <w:sz w:val="26"/>
          <w:szCs w:val="26"/>
        </w:rPr>
      </w:pPr>
      <w:r>
        <w:rPr>
          <w:b/>
          <w:snapToGrid w:val="0"/>
          <w:sz w:val="26"/>
          <w:szCs w:val="26"/>
        </w:rPr>
        <w:lastRenderedPageBreak/>
        <w:t>I</w:t>
      </w:r>
      <w:r w:rsidR="00D64F61">
        <w:rPr>
          <w:b/>
          <w:snapToGrid w:val="0"/>
          <w:sz w:val="26"/>
          <w:szCs w:val="26"/>
        </w:rPr>
        <w:t>I</w:t>
      </w:r>
      <w:proofErr w:type="gramStart"/>
      <w:r w:rsidR="00D64F61">
        <w:rPr>
          <w:b/>
          <w:snapToGrid w:val="0"/>
          <w:sz w:val="26"/>
          <w:szCs w:val="26"/>
        </w:rPr>
        <w:t xml:space="preserve">.  </w:t>
      </w:r>
      <w:r w:rsidR="00D92A38" w:rsidRPr="00D92A38">
        <w:rPr>
          <w:b/>
          <w:snapToGrid w:val="0"/>
          <w:sz w:val="26"/>
          <w:szCs w:val="26"/>
        </w:rPr>
        <w:t>History</w:t>
      </w:r>
      <w:proofErr w:type="gramEnd"/>
      <w:r w:rsidR="00D92A38" w:rsidRPr="00D92A38">
        <w:rPr>
          <w:b/>
          <w:snapToGrid w:val="0"/>
          <w:sz w:val="26"/>
          <w:szCs w:val="26"/>
        </w:rPr>
        <w:t xml:space="preserve"> of the Proceeding</w:t>
      </w:r>
    </w:p>
    <w:p w:rsidR="00C11C73" w:rsidRPr="001B7BF2" w:rsidRDefault="00C11C73" w:rsidP="000134EB">
      <w:pPr>
        <w:keepNext/>
        <w:keepLines/>
        <w:tabs>
          <w:tab w:val="left" w:pos="5134"/>
        </w:tabs>
        <w:spacing w:line="360" w:lineRule="auto"/>
        <w:rPr>
          <w:snapToGrid w:val="0"/>
          <w:sz w:val="26"/>
          <w:szCs w:val="26"/>
        </w:rPr>
      </w:pPr>
    </w:p>
    <w:p w:rsidR="007A1B18" w:rsidRPr="001537BD" w:rsidRDefault="007A1B18" w:rsidP="007A1B18"/>
    <w:p w:rsidR="006E1CCF" w:rsidRPr="001B7BF2" w:rsidRDefault="007A1B18" w:rsidP="00E226D9">
      <w:pPr>
        <w:spacing w:line="360" w:lineRule="auto"/>
        <w:rPr>
          <w:snapToGrid w:val="0"/>
          <w:sz w:val="26"/>
          <w:szCs w:val="26"/>
        </w:rPr>
      </w:pPr>
      <w:r>
        <w:rPr>
          <w:snapToGrid w:val="0"/>
          <w:sz w:val="26"/>
          <w:szCs w:val="26"/>
        </w:rPr>
        <w:tab/>
      </w:r>
      <w:r w:rsidR="00563E8A">
        <w:rPr>
          <w:snapToGrid w:val="0"/>
          <w:sz w:val="26"/>
          <w:szCs w:val="26"/>
        </w:rPr>
        <w:tab/>
      </w:r>
      <w:r w:rsidR="00E226D9" w:rsidRPr="001B7BF2">
        <w:rPr>
          <w:snapToGrid w:val="0"/>
          <w:sz w:val="26"/>
          <w:szCs w:val="26"/>
        </w:rPr>
        <w:t>On September 23, 2</w:t>
      </w:r>
      <w:r w:rsidR="00D92A38">
        <w:rPr>
          <w:snapToGrid w:val="0"/>
          <w:sz w:val="26"/>
          <w:szCs w:val="26"/>
        </w:rPr>
        <w:t xml:space="preserve">009, Core </w:t>
      </w:r>
      <w:r w:rsidR="00E226D9" w:rsidRPr="001B7BF2">
        <w:rPr>
          <w:snapToGrid w:val="0"/>
          <w:sz w:val="26"/>
          <w:szCs w:val="26"/>
        </w:rPr>
        <w:t xml:space="preserve">filed a Formal Complaint </w:t>
      </w:r>
      <w:r w:rsidR="00D92A38">
        <w:rPr>
          <w:snapToGrid w:val="0"/>
          <w:sz w:val="26"/>
          <w:szCs w:val="26"/>
        </w:rPr>
        <w:t>(Complaint) against XO alleging</w:t>
      </w:r>
      <w:r w:rsidR="00CC69E2" w:rsidRPr="001B7BF2">
        <w:rPr>
          <w:snapToGrid w:val="0"/>
          <w:sz w:val="26"/>
          <w:szCs w:val="26"/>
        </w:rPr>
        <w:t xml:space="preserve"> that XO refused to pay for termination services </w:t>
      </w:r>
      <w:r w:rsidR="00CF3760" w:rsidRPr="001B7BF2">
        <w:rPr>
          <w:snapToGrid w:val="0"/>
          <w:sz w:val="26"/>
          <w:szCs w:val="26"/>
        </w:rPr>
        <w:t xml:space="preserve">for </w:t>
      </w:r>
      <w:r w:rsidR="00CC69E2" w:rsidRPr="001B7BF2">
        <w:rPr>
          <w:snapToGrid w:val="0"/>
          <w:sz w:val="26"/>
          <w:szCs w:val="26"/>
        </w:rPr>
        <w:t xml:space="preserve">intrastate </w:t>
      </w:r>
      <w:r w:rsidR="004632BA" w:rsidRPr="001B7BF2">
        <w:rPr>
          <w:snapToGrid w:val="0"/>
          <w:sz w:val="26"/>
          <w:szCs w:val="26"/>
        </w:rPr>
        <w:t xml:space="preserve">traffic </w:t>
      </w:r>
      <w:r w:rsidR="00CC69E2" w:rsidRPr="001B7BF2">
        <w:rPr>
          <w:snapToGrid w:val="0"/>
          <w:sz w:val="26"/>
          <w:szCs w:val="26"/>
        </w:rPr>
        <w:t>sent indirectly to Core via the Verizon Pennsylvania, Inc. (Verizon)</w:t>
      </w:r>
      <w:r w:rsidR="00D47F77">
        <w:rPr>
          <w:snapToGrid w:val="0"/>
          <w:sz w:val="26"/>
          <w:szCs w:val="26"/>
        </w:rPr>
        <w:t xml:space="preserve"> tandem switch network and </w:t>
      </w:r>
      <w:r w:rsidR="00CC69E2" w:rsidRPr="001B7BF2">
        <w:rPr>
          <w:snapToGrid w:val="0"/>
          <w:sz w:val="26"/>
          <w:szCs w:val="26"/>
        </w:rPr>
        <w:t xml:space="preserve">also refused to </w:t>
      </w:r>
      <w:r w:rsidR="00753A43" w:rsidRPr="001B7BF2">
        <w:rPr>
          <w:snapToGrid w:val="0"/>
          <w:sz w:val="26"/>
          <w:szCs w:val="26"/>
        </w:rPr>
        <w:t>enter into a</w:t>
      </w:r>
      <w:r w:rsidR="00127D96" w:rsidRPr="001B7BF2">
        <w:rPr>
          <w:snapToGrid w:val="0"/>
          <w:sz w:val="26"/>
          <w:szCs w:val="26"/>
        </w:rPr>
        <w:t>n interconnection or</w:t>
      </w:r>
      <w:r w:rsidR="00753A43" w:rsidRPr="001B7BF2">
        <w:rPr>
          <w:snapToGrid w:val="0"/>
          <w:sz w:val="26"/>
          <w:szCs w:val="26"/>
        </w:rPr>
        <w:t xml:space="preserve"> </w:t>
      </w:r>
      <w:r w:rsidR="00127D96" w:rsidRPr="001B7BF2">
        <w:rPr>
          <w:snapToGrid w:val="0"/>
          <w:sz w:val="26"/>
          <w:szCs w:val="26"/>
        </w:rPr>
        <w:t>traffic exchange agreement (TEA)</w:t>
      </w:r>
      <w:r w:rsidR="00D47F77">
        <w:rPr>
          <w:snapToGrid w:val="0"/>
          <w:sz w:val="26"/>
          <w:szCs w:val="26"/>
        </w:rPr>
        <w:t xml:space="preserve"> with Core</w:t>
      </w:r>
      <w:r w:rsidR="00127D96" w:rsidRPr="001B7BF2">
        <w:rPr>
          <w:snapToGrid w:val="0"/>
          <w:sz w:val="26"/>
          <w:szCs w:val="26"/>
        </w:rPr>
        <w:t>.</w:t>
      </w:r>
      <w:r w:rsidR="00D47F77">
        <w:rPr>
          <w:snapToGrid w:val="0"/>
          <w:sz w:val="26"/>
          <w:szCs w:val="26"/>
        </w:rPr>
        <w:t xml:space="preserve">  </w:t>
      </w:r>
      <w:r w:rsidR="00CC69E2" w:rsidRPr="001B7BF2">
        <w:rPr>
          <w:snapToGrid w:val="0"/>
          <w:sz w:val="26"/>
          <w:szCs w:val="26"/>
        </w:rPr>
        <w:t xml:space="preserve">Core further alleged that, as there is no interconnection </w:t>
      </w:r>
      <w:r w:rsidR="00D47F77">
        <w:rPr>
          <w:snapToGrid w:val="0"/>
          <w:sz w:val="26"/>
          <w:szCs w:val="26"/>
        </w:rPr>
        <w:t xml:space="preserve">agreement </w:t>
      </w:r>
      <w:r w:rsidR="00CC69E2" w:rsidRPr="001B7BF2">
        <w:rPr>
          <w:snapToGrid w:val="0"/>
          <w:sz w:val="26"/>
          <w:szCs w:val="26"/>
        </w:rPr>
        <w:t>or TEA between XO and Core governing payment for this intrastate traffic</w:t>
      </w:r>
      <w:r w:rsidR="004632BA" w:rsidRPr="001B7BF2">
        <w:rPr>
          <w:snapToGrid w:val="0"/>
          <w:sz w:val="26"/>
          <w:szCs w:val="26"/>
        </w:rPr>
        <w:t xml:space="preserve">, Core’s Switched Access Tariff </w:t>
      </w:r>
      <w:r w:rsidR="009D18C7" w:rsidRPr="001B7BF2">
        <w:rPr>
          <w:snapToGrid w:val="0"/>
          <w:sz w:val="26"/>
          <w:szCs w:val="26"/>
        </w:rPr>
        <w:t>wa</w:t>
      </w:r>
      <w:r w:rsidR="004632BA" w:rsidRPr="001B7BF2">
        <w:rPr>
          <w:snapToGrid w:val="0"/>
          <w:sz w:val="26"/>
          <w:szCs w:val="26"/>
        </w:rPr>
        <w:t xml:space="preserve">s applicable.  Core requested that the Commission clarify the applicability of </w:t>
      </w:r>
      <w:r w:rsidR="00D47F77">
        <w:rPr>
          <w:snapToGrid w:val="0"/>
          <w:sz w:val="26"/>
          <w:szCs w:val="26"/>
        </w:rPr>
        <w:t xml:space="preserve">Core’s </w:t>
      </w:r>
      <w:r w:rsidR="004632BA" w:rsidRPr="001B7BF2">
        <w:rPr>
          <w:snapToGrid w:val="0"/>
          <w:sz w:val="26"/>
          <w:szCs w:val="26"/>
        </w:rPr>
        <w:t xml:space="preserve">switched access rates to this traffic and direct XO to pay </w:t>
      </w:r>
      <w:r w:rsidR="00D47F77">
        <w:rPr>
          <w:snapToGrid w:val="0"/>
          <w:sz w:val="26"/>
          <w:szCs w:val="26"/>
        </w:rPr>
        <w:t xml:space="preserve">Core the outstanding balance and </w:t>
      </w:r>
      <w:r w:rsidR="004632BA" w:rsidRPr="001B7BF2">
        <w:rPr>
          <w:snapToGrid w:val="0"/>
          <w:sz w:val="26"/>
          <w:szCs w:val="26"/>
        </w:rPr>
        <w:t>all future invoices.</w:t>
      </w:r>
      <w:r w:rsidR="009D18C7" w:rsidRPr="001B7BF2">
        <w:rPr>
          <w:snapToGrid w:val="0"/>
          <w:sz w:val="26"/>
          <w:szCs w:val="26"/>
        </w:rPr>
        <w:t xml:space="preserve">  </w:t>
      </w:r>
      <w:r w:rsidR="00753A43" w:rsidRPr="001B7BF2">
        <w:rPr>
          <w:snapToGrid w:val="0"/>
          <w:sz w:val="26"/>
          <w:szCs w:val="26"/>
        </w:rPr>
        <w:t>If</w:t>
      </w:r>
      <w:r w:rsidR="00D13F3B" w:rsidRPr="001B7BF2">
        <w:rPr>
          <w:snapToGrid w:val="0"/>
          <w:sz w:val="26"/>
          <w:szCs w:val="26"/>
        </w:rPr>
        <w:t>, how</w:t>
      </w:r>
      <w:r w:rsidR="000A478D" w:rsidRPr="001B7BF2">
        <w:rPr>
          <w:snapToGrid w:val="0"/>
          <w:sz w:val="26"/>
          <w:szCs w:val="26"/>
        </w:rPr>
        <w:t>e</w:t>
      </w:r>
      <w:r w:rsidR="00D13F3B" w:rsidRPr="001B7BF2">
        <w:rPr>
          <w:snapToGrid w:val="0"/>
          <w:sz w:val="26"/>
          <w:szCs w:val="26"/>
        </w:rPr>
        <w:t>ver,</w:t>
      </w:r>
      <w:r w:rsidR="00D47F77">
        <w:rPr>
          <w:snapToGrid w:val="0"/>
          <w:sz w:val="26"/>
          <w:szCs w:val="26"/>
        </w:rPr>
        <w:t xml:space="preserve"> the Commission determined</w:t>
      </w:r>
      <w:r w:rsidR="00753A43" w:rsidRPr="001B7BF2">
        <w:rPr>
          <w:snapToGrid w:val="0"/>
          <w:sz w:val="26"/>
          <w:szCs w:val="26"/>
        </w:rPr>
        <w:t xml:space="preserve"> that </w:t>
      </w:r>
      <w:r w:rsidR="00D47F77">
        <w:rPr>
          <w:snapToGrid w:val="0"/>
          <w:sz w:val="26"/>
          <w:szCs w:val="26"/>
        </w:rPr>
        <w:t xml:space="preserve">the </w:t>
      </w:r>
      <w:r w:rsidR="00753A43" w:rsidRPr="001B7BF2">
        <w:rPr>
          <w:snapToGrid w:val="0"/>
          <w:sz w:val="26"/>
          <w:szCs w:val="26"/>
        </w:rPr>
        <w:t>switched access rates d</w:t>
      </w:r>
      <w:r w:rsidR="001539B0">
        <w:rPr>
          <w:snapToGrid w:val="0"/>
          <w:sz w:val="26"/>
          <w:szCs w:val="26"/>
        </w:rPr>
        <w:t>id</w:t>
      </w:r>
      <w:r w:rsidR="00753A43" w:rsidRPr="001B7BF2">
        <w:rPr>
          <w:snapToGrid w:val="0"/>
          <w:sz w:val="26"/>
          <w:szCs w:val="26"/>
        </w:rPr>
        <w:t xml:space="preserve"> not apply, then Core requested that the Commission find that </w:t>
      </w:r>
      <w:r w:rsidR="00AA79B4">
        <w:rPr>
          <w:snapToGrid w:val="0"/>
          <w:sz w:val="26"/>
          <w:szCs w:val="26"/>
        </w:rPr>
        <w:t xml:space="preserve">Verizon’s </w:t>
      </w:r>
      <w:r w:rsidR="00753A43" w:rsidRPr="001B7BF2">
        <w:rPr>
          <w:snapToGrid w:val="0"/>
          <w:sz w:val="26"/>
          <w:szCs w:val="26"/>
        </w:rPr>
        <w:t>Commiss</w:t>
      </w:r>
      <w:r w:rsidR="00185F45">
        <w:rPr>
          <w:snapToGrid w:val="0"/>
          <w:sz w:val="26"/>
          <w:szCs w:val="26"/>
        </w:rPr>
        <w:t>ion-approved total element long-</w:t>
      </w:r>
      <w:r w:rsidR="00753A43" w:rsidRPr="001B7BF2">
        <w:rPr>
          <w:snapToGrid w:val="0"/>
          <w:sz w:val="26"/>
          <w:szCs w:val="26"/>
        </w:rPr>
        <w:t>run incremental cost (TELRIC) tandem reciprocal compensation rate applies to XO’s traffic.  Finally,</w:t>
      </w:r>
      <w:r w:rsidR="009D18C7" w:rsidRPr="001B7BF2">
        <w:rPr>
          <w:snapToGrid w:val="0"/>
          <w:sz w:val="26"/>
          <w:szCs w:val="26"/>
        </w:rPr>
        <w:t xml:space="preserve"> Core requested that civil penalties be imposed due to XO’s failure to act in good faith by sending traffic to Core without paying for the use of Core’s services and facilities</w:t>
      </w:r>
      <w:r w:rsidR="00753A43" w:rsidRPr="001B7BF2">
        <w:rPr>
          <w:snapToGrid w:val="0"/>
          <w:sz w:val="26"/>
          <w:szCs w:val="26"/>
        </w:rPr>
        <w:t xml:space="preserve"> and without entering into a reciprocal compensation arrangement.</w:t>
      </w:r>
      <w:r w:rsidR="00D47F77" w:rsidRPr="00D47F77">
        <w:rPr>
          <w:snapToGrid w:val="0"/>
          <w:sz w:val="26"/>
          <w:szCs w:val="26"/>
        </w:rPr>
        <w:t xml:space="preserve"> </w:t>
      </w:r>
      <w:r w:rsidR="00D47F77">
        <w:rPr>
          <w:snapToGrid w:val="0"/>
          <w:sz w:val="26"/>
          <w:szCs w:val="26"/>
        </w:rPr>
        <w:t xml:space="preserve"> Both Core and XO are</w:t>
      </w:r>
      <w:r w:rsidR="00D47F77" w:rsidRPr="001B7BF2">
        <w:rPr>
          <w:snapToGrid w:val="0"/>
          <w:sz w:val="26"/>
          <w:szCs w:val="26"/>
        </w:rPr>
        <w:t xml:space="preserve"> Competitive Local Exchange Carrier</w:t>
      </w:r>
      <w:r w:rsidR="00D47F77">
        <w:rPr>
          <w:snapToGrid w:val="0"/>
          <w:sz w:val="26"/>
          <w:szCs w:val="26"/>
        </w:rPr>
        <w:t>s</w:t>
      </w:r>
      <w:r w:rsidR="00D47F77" w:rsidRPr="001B7BF2">
        <w:rPr>
          <w:snapToGrid w:val="0"/>
          <w:sz w:val="26"/>
          <w:szCs w:val="26"/>
        </w:rPr>
        <w:t xml:space="preserve"> (CLEC</w:t>
      </w:r>
      <w:r w:rsidR="00D47F77">
        <w:rPr>
          <w:snapToGrid w:val="0"/>
          <w:sz w:val="26"/>
          <w:szCs w:val="26"/>
        </w:rPr>
        <w:t>s).</w:t>
      </w:r>
      <w:r w:rsidR="002176F3">
        <w:rPr>
          <w:rStyle w:val="FootnoteReference"/>
          <w:snapToGrid w:val="0"/>
          <w:sz w:val="26"/>
          <w:szCs w:val="26"/>
        </w:rPr>
        <w:footnoteReference w:id="2"/>
      </w:r>
      <w:r w:rsidR="00A464BC">
        <w:rPr>
          <w:snapToGrid w:val="0"/>
          <w:sz w:val="26"/>
          <w:szCs w:val="26"/>
        </w:rPr>
        <w:t xml:space="preserve">  I.D. at 1-2.</w:t>
      </w:r>
    </w:p>
    <w:p w:rsidR="006E1CCF" w:rsidRPr="001B7BF2" w:rsidRDefault="006E1CCF" w:rsidP="00E226D9">
      <w:pPr>
        <w:spacing w:line="360" w:lineRule="auto"/>
        <w:rPr>
          <w:snapToGrid w:val="0"/>
          <w:sz w:val="26"/>
          <w:szCs w:val="26"/>
        </w:rPr>
      </w:pPr>
    </w:p>
    <w:p w:rsidR="00274EF0" w:rsidRPr="001B7BF2" w:rsidRDefault="004C0C83" w:rsidP="00E226D9">
      <w:pPr>
        <w:spacing w:line="360" w:lineRule="auto"/>
        <w:rPr>
          <w:snapToGrid w:val="0"/>
          <w:sz w:val="26"/>
          <w:szCs w:val="26"/>
        </w:rPr>
      </w:pPr>
      <w:r>
        <w:rPr>
          <w:snapToGrid w:val="0"/>
          <w:sz w:val="26"/>
          <w:szCs w:val="26"/>
        </w:rPr>
        <w:tab/>
      </w:r>
      <w:r>
        <w:rPr>
          <w:snapToGrid w:val="0"/>
          <w:sz w:val="26"/>
          <w:szCs w:val="26"/>
        </w:rPr>
        <w:tab/>
      </w:r>
      <w:r w:rsidR="001539B0">
        <w:rPr>
          <w:snapToGrid w:val="0"/>
          <w:sz w:val="26"/>
          <w:szCs w:val="26"/>
        </w:rPr>
        <w:t xml:space="preserve">XO filed </w:t>
      </w:r>
      <w:r w:rsidR="006E1CCF" w:rsidRPr="001B7BF2">
        <w:rPr>
          <w:snapToGrid w:val="0"/>
          <w:sz w:val="26"/>
          <w:szCs w:val="26"/>
        </w:rPr>
        <w:t xml:space="preserve">Preliminary Objections </w:t>
      </w:r>
      <w:r>
        <w:rPr>
          <w:snapToGrid w:val="0"/>
          <w:sz w:val="26"/>
          <w:szCs w:val="26"/>
        </w:rPr>
        <w:t>to the Complaint</w:t>
      </w:r>
      <w:proofErr w:type="gramStart"/>
      <w:r w:rsidR="001539B0">
        <w:rPr>
          <w:snapToGrid w:val="0"/>
          <w:sz w:val="26"/>
          <w:szCs w:val="26"/>
        </w:rPr>
        <w:t>,</w:t>
      </w:r>
      <w:r>
        <w:rPr>
          <w:snapToGrid w:val="0"/>
          <w:sz w:val="26"/>
          <w:szCs w:val="26"/>
        </w:rPr>
        <w:t xml:space="preserve"> </w:t>
      </w:r>
      <w:r w:rsidR="001539B0">
        <w:rPr>
          <w:snapToGrid w:val="0"/>
          <w:sz w:val="26"/>
          <w:szCs w:val="26"/>
        </w:rPr>
        <w:t xml:space="preserve"> which</w:t>
      </w:r>
      <w:proofErr w:type="gramEnd"/>
      <w:r>
        <w:rPr>
          <w:snapToGrid w:val="0"/>
          <w:sz w:val="26"/>
          <w:szCs w:val="26"/>
        </w:rPr>
        <w:t xml:space="preserve"> were denied by an Order issued by ALJ Susan Colwell on December 14, 2009.</w:t>
      </w:r>
      <w:r w:rsidR="00160E37">
        <w:rPr>
          <w:rStyle w:val="FootnoteReference"/>
          <w:snapToGrid w:val="0"/>
          <w:sz w:val="26"/>
          <w:szCs w:val="26"/>
        </w:rPr>
        <w:footnoteReference w:id="3"/>
      </w:r>
      <w:r>
        <w:rPr>
          <w:snapToGrid w:val="0"/>
          <w:sz w:val="26"/>
          <w:szCs w:val="26"/>
        </w:rPr>
        <w:t xml:space="preserve">  Thereafter, </w:t>
      </w:r>
      <w:r w:rsidR="002C60CB" w:rsidRPr="001B7BF2">
        <w:rPr>
          <w:snapToGrid w:val="0"/>
          <w:sz w:val="26"/>
          <w:szCs w:val="26"/>
        </w:rPr>
        <w:t xml:space="preserve">XO </w:t>
      </w:r>
      <w:r>
        <w:rPr>
          <w:snapToGrid w:val="0"/>
          <w:sz w:val="26"/>
          <w:szCs w:val="26"/>
        </w:rPr>
        <w:t>filed an Answer to the Complaint, alleging</w:t>
      </w:r>
      <w:r w:rsidR="00B67C18">
        <w:rPr>
          <w:snapToGrid w:val="0"/>
          <w:sz w:val="26"/>
          <w:szCs w:val="26"/>
        </w:rPr>
        <w:t xml:space="preserve"> that Core </w:t>
      </w:r>
      <w:r w:rsidR="00AB272A" w:rsidRPr="001B7BF2">
        <w:rPr>
          <w:snapToGrid w:val="0"/>
          <w:sz w:val="26"/>
          <w:szCs w:val="26"/>
        </w:rPr>
        <w:t>illegally and unjustly</w:t>
      </w:r>
      <w:r w:rsidR="00817A6E" w:rsidRPr="001B7BF2">
        <w:rPr>
          <w:snapToGrid w:val="0"/>
          <w:sz w:val="26"/>
          <w:szCs w:val="26"/>
        </w:rPr>
        <w:t xml:space="preserve"> back</w:t>
      </w:r>
      <w:r w:rsidR="00B67C18">
        <w:rPr>
          <w:snapToGrid w:val="0"/>
          <w:sz w:val="26"/>
          <w:szCs w:val="26"/>
        </w:rPr>
        <w:t>-</w:t>
      </w:r>
      <w:r w:rsidR="00817A6E" w:rsidRPr="001B7BF2">
        <w:rPr>
          <w:snapToGrid w:val="0"/>
          <w:sz w:val="26"/>
          <w:szCs w:val="26"/>
        </w:rPr>
        <w:t xml:space="preserve">billed it for </w:t>
      </w:r>
      <w:r w:rsidR="00817A6E" w:rsidRPr="001B7BF2">
        <w:rPr>
          <w:snapToGrid w:val="0"/>
          <w:sz w:val="26"/>
          <w:szCs w:val="26"/>
        </w:rPr>
        <w:lastRenderedPageBreak/>
        <w:t>termination of indirect local Internet Service Provider (ISP)</w:t>
      </w:r>
      <w:r w:rsidR="007A31A4" w:rsidRPr="001B7BF2">
        <w:rPr>
          <w:snapToGrid w:val="0"/>
          <w:sz w:val="26"/>
          <w:szCs w:val="26"/>
        </w:rPr>
        <w:t>-</w:t>
      </w:r>
      <w:r w:rsidR="00817A6E" w:rsidRPr="001B7BF2">
        <w:rPr>
          <w:snapToGrid w:val="0"/>
          <w:sz w:val="26"/>
          <w:szCs w:val="26"/>
        </w:rPr>
        <w:t xml:space="preserve">bound traffic for 2004 through 2008, </w:t>
      </w:r>
      <w:r w:rsidR="00AB272A" w:rsidRPr="001B7BF2">
        <w:rPr>
          <w:snapToGrid w:val="0"/>
          <w:sz w:val="26"/>
          <w:szCs w:val="26"/>
        </w:rPr>
        <w:t xml:space="preserve">at switched access rates, </w:t>
      </w:r>
      <w:r w:rsidR="00817A6E" w:rsidRPr="001B7BF2">
        <w:rPr>
          <w:snapToGrid w:val="0"/>
          <w:sz w:val="26"/>
          <w:szCs w:val="26"/>
        </w:rPr>
        <w:t>when it</w:t>
      </w:r>
      <w:r>
        <w:rPr>
          <w:snapToGrid w:val="0"/>
          <w:sz w:val="26"/>
          <w:szCs w:val="26"/>
        </w:rPr>
        <w:t xml:space="preserve"> </w:t>
      </w:r>
      <w:r w:rsidR="003B5699" w:rsidRPr="001B7BF2">
        <w:rPr>
          <w:snapToGrid w:val="0"/>
          <w:sz w:val="26"/>
          <w:szCs w:val="26"/>
        </w:rPr>
        <w:t xml:space="preserve">previously </w:t>
      </w:r>
      <w:r>
        <w:rPr>
          <w:snapToGrid w:val="0"/>
          <w:sz w:val="26"/>
          <w:szCs w:val="26"/>
        </w:rPr>
        <w:t>accepted</w:t>
      </w:r>
      <w:r w:rsidR="003B5699" w:rsidRPr="001B7BF2">
        <w:rPr>
          <w:snapToGrid w:val="0"/>
          <w:sz w:val="26"/>
          <w:szCs w:val="26"/>
        </w:rPr>
        <w:t xml:space="preserve"> bill-and-keep</w:t>
      </w:r>
      <w:r w:rsidR="00817A6E" w:rsidRPr="001B7BF2">
        <w:rPr>
          <w:snapToGrid w:val="0"/>
          <w:sz w:val="26"/>
          <w:szCs w:val="26"/>
        </w:rPr>
        <w:t xml:space="preserve"> compensation.  XO </w:t>
      </w:r>
      <w:r w:rsidR="00AB272A" w:rsidRPr="001B7BF2">
        <w:rPr>
          <w:snapToGrid w:val="0"/>
          <w:sz w:val="26"/>
          <w:szCs w:val="26"/>
        </w:rPr>
        <w:t xml:space="preserve">further claimed that Core’s </w:t>
      </w:r>
      <w:r w:rsidR="00C20A2F" w:rsidRPr="001B7BF2">
        <w:rPr>
          <w:snapToGrid w:val="0"/>
          <w:sz w:val="26"/>
          <w:szCs w:val="26"/>
        </w:rPr>
        <w:t xml:space="preserve">alternative proposal for </w:t>
      </w:r>
      <w:r w:rsidR="00AB272A" w:rsidRPr="001B7BF2">
        <w:rPr>
          <w:snapToGrid w:val="0"/>
          <w:sz w:val="26"/>
          <w:szCs w:val="26"/>
        </w:rPr>
        <w:t xml:space="preserve">TELRIC billing was </w:t>
      </w:r>
      <w:r w:rsidR="00F921A3" w:rsidRPr="001B7BF2">
        <w:rPr>
          <w:snapToGrid w:val="0"/>
          <w:sz w:val="26"/>
          <w:szCs w:val="26"/>
        </w:rPr>
        <w:t>illegal and unauthorized.  XO denied that it refused to nego</w:t>
      </w:r>
      <w:r w:rsidR="00B67C18">
        <w:rPr>
          <w:snapToGrid w:val="0"/>
          <w:sz w:val="26"/>
          <w:szCs w:val="26"/>
        </w:rPr>
        <w:t>tiate an agreement with Core or</w:t>
      </w:r>
      <w:r w:rsidR="00F921A3" w:rsidRPr="001B7BF2">
        <w:rPr>
          <w:snapToGrid w:val="0"/>
          <w:sz w:val="26"/>
          <w:szCs w:val="26"/>
        </w:rPr>
        <w:t xml:space="preserve"> that it was seeking a “free ride,” but admitted </w:t>
      </w:r>
      <w:r>
        <w:rPr>
          <w:snapToGrid w:val="0"/>
          <w:sz w:val="26"/>
          <w:szCs w:val="26"/>
        </w:rPr>
        <w:t xml:space="preserve">it would not agree to the </w:t>
      </w:r>
      <w:r w:rsidR="00F921A3" w:rsidRPr="001B7BF2">
        <w:rPr>
          <w:snapToGrid w:val="0"/>
          <w:sz w:val="26"/>
          <w:szCs w:val="26"/>
        </w:rPr>
        <w:t>arra</w:t>
      </w:r>
      <w:r>
        <w:rPr>
          <w:snapToGrid w:val="0"/>
          <w:sz w:val="26"/>
          <w:szCs w:val="26"/>
        </w:rPr>
        <w:t xml:space="preserve">ngement proposed </w:t>
      </w:r>
      <w:r w:rsidR="00F921A3" w:rsidRPr="001B7BF2">
        <w:rPr>
          <w:snapToGrid w:val="0"/>
          <w:sz w:val="26"/>
          <w:szCs w:val="26"/>
        </w:rPr>
        <w:t>by Core.</w:t>
      </w:r>
      <w:r w:rsidR="00290F2D" w:rsidRPr="001B7BF2">
        <w:rPr>
          <w:snapToGrid w:val="0"/>
          <w:sz w:val="26"/>
          <w:szCs w:val="26"/>
        </w:rPr>
        <w:t xml:space="preserve">  It further </w:t>
      </w:r>
      <w:r w:rsidR="005B56BC" w:rsidRPr="001B7BF2">
        <w:rPr>
          <w:snapToGrid w:val="0"/>
          <w:sz w:val="26"/>
          <w:szCs w:val="26"/>
        </w:rPr>
        <w:t>claimed that most, if not all, of the traffic for</w:t>
      </w:r>
      <w:r w:rsidR="00FE74E7" w:rsidRPr="001B7BF2">
        <w:rPr>
          <w:snapToGrid w:val="0"/>
          <w:sz w:val="26"/>
          <w:szCs w:val="26"/>
        </w:rPr>
        <w:t xml:space="preserve"> which compensation was sought wa</w:t>
      </w:r>
      <w:r w:rsidR="005B56BC" w:rsidRPr="001B7BF2">
        <w:rPr>
          <w:snapToGrid w:val="0"/>
          <w:sz w:val="26"/>
          <w:szCs w:val="26"/>
        </w:rPr>
        <w:t xml:space="preserve">s ISP-bound traffic, and </w:t>
      </w:r>
      <w:r>
        <w:rPr>
          <w:snapToGrid w:val="0"/>
          <w:sz w:val="26"/>
          <w:szCs w:val="26"/>
        </w:rPr>
        <w:t xml:space="preserve">that </w:t>
      </w:r>
      <w:r w:rsidR="005B56BC" w:rsidRPr="001B7BF2">
        <w:rPr>
          <w:snapToGrid w:val="0"/>
          <w:sz w:val="26"/>
          <w:szCs w:val="26"/>
        </w:rPr>
        <w:t>th</w:t>
      </w:r>
      <w:r w:rsidR="00CC04DF">
        <w:rPr>
          <w:snapToGrid w:val="0"/>
          <w:sz w:val="26"/>
          <w:szCs w:val="26"/>
        </w:rPr>
        <w:t>is</w:t>
      </w:r>
      <w:r w:rsidR="005B56BC" w:rsidRPr="001B7BF2">
        <w:rPr>
          <w:snapToGrid w:val="0"/>
          <w:sz w:val="26"/>
          <w:szCs w:val="26"/>
        </w:rPr>
        <w:t xml:space="preserve"> Commission </w:t>
      </w:r>
      <w:r w:rsidR="00C20A2F" w:rsidRPr="001B7BF2">
        <w:rPr>
          <w:snapToGrid w:val="0"/>
          <w:sz w:val="26"/>
          <w:szCs w:val="26"/>
        </w:rPr>
        <w:t>lack</w:t>
      </w:r>
      <w:r w:rsidR="00FE74E7" w:rsidRPr="001B7BF2">
        <w:rPr>
          <w:snapToGrid w:val="0"/>
          <w:sz w:val="26"/>
          <w:szCs w:val="26"/>
        </w:rPr>
        <w:t>ed</w:t>
      </w:r>
      <w:r w:rsidR="00C20A2F" w:rsidRPr="001B7BF2">
        <w:rPr>
          <w:snapToGrid w:val="0"/>
          <w:sz w:val="26"/>
          <w:szCs w:val="26"/>
        </w:rPr>
        <w:t xml:space="preserve"> </w:t>
      </w:r>
      <w:r w:rsidR="005B56BC" w:rsidRPr="001B7BF2">
        <w:rPr>
          <w:snapToGrid w:val="0"/>
          <w:sz w:val="26"/>
          <w:szCs w:val="26"/>
        </w:rPr>
        <w:t xml:space="preserve">jurisdiction </w:t>
      </w:r>
      <w:r w:rsidR="00290F2D" w:rsidRPr="001B7BF2">
        <w:rPr>
          <w:snapToGrid w:val="0"/>
          <w:sz w:val="26"/>
          <w:szCs w:val="26"/>
        </w:rPr>
        <w:t>because the Federal Communications Commission (FCC) has held that ISP-bound traffic is jurisdictionally interstate traffic.</w:t>
      </w:r>
      <w:r w:rsidR="00290F2D" w:rsidRPr="001B7BF2">
        <w:rPr>
          <w:rStyle w:val="FootnoteReference"/>
          <w:snapToGrid w:val="0"/>
          <w:sz w:val="26"/>
          <w:szCs w:val="26"/>
        </w:rPr>
        <w:footnoteReference w:id="4"/>
      </w:r>
      <w:r w:rsidR="005B56BC" w:rsidRPr="001B7BF2">
        <w:rPr>
          <w:snapToGrid w:val="0"/>
          <w:sz w:val="26"/>
          <w:szCs w:val="26"/>
        </w:rPr>
        <w:t xml:space="preserve">  XO also include</w:t>
      </w:r>
      <w:r w:rsidR="00C20A2F" w:rsidRPr="001B7BF2">
        <w:rPr>
          <w:snapToGrid w:val="0"/>
          <w:sz w:val="26"/>
          <w:szCs w:val="26"/>
        </w:rPr>
        <w:t>d</w:t>
      </w:r>
      <w:r w:rsidR="005B56BC" w:rsidRPr="001B7BF2">
        <w:rPr>
          <w:snapToGrid w:val="0"/>
          <w:sz w:val="26"/>
          <w:szCs w:val="26"/>
        </w:rPr>
        <w:t xml:space="preserve"> New Matter </w:t>
      </w:r>
      <w:r w:rsidR="00C20A2F" w:rsidRPr="001B7BF2">
        <w:rPr>
          <w:snapToGrid w:val="0"/>
          <w:sz w:val="26"/>
          <w:szCs w:val="26"/>
        </w:rPr>
        <w:t>in</w:t>
      </w:r>
      <w:r w:rsidR="005B56BC" w:rsidRPr="001B7BF2">
        <w:rPr>
          <w:snapToGrid w:val="0"/>
          <w:sz w:val="26"/>
          <w:szCs w:val="26"/>
        </w:rPr>
        <w:t xml:space="preserve"> its Answer, with a Notice to Plead.</w:t>
      </w:r>
      <w:r>
        <w:rPr>
          <w:snapToGrid w:val="0"/>
          <w:sz w:val="26"/>
          <w:szCs w:val="26"/>
        </w:rPr>
        <w:t xml:space="preserve">  </w:t>
      </w:r>
      <w:r w:rsidR="00274EF0" w:rsidRPr="001B7BF2">
        <w:rPr>
          <w:snapToGrid w:val="0"/>
          <w:sz w:val="26"/>
          <w:szCs w:val="26"/>
        </w:rPr>
        <w:t>On January 25, 2010, Core filed a Reply to New Matter which denied XO’s contentions set forth in New Matter.</w:t>
      </w:r>
      <w:r w:rsidR="00A464BC">
        <w:rPr>
          <w:snapToGrid w:val="0"/>
          <w:sz w:val="26"/>
          <w:szCs w:val="26"/>
        </w:rPr>
        <w:t xml:space="preserve">  I.D. at 2-3.</w:t>
      </w:r>
    </w:p>
    <w:p w:rsidR="00EE3F3F" w:rsidRPr="001B7BF2" w:rsidRDefault="00EE3F3F" w:rsidP="00E226D9">
      <w:pPr>
        <w:spacing w:line="360" w:lineRule="auto"/>
        <w:rPr>
          <w:snapToGrid w:val="0"/>
          <w:sz w:val="26"/>
          <w:szCs w:val="26"/>
        </w:rPr>
      </w:pPr>
    </w:p>
    <w:p w:rsidR="00EE3F3F" w:rsidRPr="001B7BF2" w:rsidRDefault="00EE3F3F" w:rsidP="00E226D9">
      <w:pPr>
        <w:spacing w:line="360" w:lineRule="auto"/>
        <w:rPr>
          <w:snapToGrid w:val="0"/>
          <w:sz w:val="26"/>
          <w:szCs w:val="26"/>
        </w:rPr>
      </w:pPr>
      <w:r w:rsidRPr="001B7BF2">
        <w:rPr>
          <w:snapToGrid w:val="0"/>
          <w:sz w:val="26"/>
          <w:szCs w:val="26"/>
        </w:rPr>
        <w:tab/>
      </w:r>
      <w:r w:rsidRPr="001B7BF2">
        <w:rPr>
          <w:snapToGrid w:val="0"/>
          <w:sz w:val="26"/>
          <w:szCs w:val="26"/>
        </w:rPr>
        <w:tab/>
        <w:t xml:space="preserve">On March 2, 2010, </w:t>
      </w:r>
      <w:r w:rsidR="004C0C83">
        <w:rPr>
          <w:snapToGrid w:val="0"/>
          <w:sz w:val="26"/>
          <w:szCs w:val="26"/>
        </w:rPr>
        <w:t xml:space="preserve">ALJ </w:t>
      </w:r>
      <w:proofErr w:type="spellStart"/>
      <w:r w:rsidR="001539B0">
        <w:rPr>
          <w:snapToGrid w:val="0"/>
          <w:sz w:val="26"/>
          <w:szCs w:val="26"/>
        </w:rPr>
        <w:t>Melillo</w:t>
      </w:r>
      <w:proofErr w:type="spellEnd"/>
      <w:r w:rsidR="001539B0">
        <w:rPr>
          <w:snapToGrid w:val="0"/>
          <w:sz w:val="26"/>
          <w:szCs w:val="26"/>
        </w:rPr>
        <w:t xml:space="preserve"> </w:t>
      </w:r>
      <w:r w:rsidR="004C0C83">
        <w:rPr>
          <w:snapToGrid w:val="0"/>
          <w:sz w:val="26"/>
          <w:szCs w:val="26"/>
        </w:rPr>
        <w:t xml:space="preserve">issued </w:t>
      </w:r>
      <w:r w:rsidR="006F66D9">
        <w:rPr>
          <w:snapToGrid w:val="0"/>
          <w:sz w:val="26"/>
          <w:szCs w:val="26"/>
        </w:rPr>
        <w:t>an Order g</w:t>
      </w:r>
      <w:r w:rsidRPr="001B7BF2">
        <w:rPr>
          <w:snapToGrid w:val="0"/>
          <w:sz w:val="26"/>
          <w:szCs w:val="26"/>
        </w:rPr>
        <w:t>ranti</w:t>
      </w:r>
      <w:r w:rsidR="004C0C83">
        <w:rPr>
          <w:snapToGrid w:val="0"/>
          <w:sz w:val="26"/>
          <w:szCs w:val="26"/>
        </w:rPr>
        <w:t xml:space="preserve">ng </w:t>
      </w:r>
      <w:r w:rsidR="006F66D9">
        <w:rPr>
          <w:snapToGrid w:val="0"/>
          <w:sz w:val="26"/>
          <w:szCs w:val="26"/>
        </w:rPr>
        <w:t>a second c</w:t>
      </w:r>
      <w:r w:rsidR="004C0C83">
        <w:rPr>
          <w:snapToGrid w:val="0"/>
          <w:sz w:val="26"/>
          <w:szCs w:val="26"/>
        </w:rPr>
        <w:t>ontinuance</w:t>
      </w:r>
      <w:r w:rsidR="006F66D9">
        <w:rPr>
          <w:snapToGrid w:val="0"/>
          <w:sz w:val="26"/>
          <w:szCs w:val="26"/>
        </w:rPr>
        <w:t xml:space="preserve"> and cancelling</w:t>
      </w:r>
      <w:r w:rsidR="006637C9" w:rsidRPr="001B7BF2">
        <w:rPr>
          <w:snapToGrid w:val="0"/>
          <w:sz w:val="26"/>
          <w:szCs w:val="26"/>
        </w:rPr>
        <w:t xml:space="preserve"> the</w:t>
      </w:r>
      <w:r w:rsidR="006F66D9">
        <w:rPr>
          <w:snapToGrid w:val="0"/>
          <w:sz w:val="26"/>
          <w:szCs w:val="26"/>
        </w:rPr>
        <w:t xml:space="preserve"> </w:t>
      </w:r>
      <w:r w:rsidR="001539B0">
        <w:rPr>
          <w:snapToGrid w:val="0"/>
          <w:sz w:val="26"/>
          <w:szCs w:val="26"/>
        </w:rPr>
        <w:t>p</w:t>
      </w:r>
      <w:r w:rsidR="00CF3760" w:rsidRPr="001B7BF2">
        <w:rPr>
          <w:snapToGrid w:val="0"/>
          <w:sz w:val="26"/>
          <w:szCs w:val="26"/>
        </w:rPr>
        <w:t xml:space="preserve">rehearing </w:t>
      </w:r>
      <w:r w:rsidR="001539B0">
        <w:rPr>
          <w:snapToGrid w:val="0"/>
          <w:sz w:val="26"/>
          <w:szCs w:val="26"/>
        </w:rPr>
        <w:t>c</w:t>
      </w:r>
      <w:r w:rsidR="00CF3760" w:rsidRPr="001B7BF2">
        <w:rPr>
          <w:snapToGrid w:val="0"/>
          <w:sz w:val="26"/>
          <w:szCs w:val="26"/>
        </w:rPr>
        <w:t>onference</w:t>
      </w:r>
      <w:r w:rsidR="006F66D9">
        <w:rPr>
          <w:snapToGrid w:val="0"/>
          <w:sz w:val="26"/>
          <w:szCs w:val="26"/>
        </w:rPr>
        <w:t xml:space="preserve"> scheduled for March 4, 2010.  The continuance was granted because the </w:t>
      </w:r>
      <w:r w:rsidR="001539B0">
        <w:rPr>
          <w:snapToGrid w:val="0"/>
          <w:sz w:val="26"/>
          <w:szCs w:val="26"/>
        </w:rPr>
        <w:t>p</w:t>
      </w:r>
      <w:r w:rsidR="006F66D9">
        <w:rPr>
          <w:snapToGrid w:val="0"/>
          <w:sz w:val="26"/>
          <w:szCs w:val="26"/>
        </w:rPr>
        <w:t xml:space="preserve">arties were planning </w:t>
      </w:r>
      <w:r w:rsidRPr="001B7BF2">
        <w:rPr>
          <w:snapToGrid w:val="0"/>
          <w:sz w:val="26"/>
          <w:szCs w:val="26"/>
        </w:rPr>
        <w:t xml:space="preserve">to file a motion for stay pending </w:t>
      </w:r>
      <w:r w:rsidR="00CC04DF">
        <w:rPr>
          <w:snapToGrid w:val="0"/>
          <w:sz w:val="26"/>
          <w:szCs w:val="26"/>
        </w:rPr>
        <w:t>our</w:t>
      </w:r>
      <w:r w:rsidRPr="001B7BF2">
        <w:rPr>
          <w:snapToGrid w:val="0"/>
          <w:sz w:val="26"/>
          <w:szCs w:val="26"/>
        </w:rPr>
        <w:t xml:space="preserve"> resolution of a material question in another proceeding involving the same jurisdictional issue</w:t>
      </w:r>
      <w:r w:rsidR="00CF3760" w:rsidRPr="001B7BF2">
        <w:rPr>
          <w:snapToGrid w:val="0"/>
          <w:sz w:val="26"/>
          <w:szCs w:val="26"/>
        </w:rPr>
        <w:t xml:space="preserve"> over </w:t>
      </w:r>
      <w:proofErr w:type="spellStart"/>
      <w:r w:rsidR="00242943" w:rsidRPr="001B7BF2">
        <w:rPr>
          <w:snapToGrid w:val="0"/>
          <w:sz w:val="26"/>
          <w:szCs w:val="26"/>
        </w:rPr>
        <w:t>intercarrier</w:t>
      </w:r>
      <w:proofErr w:type="spellEnd"/>
      <w:r w:rsidR="00242943" w:rsidRPr="001B7BF2">
        <w:rPr>
          <w:snapToGrid w:val="0"/>
          <w:sz w:val="26"/>
          <w:szCs w:val="26"/>
        </w:rPr>
        <w:t xml:space="preserve"> compensation for I</w:t>
      </w:r>
      <w:r w:rsidRPr="001B7BF2">
        <w:rPr>
          <w:snapToGrid w:val="0"/>
          <w:sz w:val="26"/>
          <w:szCs w:val="26"/>
        </w:rPr>
        <w:t xml:space="preserve">SP-bound traffic </w:t>
      </w:r>
      <w:r w:rsidR="00242943" w:rsidRPr="001B7BF2">
        <w:rPr>
          <w:snapToGrid w:val="0"/>
          <w:sz w:val="26"/>
          <w:szCs w:val="26"/>
        </w:rPr>
        <w:t xml:space="preserve">exchanged between two CLECs. </w:t>
      </w:r>
      <w:r w:rsidRPr="001B7BF2">
        <w:rPr>
          <w:snapToGrid w:val="0"/>
          <w:sz w:val="26"/>
          <w:szCs w:val="26"/>
        </w:rPr>
        <w:t xml:space="preserve"> </w:t>
      </w:r>
      <w:proofErr w:type="gramStart"/>
      <w:r w:rsidR="004C0C83">
        <w:rPr>
          <w:i/>
          <w:snapToGrid w:val="0"/>
          <w:sz w:val="26"/>
          <w:szCs w:val="26"/>
        </w:rPr>
        <w:t>Core Communications</w:t>
      </w:r>
      <w:r w:rsidR="006F66D9">
        <w:rPr>
          <w:i/>
          <w:snapToGrid w:val="0"/>
          <w:sz w:val="26"/>
          <w:szCs w:val="26"/>
        </w:rPr>
        <w:t>, Inc.</w:t>
      </w:r>
      <w:r w:rsidR="004C0C83">
        <w:rPr>
          <w:i/>
          <w:snapToGrid w:val="0"/>
          <w:sz w:val="26"/>
          <w:szCs w:val="26"/>
        </w:rPr>
        <w:t xml:space="preserve"> </w:t>
      </w:r>
      <w:r w:rsidRPr="004C0C83">
        <w:rPr>
          <w:i/>
          <w:snapToGrid w:val="0"/>
          <w:sz w:val="26"/>
          <w:szCs w:val="26"/>
        </w:rPr>
        <w:t>v. AT&amp;T Co</w:t>
      </w:r>
      <w:r w:rsidR="004C0C83">
        <w:rPr>
          <w:i/>
          <w:snapToGrid w:val="0"/>
          <w:sz w:val="26"/>
          <w:szCs w:val="26"/>
        </w:rPr>
        <w:t>mmunications of PA</w:t>
      </w:r>
      <w:r w:rsidR="00A811CB">
        <w:rPr>
          <w:i/>
          <w:snapToGrid w:val="0"/>
          <w:sz w:val="26"/>
          <w:szCs w:val="26"/>
        </w:rPr>
        <w:t>, LLC</w:t>
      </w:r>
      <w:r w:rsidR="004C0C83">
        <w:rPr>
          <w:i/>
          <w:snapToGrid w:val="0"/>
          <w:sz w:val="26"/>
          <w:szCs w:val="26"/>
        </w:rPr>
        <w:t xml:space="preserve"> </w:t>
      </w:r>
      <w:r w:rsidR="004C0C83">
        <w:rPr>
          <w:i/>
          <w:snapToGrid w:val="0"/>
          <w:sz w:val="26"/>
          <w:szCs w:val="26"/>
        </w:rPr>
        <w:lastRenderedPageBreak/>
        <w:t>et al.</w:t>
      </w:r>
      <w:r w:rsidR="004C0C83">
        <w:rPr>
          <w:snapToGrid w:val="0"/>
          <w:sz w:val="26"/>
          <w:szCs w:val="26"/>
        </w:rPr>
        <w:t xml:space="preserve">, </w:t>
      </w:r>
      <w:r w:rsidRPr="001B7BF2">
        <w:rPr>
          <w:snapToGrid w:val="0"/>
          <w:sz w:val="26"/>
          <w:szCs w:val="26"/>
        </w:rPr>
        <w:t>D</w:t>
      </w:r>
      <w:r w:rsidR="0072632A" w:rsidRPr="001B7BF2">
        <w:rPr>
          <w:snapToGrid w:val="0"/>
          <w:sz w:val="26"/>
          <w:szCs w:val="26"/>
        </w:rPr>
        <w:t>ocket Nos.</w:t>
      </w:r>
      <w:proofErr w:type="gramEnd"/>
      <w:r w:rsidR="0072632A" w:rsidRPr="001B7BF2">
        <w:rPr>
          <w:snapToGrid w:val="0"/>
          <w:sz w:val="26"/>
          <w:szCs w:val="26"/>
        </w:rPr>
        <w:t xml:space="preserve"> </w:t>
      </w:r>
      <w:proofErr w:type="gramStart"/>
      <w:r w:rsidR="0072632A" w:rsidRPr="001B7BF2">
        <w:rPr>
          <w:snapToGrid w:val="0"/>
          <w:sz w:val="26"/>
          <w:szCs w:val="26"/>
        </w:rPr>
        <w:t>C-2009-2108186 and C</w:t>
      </w:r>
      <w:r w:rsidR="0072632A" w:rsidRPr="001B7BF2">
        <w:rPr>
          <w:snapToGrid w:val="0"/>
          <w:sz w:val="26"/>
          <w:szCs w:val="26"/>
        </w:rPr>
        <w:noBreakHyphen/>
      </w:r>
      <w:r w:rsidRPr="001B7BF2">
        <w:rPr>
          <w:snapToGrid w:val="0"/>
          <w:sz w:val="26"/>
          <w:szCs w:val="26"/>
        </w:rPr>
        <w:t>2009-2108239</w:t>
      </w:r>
      <w:r w:rsidR="005968B2" w:rsidRPr="001B7BF2">
        <w:rPr>
          <w:snapToGrid w:val="0"/>
          <w:sz w:val="26"/>
          <w:szCs w:val="26"/>
        </w:rPr>
        <w:t xml:space="preserve"> (</w:t>
      </w:r>
      <w:r w:rsidR="005968B2" w:rsidRPr="006F66D9">
        <w:rPr>
          <w:i/>
          <w:snapToGrid w:val="0"/>
          <w:sz w:val="26"/>
          <w:szCs w:val="26"/>
        </w:rPr>
        <w:t>Core v. AT&amp;T</w:t>
      </w:r>
      <w:r w:rsidR="00C16FC8">
        <w:rPr>
          <w:i/>
          <w:snapToGrid w:val="0"/>
          <w:sz w:val="26"/>
          <w:szCs w:val="26"/>
        </w:rPr>
        <w:t xml:space="preserve"> Proceeding</w:t>
      </w:r>
      <w:r w:rsidR="005968B2" w:rsidRPr="001B7BF2">
        <w:rPr>
          <w:snapToGrid w:val="0"/>
          <w:sz w:val="26"/>
          <w:szCs w:val="26"/>
        </w:rPr>
        <w:t>)</w:t>
      </w:r>
      <w:r w:rsidRPr="001B7BF2">
        <w:rPr>
          <w:snapToGrid w:val="0"/>
          <w:sz w:val="26"/>
          <w:szCs w:val="26"/>
        </w:rPr>
        <w:t>.</w:t>
      </w:r>
      <w:proofErr w:type="gramEnd"/>
      <w:r w:rsidR="00A464BC">
        <w:rPr>
          <w:snapToGrid w:val="0"/>
          <w:sz w:val="26"/>
          <w:szCs w:val="26"/>
        </w:rPr>
        <w:t xml:space="preserve">  </w:t>
      </w:r>
      <w:proofErr w:type="gramStart"/>
      <w:r w:rsidR="00A464BC">
        <w:rPr>
          <w:snapToGrid w:val="0"/>
          <w:sz w:val="26"/>
          <w:szCs w:val="26"/>
        </w:rPr>
        <w:t>I.D. at 3.</w:t>
      </w:r>
      <w:proofErr w:type="gramEnd"/>
      <w:r w:rsidR="00723F17">
        <w:rPr>
          <w:rStyle w:val="FootnoteReference"/>
          <w:snapToGrid w:val="0"/>
          <w:sz w:val="26"/>
          <w:szCs w:val="26"/>
        </w:rPr>
        <w:footnoteReference w:id="5"/>
      </w:r>
    </w:p>
    <w:p w:rsidR="00BE7230" w:rsidRPr="001B7BF2" w:rsidRDefault="00BE7230" w:rsidP="00E226D9">
      <w:pPr>
        <w:spacing w:line="360" w:lineRule="auto"/>
        <w:rPr>
          <w:snapToGrid w:val="0"/>
          <w:sz w:val="26"/>
          <w:szCs w:val="26"/>
        </w:rPr>
      </w:pPr>
    </w:p>
    <w:p w:rsidR="00B67C18" w:rsidRDefault="00BE7230" w:rsidP="00C732D0">
      <w:pPr>
        <w:spacing w:line="360" w:lineRule="auto"/>
        <w:rPr>
          <w:snapToGrid w:val="0"/>
          <w:sz w:val="26"/>
          <w:szCs w:val="26"/>
        </w:rPr>
      </w:pPr>
      <w:r w:rsidRPr="001B7BF2">
        <w:rPr>
          <w:snapToGrid w:val="0"/>
          <w:sz w:val="26"/>
          <w:szCs w:val="26"/>
        </w:rPr>
        <w:tab/>
      </w:r>
      <w:r w:rsidRPr="001B7BF2">
        <w:rPr>
          <w:snapToGrid w:val="0"/>
          <w:sz w:val="26"/>
          <w:szCs w:val="26"/>
        </w:rPr>
        <w:tab/>
        <w:t xml:space="preserve">On March 4, 2010, Core and XO filed a </w:t>
      </w:r>
      <w:r w:rsidR="006F66D9">
        <w:rPr>
          <w:snapToGrid w:val="0"/>
          <w:sz w:val="26"/>
          <w:szCs w:val="26"/>
        </w:rPr>
        <w:t xml:space="preserve">Joint Motion for Stay, requesting that </w:t>
      </w:r>
      <w:r w:rsidRPr="001B7BF2">
        <w:rPr>
          <w:snapToGrid w:val="0"/>
          <w:sz w:val="26"/>
          <w:szCs w:val="26"/>
        </w:rPr>
        <w:t>the instant proceeding be stayed pending the outcome of the jur</w:t>
      </w:r>
      <w:r w:rsidR="006F66D9">
        <w:rPr>
          <w:snapToGrid w:val="0"/>
          <w:sz w:val="26"/>
          <w:szCs w:val="26"/>
        </w:rPr>
        <w:t xml:space="preserve">isdictional issue </w:t>
      </w:r>
      <w:r w:rsidRPr="001B7BF2">
        <w:rPr>
          <w:snapToGrid w:val="0"/>
          <w:sz w:val="26"/>
          <w:szCs w:val="26"/>
        </w:rPr>
        <w:t>in</w:t>
      </w:r>
      <w:r w:rsidR="00C16FC8">
        <w:rPr>
          <w:snapToGrid w:val="0"/>
          <w:sz w:val="26"/>
          <w:szCs w:val="26"/>
        </w:rPr>
        <w:t xml:space="preserve"> the</w:t>
      </w:r>
      <w:r w:rsidRPr="001B7BF2">
        <w:rPr>
          <w:snapToGrid w:val="0"/>
          <w:sz w:val="26"/>
          <w:szCs w:val="26"/>
        </w:rPr>
        <w:t xml:space="preserve"> </w:t>
      </w:r>
      <w:r w:rsidRPr="006F66D9">
        <w:rPr>
          <w:i/>
          <w:snapToGrid w:val="0"/>
          <w:sz w:val="26"/>
          <w:szCs w:val="26"/>
        </w:rPr>
        <w:t>Core v. AT&amp;T</w:t>
      </w:r>
      <w:r w:rsidR="00C16FC8">
        <w:rPr>
          <w:i/>
          <w:snapToGrid w:val="0"/>
          <w:sz w:val="26"/>
          <w:szCs w:val="26"/>
        </w:rPr>
        <w:t xml:space="preserve"> Proceeding</w:t>
      </w:r>
      <w:r w:rsidR="00CC04DF">
        <w:rPr>
          <w:i/>
          <w:snapToGrid w:val="0"/>
          <w:sz w:val="26"/>
          <w:szCs w:val="26"/>
        </w:rPr>
        <w:t xml:space="preserve"> </w:t>
      </w:r>
      <w:r w:rsidR="00CC04DF">
        <w:rPr>
          <w:snapToGrid w:val="0"/>
          <w:sz w:val="26"/>
          <w:szCs w:val="26"/>
        </w:rPr>
        <w:t>by this Commission</w:t>
      </w:r>
      <w:r w:rsidR="006F66D9">
        <w:rPr>
          <w:snapToGrid w:val="0"/>
          <w:sz w:val="26"/>
          <w:szCs w:val="26"/>
        </w:rPr>
        <w:t xml:space="preserve">.  </w:t>
      </w:r>
      <w:r w:rsidR="00C732D0" w:rsidRPr="001B7BF2">
        <w:rPr>
          <w:snapToGrid w:val="0"/>
          <w:sz w:val="26"/>
          <w:szCs w:val="26"/>
        </w:rPr>
        <w:t xml:space="preserve">On March 5, 2010, </w:t>
      </w:r>
      <w:r w:rsidR="006F66D9">
        <w:rPr>
          <w:snapToGrid w:val="0"/>
          <w:sz w:val="26"/>
          <w:szCs w:val="26"/>
        </w:rPr>
        <w:t>the ALJ issued an Order g</w:t>
      </w:r>
      <w:r w:rsidR="00C732D0" w:rsidRPr="001B7BF2">
        <w:rPr>
          <w:snapToGrid w:val="0"/>
          <w:sz w:val="26"/>
          <w:szCs w:val="26"/>
        </w:rPr>
        <w:t xml:space="preserve">ranting </w:t>
      </w:r>
      <w:r w:rsidR="006F66D9">
        <w:rPr>
          <w:snapToGrid w:val="0"/>
          <w:sz w:val="26"/>
          <w:szCs w:val="26"/>
        </w:rPr>
        <w:t xml:space="preserve">the </w:t>
      </w:r>
      <w:r w:rsidR="00C732D0" w:rsidRPr="001B7BF2">
        <w:rPr>
          <w:snapToGrid w:val="0"/>
          <w:sz w:val="26"/>
          <w:szCs w:val="26"/>
        </w:rPr>
        <w:t xml:space="preserve">Joint </w:t>
      </w:r>
      <w:r w:rsidR="006F66D9">
        <w:rPr>
          <w:snapToGrid w:val="0"/>
          <w:sz w:val="26"/>
          <w:szCs w:val="26"/>
        </w:rPr>
        <w:t>Motion for Stay.</w:t>
      </w:r>
    </w:p>
    <w:p w:rsidR="00B67C18" w:rsidRDefault="00B67C18" w:rsidP="00C732D0">
      <w:pPr>
        <w:spacing w:line="360" w:lineRule="auto"/>
        <w:rPr>
          <w:snapToGrid w:val="0"/>
          <w:sz w:val="26"/>
          <w:szCs w:val="26"/>
        </w:rPr>
      </w:pPr>
    </w:p>
    <w:p w:rsidR="00B70DCD" w:rsidRPr="001B7BF2" w:rsidRDefault="00B70DCD" w:rsidP="00B67C18">
      <w:pPr>
        <w:spacing w:line="360" w:lineRule="auto"/>
        <w:ind w:firstLine="1440"/>
        <w:rPr>
          <w:snapToGrid w:val="0"/>
          <w:sz w:val="26"/>
          <w:szCs w:val="26"/>
        </w:rPr>
      </w:pPr>
      <w:r w:rsidRPr="001B7BF2">
        <w:rPr>
          <w:snapToGrid w:val="0"/>
          <w:sz w:val="26"/>
          <w:szCs w:val="26"/>
        </w:rPr>
        <w:t xml:space="preserve">By Opinion and Order entered September 8, 2010, </w:t>
      </w:r>
      <w:r w:rsidR="00CC04DF">
        <w:rPr>
          <w:snapToGrid w:val="0"/>
          <w:sz w:val="26"/>
          <w:szCs w:val="26"/>
        </w:rPr>
        <w:t xml:space="preserve">we </w:t>
      </w:r>
      <w:r w:rsidRPr="001B7BF2">
        <w:rPr>
          <w:snapToGrid w:val="0"/>
          <w:sz w:val="26"/>
          <w:szCs w:val="26"/>
        </w:rPr>
        <w:t xml:space="preserve">decided the jurisdictional issue regarding </w:t>
      </w:r>
      <w:r w:rsidR="006F66D9">
        <w:rPr>
          <w:snapToGrid w:val="0"/>
          <w:sz w:val="26"/>
          <w:szCs w:val="26"/>
        </w:rPr>
        <w:t>CLEC-to-</w:t>
      </w:r>
      <w:r w:rsidR="006637C9" w:rsidRPr="001B7BF2">
        <w:rPr>
          <w:snapToGrid w:val="0"/>
          <w:sz w:val="26"/>
          <w:szCs w:val="26"/>
        </w:rPr>
        <w:t xml:space="preserve">CLEC </w:t>
      </w:r>
      <w:r w:rsidRPr="001B7BF2">
        <w:rPr>
          <w:snapToGrid w:val="0"/>
          <w:sz w:val="26"/>
          <w:szCs w:val="26"/>
        </w:rPr>
        <w:t>ISP-bound traffic in</w:t>
      </w:r>
      <w:r w:rsidR="00C16FC8">
        <w:rPr>
          <w:snapToGrid w:val="0"/>
          <w:sz w:val="26"/>
          <w:szCs w:val="26"/>
        </w:rPr>
        <w:t xml:space="preserve"> the</w:t>
      </w:r>
      <w:r w:rsidRPr="001B7BF2">
        <w:rPr>
          <w:snapToGrid w:val="0"/>
          <w:sz w:val="26"/>
          <w:szCs w:val="26"/>
        </w:rPr>
        <w:t xml:space="preserve"> </w:t>
      </w:r>
      <w:r w:rsidRPr="006F66D9">
        <w:rPr>
          <w:i/>
          <w:snapToGrid w:val="0"/>
          <w:sz w:val="26"/>
          <w:szCs w:val="26"/>
        </w:rPr>
        <w:t>Core v. AT&amp;T</w:t>
      </w:r>
      <w:r w:rsidR="00C16FC8">
        <w:rPr>
          <w:i/>
          <w:snapToGrid w:val="0"/>
          <w:sz w:val="26"/>
          <w:szCs w:val="26"/>
        </w:rPr>
        <w:t xml:space="preserve"> </w:t>
      </w:r>
      <w:r w:rsidR="00C16FC8">
        <w:rPr>
          <w:i/>
          <w:snapToGrid w:val="0"/>
          <w:sz w:val="26"/>
          <w:szCs w:val="26"/>
        </w:rPr>
        <w:lastRenderedPageBreak/>
        <w:t>Proceeding</w:t>
      </w:r>
      <w:r w:rsidRPr="001B7BF2">
        <w:rPr>
          <w:snapToGrid w:val="0"/>
          <w:sz w:val="26"/>
          <w:szCs w:val="26"/>
        </w:rPr>
        <w:t xml:space="preserve"> (</w:t>
      </w:r>
      <w:r w:rsidR="00142E93">
        <w:rPr>
          <w:i/>
          <w:snapToGrid w:val="0"/>
          <w:sz w:val="26"/>
          <w:szCs w:val="26"/>
        </w:rPr>
        <w:t xml:space="preserve">Core v. AT&amp;T </w:t>
      </w:r>
      <w:r w:rsidRPr="006F66D9">
        <w:rPr>
          <w:i/>
          <w:snapToGrid w:val="0"/>
          <w:sz w:val="26"/>
          <w:szCs w:val="26"/>
        </w:rPr>
        <w:t>Material Question Order</w:t>
      </w:r>
      <w:r w:rsidRPr="001B7BF2">
        <w:rPr>
          <w:snapToGrid w:val="0"/>
          <w:sz w:val="26"/>
          <w:szCs w:val="26"/>
        </w:rPr>
        <w:t xml:space="preserve">).  Therein </w:t>
      </w:r>
      <w:r w:rsidR="00CC04DF">
        <w:rPr>
          <w:snapToGrid w:val="0"/>
          <w:sz w:val="26"/>
          <w:szCs w:val="26"/>
        </w:rPr>
        <w:t>we</w:t>
      </w:r>
      <w:r w:rsidRPr="001B7BF2">
        <w:rPr>
          <w:snapToGrid w:val="0"/>
          <w:sz w:val="26"/>
          <w:szCs w:val="26"/>
        </w:rPr>
        <w:t xml:space="preserve"> ruled that there had been no federal preemption of </w:t>
      </w:r>
      <w:r w:rsidR="00CC04DF">
        <w:rPr>
          <w:snapToGrid w:val="0"/>
          <w:sz w:val="26"/>
          <w:szCs w:val="26"/>
        </w:rPr>
        <w:t>our</w:t>
      </w:r>
      <w:r w:rsidRPr="001B7BF2">
        <w:rPr>
          <w:snapToGrid w:val="0"/>
          <w:sz w:val="26"/>
          <w:szCs w:val="26"/>
        </w:rPr>
        <w:t xml:space="preserve"> authority to address compensation issues regarding locally</w:t>
      </w:r>
      <w:r w:rsidR="00142E93">
        <w:rPr>
          <w:snapToGrid w:val="0"/>
          <w:sz w:val="26"/>
          <w:szCs w:val="26"/>
        </w:rPr>
        <w:t>-</w:t>
      </w:r>
      <w:r w:rsidRPr="001B7BF2">
        <w:rPr>
          <w:snapToGrid w:val="0"/>
          <w:sz w:val="26"/>
          <w:szCs w:val="26"/>
        </w:rPr>
        <w:t xml:space="preserve">dialed ISP-bound traffic exchanged between two CLECs.  </w:t>
      </w:r>
      <w:r w:rsidR="00CC04DF">
        <w:rPr>
          <w:snapToGrid w:val="0"/>
          <w:sz w:val="26"/>
          <w:szCs w:val="26"/>
        </w:rPr>
        <w:t>We</w:t>
      </w:r>
      <w:r w:rsidRPr="001B7BF2">
        <w:rPr>
          <w:snapToGrid w:val="0"/>
          <w:sz w:val="26"/>
          <w:szCs w:val="26"/>
        </w:rPr>
        <w:t xml:space="preserve"> </w:t>
      </w:r>
      <w:r w:rsidR="000545FC" w:rsidRPr="001B7BF2">
        <w:rPr>
          <w:snapToGrid w:val="0"/>
          <w:sz w:val="26"/>
          <w:szCs w:val="26"/>
        </w:rPr>
        <w:t xml:space="preserve">also </w:t>
      </w:r>
      <w:r w:rsidR="00CC04DF">
        <w:rPr>
          <w:snapToGrid w:val="0"/>
          <w:sz w:val="26"/>
          <w:szCs w:val="26"/>
        </w:rPr>
        <w:t xml:space="preserve">concluded </w:t>
      </w:r>
      <w:r w:rsidR="000545FC" w:rsidRPr="001B7BF2">
        <w:rPr>
          <w:snapToGrid w:val="0"/>
          <w:sz w:val="26"/>
          <w:szCs w:val="26"/>
        </w:rPr>
        <w:t xml:space="preserve">that </w:t>
      </w:r>
      <w:r w:rsidR="00CC04DF">
        <w:rPr>
          <w:snapToGrid w:val="0"/>
          <w:sz w:val="26"/>
          <w:szCs w:val="26"/>
        </w:rPr>
        <w:t>we</w:t>
      </w:r>
      <w:r w:rsidR="000545FC" w:rsidRPr="001B7BF2">
        <w:rPr>
          <w:snapToGrid w:val="0"/>
          <w:sz w:val="26"/>
          <w:szCs w:val="26"/>
        </w:rPr>
        <w:t xml:space="preserve"> ha</w:t>
      </w:r>
      <w:r w:rsidR="00A66894" w:rsidRPr="001B7BF2">
        <w:rPr>
          <w:snapToGrid w:val="0"/>
          <w:sz w:val="26"/>
          <w:szCs w:val="26"/>
        </w:rPr>
        <w:t>d</w:t>
      </w:r>
      <w:r w:rsidR="000545FC" w:rsidRPr="001B7BF2">
        <w:rPr>
          <w:snapToGrid w:val="0"/>
          <w:sz w:val="26"/>
          <w:szCs w:val="26"/>
        </w:rPr>
        <w:t xml:space="preserve"> jurisdiction to address </w:t>
      </w:r>
      <w:proofErr w:type="spellStart"/>
      <w:r w:rsidR="000545FC" w:rsidRPr="001B7BF2">
        <w:rPr>
          <w:snapToGrid w:val="0"/>
          <w:sz w:val="26"/>
          <w:szCs w:val="26"/>
        </w:rPr>
        <w:t>intercarrier</w:t>
      </w:r>
      <w:proofErr w:type="spellEnd"/>
      <w:r w:rsidR="000545FC" w:rsidRPr="001B7BF2">
        <w:rPr>
          <w:snapToGrid w:val="0"/>
          <w:sz w:val="26"/>
          <w:szCs w:val="26"/>
        </w:rPr>
        <w:t xml:space="preserve"> compensation issues related to </w:t>
      </w:r>
      <w:r w:rsidR="00055F43" w:rsidRPr="001B7BF2">
        <w:rPr>
          <w:snapToGrid w:val="0"/>
          <w:sz w:val="26"/>
          <w:szCs w:val="26"/>
        </w:rPr>
        <w:t>Voice-over-Internet Protocol (</w:t>
      </w:r>
      <w:r w:rsidR="000545FC" w:rsidRPr="001B7BF2">
        <w:rPr>
          <w:snapToGrid w:val="0"/>
          <w:sz w:val="26"/>
          <w:szCs w:val="26"/>
        </w:rPr>
        <w:t>VoIP</w:t>
      </w:r>
      <w:r w:rsidR="00055F43" w:rsidRPr="001B7BF2">
        <w:rPr>
          <w:snapToGrid w:val="0"/>
          <w:sz w:val="26"/>
          <w:szCs w:val="26"/>
        </w:rPr>
        <w:t>)</w:t>
      </w:r>
      <w:r w:rsidR="000545FC" w:rsidRPr="001B7BF2">
        <w:rPr>
          <w:snapToGrid w:val="0"/>
          <w:sz w:val="26"/>
          <w:szCs w:val="26"/>
        </w:rPr>
        <w:t xml:space="preserve"> traffic, as was decided previously in</w:t>
      </w:r>
      <w:r w:rsidR="006D0B41">
        <w:rPr>
          <w:snapToGrid w:val="0"/>
          <w:sz w:val="26"/>
          <w:szCs w:val="26"/>
        </w:rPr>
        <w:t xml:space="preserve"> the case of</w:t>
      </w:r>
      <w:r w:rsidR="000545FC" w:rsidRPr="001B7BF2">
        <w:rPr>
          <w:snapToGrid w:val="0"/>
          <w:sz w:val="26"/>
          <w:szCs w:val="26"/>
        </w:rPr>
        <w:t xml:space="preserve"> </w:t>
      </w:r>
      <w:r w:rsidR="00A26AED">
        <w:rPr>
          <w:i/>
          <w:snapToGrid w:val="0"/>
          <w:sz w:val="26"/>
          <w:szCs w:val="26"/>
        </w:rPr>
        <w:t>Palmerton</w:t>
      </w:r>
      <w:r w:rsidR="000545FC" w:rsidRPr="001B7BF2">
        <w:rPr>
          <w:snapToGrid w:val="0"/>
          <w:sz w:val="26"/>
          <w:szCs w:val="26"/>
        </w:rPr>
        <w:t>.</w:t>
      </w:r>
      <w:r w:rsidR="006D0B41">
        <w:rPr>
          <w:snapToGrid w:val="0"/>
          <w:sz w:val="26"/>
          <w:szCs w:val="26"/>
        </w:rPr>
        <w:t xml:space="preserve">  </w:t>
      </w:r>
      <w:r w:rsidR="006D0B41" w:rsidRPr="00BE3052">
        <w:rPr>
          <w:i/>
          <w:sz w:val="26"/>
          <w:szCs w:val="26"/>
        </w:rPr>
        <w:t>Palmerton Telephone Company v. Global NAPs South, Inc., et al.</w:t>
      </w:r>
      <w:r w:rsidR="006D0B41" w:rsidRPr="00BE3052">
        <w:rPr>
          <w:sz w:val="26"/>
          <w:szCs w:val="26"/>
        </w:rPr>
        <w:t>, Docket No. C</w:t>
      </w:r>
      <w:r w:rsidR="006D0B41">
        <w:rPr>
          <w:sz w:val="26"/>
          <w:szCs w:val="26"/>
        </w:rPr>
        <w:noBreakHyphen/>
      </w:r>
      <w:r w:rsidR="006D0B41" w:rsidRPr="00BE3052">
        <w:rPr>
          <w:sz w:val="26"/>
          <w:szCs w:val="26"/>
        </w:rPr>
        <w:t>2009</w:t>
      </w:r>
      <w:r w:rsidR="006D0B41">
        <w:rPr>
          <w:sz w:val="26"/>
          <w:szCs w:val="26"/>
        </w:rPr>
        <w:noBreakHyphen/>
      </w:r>
      <w:r w:rsidR="006D0B41" w:rsidRPr="00BE3052">
        <w:rPr>
          <w:sz w:val="26"/>
          <w:szCs w:val="26"/>
        </w:rPr>
        <w:t>2093336, (Order entered March 16, 2010; Order denying reconsideration entered July 29, 2010) (</w:t>
      </w:r>
      <w:r w:rsidR="006D0B41" w:rsidRPr="00BE3052">
        <w:rPr>
          <w:i/>
          <w:sz w:val="26"/>
          <w:szCs w:val="26"/>
        </w:rPr>
        <w:t>Palmerton</w:t>
      </w:r>
      <w:r w:rsidR="006D0B41" w:rsidRPr="00BE3052">
        <w:rPr>
          <w:sz w:val="26"/>
          <w:szCs w:val="26"/>
        </w:rPr>
        <w:t>).</w:t>
      </w:r>
      <w:r w:rsidR="00727EC3" w:rsidRPr="001B7BF2">
        <w:rPr>
          <w:snapToGrid w:val="0"/>
          <w:sz w:val="26"/>
          <w:szCs w:val="26"/>
        </w:rPr>
        <w:t xml:space="preserve">  The ruling </w:t>
      </w:r>
      <w:r w:rsidR="00242943" w:rsidRPr="001B7BF2">
        <w:rPr>
          <w:snapToGrid w:val="0"/>
          <w:sz w:val="26"/>
          <w:szCs w:val="26"/>
        </w:rPr>
        <w:t xml:space="preserve">regarding VoIP </w:t>
      </w:r>
      <w:r w:rsidR="000217A7" w:rsidRPr="001B7BF2">
        <w:rPr>
          <w:snapToGrid w:val="0"/>
          <w:sz w:val="26"/>
          <w:szCs w:val="26"/>
        </w:rPr>
        <w:t xml:space="preserve">was necessitated </w:t>
      </w:r>
      <w:r w:rsidR="006637C9" w:rsidRPr="001B7BF2">
        <w:rPr>
          <w:snapToGrid w:val="0"/>
          <w:sz w:val="26"/>
          <w:szCs w:val="26"/>
        </w:rPr>
        <w:t xml:space="preserve">due to the </w:t>
      </w:r>
      <w:r w:rsidR="000217A7" w:rsidRPr="001B7BF2">
        <w:rPr>
          <w:snapToGrid w:val="0"/>
          <w:sz w:val="26"/>
          <w:szCs w:val="26"/>
        </w:rPr>
        <w:t>discover</w:t>
      </w:r>
      <w:r w:rsidR="006637C9" w:rsidRPr="001B7BF2">
        <w:rPr>
          <w:snapToGrid w:val="0"/>
          <w:sz w:val="26"/>
          <w:szCs w:val="26"/>
        </w:rPr>
        <w:t>y</w:t>
      </w:r>
      <w:r w:rsidR="000217A7" w:rsidRPr="001B7BF2">
        <w:rPr>
          <w:snapToGrid w:val="0"/>
          <w:sz w:val="26"/>
          <w:szCs w:val="26"/>
        </w:rPr>
        <w:t xml:space="preserve"> that, beginning in September 2009, the traffic terminated by Core from AT&amp;T may have been mixed VoIP and ISP-bound traffic.</w:t>
      </w:r>
      <w:r w:rsidR="00A464BC">
        <w:rPr>
          <w:snapToGrid w:val="0"/>
          <w:sz w:val="26"/>
          <w:szCs w:val="26"/>
        </w:rPr>
        <w:t xml:space="preserve">  </w:t>
      </w:r>
      <w:proofErr w:type="gramStart"/>
      <w:r w:rsidR="00A464BC">
        <w:rPr>
          <w:snapToGrid w:val="0"/>
          <w:sz w:val="26"/>
          <w:szCs w:val="26"/>
        </w:rPr>
        <w:t>I.D. at 4.</w:t>
      </w:r>
      <w:proofErr w:type="gramEnd"/>
    </w:p>
    <w:p w:rsidR="006700A3" w:rsidRPr="001B7BF2" w:rsidRDefault="006700A3" w:rsidP="00C732D0">
      <w:pPr>
        <w:spacing w:line="360" w:lineRule="auto"/>
        <w:rPr>
          <w:snapToGrid w:val="0"/>
          <w:sz w:val="26"/>
          <w:szCs w:val="26"/>
        </w:rPr>
      </w:pPr>
    </w:p>
    <w:p w:rsidR="00B873C0" w:rsidRPr="001B7BF2" w:rsidRDefault="006700A3" w:rsidP="006637C9">
      <w:pPr>
        <w:spacing w:line="360" w:lineRule="auto"/>
        <w:rPr>
          <w:sz w:val="26"/>
          <w:szCs w:val="26"/>
        </w:rPr>
      </w:pPr>
      <w:r w:rsidRPr="001B7BF2">
        <w:rPr>
          <w:snapToGrid w:val="0"/>
          <w:sz w:val="26"/>
          <w:szCs w:val="26"/>
        </w:rPr>
        <w:tab/>
      </w:r>
      <w:r w:rsidRPr="001B7BF2">
        <w:rPr>
          <w:snapToGrid w:val="0"/>
          <w:sz w:val="26"/>
          <w:szCs w:val="26"/>
        </w:rPr>
        <w:tab/>
      </w:r>
      <w:r w:rsidR="006F66D9">
        <w:rPr>
          <w:snapToGrid w:val="0"/>
          <w:sz w:val="26"/>
          <w:szCs w:val="26"/>
        </w:rPr>
        <w:t xml:space="preserve">Accordingly, the stay of the instant proceeding was lifted, and a </w:t>
      </w:r>
      <w:r w:rsidR="007D25A8" w:rsidRPr="001B7BF2">
        <w:rPr>
          <w:snapToGrid w:val="0"/>
          <w:sz w:val="26"/>
          <w:szCs w:val="26"/>
        </w:rPr>
        <w:t>Prehearing Conference was held</w:t>
      </w:r>
      <w:r w:rsidR="006F66D9">
        <w:rPr>
          <w:snapToGrid w:val="0"/>
          <w:sz w:val="26"/>
          <w:szCs w:val="26"/>
        </w:rPr>
        <w:t xml:space="preserve"> on November 1, 2010</w:t>
      </w:r>
      <w:r w:rsidR="00676F4E">
        <w:rPr>
          <w:snapToGrid w:val="0"/>
          <w:sz w:val="26"/>
          <w:szCs w:val="26"/>
        </w:rPr>
        <w:t>.  An evidentiary hearing was</w:t>
      </w:r>
      <w:r w:rsidR="006F66D9">
        <w:rPr>
          <w:snapToGrid w:val="0"/>
          <w:sz w:val="26"/>
          <w:szCs w:val="26"/>
        </w:rPr>
        <w:t xml:space="preserve"> </w:t>
      </w:r>
      <w:r w:rsidR="007D25A8" w:rsidRPr="001B7BF2">
        <w:rPr>
          <w:sz w:val="26"/>
          <w:szCs w:val="26"/>
        </w:rPr>
        <w:t>held</w:t>
      </w:r>
      <w:r w:rsidR="006F66D9">
        <w:rPr>
          <w:sz w:val="26"/>
          <w:szCs w:val="26"/>
        </w:rPr>
        <w:t xml:space="preserve"> </w:t>
      </w:r>
      <w:r w:rsidR="00676F4E">
        <w:rPr>
          <w:sz w:val="26"/>
          <w:szCs w:val="26"/>
        </w:rPr>
        <w:t>on May 3, 2011</w:t>
      </w:r>
      <w:r w:rsidR="00DB4D7F" w:rsidRPr="001B7BF2">
        <w:rPr>
          <w:sz w:val="26"/>
          <w:szCs w:val="26"/>
        </w:rPr>
        <w:t xml:space="preserve">.  </w:t>
      </w:r>
      <w:r w:rsidR="001068CC" w:rsidRPr="001B7BF2">
        <w:rPr>
          <w:sz w:val="26"/>
          <w:szCs w:val="26"/>
        </w:rPr>
        <w:tab/>
        <w:t xml:space="preserve">On February 1, 2012, </w:t>
      </w:r>
      <w:r w:rsidR="00676F4E">
        <w:rPr>
          <w:sz w:val="26"/>
          <w:szCs w:val="26"/>
        </w:rPr>
        <w:t xml:space="preserve">the </w:t>
      </w:r>
      <w:r w:rsidR="00F8410A">
        <w:rPr>
          <w:sz w:val="26"/>
          <w:szCs w:val="26"/>
        </w:rPr>
        <w:t>p</w:t>
      </w:r>
      <w:r w:rsidR="00676F4E">
        <w:rPr>
          <w:sz w:val="26"/>
          <w:szCs w:val="26"/>
        </w:rPr>
        <w:t xml:space="preserve">arties filed Main Briefs.  The </w:t>
      </w:r>
      <w:r w:rsidR="00F8410A">
        <w:rPr>
          <w:sz w:val="26"/>
          <w:szCs w:val="26"/>
        </w:rPr>
        <w:t>p</w:t>
      </w:r>
      <w:r w:rsidR="00676F4E">
        <w:rPr>
          <w:sz w:val="26"/>
          <w:szCs w:val="26"/>
        </w:rPr>
        <w:t xml:space="preserve">arties filed Reply Briefs on February 15, 2012.  The record closed </w:t>
      </w:r>
      <w:r w:rsidR="00B873C0" w:rsidRPr="001B7BF2">
        <w:rPr>
          <w:sz w:val="26"/>
          <w:szCs w:val="26"/>
        </w:rPr>
        <w:t>on Feb</w:t>
      </w:r>
      <w:r w:rsidR="00676F4E">
        <w:rPr>
          <w:sz w:val="26"/>
          <w:szCs w:val="26"/>
        </w:rPr>
        <w:t>ruary 22, 2012.</w:t>
      </w:r>
      <w:r w:rsidR="00A464BC">
        <w:rPr>
          <w:sz w:val="26"/>
          <w:szCs w:val="26"/>
        </w:rPr>
        <w:t xml:space="preserve">  </w:t>
      </w:r>
      <w:proofErr w:type="gramStart"/>
      <w:r w:rsidR="00A464BC">
        <w:rPr>
          <w:sz w:val="26"/>
          <w:szCs w:val="26"/>
        </w:rPr>
        <w:t>I.D. at 4-5, 11.</w:t>
      </w:r>
      <w:proofErr w:type="gramEnd"/>
      <w:r w:rsidR="00676F4E">
        <w:rPr>
          <w:sz w:val="26"/>
          <w:szCs w:val="26"/>
        </w:rPr>
        <w:t xml:space="preserve"> </w:t>
      </w:r>
    </w:p>
    <w:p w:rsidR="00B873C0" w:rsidRPr="001B7BF2" w:rsidRDefault="00B873C0" w:rsidP="006637C9">
      <w:pPr>
        <w:spacing w:line="360" w:lineRule="auto"/>
        <w:rPr>
          <w:sz w:val="26"/>
          <w:szCs w:val="26"/>
        </w:rPr>
      </w:pPr>
    </w:p>
    <w:p w:rsidR="00355C4E" w:rsidRDefault="00676F4E" w:rsidP="006637C9">
      <w:pPr>
        <w:spacing w:line="360" w:lineRule="auto"/>
        <w:rPr>
          <w:snapToGrid w:val="0"/>
          <w:sz w:val="26"/>
          <w:szCs w:val="26"/>
        </w:rPr>
      </w:pPr>
      <w:r>
        <w:rPr>
          <w:sz w:val="26"/>
          <w:szCs w:val="26"/>
        </w:rPr>
        <w:tab/>
      </w:r>
      <w:r>
        <w:rPr>
          <w:sz w:val="26"/>
          <w:szCs w:val="26"/>
        </w:rPr>
        <w:tab/>
      </w:r>
      <w:r w:rsidR="00FF748D">
        <w:rPr>
          <w:sz w:val="26"/>
          <w:szCs w:val="26"/>
        </w:rPr>
        <w:t>As s</w:t>
      </w:r>
      <w:r w:rsidR="00A464BC">
        <w:rPr>
          <w:sz w:val="26"/>
          <w:szCs w:val="26"/>
        </w:rPr>
        <w:t>t</w:t>
      </w:r>
      <w:r w:rsidR="00FF748D">
        <w:rPr>
          <w:sz w:val="26"/>
          <w:szCs w:val="26"/>
        </w:rPr>
        <w:t xml:space="preserve">ated above, the ALJ’s </w:t>
      </w:r>
      <w:r w:rsidR="00355C4E">
        <w:rPr>
          <w:sz w:val="26"/>
          <w:szCs w:val="26"/>
        </w:rPr>
        <w:t xml:space="preserve">Initial Decision </w:t>
      </w:r>
      <w:r w:rsidR="00FF748D">
        <w:rPr>
          <w:sz w:val="26"/>
          <w:szCs w:val="26"/>
        </w:rPr>
        <w:t xml:space="preserve">was issued on May 18, 2012.  </w:t>
      </w:r>
      <w:r w:rsidR="009C69EF">
        <w:rPr>
          <w:sz w:val="26"/>
          <w:szCs w:val="26"/>
        </w:rPr>
        <w:t xml:space="preserve">Both </w:t>
      </w:r>
      <w:r w:rsidR="00355C4E">
        <w:rPr>
          <w:snapToGrid w:val="0"/>
          <w:sz w:val="26"/>
          <w:szCs w:val="26"/>
        </w:rPr>
        <w:t xml:space="preserve">Core </w:t>
      </w:r>
      <w:r w:rsidR="009C69EF">
        <w:rPr>
          <w:snapToGrid w:val="0"/>
          <w:sz w:val="26"/>
          <w:szCs w:val="26"/>
        </w:rPr>
        <w:t xml:space="preserve">and XO </w:t>
      </w:r>
      <w:r w:rsidR="00355C4E">
        <w:rPr>
          <w:snapToGrid w:val="0"/>
          <w:sz w:val="26"/>
          <w:szCs w:val="26"/>
        </w:rPr>
        <w:t>filed Exceptions to the Initia</w:t>
      </w:r>
      <w:r w:rsidR="009C69EF">
        <w:rPr>
          <w:snapToGrid w:val="0"/>
          <w:sz w:val="26"/>
          <w:szCs w:val="26"/>
        </w:rPr>
        <w:t xml:space="preserve">l Decision on June 7, 2012.  Both Parties </w:t>
      </w:r>
      <w:r w:rsidR="00355C4E">
        <w:rPr>
          <w:snapToGrid w:val="0"/>
          <w:sz w:val="26"/>
          <w:szCs w:val="26"/>
        </w:rPr>
        <w:t>filed Repl</w:t>
      </w:r>
      <w:r w:rsidR="00FB4DD9">
        <w:rPr>
          <w:snapToGrid w:val="0"/>
          <w:sz w:val="26"/>
          <w:szCs w:val="26"/>
        </w:rPr>
        <w:t>ies</w:t>
      </w:r>
      <w:r w:rsidR="00355C4E">
        <w:rPr>
          <w:snapToGrid w:val="0"/>
          <w:sz w:val="26"/>
          <w:szCs w:val="26"/>
        </w:rPr>
        <w:t xml:space="preserve"> </w:t>
      </w:r>
      <w:r w:rsidR="00FB4DD9">
        <w:rPr>
          <w:snapToGrid w:val="0"/>
          <w:sz w:val="26"/>
          <w:szCs w:val="26"/>
        </w:rPr>
        <w:t xml:space="preserve">to </w:t>
      </w:r>
      <w:r w:rsidR="00355C4E">
        <w:rPr>
          <w:snapToGrid w:val="0"/>
          <w:sz w:val="26"/>
          <w:szCs w:val="26"/>
        </w:rPr>
        <w:t>Exceptions on June 18, 2012.</w:t>
      </w:r>
    </w:p>
    <w:p w:rsidR="004726EC" w:rsidRDefault="004726EC" w:rsidP="006637C9">
      <w:pPr>
        <w:spacing w:line="360" w:lineRule="auto"/>
        <w:rPr>
          <w:snapToGrid w:val="0"/>
          <w:sz w:val="26"/>
          <w:szCs w:val="26"/>
        </w:rPr>
      </w:pPr>
    </w:p>
    <w:p w:rsidR="00215A16" w:rsidRDefault="00D357F2" w:rsidP="006E2B7F">
      <w:pPr>
        <w:spacing w:line="360" w:lineRule="auto"/>
        <w:ind w:firstLine="1440"/>
        <w:rPr>
          <w:snapToGrid w:val="0"/>
          <w:sz w:val="26"/>
          <w:szCs w:val="26"/>
        </w:rPr>
      </w:pPr>
      <w:r>
        <w:rPr>
          <w:snapToGrid w:val="0"/>
          <w:sz w:val="26"/>
          <w:szCs w:val="26"/>
        </w:rPr>
        <w:t>As noted, o</w:t>
      </w:r>
      <w:r w:rsidR="004726EC">
        <w:rPr>
          <w:snapToGrid w:val="0"/>
          <w:sz w:val="26"/>
          <w:szCs w:val="26"/>
        </w:rPr>
        <w:t xml:space="preserve">n December 5, 2012, </w:t>
      </w:r>
      <w:r w:rsidR="003A6AE9">
        <w:rPr>
          <w:snapToGrid w:val="0"/>
          <w:sz w:val="26"/>
          <w:szCs w:val="26"/>
        </w:rPr>
        <w:t>and August 15, 2013, respectively</w:t>
      </w:r>
      <w:r w:rsidR="00FB4DD9">
        <w:rPr>
          <w:snapToGrid w:val="0"/>
          <w:sz w:val="26"/>
          <w:szCs w:val="26"/>
        </w:rPr>
        <w:t>,</w:t>
      </w:r>
      <w:r w:rsidR="003A6AE9">
        <w:rPr>
          <w:snapToGrid w:val="0"/>
          <w:sz w:val="26"/>
          <w:szCs w:val="26"/>
        </w:rPr>
        <w:t xml:space="preserve"> </w:t>
      </w:r>
      <w:r w:rsidR="00FB4DD9">
        <w:rPr>
          <w:snapToGrid w:val="0"/>
          <w:sz w:val="26"/>
          <w:szCs w:val="26"/>
        </w:rPr>
        <w:t xml:space="preserve">we </w:t>
      </w:r>
      <w:r w:rsidR="004726EC">
        <w:rPr>
          <w:snapToGrid w:val="0"/>
          <w:sz w:val="26"/>
          <w:szCs w:val="26"/>
        </w:rPr>
        <w:t>issued</w:t>
      </w:r>
      <w:r w:rsidR="001274E7">
        <w:rPr>
          <w:snapToGrid w:val="0"/>
          <w:sz w:val="26"/>
          <w:szCs w:val="26"/>
        </w:rPr>
        <w:t xml:space="preserve"> </w:t>
      </w:r>
      <w:r>
        <w:rPr>
          <w:snapToGrid w:val="0"/>
          <w:sz w:val="26"/>
          <w:szCs w:val="26"/>
        </w:rPr>
        <w:t xml:space="preserve">the </w:t>
      </w:r>
      <w:r w:rsidR="00C94249" w:rsidRPr="001274E7">
        <w:rPr>
          <w:i/>
          <w:snapToGrid w:val="0"/>
          <w:sz w:val="26"/>
          <w:szCs w:val="26"/>
        </w:rPr>
        <w:t>Core v. AT&amp;T Order</w:t>
      </w:r>
      <w:r>
        <w:rPr>
          <w:snapToGrid w:val="0"/>
          <w:sz w:val="26"/>
          <w:szCs w:val="26"/>
        </w:rPr>
        <w:t xml:space="preserve"> and the </w:t>
      </w:r>
      <w:r w:rsidR="00C94249" w:rsidRPr="00C94249">
        <w:rPr>
          <w:i/>
          <w:snapToGrid w:val="0"/>
          <w:sz w:val="26"/>
          <w:szCs w:val="26"/>
        </w:rPr>
        <w:t>Core v. AT&amp;T Reconsideration Order</w:t>
      </w:r>
      <w:r>
        <w:rPr>
          <w:i/>
          <w:snapToGrid w:val="0"/>
          <w:sz w:val="26"/>
          <w:szCs w:val="26"/>
        </w:rPr>
        <w:t xml:space="preserve"> </w:t>
      </w:r>
      <w:r>
        <w:rPr>
          <w:snapToGrid w:val="0"/>
          <w:sz w:val="26"/>
          <w:szCs w:val="26"/>
        </w:rPr>
        <w:t>(</w:t>
      </w:r>
      <w:r w:rsidR="00F25B09">
        <w:rPr>
          <w:snapToGrid w:val="0"/>
          <w:sz w:val="26"/>
          <w:szCs w:val="26"/>
        </w:rPr>
        <w:t xml:space="preserve">collectively </w:t>
      </w:r>
      <w:r>
        <w:rPr>
          <w:snapToGrid w:val="0"/>
          <w:sz w:val="26"/>
          <w:szCs w:val="26"/>
        </w:rPr>
        <w:t xml:space="preserve">referred to as </w:t>
      </w:r>
      <w:r w:rsidR="00DD4C6F" w:rsidRPr="001274E7">
        <w:rPr>
          <w:i/>
          <w:snapToGrid w:val="0"/>
          <w:sz w:val="26"/>
          <w:szCs w:val="26"/>
        </w:rPr>
        <w:t>Core v. AT&amp;T Order</w:t>
      </w:r>
      <w:r w:rsidR="00DD4C6F">
        <w:rPr>
          <w:i/>
          <w:snapToGrid w:val="0"/>
          <w:sz w:val="26"/>
          <w:szCs w:val="26"/>
        </w:rPr>
        <w:t>s</w:t>
      </w:r>
      <w:r w:rsidR="00DD4C6F">
        <w:rPr>
          <w:snapToGrid w:val="0"/>
          <w:sz w:val="26"/>
          <w:szCs w:val="26"/>
        </w:rPr>
        <w:t>)</w:t>
      </w:r>
      <w:r w:rsidR="003A6AE9">
        <w:rPr>
          <w:snapToGrid w:val="0"/>
          <w:sz w:val="26"/>
          <w:szCs w:val="26"/>
        </w:rPr>
        <w:t>.</w:t>
      </w:r>
      <w:r>
        <w:rPr>
          <w:snapToGrid w:val="0"/>
          <w:sz w:val="26"/>
          <w:szCs w:val="26"/>
        </w:rPr>
        <w:t xml:space="preserve">  </w:t>
      </w:r>
      <w:r w:rsidR="001274E7">
        <w:rPr>
          <w:snapToGrid w:val="0"/>
          <w:sz w:val="26"/>
          <w:szCs w:val="26"/>
        </w:rPr>
        <w:t xml:space="preserve">Because many of the issues </w:t>
      </w:r>
      <w:r w:rsidR="00910CD3">
        <w:rPr>
          <w:snapToGrid w:val="0"/>
          <w:sz w:val="26"/>
          <w:szCs w:val="26"/>
        </w:rPr>
        <w:t xml:space="preserve">we </w:t>
      </w:r>
      <w:r w:rsidR="001274E7">
        <w:rPr>
          <w:snapToGrid w:val="0"/>
          <w:sz w:val="26"/>
          <w:szCs w:val="26"/>
        </w:rPr>
        <w:t xml:space="preserve">decided </w:t>
      </w:r>
      <w:r w:rsidR="00910CD3">
        <w:rPr>
          <w:snapToGrid w:val="0"/>
          <w:sz w:val="26"/>
          <w:szCs w:val="26"/>
        </w:rPr>
        <w:t xml:space="preserve">in </w:t>
      </w:r>
      <w:r>
        <w:rPr>
          <w:snapToGrid w:val="0"/>
          <w:sz w:val="26"/>
          <w:szCs w:val="26"/>
        </w:rPr>
        <w:t xml:space="preserve">the </w:t>
      </w:r>
      <w:r w:rsidR="001274E7" w:rsidRPr="001274E7">
        <w:rPr>
          <w:i/>
          <w:snapToGrid w:val="0"/>
          <w:sz w:val="26"/>
          <w:szCs w:val="26"/>
        </w:rPr>
        <w:t>Core v. AT&amp;T Order</w:t>
      </w:r>
      <w:r>
        <w:rPr>
          <w:i/>
          <w:snapToGrid w:val="0"/>
          <w:sz w:val="26"/>
          <w:szCs w:val="26"/>
        </w:rPr>
        <w:t>s</w:t>
      </w:r>
      <w:r w:rsidR="001274E7">
        <w:rPr>
          <w:snapToGrid w:val="0"/>
          <w:sz w:val="26"/>
          <w:szCs w:val="26"/>
        </w:rPr>
        <w:t xml:space="preserve"> were questions of law rather than questions of fact, </w:t>
      </w:r>
      <w:r w:rsidR="00DD4C6F">
        <w:rPr>
          <w:snapToGrid w:val="0"/>
          <w:sz w:val="26"/>
          <w:szCs w:val="26"/>
        </w:rPr>
        <w:t xml:space="preserve">and </w:t>
      </w:r>
      <w:r w:rsidR="003A6AE9">
        <w:rPr>
          <w:snapToGrid w:val="0"/>
          <w:sz w:val="26"/>
          <w:szCs w:val="26"/>
        </w:rPr>
        <w:t>in light of the fact that</w:t>
      </w:r>
      <w:r w:rsidR="00265C7F">
        <w:rPr>
          <w:snapToGrid w:val="0"/>
          <w:sz w:val="26"/>
          <w:szCs w:val="26"/>
        </w:rPr>
        <w:t xml:space="preserve"> the Third Circuit upheld</w:t>
      </w:r>
      <w:r w:rsidR="00DD4C6F">
        <w:rPr>
          <w:snapToGrid w:val="0"/>
          <w:sz w:val="26"/>
          <w:szCs w:val="26"/>
        </w:rPr>
        <w:t xml:space="preserve"> </w:t>
      </w:r>
      <w:r w:rsidR="003A6AE9">
        <w:rPr>
          <w:snapToGrid w:val="0"/>
          <w:sz w:val="26"/>
          <w:szCs w:val="26"/>
        </w:rPr>
        <w:t xml:space="preserve">our </w:t>
      </w:r>
      <w:r w:rsidR="00DD4C6F" w:rsidRPr="001274E7">
        <w:rPr>
          <w:i/>
          <w:snapToGrid w:val="0"/>
          <w:sz w:val="26"/>
          <w:szCs w:val="26"/>
        </w:rPr>
        <w:t>Core v. AT&amp;T Order</w:t>
      </w:r>
      <w:r w:rsidR="00DD4C6F">
        <w:rPr>
          <w:i/>
          <w:snapToGrid w:val="0"/>
          <w:sz w:val="26"/>
          <w:szCs w:val="26"/>
        </w:rPr>
        <w:t>s</w:t>
      </w:r>
      <w:r w:rsidR="00265C7F">
        <w:rPr>
          <w:sz w:val="26"/>
        </w:rPr>
        <w:t xml:space="preserve"> in </w:t>
      </w:r>
      <w:r w:rsidR="00265C7F">
        <w:rPr>
          <w:i/>
          <w:sz w:val="26"/>
        </w:rPr>
        <w:t>Core v. AT&amp;T Third Circuit Decision</w:t>
      </w:r>
      <w:r w:rsidR="003A6AE9">
        <w:rPr>
          <w:sz w:val="26"/>
        </w:rPr>
        <w:t xml:space="preserve">, </w:t>
      </w:r>
      <w:r w:rsidR="001274E7">
        <w:rPr>
          <w:snapToGrid w:val="0"/>
          <w:sz w:val="26"/>
          <w:szCs w:val="26"/>
        </w:rPr>
        <w:t xml:space="preserve">we shall apply the holdings of </w:t>
      </w:r>
      <w:r w:rsidR="00265C7F">
        <w:rPr>
          <w:snapToGrid w:val="0"/>
          <w:sz w:val="26"/>
          <w:szCs w:val="26"/>
        </w:rPr>
        <w:t xml:space="preserve">those cases </w:t>
      </w:r>
      <w:r w:rsidR="001274E7">
        <w:rPr>
          <w:snapToGrid w:val="0"/>
          <w:sz w:val="26"/>
          <w:szCs w:val="26"/>
        </w:rPr>
        <w:t>to the instant proceeding where appropriate.</w:t>
      </w:r>
    </w:p>
    <w:p w:rsidR="002D6822" w:rsidRDefault="002D6822" w:rsidP="006E2B7F">
      <w:pPr>
        <w:spacing w:line="360" w:lineRule="auto"/>
        <w:ind w:firstLine="1440"/>
        <w:rPr>
          <w:snapToGrid w:val="0"/>
          <w:sz w:val="26"/>
          <w:szCs w:val="26"/>
        </w:rPr>
      </w:pPr>
    </w:p>
    <w:p w:rsidR="00215A16" w:rsidRPr="00215A16" w:rsidRDefault="00D64F61" w:rsidP="008B6DA3">
      <w:pPr>
        <w:keepNext/>
        <w:keepLines/>
        <w:spacing w:line="360" w:lineRule="auto"/>
        <w:jc w:val="center"/>
        <w:rPr>
          <w:b/>
          <w:sz w:val="26"/>
          <w:szCs w:val="26"/>
        </w:rPr>
      </w:pPr>
      <w:r>
        <w:rPr>
          <w:b/>
          <w:snapToGrid w:val="0"/>
          <w:sz w:val="26"/>
          <w:szCs w:val="26"/>
        </w:rPr>
        <w:lastRenderedPageBreak/>
        <w:t>I</w:t>
      </w:r>
      <w:r w:rsidR="003131E5">
        <w:rPr>
          <w:b/>
          <w:snapToGrid w:val="0"/>
          <w:sz w:val="26"/>
          <w:szCs w:val="26"/>
        </w:rPr>
        <w:t>II</w:t>
      </w:r>
      <w:proofErr w:type="gramStart"/>
      <w:r>
        <w:rPr>
          <w:b/>
          <w:snapToGrid w:val="0"/>
          <w:sz w:val="26"/>
          <w:szCs w:val="26"/>
        </w:rPr>
        <w:t xml:space="preserve">.  </w:t>
      </w:r>
      <w:r w:rsidR="00215A16" w:rsidRPr="00215A16">
        <w:rPr>
          <w:b/>
          <w:snapToGrid w:val="0"/>
          <w:sz w:val="26"/>
          <w:szCs w:val="26"/>
        </w:rPr>
        <w:t>Background</w:t>
      </w:r>
      <w:proofErr w:type="gramEnd"/>
    </w:p>
    <w:p w:rsidR="00215A16" w:rsidRPr="001B7BF2" w:rsidRDefault="00215A16" w:rsidP="008B6DA3">
      <w:pPr>
        <w:keepNext/>
        <w:keepLines/>
        <w:spacing w:line="360" w:lineRule="auto"/>
        <w:rPr>
          <w:sz w:val="26"/>
          <w:szCs w:val="26"/>
          <w:u w:val="single"/>
        </w:rPr>
      </w:pPr>
    </w:p>
    <w:p w:rsidR="00215A16" w:rsidRPr="001B7BF2" w:rsidRDefault="00215A16" w:rsidP="00215A16">
      <w:pPr>
        <w:spacing w:line="360" w:lineRule="auto"/>
        <w:rPr>
          <w:sz w:val="26"/>
          <w:szCs w:val="26"/>
        </w:rPr>
      </w:pPr>
      <w:r>
        <w:rPr>
          <w:sz w:val="26"/>
          <w:szCs w:val="26"/>
        </w:rPr>
        <w:tab/>
      </w:r>
      <w:r>
        <w:rPr>
          <w:sz w:val="26"/>
          <w:szCs w:val="26"/>
        </w:rPr>
        <w:tab/>
      </w:r>
      <w:r w:rsidR="0058285A">
        <w:rPr>
          <w:sz w:val="26"/>
          <w:szCs w:val="26"/>
        </w:rPr>
        <w:t xml:space="preserve">Core is </w:t>
      </w:r>
      <w:r w:rsidRPr="001B7BF2">
        <w:rPr>
          <w:sz w:val="26"/>
          <w:szCs w:val="26"/>
        </w:rPr>
        <w:t>a provider of CLEC and intrastate interexchange (</w:t>
      </w:r>
      <w:r w:rsidRPr="00B83243">
        <w:rPr>
          <w:sz w:val="26"/>
          <w:szCs w:val="26"/>
        </w:rPr>
        <w:t>IXC</w:t>
      </w:r>
      <w:r w:rsidRPr="001B7BF2">
        <w:rPr>
          <w:sz w:val="26"/>
          <w:szCs w:val="26"/>
        </w:rPr>
        <w:t>) telecommunications services throughout Pe</w:t>
      </w:r>
      <w:r w:rsidR="0058285A">
        <w:rPr>
          <w:sz w:val="26"/>
          <w:szCs w:val="26"/>
        </w:rPr>
        <w:t xml:space="preserve">nnsylvania.  </w:t>
      </w:r>
      <w:r w:rsidRPr="001B7BF2">
        <w:rPr>
          <w:sz w:val="26"/>
          <w:szCs w:val="26"/>
        </w:rPr>
        <w:t>Core maintains a CLEC tariff (Pa. PUC Tariff No. 1), an IXC tariff (Pa. PUC Tariff No. 2), and an intrastate Switched Access Tariff (Pa. PUC Tar</w:t>
      </w:r>
      <w:r w:rsidR="0058285A">
        <w:rPr>
          <w:sz w:val="26"/>
          <w:szCs w:val="26"/>
        </w:rPr>
        <w:t xml:space="preserve">iff No. 4) with the Commission.  </w:t>
      </w:r>
      <w:r w:rsidR="007A1B18" w:rsidRPr="00571715">
        <w:rPr>
          <w:sz w:val="26"/>
          <w:szCs w:val="26"/>
        </w:rPr>
        <w:t>Core’s primary business is dial-up ISP-bound traffic although it has since expanded into voice service starting in September 2009.</w:t>
      </w:r>
      <w:r w:rsidR="007A1B18" w:rsidRPr="00571715">
        <w:rPr>
          <w:rStyle w:val="FootnoteReference"/>
          <w:sz w:val="26"/>
          <w:szCs w:val="26"/>
        </w:rPr>
        <w:footnoteReference w:id="6"/>
      </w:r>
      <w:r w:rsidR="007A1B18" w:rsidRPr="00571715">
        <w:rPr>
          <w:sz w:val="26"/>
          <w:szCs w:val="26"/>
        </w:rPr>
        <w:t xml:space="preserve">  </w:t>
      </w:r>
    </w:p>
    <w:p w:rsidR="00215A16" w:rsidRPr="001B7BF2" w:rsidRDefault="00215A16" w:rsidP="00215A16">
      <w:pPr>
        <w:spacing w:line="360" w:lineRule="auto"/>
        <w:rPr>
          <w:sz w:val="26"/>
          <w:szCs w:val="26"/>
        </w:rPr>
      </w:pPr>
    </w:p>
    <w:p w:rsidR="006847CC" w:rsidRDefault="00215A16" w:rsidP="007A1B18">
      <w:pPr>
        <w:spacing w:line="360" w:lineRule="auto"/>
        <w:rPr>
          <w:sz w:val="26"/>
          <w:szCs w:val="26"/>
        </w:rPr>
      </w:pPr>
      <w:r w:rsidRPr="001B7BF2">
        <w:rPr>
          <w:sz w:val="26"/>
          <w:szCs w:val="26"/>
        </w:rPr>
        <w:tab/>
      </w:r>
      <w:r w:rsidR="006847CC">
        <w:rPr>
          <w:sz w:val="26"/>
          <w:szCs w:val="26"/>
        </w:rPr>
        <w:tab/>
      </w:r>
      <w:r w:rsidR="0058285A">
        <w:rPr>
          <w:sz w:val="26"/>
          <w:szCs w:val="26"/>
        </w:rPr>
        <w:t xml:space="preserve">XO </w:t>
      </w:r>
      <w:r w:rsidRPr="001B7BF2">
        <w:rPr>
          <w:sz w:val="26"/>
          <w:szCs w:val="26"/>
        </w:rPr>
        <w:t>is certificated by the Commission as a CLEC and an IXC in Penns</w:t>
      </w:r>
      <w:r w:rsidR="0058285A">
        <w:rPr>
          <w:sz w:val="26"/>
          <w:szCs w:val="26"/>
        </w:rPr>
        <w:t xml:space="preserve">ylvania.  </w:t>
      </w:r>
      <w:r w:rsidRPr="001B7BF2">
        <w:rPr>
          <w:sz w:val="26"/>
          <w:szCs w:val="26"/>
        </w:rPr>
        <w:t>XO and Core do not have an interconnection agreement</w:t>
      </w:r>
      <w:r w:rsidR="0058285A">
        <w:rPr>
          <w:sz w:val="26"/>
          <w:szCs w:val="26"/>
        </w:rPr>
        <w:t>,</w:t>
      </w:r>
      <w:r w:rsidRPr="001B7BF2">
        <w:rPr>
          <w:sz w:val="26"/>
          <w:szCs w:val="26"/>
        </w:rPr>
        <w:t xml:space="preserve"> and XO does not send any traffic directly to Core because the carriers are not directly c</w:t>
      </w:r>
      <w:r w:rsidR="0058285A">
        <w:rPr>
          <w:sz w:val="26"/>
          <w:szCs w:val="26"/>
        </w:rPr>
        <w:t xml:space="preserve">onnected.  </w:t>
      </w:r>
      <w:r w:rsidRPr="001B7BF2">
        <w:rPr>
          <w:sz w:val="26"/>
          <w:szCs w:val="26"/>
        </w:rPr>
        <w:t>XO interconnects with Core indirectly through the Verizon tandem.  XO sends traffic to Verizon, and Verizon, acting as a “transit traffic” provider, then sends the traffic destined for Core’s customers to Core for ter</w:t>
      </w:r>
      <w:r w:rsidR="0058285A">
        <w:rPr>
          <w:sz w:val="26"/>
          <w:szCs w:val="26"/>
        </w:rPr>
        <w:t xml:space="preserve">mination.  </w:t>
      </w:r>
      <w:r w:rsidRPr="001B7BF2">
        <w:rPr>
          <w:sz w:val="26"/>
          <w:szCs w:val="26"/>
        </w:rPr>
        <w:t xml:space="preserve">Core relies on </w:t>
      </w:r>
      <w:r w:rsidR="0058285A">
        <w:rPr>
          <w:sz w:val="26"/>
          <w:szCs w:val="26"/>
        </w:rPr>
        <w:t xml:space="preserve">Verizon for </w:t>
      </w:r>
      <w:r w:rsidRPr="001B7BF2">
        <w:rPr>
          <w:sz w:val="26"/>
          <w:szCs w:val="26"/>
        </w:rPr>
        <w:t>calling records showing all calls sent to Core by carriers with whom Core is indirectly interconnec</w:t>
      </w:r>
      <w:r w:rsidR="00572652">
        <w:rPr>
          <w:sz w:val="26"/>
          <w:szCs w:val="26"/>
        </w:rPr>
        <w:t>ted, including XO.  I.D. at 12-13.</w:t>
      </w:r>
      <w:r w:rsidR="007A1B18">
        <w:rPr>
          <w:sz w:val="26"/>
          <w:szCs w:val="26"/>
        </w:rPr>
        <w:t xml:space="preserve">  </w:t>
      </w:r>
      <w:r w:rsidR="007A1B18" w:rsidRPr="00571715">
        <w:rPr>
          <w:sz w:val="26"/>
          <w:szCs w:val="26"/>
        </w:rPr>
        <w:t>XO’s primary business is local and long-distance voice service.</w:t>
      </w:r>
      <w:r w:rsidR="007A1B18" w:rsidRPr="00571715">
        <w:rPr>
          <w:rStyle w:val="FootnoteReference"/>
          <w:sz w:val="26"/>
          <w:szCs w:val="26"/>
        </w:rPr>
        <w:footnoteReference w:id="7"/>
      </w:r>
    </w:p>
    <w:p w:rsidR="006847CC" w:rsidRDefault="006847CC" w:rsidP="007A1B18">
      <w:pPr>
        <w:spacing w:line="360" w:lineRule="auto"/>
        <w:rPr>
          <w:sz w:val="26"/>
          <w:szCs w:val="26"/>
        </w:rPr>
      </w:pPr>
    </w:p>
    <w:p w:rsidR="007A1B18" w:rsidRPr="00571715" w:rsidRDefault="006847CC" w:rsidP="007A1B18">
      <w:pPr>
        <w:spacing w:line="360" w:lineRule="auto"/>
        <w:rPr>
          <w:sz w:val="26"/>
          <w:szCs w:val="26"/>
        </w:rPr>
      </w:pPr>
      <w:r>
        <w:rPr>
          <w:sz w:val="26"/>
          <w:szCs w:val="26"/>
        </w:rPr>
        <w:tab/>
      </w:r>
      <w:r>
        <w:rPr>
          <w:sz w:val="26"/>
          <w:szCs w:val="26"/>
        </w:rPr>
        <w:tab/>
      </w:r>
      <w:r w:rsidR="007A1B18" w:rsidRPr="00571715">
        <w:rPr>
          <w:sz w:val="26"/>
          <w:szCs w:val="26"/>
        </w:rPr>
        <w:t xml:space="preserve">These CLECs have no interconnection agreement.  XO </w:t>
      </w:r>
      <w:r w:rsidR="007A1B18">
        <w:rPr>
          <w:sz w:val="26"/>
          <w:szCs w:val="26"/>
        </w:rPr>
        <w:t xml:space="preserve">also </w:t>
      </w:r>
      <w:r w:rsidR="007A1B18" w:rsidRPr="00571715">
        <w:rPr>
          <w:sz w:val="26"/>
          <w:szCs w:val="26"/>
        </w:rPr>
        <w:t xml:space="preserve">refused to negotiate an alternative Traffic Exchange Agreement (TEA) when Core offered to do so </w:t>
      </w:r>
      <w:r w:rsidR="007A1B18" w:rsidRPr="00571715">
        <w:rPr>
          <w:sz w:val="26"/>
          <w:szCs w:val="26"/>
        </w:rPr>
        <w:lastRenderedPageBreak/>
        <w:t xml:space="preserve">after Core changed their billing practices and </w:t>
      </w:r>
      <w:r w:rsidR="007A1B18">
        <w:rPr>
          <w:sz w:val="26"/>
          <w:szCs w:val="26"/>
        </w:rPr>
        <w:t xml:space="preserve">replaced </w:t>
      </w:r>
      <w:r w:rsidR="007A1B18" w:rsidRPr="00571715">
        <w:rPr>
          <w:sz w:val="26"/>
          <w:szCs w:val="26"/>
        </w:rPr>
        <w:t xml:space="preserve">intrastate access rates </w:t>
      </w:r>
      <w:r w:rsidR="007A1B18">
        <w:rPr>
          <w:sz w:val="26"/>
          <w:szCs w:val="26"/>
        </w:rPr>
        <w:t xml:space="preserve">for </w:t>
      </w:r>
      <w:r w:rsidR="007A1B18" w:rsidRPr="00571715">
        <w:rPr>
          <w:sz w:val="26"/>
          <w:szCs w:val="26"/>
        </w:rPr>
        <w:t>interstate access for traffic without a CPN.</w:t>
      </w:r>
      <w:r w:rsidR="007A1B18" w:rsidRPr="00571715">
        <w:rPr>
          <w:rStyle w:val="FootnoteReference"/>
          <w:sz w:val="26"/>
          <w:szCs w:val="26"/>
        </w:rPr>
        <w:footnoteReference w:id="8"/>
      </w:r>
    </w:p>
    <w:p w:rsidR="00215A16" w:rsidRPr="001B7BF2" w:rsidRDefault="00215A16" w:rsidP="00215A16">
      <w:pPr>
        <w:spacing w:line="360" w:lineRule="auto"/>
        <w:rPr>
          <w:sz w:val="26"/>
          <w:szCs w:val="26"/>
        </w:rPr>
      </w:pPr>
    </w:p>
    <w:p w:rsidR="00215A16" w:rsidRPr="001B7BF2" w:rsidRDefault="007A1B18" w:rsidP="00215A16">
      <w:pPr>
        <w:spacing w:line="360" w:lineRule="auto"/>
        <w:rPr>
          <w:sz w:val="26"/>
          <w:szCs w:val="26"/>
        </w:rPr>
      </w:pPr>
      <w:r>
        <w:rPr>
          <w:sz w:val="26"/>
          <w:szCs w:val="26"/>
        </w:rPr>
        <w:tab/>
      </w:r>
      <w:r w:rsidR="008B6DA3">
        <w:rPr>
          <w:sz w:val="26"/>
          <w:szCs w:val="26"/>
        </w:rPr>
        <w:tab/>
      </w:r>
      <w:r w:rsidR="00215A16" w:rsidRPr="001B7BF2">
        <w:rPr>
          <w:sz w:val="26"/>
          <w:szCs w:val="26"/>
        </w:rPr>
        <w:t>In March 2008, Core sent XO its initial invoice for the XO indirect traffic terminated by Core in 2007, based upon its analysis of Carrier Access Billing System (</w:t>
      </w:r>
      <w:r w:rsidR="00215A16" w:rsidRPr="00B43D9A">
        <w:rPr>
          <w:sz w:val="26"/>
          <w:szCs w:val="26"/>
        </w:rPr>
        <w:t>CABS</w:t>
      </w:r>
      <w:r w:rsidR="00215A16" w:rsidRPr="001B7BF2">
        <w:rPr>
          <w:sz w:val="26"/>
          <w:szCs w:val="26"/>
        </w:rPr>
        <w:t xml:space="preserve">) </w:t>
      </w:r>
      <w:r w:rsidR="0058285A">
        <w:rPr>
          <w:sz w:val="26"/>
          <w:szCs w:val="26"/>
        </w:rPr>
        <w:t xml:space="preserve">records.  </w:t>
      </w:r>
      <w:r w:rsidR="00215A16" w:rsidRPr="001B7BF2">
        <w:rPr>
          <w:sz w:val="26"/>
          <w:szCs w:val="26"/>
        </w:rPr>
        <w:t xml:space="preserve">In December 2008, </w:t>
      </w:r>
      <w:r w:rsidR="0058285A">
        <w:rPr>
          <w:sz w:val="26"/>
          <w:szCs w:val="26"/>
        </w:rPr>
        <w:t>Core sent XO an invoice</w:t>
      </w:r>
      <w:r w:rsidR="00215A16" w:rsidRPr="001B7BF2">
        <w:rPr>
          <w:sz w:val="26"/>
          <w:szCs w:val="26"/>
        </w:rPr>
        <w:t xml:space="preserve"> for the XO indirect traffic terminated by Cor</w:t>
      </w:r>
      <w:r w:rsidR="0058285A">
        <w:rPr>
          <w:sz w:val="26"/>
          <w:szCs w:val="26"/>
        </w:rPr>
        <w:t xml:space="preserve">e in 2004-2006.  </w:t>
      </w:r>
      <w:r w:rsidR="00215A16" w:rsidRPr="001B7BF2">
        <w:rPr>
          <w:sz w:val="26"/>
          <w:szCs w:val="26"/>
        </w:rPr>
        <w:t>In May 2009, Core sent XO a bill for the XO indirect traffic terminated by Core in</w:t>
      </w:r>
      <w:r w:rsidR="0058285A">
        <w:rPr>
          <w:sz w:val="26"/>
          <w:szCs w:val="26"/>
        </w:rPr>
        <w:t xml:space="preserve"> 2008.  </w:t>
      </w:r>
      <w:r w:rsidR="00215A16" w:rsidRPr="001B7BF2">
        <w:rPr>
          <w:sz w:val="26"/>
          <w:szCs w:val="26"/>
        </w:rPr>
        <w:t xml:space="preserve">The bills that Core has sent and continues to send to XO are based upon Core’s tariffed rate for switched access </w:t>
      </w:r>
      <w:r w:rsidR="00572652">
        <w:rPr>
          <w:sz w:val="26"/>
          <w:szCs w:val="26"/>
        </w:rPr>
        <w:t xml:space="preserve">traffic.  </w:t>
      </w:r>
      <w:proofErr w:type="gramStart"/>
      <w:r w:rsidR="00572652">
        <w:rPr>
          <w:sz w:val="26"/>
          <w:szCs w:val="26"/>
        </w:rPr>
        <w:t>I.D. at 13.</w:t>
      </w:r>
      <w:proofErr w:type="gramEnd"/>
    </w:p>
    <w:p w:rsidR="00215A16" w:rsidRPr="001B7BF2" w:rsidRDefault="00215A16" w:rsidP="00215A16">
      <w:pPr>
        <w:spacing w:line="360" w:lineRule="auto"/>
        <w:rPr>
          <w:sz w:val="26"/>
          <w:szCs w:val="26"/>
        </w:rPr>
      </w:pPr>
    </w:p>
    <w:p w:rsidR="00215A16" w:rsidRPr="001B7BF2" w:rsidRDefault="00215A16" w:rsidP="00215A16">
      <w:pPr>
        <w:spacing w:line="360" w:lineRule="auto"/>
        <w:rPr>
          <w:sz w:val="26"/>
          <w:szCs w:val="26"/>
        </w:rPr>
      </w:pPr>
      <w:r w:rsidRPr="001B7BF2">
        <w:rPr>
          <w:sz w:val="26"/>
          <w:szCs w:val="26"/>
        </w:rPr>
        <w:tab/>
      </w:r>
      <w:r w:rsidRPr="001B7BF2">
        <w:rPr>
          <w:sz w:val="26"/>
          <w:szCs w:val="26"/>
        </w:rPr>
        <w:tab/>
        <w:t xml:space="preserve">All of the XO indirect traffic sent to Core for termination is accompanied by either </w:t>
      </w:r>
      <w:r w:rsidR="00D30A17">
        <w:rPr>
          <w:sz w:val="26"/>
          <w:szCs w:val="26"/>
        </w:rPr>
        <w:t>carrier identification code (</w:t>
      </w:r>
      <w:r w:rsidRPr="00A942C8">
        <w:rPr>
          <w:sz w:val="26"/>
          <w:szCs w:val="26"/>
        </w:rPr>
        <w:t>CIC</w:t>
      </w:r>
      <w:r w:rsidR="00A942C8" w:rsidRPr="00A942C8">
        <w:rPr>
          <w:sz w:val="26"/>
          <w:szCs w:val="26"/>
        </w:rPr>
        <w:t xml:space="preserve">) </w:t>
      </w:r>
      <w:r w:rsidRPr="00A942C8">
        <w:rPr>
          <w:sz w:val="26"/>
          <w:szCs w:val="26"/>
        </w:rPr>
        <w:t xml:space="preserve">5119 or </w:t>
      </w:r>
      <w:r w:rsidR="00B33095">
        <w:rPr>
          <w:sz w:val="26"/>
          <w:szCs w:val="26"/>
        </w:rPr>
        <w:t xml:space="preserve">CIC </w:t>
      </w:r>
      <w:r w:rsidRPr="00A942C8">
        <w:rPr>
          <w:sz w:val="26"/>
          <w:szCs w:val="26"/>
        </w:rPr>
        <w:t>5607</w:t>
      </w:r>
      <w:r w:rsidR="0058285A" w:rsidRPr="00A942C8">
        <w:rPr>
          <w:sz w:val="26"/>
          <w:szCs w:val="26"/>
        </w:rPr>
        <w:t>.</w:t>
      </w:r>
      <w:r w:rsidR="00DA2CE4">
        <w:rPr>
          <w:rStyle w:val="FootnoteReference"/>
          <w:sz w:val="26"/>
          <w:szCs w:val="26"/>
        </w:rPr>
        <w:footnoteReference w:id="9"/>
      </w:r>
      <w:r w:rsidR="0058285A">
        <w:rPr>
          <w:sz w:val="26"/>
          <w:szCs w:val="26"/>
        </w:rPr>
        <w:t xml:space="preserve">  </w:t>
      </w:r>
      <w:r w:rsidRPr="001B7BF2">
        <w:rPr>
          <w:sz w:val="26"/>
          <w:szCs w:val="26"/>
        </w:rPr>
        <w:t>The CIC 5119 traffic, with very few exceptions, c</w:t>
      </w:r>
      <w:r w:rsidR="00B33095">
        <w:rPr>
          <w:sz w:val="26"/>
          <w:szCs w:val="26"/>
        </w:rPr>
        <w:t xml:space="preserve">omes into Core’s network with a </w:t>
      </w:r>
      <w:r w:rsidRPr="001B7BF2">
        <w:rPr>
          <w:sz w:val="26"/>
          <w:szCs w:val="26"/>
        </w:rPr>
        <w:t>calling party number (</w:t>
      </w:r>
      <w:r w:rsidRPr="00B43D9A">
        <w:rPr>
          <w:sz w:val="26"/>
          <w:szCs w:val="26"/>
        </w:rPr>
        <w:t>CPN</w:t>
      </w:r>
      <w:r w:rsidRPr="001B7BF2">
        <w:rPr>
          <w:sz w:val="26"/>
          <w:szCs w:val="26"/>
        </w:rPr>
        <w:t>), and dialed number (</w:t>
      </w:r>
      <w:r w:rsidRPr="00B43D9A">
        <w:rPr>
          <w:sz w:val="26"/>
          <w:szCs w:val="26"/>
        </w:rPr>
        <w:t>DN</w:t>
      </w:r>
      <w:r w:rsidRPr="001B7BF2">
        <w:rPr>
          <w:sz w:val="26"/>
          <w:szCs w:val="26"/>
        </w:rPr>
        <w:t>), which enables Core to determine the jurisdiction of the traffic and whether the int</w:t>
      </w:r>
      <w:r w:rsidR="004C55AF">
        <w:rPr>
          <w:sz w:val="26"/>
          <w:szCs w:val="26"/>
        </w:rPr>
        <w:t>rastate traffic is local or non-</w:t>
      </w:r>
      <w:r w:rsidR="0058285A">
        <w:rPr>
          <w:sz w:val="26"/>
          <w:szCs w:val="26"/>
        </w:rPr>
        <w:t>local</w:t>
      </w:r>
      <w:r w:rsidR="008B350A">
        <w:rPr>
          <w:sz w:val="26"/>
          <w:szCs w:val="26"/>
        </w:rPr>
        <w:t xml:space="preserve">.  The </w:t>
      </w:r>
      <w:r w:rsidRPr="001B7BF2">
        <w:rPr>
          <w:sz w:val="26"/>
          <w:szCs w:val="26"/>
        </w:rPr>
        <w:t>CIC 5607 traffic, on the other hand, comes into Core’s network without a CPN, which makes it impossible for Core to determine whether the calls are interstate,</w:t>
      </w:r>
      <w:r w:rsidR="00572652">
        <w:rPr>
          <w:sz w:val="26"/>
          <w:szCs w:val="26"/>
        </w:rPr>
        <w:t xml:space="preserve"> intrastate, or local.  I.D. at 13-14.</w:t>
      </w:r>
    </w:p>
    <w:p w:rsidR="00215A16" w:rsidRPr="001B7BF2" w:rsidRDefault="00215A16" w:rsidP="00215A16">
      <w:pPr>
        <w:spacing w:line="360" w:lineRule="auto"/>
        <w:rPr>
          <w:sz w:val="26"/>
          <w:szCs w:val="26"/>
        </w:rPr>
      </w:pPr>
    </w:p>
    <w:p w:rsidR="00215A16" w:rsidRPr="001B7BF2" w:rsidRDefault="00215A16" w:rsidP="00215A16">
      <w:pPr>
        <w:spacing w:line="360" w:lineRule="auto"/>
        <w:rPr>
          <w:sz w:val="26"/>
          <w:szCs w:val="26"/>
        </w:rPr>
      </w:pPr>
      <w:r w:rsidRPr="001B7BF2">
        <w:rPr>
          <w:sz w:val="26"/>
          <w:szCs w:val="26"/>
        </w:rPr>
        <w:tab/>
      </w:r>
      <w:r w:rsidRPr="001B7BF2">
        <w:rPr>
          <w:sz w:val="26"/>
          <w:szCs w:val="26"/>
        </w:rPr>
        <w:tab/>
        <w:t>Prior to September 2009, Core’s only customers in Pennsylvania were ISPs and all traffic to Core wa</w:t>
      </w:r>
      <w:r w:rsidR="0058285A">
        <w:rPr>
          <w:sz w:val="26"/>
          <w:szCs w:val="26"/>
        </w:rPr>
        <w:t xml:space="preserve">s </w:t>
      </w:r>
      <w:r w:rsidR="0058285A" w:rsidRPr="00B43D9A">
        <w:rPr>
          <w:sz w:val="26"/>
          <w:szCs w:val="26"/>
        </w:rPr>
        <w:t>ISP</w:t>
      </w:r>
      <w:r w:rsidR="0058285A">
        <w:rPr>
          <w:sz w:val="26"/>
          <w:szCs w:val="26"/>
        </w:rPr>
        <w:t xml:space="preserve">-bound traffic.  </w:t>
      </w:r>
      <w:r w:rsidRPr="001B7BF2">
        <w:rPr>
          <w:sz w:val="26"/>
          <w:szCs w:val="26"/>
        </w:rPr>
        <w:t>In September 2009, Core began offering services to VoIP providers in Pennsylvania, but this service has been almost exclusively inbo</w:t>
      </w:r>
      <w:r w:rsidR="0058285A">
        <w:rPr>
          <w:sz w:val="26"/>
          <w:szCs w:val="26"/>
        </w:rPr>
        <w:t xml:space="preserve">und.  </w:t>
      </w:r>
      <w:r w:rsidRPr="001B7BF2">
        <w:rPr>
          <w:sz w:val="26"/>
          <w:szCs w:val="26"/>
        </w:rPr>
        <w:t>Core does not distinguish between traffic to ISP customers and traffic to VoIP customers</w:t>
      </w:r>
      <w:r w:rsidR="00B33095">
        <w:rPr>
          <w:sz w:val="26"/>
          <w:szCs w:val="26"/>
        </w:rPr>
        <w:t>,</w:t>
      </w:r>
      <w:r w:rsidRPr="001B7BF2">
        <w:rPr>
          <w:sz w:val="26"/>
          <w:szCs w:val="26"/>
        </w:rPr>
        <w:t xml:space="preserve"> and therefore has no information as to what percentage of its traffic, if</w:t>
      </w:r>
      <w:r w:rsidR="0058285A">
        <w:rPr>
          <w:sz w:val="26"/>
          <w:szCs w:val="26"/>
        </w:rPr>
        <w:t xml:space="preserve"> any, is not ISP-bound.  </w:t>
      </w:r>
      <w:r w:rsidRPr="001B7BF2">
        <w:rPr>
          <w:sz w:val="26"/>
          <w:szCs w:val="26"/>
        </w:rPr>
        <w:t xml:space="preserve">As of the </w:t>
      </w:r>
      <w:r w:rsidR="0058285A">
        <w:rPr>
          <w:sz w:val="26"/>
          <w:szCs w:val="26"/>
        </w:rPr>
        <w:t xml:space="preserve">date of the hearing </w:t>
      </w:r>
      <w:r w:rsidRPr="001B7BF2">
        <w:rPr>
          <w:sz w:val="26"/>
          <w:szCs w:val="26"/>
        </w:rPr>
        <w:t>on May 3,</w:t>
      </w:r>
      <w:r w:rsidR="0058285A">
        <w:rPr>
          <w:sz w:val="26"/>
          <w:szCs w:val="26"/>
        </w:rPr>
        <w:t xml:space="preserve"> 2011, Core had approximately fifty-three ISP (business) </w:t>
      </w:r>
      <w:r w:rsidR="00FB4DD9">
        <w:rPr>
          <w:sz w:val="26"/>
          <w:szCs w:val="26"/>
        </w:rPr>
        <w:t xml:space="preserve">customers </w:t>
      </w:r>
      <w:r w:rsidR="0058285A">
        <w:rPr>
          <w:sz w:val="26"/>
          <w:szCs w:val="26"/>
        </w:rPr>
        <w:t>and sixteen</w:t>
      </w:r>
      <w:r w:rsidR="009E71C2">
        <w:rPr>
          <w:sz w:val="26"/>
          <w:szCs w:val="26"/>
        </w:rPr>
        <w:t xml:space="preserve"> VoIP customers that</w:t>
      </w:r>
      <w:r w:rsidRPr="001B7BF2">
        <w:rPr>
          <w:sz w:val="26"/>
          <w:szCs w:val="26"/>
        </w:rPr>
        <w:t xml:space="preserve"> subscribe</w:t>
      </w:r>
      <w:r w:rsidR="00FB4DD9">
        <w:rPr>
          <w:sz w:val="26"/>
          <w:szCs w:val="26"/>
        </w:rPr>
        <w:t>d</w:t>
      </w:r>
      <w:r w:rsidRPr="001B7BF2">
        <w:rPr>
          <w:sz w:val="26"/>
          <w:szCs w:val="26"/>
        </w:rPr>
        <w:t xml:space="preserve"> to Core’s services in Pennsylvan</w:t>
      </w:r>
      <w:r w:rsidR="009E71C2">
        <w:rPr>
          <w:sz w:val="26"/>
          <w:szCs w:val="26"/>
        </w:rPr>
        <w:t xml:space="preserve">ia. </w:t>
      </w:r>
      <w:r w:rsidR="00572652">
        <w:rPr>
          <w:sz w:val="26"/>
          <w:szCs w:val="26"/>
        </w:rPr>
        <w:t xml:space="preserve"> </w:t>
      </w:r>
      <w:proofErr w:type="gramStart"/>
      <w:r w:rsidR="00572652">
        <w:rPr>
          <w:sz w:val="26"/>
          <w:szCs w:val="26"/>
        </w:rPr>
        <w:t>I.D. at 14.</w:t>
      </w:r>
      <w:proofErr w:type="gramEnd"/>
    </w:p>
    <w:p w:rsidR="00215A16" w:rsidRPr="001B7BF2" w:rsidRDefault="00215A16" w:rsidP="00215A16">
      <w:pPr>
        <w:spacing w:line="360" w:lineRule="auto"/>
        <w:rPr>
          <w:sz w:val="26"/>
          <w:szCs w:val="26"/>
        </w:rPr>
      </w:pPr>
    </w:p>
    <w:p w:rsidR="00215A16" w:rsidRPr="001B7BF2" w:rsidRDefault="00215A16" w:rsidP="00215A16">
      <w:pPr>
        <w:spacing w:line="360" w:lineRule="auto"/>
        <w:rPr>
          <w:sz w:val="26"/>
          <w:szCs w:val="26"/>
        </w:rPr>
      </w:pPr>
      <w:r w:rsidRPr="001B7BF2">
        <w:rPr>
          <w:sz w:val="26"/>
          <w:szCs w:val="26"/>
        </w:rPr>
        <w:tab/>
      </w:r>
      <w:r w:rsidRPr="001B7BF2">
        <w:rPr>
          <w:sz w:val="26"/>
          <w:szCs w:val="26"/>
        </w:rPr>
        <w:tab/>
        <w:t>The vast majority of intrastate calls terminated by Core ar</w:t>
      </w:r>
      <w:r w:rsidR="004C55AF">
        <w:rPr>
          <w:sz w:val="26"/>
          <w:szCs w:val="26"/>
        </w:rPr>
        <w:t>e local, but there are some non-local</w:t>
      </w:r>
      <w:r w:rsidRPr="001B7BF2">
        <w:rPr>
          <w:sz w:val="26"/>
          <w:szCs w:val="26"/>
        </w:rPr>
        <w:t xml:space="preserve"> </w:t>
      </w:r>
      <w:r w:rsidR="009E71C2">
        <w:rPr>
          <w:sz w:val="26"/>
          <w:szCs w:val="26"/>
        </w:rPr>
        <w:t>calls.  F</w:t>
      </w:r>
      <w:r w:rsidRPr="001B7BF2">
        <w:rPr>
          <w:sz w:val="26"/>
          <w:szCs w:val="26"/>
        </w:rPr>
        <w:t xml:space="preserve">rom February 2010 through April 2011, Core billed XO for 180,858 </w:t>
      </w:r>
      <w:r w:rsidR="00F5271D">
        <w:rPr>
          <w:sz w:val="26"/>
          <w:szCs w:val="26"/>
        </w:rPr>
        <w:t>minutes of what it label</w:t>
      </w:r>
      <w:r w:rsidR="0069666E">
        <w:rPr>
          <w:sz w:val="26"/>
          <w:szCs w:val="26"/>
        </w:rPr>
        <w:t>e</w:t>
      </w:r>
      <w:r w:rsidR="00F5271D">
        <w:rPr>
          <w:sz w:val="26"/>
          <w:szCs w:val="26"/>
        </w:rPr>
        <w:t xml:space="preserve">d as </w:t>
      </w:r>
      <w:r w:rsidRPr="001B7BF2">
        <w:rPr>
          <w:sz w:val="26"/>
          <w:szCs w:val="26"/>
        </w:rPr>
        <w:t xml:space="preserve">“intra toll” </w:t>
      </w:r>
      <w:r w:rsidR="00B43D9A">
        <w:rPr>
          <w:sz w:val="26"/>
          <w:szCs w:val="26"/>
        </w:rPr>
        <w:t>minutes of use (</w:t>
      </w:r>
      <w:r w:rsidRPr="00B43D9A">
        <w:rPr>
          <w:sz w:val="26"/>
          <w:szCs w:val="26"/>
        </w:rPr>
        <w:t>MOUs</w:t>
      </w:r>
      <w:r w:rsidR="00B43D9A">
        <w:rPr>
          <w:sz w:val="26"/>
          <w:szCs w:val="26"/>
        </w:rPr>
        <w:t>)</w:t>
      </w:r>
      <w:r w:rsidRPr="001B7BF2">
        <w:rPr>
          <w:sz w:val="26"/>
          <w:szCs w:val="26"/>
        </w:rPr>
        <w:t xml:space="preserve"> at its switched access rates</w:t>
      </w:r>
      <w:r w:rsidR="009E71C2">
        <w:rPr>
          <w:sz w:val="26"/>
          <w:szCs w:val="26"/>
        </w:rPr>
        <w:t xml:space="preserve"> for CIC 5119.  </w:t>
      </w:r>
      <w:r w:rsidRPr="001B7BF2">
        <w:rPr>
          <w:sz w:val="26"/>
          <w:szCs w:val="26"/>
        </w:rPr>
        <w:t>Core’s intrastate Switched Access T</w:t>
      </w:r>
      <w:r w:rsidR="009E71C2">
        <w:rPr>
          <w:sz w:val="26"/>
          <w:szCs w:val="26"/>
        </w:rPr>
        <w:t xml:space="preserve">ariff establishes </w:t>
      </w:r>
      <w:r w:rsidRPr="001B7BF2">
        <w:rPr>
          <w:sz w:val="26"/>
          <w:szCs w:val="26"/>
        </w:rPr>
        <w:t>rates for the origination and termination of non-local, toll, and interexchang</w:t>
      </w:r>
      <w:r w:rsidR="009E71C2">
        <w:rPr>
          <w:sz w:val="26"/>
          <w:szCs w:val="26"/>
        </w:rPr>
        <w:t xml:space="preserve">e calls.  </w:t>
      </w:r>
      <w:r w:rsidRPr="001B7BF2">
        <w:rPr>
          <w:sz w:val="26"/>
          <w:szCs w:val="26"/>
        </w:rPr>
        <w:t>Core has</w:t>
      </w:r>
      <w:r w:rsidR="009E71C2">
        <w:rPr>
          <w:sz w:val="26"/>
          <w:szCs w:val="26"/>
        </w:rPr>
        <w:t xml:space="preserve"> no tariff in Pennsylvania that</w:t>
      </w:r>
      <w:r w:rsidRPr="001B7BF2">
        <w:rPr>
          <w:sz w:val="26"/>
          <w:szCs w:val="26"/>
        </w:rPr>
        <w:t xml:space="preserve"> establishes a rate for terminat</w:t>
      </w:r>
      <w:r w:rsidR="00572652">
        <w:rPr>
          <w:sz w:val="26"/>
          <w:szCs w:val="26"/>
        </w:rPr>
        <w:t>ing locally-dialed ISP traffic.</w:t>
      </w:r>
      <w:r w:rsidR="002D6822">
        <w:rPr>
          <w:sz w:val="26"/>
          <w:szCs w:val="26"/>
        </w:rPr>
        <w:t xml:space="preserve">  </w:t>
      </w:r>
      <w:proofErr w:type="gramStart"/>
      <w:r w:rsidR="002D6822">
        <w:rPr>
          <w:sz w:val="26"/>
          <w:szCs w:val="26"/>
        </w:rPr>
        <w:t>I.D. at 14.</w:t>
      </w:r>
      <w:proofErr w:type="gramEnd"/>
    </w:p>
    <w:p w:rsidR="00215A16" w:rsidRPr="001B7BF2" w:rsidRDefault="00215A16" w:rsidP="00215A16">
      <w:pPr>
        <w:spacing w:line="360" w:lineRule="auto"/>
        <w:rPr>
          <w:sz w:val="26"/>
          <w:szCs w:val="26"/>
        </w:rPr>
      </w:pPr>
    </w:p>
    <w:p w:rsidR="009E71C2" w:rsidRDefault="00215A16" w:rsidP="00215A16">
      <w:pPr>
        <w:spacing w:line="360" w:lineRule="auto"/>
        <w:rPr>
          <w:sz w:val="26"/>
          <w:szCs w:val="26"/>
        </w:rPr>
      </w:pPr>
      <w:r w:rsidRPr="001B7BF2">
        <w:rPr>
          <w:sz w:val="26"/>
          <w:szCs w:val="26"/>
        </w:rPr>
        <w:tab/>
      </w:r>
      <w:r w:rsidRPr="001B7BF2">
        <w:rPr>
          <w:sz w:val="26"/>
          <w:szCs w:val="26"/>
        </w:rPr>
        <w:tab/>
        <w:t>XO has paid at least $17,993.10 of the invoices from Core to date, based upon its assumption that the invoices related to termination of toll calls</w:t>
      </w:r>
      <w:r w:rsidR="009E71C2">
        <w:rPr>
          <w:sz w:val="26"/>
          <w:szCs w:val="26"/>
        </w:rPr>
        <w:t xml:space="preserve">.  </w:t>
      </w:r>
      <w:r w:rsidRPr="001B7BF2">
        <w:rPr>
          <w:sz w:val="26"/>
          <w:szCs w:val="26"/>
        </w:rPr>
        <w:t xml:space="preserve">XO has disputed all other charges from Core.  XO’s position is that Core has no basis for charging XO any </w:t>
      </w:r>
      <w:proofErr w:type="spellStart"/>
      <w:r w:rsidRPr="001B7BF2">
        <w:rPr>
          <w:sz w:val="26"/>
          <w:szCs w:val="26"/>
        </w:rPr>
        <w:t>interca</w:t>
      </w:r>
      <w:r w:rsidR="009E71C2">
        <w:rPr>
          <w:sz w:val="26"/>
          <w:szCs w:val="26"/>
        </w:rPr>
        <w:t>rrier</w:t>
      </w:r>
      <w:proofErr w:type="spellEnd"/>
      <w:r w:rsidR="009E71C2">
        <w:rPr>
          <w:sz w:val="26"/>
          <w:szCs w:val="26"/>
        </w:rPr>
        <w:t xml:space="preserve"> compensation based on traffic that </w:t>
      </w:r>
      <w:r w:rsidRPr="001B7BF2">
        <w:rPr>
          <w:sz w:val="26"/>
          <w:szCs w:val="26"/>
        </w:rPr>
        <w:t>XO believes to be local ISP-bound traffic</w:t>
      </w:r>
      <w:r w:rsidR="009E71C2">
        <w:rPr>
          <w:sz w:val="26"/>
          <w:szCs w:val="26"/>
        </w:rPr>
        <w:t xml:space="preserve">. </w:t>
      </w:r>
      <w:r w:rsidRPr="001B7BF2">
        <w:rPr>
          <w:sz w:val="26"/>
          <w:szCs w:val="26"/>
        </w:rPr>
        <w:t>In total, Core has billed XO $90,450.01 (PA intrastate) for CIC 5119 through the date of the hearing, with a balance due of $72,456.91 after deducting XO’s payment of $17,993.10.  The amount billed to XO for CIC 5607 was revised in an exhibit admitted after the hearing, and shows a total claim amount of $6,278.07, consistent with the invoices submitted into the record by XO</w:t>
      </w:r>
      <w:r w:rsidR="00572652">
        <w:rPr>
          <w:sz w:val="26"/>
          <w:szCs w:val="26"/>
        </w:rPr>
        <w:t xml:space="preserve">.  </w:t>
      </w:r>
      <w:proofErr w:type="gramStart"/>
      <w:r w:rsidR="00572652">
        <w:rPr>
          <w:sz w:val="26"/>
          <w:szCs w:val="26"/>
        </w:rPr>
        <w:t>I.D. at 15.</w:t>
      </w:r>
      <w:proofErr w:type="gramEnd"/>
    </w:p>
    <w:p w:rsidR="009E71C2" w:rsidRDefault="009E71C2" w:rsidP="00215A16">
      <w:pPr>
        <w:spacing w:line="360" w:lineRule="auto"/>
        <w:rPr>
          <w:sz w:val="26"/>
          <w:szCs w:val="26"/>
        </w:rPr>
      </w:pPr>
    </w:p>
    <w:p w:rsidR="00215A16" w:rsidRDefault="009E71C2" w:rsidP="009E71C2">
      <w:pPr>
        <w:spacing w:line="360" w:lineRule="auto"/>
        <w:ind w:firstLine="720"/>
        <w:rPr>
          <w:i/>
          <w:sz w:val="26"/>
          <w:szCs w:val="26"/>
        </w:rPr>
      </w:pPr>
      <w:r>
        <w:rPr>
          <w:sz w:val="26"/>
          <w:szCs w:val="26"/>
        </w:rPr>
        <w:lastRenderedPageBreak/>
        <w:tab/>
      </w:r>
      <w:r w:rsidR="00215A16" w:rsidRPr="001B7BF2">
        <w:rPr>
          <w:sz w:val="26"/>
          <w:szCs w:val="26"/>
        </w:rPr>
        <w:t>The total MOUs billed by Core to XO thr</w:t>
      </w:r>
      <w:r w:rsidR="006A63BB">
        <w:rPr>
          <w:sz w:val="26"/>
          <w:szCs w:val="26"/>
        </w:rPr>
        <w:t>ough the date of the hearing were: (1)</w:t>
      </w:r>
      <w:r w:rsidR="003062EC">
        <w:rPr>
          <w:sz w:val="26"/>
          <w:szCs w:val="26"/>
        </w:rPr>
        <w:t> </w:t>
      </w:r>
      <w:r w:rsidR="00215A16" w:rsidRPr="001B7BF2">
        <w:rPr>
          <w:sz w:val="26"/>
          <w:szCs w:val="26"/>
        </w:rPr>
        <w:t xml:space="preserve">5,541,779 </w:t>
      </w:r>
      <w:r w:rsidR="006A63BB">
        <w:rPr>
          <w:sz w:val="26"/>
          <w:szCs w:val="26"/>
        </w:rPr>
        <w:t xml:space="preserve">MOUs </w:t>
      </w:r>
      <w:r w:rsidR="00215A16" w:rsidRPr="001B7BF2">
        <w:rPr>
          <w:sz w:val="26"/>
          <w:szCs w:val="26"/>
        </w:rPr>
        <w:t xml:space="preserve">for CIC 5119, of which 3,358,206 </w:t>
      </w:r>
      <w:r w:rsidR="00B06326">
        <w:rPr>
          <w:sz w:val="26"/>
          <w:szCs w:val="26"/>
        </w:rPr>
        <w:t xml:space="preserve">MOUS </w:t>
      </w:r>
      <w:r w:rsidR="00215A16" w:rsidRPr="001B7BF2">
        <w:rPr>
          <w:sz w:val="26"/>
          <w:szCs w:val="26"/>
        </w:rPr>
        <w:t>w</w:t>
      </w:r>
      <w:r w:rsidR="00B06326">
        <w:rPr>
          <w:sz w:val="26"/>
          <w:szCs w:val="26"/>
        </w:rPr>
        <w:t>ere</w:t>
      </w:r>
      <w:r w:rsidR="00215A16" w:rsidRPr="001B7BF2">
        <w:rPr>
          <w:sz w:val="26"/>
          <w:szCs w:val="26"/>
        </w:rPr>
        <w:t xml:space="preserve"> billed as in</w:t>
      </w:r>
      <w:r w:rsidR="006A63BB">
        <w:rPr>
          <w:sz w:val="26"/>
          <w:szCs w:val="26"/>
        </w:rPr>
        <w:t xml:space="preserve">trastate; and (2) </w:t>
      </w:r>
      <w:r w:rsidR="00215A16" w:rsidRPr="001B7BF2">
        <w:rPr>
          <w:sz w:val="26"/>
          <w:szCs w:val="26"/>
        </w:rPr>
        <w:t xml:space="preserve">3,485,138 </w:t>
      </w:r>
      <w:r w:rsidR="006A63BB">
        <w:rPr>
          <w:sz w:val="26"/>
          <w:szCs w:val="26"/>
        </w:rPr>
        <w:t xml:space="preserve">MOUs </w:t>
      </w:r>
      <w:r w:rsidR="00215A16" w:rsidRPr="001B7BF2">
        <w:rPr>
          <w:sz w:val="26"/>
          <w:szCs w:val="26"/>
        </w:rPr>
        <w:t xml:space="preserve">for CIC 5607, of which 337,021 </w:t>
      </w:r>
      <w:r w:rsidR="00B06326">
        <w:rPr>
          <w:sz w:val="26"/>
          <w:szCs w:val="26"/>
        </w:rPr>
        <w:t>MOUs were</w:t>
      </w:r>
      <w:r w:rsidR="00215A16" w:rsidRPr="001B7BF2">
        <w:rPr>
          <w:sz w:val="26"/>
          <w:szCs w:val="26"/>
        </w:rPr>
        <w:t xml:space="preserve"> billed as intrastate</w:t>
      </w:r>
      <w:r>
        <w:rPr>
          <w:sz w:val="26"/>
          <w:szCs w:val="26"/>
        </w:rPr>
        <w:t xml:space="preserve">.  </w:t>
      </w:r>
      <w:r w:rsidR="00215A16" w:rsidRPr="001B7BF2">
        <w:rPr>
          <w:sz w:val="26"/>
          <w:szCs w:val="26"/>
        </w:rPr>
        <w:t>The total number of intrastate MOUs billed by Core to XO for CIC 5119 from September 2005 through the date of t</w:t>
      </w:r>
      <w:r>
        <w:rPr>
          <w:sz w:val="26"/>
          <w:szCs w:val="26"/>
        </w:rPr>
        <w:t>he hearing was 3,063,193.  O</w:t>
      </w:r>
      <w:r w:rsidR="008B5B4D">
        <w:rPr>
          <w:sz w:val="26"/>
          <w:szCs w:val="26"/>
        </w:rPr>
        <w:t>f this</w:t>
      </w:r>
      <w:r w:rsidR="00215A16" w:rsidRPr="001B7BF2">
        <w:rPr>
          <w:sz w:val="26"/>
          <w:szCs w:val="26"/>
        </w:rPr>
        <w:t xml:space="preserve"> amount, about 6% (180,858 MOUs) has been separately identified as “intra toll” or non-local ISP-bound traffic.  The remainder (2,882,335 MOUs) is local ISP</w:t>
      </w:r>
      <w:r w:rsidR="00572652">
        <w:rPr>
          <w:sz w:val="26"/>
          <w:szCs w:val="26"/>
        </w:rPr>
        <w:t>-bound traffic.</w:t>
      </w:r>
      <w:r w:rsidR="002D6822">
        <w:rPr>
          <w:sz w:val="26"/>
          <w:szCs w:val="26"/>
        </w:rPr>
        <w:t xml:space="preserve">  </w:t>
      </w:r>
      <w:proofErr w:type="gramStart"/>
      <w:r w:rsidR="002D6822">
        <w:rPr>
          <w:sz w:val="26"/>
          <w:szCs w:val="26"/>
        </w:rPr>
        <w:t>I.D. at 15.</w:t>
      </w:r>
      <w:proofErr w:type="gramEnd"/>
    </w:p>
    <w:p w:rsidR="00E82609" w:rsidRDefault="00E82609" w:rsidP="006637C9">
      <w:pPr>
        <w:spacing w:line="360" w:lineRule="auto"/>
        <w:rPr>
          <w:snapToGrid w:val="0"/>
          <w:sz w:val="26"/>
          <w:szCs w:val="26"/>
        </w:rPr>
      </w:pPr>
    </w:p>
    <w:p w:rsidR="00845F49" w:rsidRDefault="00845F49">
      <w:pPr>
        <w:rPr>
          <w:b/>
          <w:snapToGrid w:val="0"/>
          <w:sz w:val="26"/>
          <w:szCs w:val="26"/>
        </w:rPr>
      </w:pPr>
      <w:r>
        <w:rPr>
          <w:b/>
          <w:snapToGrid w:val="0"/>
          <w:sz w:val="26"/>
          <w:szCs w:val="26"/>
        </w:rPr>
        <w:br w:type="page"/>
      </w:r>
    </w:p>
    <w:p w:rsidR="000B0ED2" w:rsidRDefault="003131E5" w:rsidP="00286379">
      <w:pPr>
        <w:keepNext/>
        <w:keepLines/>
        <w:spacing w:line="360" w:lineRule="auto"/>
        <w:jc w:val="center"/>
        <w:rPr>
          <w:b/>
          <w:snapToGrid w:val="0"/>
          <w:sz w:val="26"/>
          <w:szCs w:val="26"/>
        </w:rPr>
      </w:pPr>
      <w:r>
        <w:rPr>
          <w:b/>
          <w:snapToGrid w:val="0"/>
          <w:sz w:val="26"/>
          <w:szCs w:val="26"/>
        </w:rPr>
        <w:lastRenderedPageBreak/>
        <w:t>IV</w:t>
      </w:r>
      <w:proofErr w:type="gramStart"/>
      <w:r w:rsidR="00D64F61">
        <w:rPr>
          <w:b/>
          <w:snapToGrid w:val="0"/>
          <w:sz w:val="26"/>
          <w:szCs w:val="26"/>
        </w:rPr>
        <w:t xml:space="preserve">.  </w:t>
      </w:r>
      <w:r w:rsidR="00E82609" w:rsidRPr="00E82609">
        <w:rPr>
          <w:b/>
          <w:snapToGrid w:val="0"/>
          <w:sz w:val="26"/>
          <w:szCs w:val="26"/>
        </w:rPr>
        <w:t>ALJ’s</w:t>
      </w:r>
      <w:proofErr w:type="gramEnd"/>
      <w:r w:rsidR="00E82609" w:rsidRPr="00E82609">
        <w:rPr>
          <w:b/>
          <w:snapToGrid w:val="0"/>
          <w:sz w:val="26"/>
          <w:szCs w:val="26"/>
        </w:rPr>
        <w:t xml:space="preserve"> Initial Decision</w:t>
      </w:r>
    </w:p>
    <w:p w:rsidR="000B0ED2" w:rsidRDefault="000B0ED2" w:rsidP="00286379">
      <w:pPr>
        <w:keepNext/>
        <w:keepLines/>
        <w:spacing w:line="360" w:lineRule="auto"/>
        <w:jc w:val="center"/>
        <w:rPr>
          <w:b/>
          <w:snapToGrid w:val="0"/>
          <w:sz w:val="26"/>
          <w:szCs w:val="26"/>
        </w:rPr>
      </w:pPr>
    </w:p>
    <w:p w:rsidR="00E82609" w:rsidRPr="000B0ED2" w:rsidRDefault="00D64F61" w:rsidP="00286379">
      <w:pPr>
        <w:keepNext/>
        <w:keepLines/>
        <w:spacing w:line="360" w:lineRule="auto"/>
        <w:rPr>
          <w:b/>
          <w:snapToGrid w:val="0"/>
          <w:sz w:val="26"/>
          <w:szCs w:val="26"/>
        </w:rPr>
      </w:pPr>
      <w:r>
        <w:rPr>
          <w:b/>
          <w:sz w:val="26"/>
          <w:szCs w:val="26"/>
        </w:rPr>
        <w:t>A.</w:t>
      </w:r>
      <w:r>
        <w:rPr>
          <w:b/>
          <w:sz w:val="26"/>
          <w:szCs w:val="26"/>
        </w:rPr>
        <w:tab/>
      </w:r>
      <w:r w:rsidR="00903179">
        <w:rPr>
          <w:b/>
          <w:sz w:val="26"/>
          <w:szCs w:val="26"/>
        </w:rPr>
        <w:t>Local ISP-bound T</w:t>
      </w:r>
      <w:r w:rsidR="008E6528" w:rsidRPr="00AB1AF4">
        <w:rPr>
          <w:b/>
          <w:sz w:val="26"/>
          <w:szCs w:val="26"/>
        </w:rPr>
        <w:t>raffic</w:t>
      </w:r>
    </w:p>
    <w:p w:rsidR="008E6528" w:rsidRPr="008E6528" w:rsidRDefault="008E6528" w:rsidP="00286379">
      <w:pPr>
        <w:pStyle w:val="ListParagraph"/>
        <w:keepNext/>
        <w:keepLines/>
        <w:spacing w:line="360" w:lineRule="auto"/>
        <w:ind w:left="1080"/>
        <w:rPr>
          <w:snapToGrid w:val="0"/>
          <w:sz w:val="26"/>
          <w:szCs w:val="26"/>
        </w:rPr>
      </w:pPr>
    </w:p>
    <w:p w:rsidR="00EA3018" w:rsidRDefault="00E82609" w:rsidP="00FF748D">
      <w:pPr>
        <w:tabs>
          <w:tab w:val="left" w:pos="-1440"/>
          <w:tab w:val="left" w:pos="-720"/>
        </w:tabs>
        <w:suppressAutoHyphens/>
        <w:overflowPunct w:val="0"/>
        <w:autoSpaceDE w:val="0"/>
        <w:autoSpaceDN w:val="0"/>
        <w:adjustRightInd w:val="0"/>
        <w:spacing w:line="360" w:lineRule="auto"/>
        <w:textAlignment w:val="baseline"/>
        <w:rPr>
          <w:sz w:val="26"/>
          <w:szCs w:val="26"/>
        </w:rPr>
      </w:pPr>
      <w:r>
        <w:rPr>
          <w:snapToGrid w:val="0"/>
          <w:sz w:val="26"/>
          <w:szCs w:val="26"/>
        </w:rPr>
        <w:tab/>
      </w:r>
      <w:r>
        <w:rPr>
          <w:snapToGrid w:val="0"/>
          <w:sz w:val="26"/>
          <w:szCs w:val="26"/>
        </w:rPr>
        <w:tab/>
      </w:r>
      <w:r w:rsidR="00EA3018">
        <w:rPr>
          <w:sz w:val="26"/>
          <w:szCs w:val="26"/>
        </w:rPr>
        <w:t xml:space="preserve">ALJ </w:t>
      </w:r>
      <w:proofErr w:type="spellStart"/>
      <w:r w:rsidR="00EA3018">
        <w:rPr>
          <w:sz w:val="26"/>
          <w:szCs w:val="26"/>
        </w:rPr>
        <w:t>Melillo</w:t>
      </w:r>
      <w:proofErr w:type="spellEnd"/>
      <w:r w:rsidR="00EA3018">
        <w:rPr>
          <w:sz w:val="26"/>
          <w:szCs w:val="26"/>
        </w:rPr>
        <w:t xml:space="preserve"> first addressed the issue </w:t>
      </w:r>
      <w:r w:rsidR="00EA3018" w:rsidRPr="001B7BF2">
        <w:rPr>
          <w:sz w:val="26"/>
          <w:szCs w:val="26"/>
        </w:rPr>
        <w:t xml:space="preserve">whether the Commission’s jurisdiction to decide </w:t>
      </w:r>
      <w:proofErr w:type="spellStart"/>
      <w:r w:rsidR="00EA3018" w:rsidRPr="001B7BF2">
        <w:rPr>
          <w:sz w:val="26"/>
          <w:szCs w:val="26"/>
        </w:rPr>
        <w:t>intercarrier</w:t>
      </w:r>
      <w:proofErr w:type="spellEnd"/>
      <w:r w:rsidR="00EA3018" w:rsidRPr="001B7BF2">
        <w:rPr>
          <w:sz w:val="26"/>
          <w:szCs w:val="26"/>
        </w:rPr>
        <w:t xml:space="preserve"> compensation for </w:t>
      </w:r>
      <w:r w:rsidR="006A63BB" w:rsidRPr="00B72784">
        <w:rPr>
          <w:i/>
          <w:sz w:val="26"/>
          <w:szCs w:val="26"/>
        </w:rPr>
        <w:t>local</w:t>
      </w:r>
      <w:r w:rsidR="006A63BB">
        <w:rPr>
          <w:sz w:val="26"/>
          <w:szCs w:val="26"/>
        </w:rPr>
        <w:t xml:space="preserve"> </w:t>
      </w:r>
      <w:r w:rsidR="00D628D4">
        <w:rPr>
          <w:sz w:val="26"/>
          <w:szCs w:val="26"/>
        </w:rPr>
        <w:t xml:space="preserve">ISP-bound </w:t>
      </w:r>
      <w:r w:rsidR="00EA3018" w:rsidRPr="001B7BF2">
        <w:rPr>
          <w:sz w:val="26"/>
          <w:szCs w:val="26"/>
        </w:rPr>
        <w:t>traffic exchanged between CLECs has been preempted by the FCC</w:t>
      </w:r>
      <w:r w:rsidR="00EA3018">
        <w:rPr>
          <w:sz w:val="26"/>
          <w:szCs w:val="26"/>
        </w:rPr>
        <w:t>.</w:t>
      </w:r>
      <w:r w:rsidR="00EA3018">
        <w:rPr>
          <w:rStyle w:val="FootnoteReference"/>
          <w:sz w:val="26"/>
          <w:szCs w:val="26"/>
        </w:rPr>
        <w:footnoteReference w:id="10"/>
      </w:r>
      <w:r w:rsidR="00EA3018">
        <w:rPr>
          <w:sz w:val="26"/>
          <w:szCs w:val="26"/>
        </w:rPr>
        <w:t xml:space="preserve">  She noted that t</w:t>
      </w:r>
      <w:r w:rsidR="00EA3018" w:rsidRPr="001B7BF2">
        <w:rPr>
          <w:sz w:val="26"/>
          <w:szCs w:val="26"/>
        </w:rPr>
        <w:t>he Commission previously decided this question in the negative in its</w:t>
      </w:r>
      <w:r w:rsidR="00EA3018">
        <w:rPr>
          <w:sz w:val="26"/>
          <w:szCs w:val="26"/>
        </w:rPr>
        <w:t xml:space="preserve"> 2010</w:t>
      </w:r>
      <w:r w:rsidR="00EA3018" w:rsidRPr="001B7BF2">
        <w:rPr>
          <w:sz w:val="26"/>
          <w:szCs w:val="26"/>
        </w:rPr>
        <w:t xml:space="preserve"> </w:t>
      </w:r>
      <w:r w:rsidR="00FB4DD9" w:rsidRPr="00FB4DD9">
        <w:rPr>
          <w:i/>
          <w:sz w:val="26"/>
          <w:szCs w:val="26"/>
        </w:rPr>
        <w:t xml:space="preserve">Core v. AT&amp;T </w:t>
      </w:r>
      <w:r w:rsidR="00EA3018" w:rsidRPr="00281B03">
        <w:rPr>
          <w:i/>
          <w:sz w:val="26"/>
          <w:szCs w:val="26"/>
        </w:rPr>
        <w:t>M</w:t>
      </w:r>
      <w:r w:rsidR="00EA3018" w:rsidRPr="00755B24">
        <w:rPr>
          <w:i/>
          <w:sz w:val="26"/>
          <w:szCs w:val="26"/>
        </w:rPr>
        <w:t>aterial Question Order</w:t>
      </w:r>
      <w:r w:rsidR="00EA3018">
        <w:rPr>
          <w:sz w:val="26"/>
          <w:szCs w:val="26"/>
        </w:rPr>
        <w:t xml:space="preserve">.  However, </w:t>
      </w:r>
      <w:r w:rsidR="00EA3018" w:rsidRPr="001B7BF2">
        <w:rPr>
          <w:sz w:val="26"/>
          <w:szCs w:val="26"/>
        </w:rPr>
        <w:t xml:space="preserve">on June 21, 2011, </w:t>
      </w:r>
      <w:r w:rsidR="00265C7F">
        <w:rPr>
          <w:sz w:val="26"/>
          <w:szCs w:val="26"/>
        </w:rPr>
        <w:t xml:space="preserve">in </w:t>
      </w:r>
      <w:r w:rsidR="00265C7F" w:rsidRPr="00265C7F">
        <w:rPr>
          <w:i/>
          <w:sz w:val="26"/>
          <w:szCs w:val="26"/>
        </w:rPr>
        <w:t>AT&amp;T Communications of California, Inc. v. Pac</w:t>
      </w:r>
      <w:r w:rsidR="00A17640">
        <w:rPr>
          <w:i/>
          <w:sz w:val="26"/>
          <w:szCs w:val="26"/>
        </w:rPr>
        <w:t>-</w:t>
      </w:r>
      <w:r w:rsidR="00265C7F" w:rsidRPr="00265C7F">
        <w:rPr>
          <w:i/>
          <w:sz w:val="26"/>
          <w:szCs w:val="26"/>
        </w:rPr>
        <w:t>West Telecomm,</w:t>
      </w:r>
      <w:r w:rsidR="00265C7F" w:rsidRPr="00265C7F">
        <w:rPr>
          <w:sz w:val="26"/>
          <w:szCs w:val="26"/>
        </w:rPr>
        <w:t xml:space="preserve"> 651 F.3d 980 (9</w:t>
      </w:r>
      <w:r w:rsidR="00265C7F" w:rsidRPr="00265C7F">
        <w:rPr>
          <w:sz w:val="26"/>
          <w:szCs w:val="26"/>
          <w:vertAlign w:val="superscript"/>
        </w:rPr>
        <w:t>th</w:t>
      </w:r>
      <w:r w:rsidR="00265C7F" w:rsidRPr="00265C7F">
        <w:rPr>
          <w:sz w:val="26"/>
          <w:szCs w:val="26"/>
        </w:rPr>
        <w:t xml:space="preserve"> Cir. 2011) (</w:t>
      </w:r>
      <w:r w:rsidR="00265C7F" w:rsidRPr="00265C7F">
        <w:rPr>
          <w:i/>
          <w:sz w:val="26"/>
          <w:szCs w:val="26"/>
        </w:rPr>
        <w:t>Pac</w:t>
      </w:r>
      <w:r w:rsidR="00A17640">
        <w:rPr>
          <w:i/>
          <w:sz w:val="26"/>
          <w:szCs w:val="26"/>
        </w:rPr>
        <w:t>-</w:t>
      </w:r>
      <w:r w:rsidR="00265C7F" w:rsidRPr="00265C7F">
        <w:rPr>
          <w:i/>
          <w:sz w:val="26"/>
          <w:szCs w:val="26"/>
        </w:rPr>
        <w:t>West</w:t>
      </w:r>
      <w:r w:rsidR="00265C7F" w:rsidRPr="00265C7F">
        <w:rPr>
          <w:sz w:val="26"/>
          <w:szCs w:val="26"/>
        </w:rPr>
        <w:t>)</w:t>
      </w:r>
      <w:r w:rsidR="00265C7F">
        <w:rPr>
          <w:sz w:val="26"/>
          <w:szCs w:val="26"/>
        </w:rPr>
        <w:t xml:space="preserve">, </w:t>
      </w:r>
      <w:r w:rsidR="00EA3018" w:rsidRPr="001B7BF2">
        <w:rPr>
          <w:sz w:val="26"/>
          <w:szCs w:val="26"/>
        </w:rPr>
        <w:t xml:space="preserve">the Ninth Circuit </w:t>
      </w:r>
      <w:r w:rsidR="00EA3018">
        <w:rPr>
          <w:sz w:val="26"/>
          <w:szCs w:val="26"/>
        </w:rPr>
        <w:t>Court of Appeals</w:t>
      </w:r>
      <w:r w:rsidR="00B72784">
        <w:rPr>
          <w:sz w:val="26"/>
          <w:szCs w:val="26"/>
        </w:rPr>
        <w:t xml:space="preserve"> </w:t>
      </w:r>
      <w:r w:rsidR="00EA3018" w:rsidRPr="001B7BF2">
        <w:rPr>
          <w:sz w:val="26"/>
          <w:szCs w:val="26"/>
        </w:rPr>
        <w:t>ruled that the</w:t>
      </w:r>
      <w:r w:rsidR="006A63BB">
        <w:rPr>
          <w:sz w:val="26"/>
          <w:szCs w:val="26"/>
        </w:rPr>
        <w:t xml:space="preserve"> FCC’s 2001</w:t>
      </w:r>
      <w:r w:rsidR="00EA3018" w:rsidRPr="001B7BF2">
        <w:rPr>
          <w:sz w:val="26"/>
          <w:szCs w:val="26"/>
        </w:rPr>
        <w:t xml:space="preserve"> </w:t>
      </w:r>
      <w:r w:rsidR="00EA3018" w:rsidRPr="00755B24">
        <w:rPr>
          <w:i/>
          <w:sz w:val="26"/>
          <w:szCs w:val="26"/>
        </w:rPr>
        <w:t>ISP Remand Order</w:t>
      </w:r>
      <w:r w:rsidR="006A63BB">
        <w:rPr>
          <w:sz w:val="26"/>
          <w:szCs w:val="26"/>
        </w:rPr>
        <w:t>,</w:t>
      </w:r>
      <w:r w:rsidR="004610A8">
        <w:rPr>
          <w:rStyle w:val="FootnoteReference"/>
          <w:sz w:val="26"/>
          <w:szCs w:val="26"/>
        </w:rPr>
        <w:footnoteReference w:id="11"/>
      </w:r>
      <w:r w:rsidR="006A63BB">
        <w:rPr>
          <w:sz w:val="26"/>
          <w:szCs w:val="26"/>
        </w:rPr>
        <w:t xml:space="preserve"> </w:t>
      </w:r>
      <w:r w:rsidR="00EA3018" w:rsidRPr="001B7BF2">
        <w:rPr>
          <w:sz w:val="26"/>
          <w:szCs w:val="26"/>
        </w:rPr>
        <w:t xml:space="preserve">wherein the FCC preempted the authority of state commissions to determine compensation for </w:t>
      </w:r>
      <w:r w:rsidR="008B5B4D">
        <w:rPr>
          <w:sz w:val="26"/>
          <w:szCs w:val="26"/>
        </w:rPr>
        <w:t xml:space="preserve">local </w:t>
      </w:r>
      <w:r w:rsidR="00EA3018" w:rsidRPr="001B7BF2">
        <w:rPr>
          <w:sz w:val="26"/>
          <w:szCs w:val="26"/>
        </w:rPr>
        <w:t>ISP-bound traffic, applied to</w:t>
      </w:r>
      <w:r w:rsidR="00EA3018">
        <w:rPr>
          <w:sz w:val="26"/>
          <w:szCs w:val="26"/>
        </w:rPr>
        <w:t xml:space="preserve"> CLEC</w:t>
      </w:r>
      <w:r w:rsidR="00E13DDC">
        <w:rPr>
          <w:sz w:val="26"/>
          <w:szCs w:val="26"/>
        </w:rPr>
        <w:t>-to</w:t>
      </w:r>
      <w:r w:rsidR="00EA3018">
        <w:rPr>
          <w:sz w:val="26"/>
          <w:szCs w:val="26"/>
        </w:rPr>
        <w:t>-CLEC traffic exchanges.  Accordingly, t</w:t>
      </w:r>
      <w:r w:rsidR="00EA3018" w:rsidRPr="001B7BF2">
        <w:rPr>
          <w:sz w:val="26"/>
          <w:szCs w:val="26"/>
        </w:rPr>
        <w:t xml:space="preserve">he </w:t>
      </w:r>
      <w:r w:rsidR="00EA3018">
        <w:rPr>
          <w:sz w:val="26"/>
          <w:szCs w:val="26"/>
        </w:rPr>
        <w:t xml:space="preserve">ALJ determined that </w:t>
      </w:r>
      <w:r w:rsidR="00602860">
        <w:rPr>
          <w:i/>
          <w:sz w:val="26"/>
          <w:szCs w:val="26"/>
        </w:rPr>
        <w:t>Pac</w:t>
      </w:r>
      <w:r w:rsidR="00A17640">
        <w:rPr>
          <w:i/>
          <w:sz w:val="26"/>
          <w:szCs w:val="26"/>
        </w:rPr>
        <w:t>-</w:t>
      </w:r>
      <w:r w:rsidR="00602860">
        <w:rPr>
          <w:i/>
          <w:sz w:val="26"/>
          <w:szCs w:val="26"/>
        </w:rPr>
        <w:t>West</w:t>
      </w:r>
      <w:r w:rsidR="00EA3018">
        <w:rPr>
          <w:sz w:val="26"/>
          <w:szCs w:val="26"/>
        </w:rPr>
        <w:t xml:space="preserve"> </w:t>
      </w:r>
      <w:r w:rsidR="00EA3018" w:rsidRPr="001B7BF2">
        <w:rPr>
          <w:sz w:val="26"/>
          <w:szCs w:val="26"/>
        </w:rPr>
        <w:t>require</w:t>
      </w:r>
      <w:r w:rsidR="00602860">
        <w:rPr>
          <w:sz w:val="26"/>
          <w:szCs w:val="26"/>
        </w:rPr>
        <w:t>d</w:t>
      </w:r>
      <w:r w:rsidR="00EA3018" w:rsidRPr="001B7BF2">
        <w:rPr>
          <w:sz w:val="26"/>
          <w:szCs w:val="26"/>
        </w:rPr>
        <w:t xml:space="preserve"> a re-examination of the federal preemption question previously addressed </w:t>
      </w:r>
      <w:r w:rsidR="00EA3018">
        <w:rPr>
          <w:sz w:val="26"/>
          <w:szCs w:val="26"/>
        </w:rPr>
        <w:t xml:space="preserve">by the Commission </w:t>
      </w:r>
      <w:r w:rsidR="00EA3018" w:rsidRPr="001B7BF2">
        <w:rPr>
          <w:sz w:val="26"/>
          <w:szCs w:val="26"/>
        </w:rPr>
        <w:t xml:space="preserve">in the </w:t>
      </w:r>
      <w:r w:rsidR="00602860" w:rsidRPr="00602860">
        <w:rPr>
          <w:i/>
          <w:sz w:val="26"/>
          <w:szCs w:val="26"/>
        </w:rPr>
        <w:t xml:space="preserve">Core v. AT&amp;T </w:t>
      </w:r>
      <w:r w:rsidR="00EA3018" w:rsidRPr="00281B03">
        <w:rPr>
          <w:i/>
          <w:sz w:val="26"/>
          <w:szCs w:val="26"/>
        </w:rPr>
        <w:t>M</w:t>
      </w:r>
      <w:r w:rsidR="00EA3018" w:rsidRPr="00755B24">
        <w:rPr>
          <w:i/>
          <w:sz w:val="26"/>
          <w:szCs w:val="26"/>
        </w:rPr>
        <w:t>aterial Question Order</w:t>
      </w:r>
      <w:r w:rsidR="00EA3018" w:rsidRPr="001B7BF2">
        <w:rPr>
          <w:sz w:val="26"/>
          <w:szCs w:val="26"/>
        </w:rPr>
        <w:t>.</w:t>
      </w:r>
      <w:r w:rsidR="00512A1E">
        <w:rPr>
          <w:sz w:val="26"/>
          <w:szCs w:val="26"/>
        </w:rPr>
        <w:t xml:space="preserve"> </w:t>
      </w:r>
      <w:r w:rsidR="00512A1E" w:rsidRPr="00512A1E">
        <w:rPr>
          <w:i/>
          <w:sz w:val="26"/>
          <w:szCs w:val="26"/>
        </w:rPr>
        <w:t xml:space="preserve"> </w:t>
      </w:r>
      <w:proofErr w:type="gramStart"/>
      <w:r w:rsidR="00D319B5">
        <w:rPr>
          <w:sz w:val="26"/>
          <w:szCs w:val="26"/>
        </w:rPr>
        <w:t>I.D. at 16.</w:t>
      </w:r>
      <w:proofErr w:type="gramEnd"/>
    </w:p>
    <w:p w:rsidR="00EA3018" w:rsidRDefault="00EA3018" w:rsidP="00FF748D">
      <w:pPr>
        <w:tabs>
          <w:tab w:val="left" w:pos="-1440"/>
          <w:tab w:val="left" w:pos="-720"/>
        </w:tabs>
        <w:suppressAutoHyphens/>
        <w:overflowPunct w:val="0"/>
        <w:autoSpaceDE w:val="0"/>
        <w:autoSpaceDN w:val="0"/>
        <w:adjustRightInd w:val="0"/>
        <w:spacing w:line="360" w:lineRule="auto"/>
        <w:textAlignment w:val="baseline"/>
        <w:rPr>
          <w:sz w:val="26"/>
          <w:szCs w:val="26"/>
        </w:rPr>
      </w:pPr>
    </w:p>
    <w:p w:rsidR="00EA3018" w:rsidRDefault="00EA3018"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lastRenderedPageBreak/>
        <w:tab/>
      </w:r>
      <w:r>
        <w:rPr>
          <w:sz w:val="26"/>
          <w:szCs w:val="26"/>
        </w:rPr>
        <w:tab/>
      </w:r>
      <w:r w:rsidR="00FF748D">
        <w:rPr>
          <w:sz w:val="26"/>
          <w:szCs w:val="26"/>
        </w:rPr>
        <w:t xml:space="preserve">ALJ </w:t>
      </w:r>
      <w:proofErr w:type="spellStart"/>
      <w:r w:rsidR="00FF748D">
        <w:rPr>
          <w:sz w:val="26"/>
          <w:szCs w:val="26"/>
        </w:rPr>
        <w:t>Melillo</w:t>
      </w:r>
      <w:proofErr w:type="spellEnd"/>
      <w:r w:rsidR="00FF748D">
        <w:rPr>
          <w:sz w:val="26"/>
          <w:szCs w:val="26"/>
        </w:rPr>
        <w:t xml:space="preserve"> </w:t>
      </w:r>
      <w:r w:rsidR="00FF748D" w:rsidRPr="001B7BF2">
        <w:rPr>
          <w:sz w:val="26"/>
          <w:szCs w:val="26"/>
        </w:rPr>
        <w:t>conclude</w:t>
      </w:r>
      <w:r w:rsidR="00FF748D">
        <w:rPr>
          <w:sz w:val="26"/>
          <w:szCs w:val="26"/>
        </w:rPr>
        <w:t>d</w:t>
      </w:r>
      <w:r w:rsidR="00FF748D" w:rsidRPr="001B7BF2">
        <w:rPr>
          <w:sz w:val="26"/>
          <w:szCs w:val="26"/>
        </w:rPr>
        <w:t xml:space="preserve"> that</w:t>
      </w:r>
      <w:r w:rsidR="00B72784">
        <w:rPr>
          <w:sz w:val="26"/>
          <w:szCs w:val="26"/>
        </w:rPr>
        <w:t xml:space="preserve"> in light of the Ninth Circuit’s decision</w:t>
      </w:r>
      <w:r w:rsidR="002D6822">
        <w:rPr>
          <w:sz w:val="26"/>
          <w:szCs w:val="26"/>
        </w:rPr>
        <w:t xml:space="preserve"> in </w:t>
      </w:r>
      <w:r w:rsidR="002D6822">
        <w:rPr>
          <w:i/>
          <w:sz w:val="26"/>
          <w:szCs w:val="26"/>
        </w:rPr>
        <w:t>Pac</w:t>
      </w:r>
      <w:r w:rsidR="00A17640">
        <w:rPr>
          <w:i/>
          <w:sz w:val="26"/>
          <w:szCs w:val="26"/>
        </w:rPr>
        <w:t>-</w:t>
      </w:r>
      <w:r w:rsidR="002D6822" w:rsidRPr="002D6822">
        <w:rPr>
          <w:i/>
          <w:sz w:val="26"/>
          <w:szCs w:val="26"/>
        </w:rPr>
        <w:t>West</w:t>
      </w:r>
      <w:r w:rsidR="00B72784">
        <w:rPr>
          <w:sz w:val="26"/>
          <w:szCs w:val="26"/>
        </w:rPr>
        <w:t>,</w:t>
      </w:r>
      <w:r w:rsidR="00FF748D" w:rsidRPr="001B7BF2">
        <w:rPr>
          <w:sz w:val="26"/>
          <w:szCs w:val="26"/>
        </w:rPr>
        <w:t xml:space="preserve"> the </w:t>
      </w:r>
      <w:r w:rsidR="00602860">
        <w:rPr>
          <w:sz w:val="26"/>
          <w:szCs w:val="26"/>
        </w:rPr>
        <w:t xml:space="preserve">FCC had preempted the </w:t>
      </w:r>
      <w:r w:rsidR="00FF748D" w:rsidRPr="001B7BF2">
        <w:rPr>
          <w:sz w:val="26"/>
          <w:szCs w:val="26"/>
        </w:rPr>
        <w:t>Commission’s authority</w:t>
      </w:r>
      <w:r w:rsidR="00FF748D">
        <w:rPr>
          <w:sz w:val="26"/>
          <w:szCs w:val="26"/>
        </w:rPr>
        <w:t xml:space="preserve"> to decide the</w:t>
      </w:r>
      <w:r w:rsidR="00FF748D" w:rsidRPr="001B7BF2">
        <w:rPr>
          <w:sz w:val="26"/>
          <w:szCs w:val="26"/>
        </w:rPr>
        <w:t xml:space="preserve"> </w:t>
      </w:r>
      <w:proofErr w:type="spellStart"/>
      <w:r w:rsidR="00FF748D" w:rsidRPr="001B7BF2">
        <w:rPr>
          <w:sz w:val="26"/>
          <w:szCs w:val="26"/>
        </w:rPr>
        <w:t>intercarrier</w:t>
      </w:r>
      <w:proofErr w:type="spellEnd"/>
      <w:r w:rsidR="00FF748D" w:rsidRPr="001B7BF2">
        <w:rPr>
          <w:sz w:val="26"/>
          <w:szCs w:val="26"/>
        </w:rPr>
        <w:t xml:space="preserve"> compensation issue </w:t>
      </w:r>
      <w:r w:rsidR="00D319B5">
        <w:rPr>
          <w:sz w:val="26"/>
          <w:szCs w:val="26"/>
        </w:rPr>
        <w:t xml:space="preserve">for local ISP-bound traffic </w:t>
      </w:r>
      <w:r w:rsidR="00B72784">
        <w:rPr>
          <w:sz w:val="26"/>
          <w:szCs w:val="26"/>
        </w:rPr>
        <w:t>between two CLECs</w:t>
      </w:r>
      <w:r w:rsidR="00AF35F6">
        <w:rPr>
          <w:sz w:val="26"/>
          <w:szCs w:val="26"/>
        </w:rPr>
        <w:t xml:space="preserve">.  </w:t>
      </w:r>
      <w:proofErr w:type="gramStart"/>
      <w:r w:rsidR="00D319B5">
        <w:rPr>
          <w:sz w:val="26"/>
          <w:szCs w:val="26"/>
        </w:rPr>
        <w:t>I.D. at 29.</w:t>
      </w:r>
      <w:proofErr w:type="gramEnd"/>
    </w:p>
    <w:p w:rsidR="00EA3018" w:rsidRPr="00EA3018" w:rsidRDefault="00EA3018"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p>
    <w:p w:rsidR="00EA3018" w:rsidRPr="001B7BF2" w:rsidRDefault="00EA3018"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r w:rsidRPr="001B7BF2">
        <w:rPr>
          <w:spacing w:val="-3"/>
          <w:sz w:val="26"/>
          <w:szCs w:val="26"/>
        </w:rPr>
        <w:tab/>
      </w:r>
      <w:r w:rsidRPr="001B7BF2">
        <w:rPr>
          <w:spacing w:val="-3"/>
          <w:sz w:val="26"/>
          <w:szCs w:val="26"/>
        </w:rPr>
        <w:tab/>
      </w:r>
      <w:r w:rsidR="00265C7F">
        <w:rPr>
          <w:spacing w:val="-3"/>
          <w:sz w:val="26"/>
          <w:szCs w:val="26"/>
        </w:rPr>
        <w:t>According to the ALJ, i</w:t>
      </w:r>
      <w:r w:rsidR="00B72784">
        <w:rPr>
          <w:spacing w:val="-3"/>
          <w:sz w:val="26"/>
          <w:szCs w:val="26"/>
        </w:rPr>
        <w:t>n</w:t>
      </w:r>
      <w:r w:rsidR="00AF35F6">
        <w:rPr>
          <w:spacing w:val="-3"/>
          <w:sz w:val="26"/>
          <w:szCs w:val="26"/>
        </w:rPr>
        <w:t xml:space="preserve"> </w:t>
      </w:r>
      <w:r w:rsidR="00AF35F6" w:rsidRPr="00AF35F6">
        <w:rPr>
          <w:i/>
          <w:spacing w:val="-3"/>
          <w:sz w:val="26"/>
          <w:szCs w:val="26"/>
        </w:rPr>
        <w:t>Pac</w:t>
      </w:r>
      <w:r w:rsidR="00A17640">
        <w:rPr>
          <w:i/>
          <w:spacing w:val="-3"/>
          <w:sz w:val="26"/>
          <w:szCs w:val="26"/>
        </w:rPr>
        <w:t>-</w:t>
      </w:r>
      <w:r w:rsidR="00AF35F6" w:rsidRPr="00AF35F6">
        <w:rPr>
          <w:i/>
          <w:spacing w:val="-3"/>
          <w:sz w:val="26"/>
          <w:szCs w:val="26"/>
        </w:rPr>
        <w:t>West</w:t>
      </w:r>
      <w:r w:rsidR="00D319B5">
        <w:rPr>
          <w:spacing w:val="-3"/>
          <w:sz w:val="26"/>
          <w:szCs w:val="26"/>
        </w:rPr>
        <w:t>,</w:t>
      </w:r>
      <w:r w:rsidR="00AF35F6">
        <w:rPr>
          <w:spacing w:val="-3"/>
          <w:sz w:val="26"/>
          <w:szCs w:val="26"/>
        </w:rPr>
        <w:t xml:space="preserve"> </w:t>
      </w:r>
      <w:r w:rsidR="00B72784">
        <w:rPr>
          <w:spacing w:val="-3"/>
          <w:sz w:val="26"/>
          <w:szCs w:val="26"/>
        </w:rPr>
        <w:t xml:space="preserve">the Ninth Circuit </w:t>
      </w:r>
      <w:r w:rsidR="00AF35F6">
        <w:rPr>
          <w:spacing w:val="-3"/>
          <w:sz w:val="26"/>
          <w:szCs w:val="26"/>
        </w:rPr>
        <w:t xml:space="preserve">addressed the question </w:t>
      </w:r>
      <w:r w:rsidRPr="001B7BF2">
        <w:rPr>
          <w:spacing w:val="-3"/>
          <w:sz w:val="26"/>
          <w:szCs w:val="26"/>
        </w:rPr>
        <w:t xml:space="preserve">whether the </w:t>
      </w:r>
      <w:r w:rsidRPr="00AF35F6">
        <w:rPr>
          <w:i/>
          <w:spacing w:val="-3"/>
          <w:sz w:val="26"/>
          <w:szCs w:val="26"/>
        </w:rPr>
        <w:t>ISP Remand Order</w:t>
      </w:r>
      <w:r w:rsidRPr="001B7BF2">
        <w:rPr>
          <w:spacing w:val="-3"/>
          <w:sz w:val="26"/>
          <w:szCs w:val="26"/>
        </w:rPr>
        <w:t xml:space="preserve"> governs compensation for ISP-bound, local traffic indirect</w:t>
      </w:r>
      <w:r w:rsidR="00AF35F6">
        <w:rPr>
          <w:spacing w:val="-3"/>
          <w:sz w:val="26"/>
          <w:szCs w:val="26"/>
        </w:rPr>
        <w:t xml:space="preserve">ly exchanged between two CLECs </w:t>
      </w:r>
      <w:r w:rsidRPr="001B7BF2">
        <w:rPr>
          <w:spacing w:val="-3"/>
          <w:sz w:val="26"/>
          <w:szCs w:val="26"/>
        </w:rPr>
        <w:t>where there is no interconnection agreement.  The Court stated that for jurisdictiona</w:t>
      </w:r>
      <w:r w:rsidR="00AF35F6">
        <w:rPr>
          <w:spacing w:val="-3"/>
          <w:sz w:val="26"/>
          <w:szCs w:val="26"/>
        </w:rPr>
        <w:t>l purposes, ISP-bound traffic i</w:t>
      </w:r>
      <w:r w:rsidRPr="001B7BF2">
        <w:rPr>
          <w:spacing w:val="-3"/>
          <w:sz w:val="26"/>
          <w:szCs w:val="26"/>
        </w:rPr>
        <w:t>s inters</w:t>
      </w:r>
      <w:r w:rsidR="00AF35F6">
        <w:rPr>
          <w:spacing w:val="-3"/>
          <w:sz w:val="26"/>
          <w:szCs w:val="26"/>
        </w:rPr>
        <w:t xml:space="preserve">tate in nature and therefore </w:t>
      </w:r>
      <w:r w:rsidRPr="001B7BF2">
        <w:rPr>
          <w:spacing w:val="-3"/>
          <w:sz w:val="26"/>
          <w:szCs w:val="26"/>
        </w:rPr>
        <w:t xml:space="preserve">subject to the </w:t>
      </w:r>
      <w:r w:rsidR="00AF35F6">
        <w:rPr>
          <w:spacing w:val="-3"/>
          <w:sz w:val="26"/>
          <w:szCs w:val="26"/>
        </w:rPr>
        <w:t xml:space="preserve">FCC’s jurisdiction.  However, </w:t>
      </w:r>
      <w:r w:rsidRPr="001B7BF2">
        <w:rPr>
          <w:spacing w:val="-3"/>
          <w:sz w:val="26"/>
          <w:szCs w:val="26"/>
        </w:rPr>
        <w:t>the Court</w:t>
      </w:r>
      <w:r w:rsidR="00AF35F6">
        <w:rPr>
          <w:sz w:val="26"/>
          <w:szCs w:val="26"/>
        </w:rPr>
        <w:t xml:space="preserve"> noted that</w:t>
      </w:r>
      <w:r w:rsidR="00D319B5">
        <w:rPr>
          <w:sz w:val="26"/>
          <w:szCs w:val="26"/>
        </w:rPr>
        <w:t xml:space="preserve"> a</w:t>
      </w:r>
      <w:r w:rsidRPr="001B7BF2">
        <w:rPr>
          <w:sz w:val="26"/>
          <w:szCs w:val="26"/>
        </w:rPr>
        <w:t xml:space="preserve"> matter may be </w:t>
      </w:r>
      <w:r w:rsidRPr="001B7BF2">
        <w:rPr>
          <w:i/>
          <w:sz w:val="26"/>
          <w:szCs w:val="26"/>
        </w:rPr>
        <w:t xml:space="preserve">subject </w:t>
      </w:r>
      <w:r w:rsidRPr="001B7BF2">
        <w:rPr>
          <w:sz w:val="26"/>
          <w:szCs w:val="26"/>
        </w:rPr>
        <w:t xml:space="preserve">to FCC jurisdiction without the FCC having </w:t>
      </w:r>
      <w:r w:rsidR="00D319B5">
        <w:rPr>
          <w:sz w:val="26"/>
          <w:szCs w:val="26"/>
        </w:rPr>
        <w:t>exercised that jurisdiction to preempt</w:t>
      </w:r>
      <w:r w:rsidRPr="001B7BF2">
        <w:rPr>
          <w:sz w:val="26"/>
          <w:szCs w:val="26"/>
        </w:rPr>
        <w:t xml:space="preserve"> state regulation</w:t>
      </w:r>
      <w:r w:rsidR="00AF35F6">
        <w:rPr>
          <w:sz w:val="26"/>
          <w:szCs w:val="26"/>
        </w:rPr>
        <w:t>.</w:t>
      </w:r>
      <w:r w:rsidR="00D319B5">
        <w:rPr>
          <w:sz w:val="26"/>
          <w:szCs w:val="26"/>
        </w:rPr>
        <w:t xml:space="preserve">  </w:t>
      </w:r>
      <w:r w:rsidRPr="001B7BF2">
        <w:rPr>
          <w:sz w:val="26"/>
          <w:szCs w:val="26"/>
        </w:rPr>
        <w:t>A determination whether the FCC has chosen to exercise its jurisdiction and displace state law</w:t>
      </w:r>
      <w:r w:rsidR="00265C7F">
        <w:rPr>
          <w:sz w:val="26"/>
          <w:szCs w:val="26"/>
        </w:rPr>
        <w:t xml:space="preserve"> was, in the ALJ’s determination,</w:t>
      </w:r>
      <w:r w:rsidR="001216F1">
        <w:rPr>
          <w:sz w:val="26"/>
          <w:szCs w:val="26"/>
        </w:rPr>
        <w:t xml:space="preserve"> </w:t>
      </w:r>
      <w:r w:rsidRPr="001B7BF2">
        <w:rPr>
          <w:sz w:val="26"/>
          <w:szCs w:val="26"/>
        </w:rPr>
        <w:t>dependent upon th</w:t>
      </w:r>
      <w:r w:rsidR="00D319B5">
        <w:rPr>
          <w:sz w:val="26"/>
          <w:szCs w:val="26"/>
        </w:rPr>
        <w:t xml:space="preserve">e scope of the agency’s intent.  </w:t>
      </w:r>
      <w:proofErr w:type="gramStart"/>
      <w:r w:rsidR="00D319B5">
        <w:rPr>
          <w:sz w:val="26"/>
          <w:szCs w:val="26"/>
        </w:rPr>
        <w:t>I.D. at 27.</w:t>
      </w:r>
      <w:proofErr w:type="gramEnd"/>
    </w:p>
    <w:p w:rsidR="00EA3018" w:rsidRPr="001B7BF2" w:rsidRDefault="00EA3018"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p>
    <w:p w:rsidR="00EA3018" w:rsidRPr="001B7BF2" w:rsidRDefault="00EA3018"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r w:rsidRPr="001B7BF2">
        <w:rPr>
          <w:sz w:val="26"/>
          <w:szCs w:val="26"/>
        </w:rPr>
        <w:tab/>
      </w:r>
      <w:r w:rsidRPr="001B7BF2">
        <w:rPr>
          <w:sz w:val="26"/>
          <w:szCs w:val="26"/>
        </w:rPr>
        <w:tab/>
      </w:r>
      <w:r w:rsidR="00265C7F">
        <w:rPr>
          <w:sz w:val="26"/>
          <w:szCs w:val="26"/>
        </w:rPr>
        <w:t>The ALJ further commented that t</w:t>
      </w:r>
      <w:r w:rsidRPr="001B7BF2">
        <w:rPr>
          <w:sz w:val="26"/>
          <w:szCs w:val="26"/>
        </w:rPr>
        <w:t xml:space="preserve">he Court </w:t>
      </w:r>
      <w:r w:rsidR="0044569B">
        <w:rPr>
          <w:sz w:val="26"/>
          <w:szCs w:val="26"/>
        </w:rPr>
        <w:t xml:space="preserve">in </w:t>
      </w:r>
      <w:r w:rsidR="0044569B" w:rsidRPr="0044569B">
        <w:rPr>
          <w:i/>
          <w:sz w:val="26"/>
          <w:szCs w:val="26"/>
        </w:rPr>
        <w:t>Pac</w:t>
      </w:r>
      <w:r w:rsidR="00A17640">
        <w:rPr>
          <w:i/>
          <w:sz w:val="26"/>
          <w:szCs w:val="26"/>
        </w:rPr>
        <w:t>-</w:t>
      </w:r>
      <w:r w:rsidR="0044569B" w:rsidRPr="0044569B">
        <w:rPr>
          <w:i/>
          <w:sz w:val="26"/>
          <w:szCs w:val="26"/>
        </w:rPr>
        <w:t>West</w:t>
      </w:r>
      <w:r w:rsidR="0044569B">
        <w:rPr>
          <w:sz w:val="26"/>
          <w:szCs w:val="26"/>
        </w:rPr>
        <w:t xml:space="preserve"> </w:t>
      </w:r>
      <w:r w:rsidRPr="001B7BF2">
        <w:rPr>
          <w:sz w:val="26"/>
          <w:szCs w:val="26"/>
        </w:rPr>
        <w:t>observed that in the</w:t>
      </w:r>
      <w:r w:rsidR="00AF35F6">
        <w:rPr>
          <w:sz w:val="26"/>
          <w:szCs w:val="26"/>
        </w:rPr>
        <w:t xml:space="preserve"> </w:t>
      </w:r>
      <w:r w:rsidRPr="00AF35F6">
        <w:rPr>
          <w:i/>
          <w:sz w:val="26"/>
          <w:szCs w:val="26"/>
        </w:rPr>
        <w:t>ISP Remand Order</w:t>
      </w:r>
      <w:r w:rsidRPr="001B7BF2">
        <w:rPr>
          <w:sz w:val="26"/>
          <w:szCs w:val="26"/>
        </w:rPr>
        <w:t xml:space="preserve">, the FCC stated </w:t>
      </w:r>
      <w:r w:rsidR="00AF35F6">
        <w:rPr>
          <w:sz w:val="26"/>
          <w:szCs w:val="26"/>
        </w:rPr>
        <w:t xml:space="preserve">that </w:t>
      </w:r>
      <w:r w:rsidRPr="001B7BF2">
        <w:rPr>
          <w:sz w:val="26"/>
          <w:szCs w:val="26"/>
        </w:rPr>
        <w:t xml:space="preserve">it was exercising its </w:t>
      </w:r>
      <w:r w:rsidR="00AF35F6">
        <w:rPr>
          <w:sz w:val="26"/>
          <w:szCs w:val="26"/>
        </w:rPr>
        <w:t xml:space="preserve">authority </w:t>
      </w:r>
      <w:r w:rsidRPr="001B7BF2">
        <w:rPr>
          <w:sz w:val="26"/>
          <w:szCs w:val="26"/>
        </w:rPr>
        <w:t>to determine the appropriate compensation f</w:t>
      </w:r>
      <w:r w:rsidR="00B72784">
        <w:rPr>
          <w:sz w:val="26"/>
          <w:szCs w:val="26"/>
        </w:rPr>
        <w:t xml:space="preserve">or ISP-bound traffic, and that </w:t>
      </w:r>
      <w:r w:rsidR="005F4B20">
        <w:rPr>
          <w:sz w:val="26"/>
          <w:szCs w:val="26"/>
        </w:rPr>
        <w:t>s</w:t>
      </w:r>
      <w:r w:rsidR="009A4288">
        <w:rPr>
          <w:sz w:val="26"/>
          <w:szCs w:val="26"/>
        </w:rPr>
        <w:t xml:space="preserve">tate commissions </w:t>
      </w:r>
      <w:r w:rsidRPr="001B7BF2">
        <w:rPr>
          <w:sz w:val="26"/>
          <w:szCs w:val="26"/>
        </w:rPr>
        <w:t xml:space="preserve">no longer </w:t>
      </w:r>
      <w:r w:rsidR="009A4288">
        <w:rPr>
          <w:sz w:val="26"/>
          <w:szCs w:val="26"/>
        </w:rPr>
        <w:t xml:space="preserve">would </w:t>
      </w:r>
      <w:r w:rsidRPr="001B7BF2">
        <w:rPr>
          <w:sz w:val="26"/>
          <w:szCs w:val="26"/>
        </w:rPr>
        <w:t xml:space="preserve">have </w:t>
      </w:r>
      <w:r w:rsidR="009A4288">
        <w:rPr>
          <w:sz w:val="26"/>
          <w:szCs w:val="26"/>
        </w:rPr>
        <w:t xml:space="preserve">the </w:t>
      </w:r>
      <w:r w:rsidRPr="001B7BF2">
        <w:rPr>
          <w:sz w:val="26"/>
          <w:szCs w:val="26"/>
        </w:rPr>
        <w:t>authority to address this issue.  The Court also not</w:t>
      </w:r>
      <w:r w:rsidR="00AF35F6">
        <w:rPr>
          <w:sz w:val="26"/>
          <w:szCs w:val="26"/>
        </w:rPr>
        <w:t>ed that the FCC had not, in the</w:t>
      </w:r>
      <w:r w:rsidRPr="001B7BF2">
        <w:rPr>
          <w:sz w:val="26"/>
          <w:szCs w:val="26"/>
        </w:rPr>
        <w:t xml:space="preserve"> </w:t>
      </w:r>
      <w:r w:rsidRPr="00AF35F6">
        <w:rPr>
          <w:i/>
          <w:sz w:val="26"/>
          <w:szCs w:val="26"/>
        </w:rPr>
        <w:t>ISP Remand Order</w:t>
      </w:r>
      <w:r w:rsidR="00AF35F6">
        <w:rPr>
          <w:sz w:val="26"/>
          <w:szCs w:val="26"/>
        </w:rPr>
        <w:t xml:space="preserve"> or otherwise</w:t>
      </w:r>
      <w:r w:rsidRPr="001B7BF2">
        <w:rPr>
          <w:sz w:val="26"/>
          <w:szCs w:val="26"/>
        </w:rPr>
        <w:t>, exercised its authority over all manifestati</w:t>
      </w:r>
      <w:r w:rsidR="00D628D4">
        <w:rPr>
          <w:sz w:val="26"/>
          <w:szCs w:val="26"/>
        </w:rPr>
        <w:t xml:space="preserve">ons of ISP-bound traffic.  </w:t>
      </w:r>
      <w:r w:rsidR="001213EA">
        <w:rPr>
          <w:sz w:val="26"/>
          <w:szCs w:val="26"/>
        </w:rPr>
        <w:t>However</w:t>
      </w:r>
      <w:r w:rsidR="0044569B">
        <w:rPr>
          <w:sz w:val="26"/>
          <w:szCs w:val="26"/>
        </w:rPr>
        <w:t>, t</w:t>
      </w:r>
      <w:r w:rsidRPr="001B7BF2">
        <w:rPr>
          <w:sz w:val="26"/>
          <w:szCs w:val="26"/>
        </w:rPr>
        <w:t xml:space="preserve">he Court </w:t>
      </w:r>
      <w:r w:rsidR="0044569B">
        <w:rPr>
          <w:sz w:val="26"/>
          <w:szCs w:val="26"/>
        </w:rPr>
        <w:t xml:space="preserve">concluded that </w:t>
      </w:r>
      <w:r w:rsidRPr="001B7BF2">
        <w:rPr>
          <w:sz w:val="26"/>
          <w:szCs w:val="26"/>
        </w:rPr>
        <w:t xml:space="preserve">the </w:t>
      </w:r>
      <w:r w:rsidR="0044569B">
        <w:rPr>
          <w:sz w:val="26"/>
          <w:szCs w:val="26"/>
        </w:rPr>
        <w:t xml:space="preserve">FCC had </w:t>
      </w:r>
      <w:r w:rsidRPr="001B7BF2">
        <w:rPr>
          <w:sz w:val="26"/>
          <w:szCs w:val="26"/>
        </w:rPr>
        <w:t>preempt</w:t>
      </w:r>
      <w:r w:rsidR="0044569B">
        <w:rPr>
          <w:sz w:val="26"/>
          <w:szCs w:val="26"/>
        </w:rPr>
        <w:t xml:space="preserve">ed state authority over </w:t>
      </w:r>
      <w:r w:rsidRPr="001B7BF2">
        <w:rPr>
          <w:sz w:val="26"/>
          <w:szCs w:val="26"/>
        </w:rPr>
        <w:t>CLEC-</w:t>
      </w:r>
      <w:r w:rsidR="005F4B20">
        <w:rPr>
          <w:sz w:val="26"/>
          <w:szCs w:val="26"/>
        </w:rPr>
        <w:t>to-</w:t>
      </w:r>
      <w:r w:rsidRPr="001B7BF2">
        <w:rPr>
          <w:sz w:val="26"/>
          <w:szCs w:val="26"/>
        </w:rPr>
        <w:t>CLEC</w:t>
      </w:r>
      <w:r w:rsidR="00D628D4">
        <w:rPr>
          <w:sz w:val="26"/>
          <w:szCs w:val="26"/>
        </w:rPr>
        <w:t xml:space="preserve"> </w:t>
      </w:r>
      <w:r w:rsidRPr="001213EA">
        <w:rPr>
          <w:i/>
          <w:sz w:val="26"/>
          <w:szCs w:val="26"/>
        </w:rPr>
        <w:t>local</w:t>
      </w:r>
      <w:r w:rsidRPr="001B7BF2">
        <w:rPr>
          <w:sz w:val="26"/>
          <w:szCs w:val="26"/>
        </w:rPr>
        <w:t xml:space="preserve"> ISP-bound traffic, and </w:t>
      </w:r>
      <w:r w:rsidR="0044569B">
        <w:rPr>
          <w:sz w:val="26"/>
          <w:szCs w:val="26"/>
        </w:rPr>
        <w:t xml:space="preserve">had </w:t>
      </w:r>
      <w:r w:rsidRPr="001B7BF2">
        <w:rPr>
          <w:sz w:val="26"/>
          <w:szCs w:val="26"/>
        </w:rPr>
        <w:t>remove</w:t>
      </w:r>
      <w:r w:rsidR="0044569B">
        <w:rPr>
          <w:sz w:val="26"/>
          <w:szCs w:val="26"/>
        </w:rPr>
        <w:t>d</w:t>
      </w:r>
      <w:r w:rsidRPr="001B7BF2">
        <w:rPr>
          <w:sz w:val="26"/>
          <w:szCs w:val="26"/>
        </w:rPr>
        <w:t xml:space="preserve"> this traffic from the</w:t>
      </w:r>
      <w:r w:rsidR="0044569B">
        <w:rPr>
          <w:sz w:val="26"/>
          <w:szCs w:val="26"/>
        </w:rPr>
        <w:t xml:space="preserve"> reciprocal compensation regime.  </w:t>
      </w:r>
      <w:proofErr w:type="gramStart"/>
      <w:r w:rsidR="001213EA">
        <w:rPr>
          <w:sz w:val="26"/>
          <w:szCs w:val="26"/>
        </w:rPr>
        <w:t>I.D. at 27.</w:t>
      </w:r>
      <w:proofErr w:type="gramEnd"/>
      <w:r w:rsidR="001213EA">
        <w:rPr>
          <w:sz w:val="26"/>
          <w:szCs w:val="26"/>
        </w:rPr>
        <w:t xml:space="preserve">  </w:t>
      </w:r>
      <w:r w:rsidR="0044569B">
        <w:rPr>
          <w:sz w:val="26"/>
          <w:szCs w:val="26"/>
        </w:rPr>
        <w:t xml:space="preserve">The ALJ summarized the Court’s reasoning in </w:t>
      </w:r>
      <w:r w:rsidR="0044569B" w:rsidRPr="002D6822">
        <w:rPr>
          <w:i/>
          <w:sz w:val="26"/>
          <w:szCs w:val="26"/>
        </w:rPr>
        <w:t>Pac</w:t>
      </w:r>
      <w:r w:rsidR="00A17640">
        <w:rPr>
          <w:i/>
          <w:sz w:val="26"/>
          <w:szCs w:val="26"/>
        </w:rPr>
        <w:t>-</w:t>
      </w:r>
      <w:r w:rsidR="0044569B" w:rsidRPr="002D6822">
        <w:rPr>
          <w:i/>
          <w:sz w:val="26"/>
          <w:szCs w:val="26"/>
        </w:rPr>
        <w:t>West</w:t>
      </w:r>
      <w:r w:rsidR="0044569B">
        <w:rPr>
          <w:sz w:val="26"/>
          <w:szCs w:val="26"/>
        </w:rPr>
        <w:t xml:space="preserve"> as follows:  </w:t>
      </w:r>
    </w:p>
    <w:p w:rsidR="00EA3018" w:rsidRPr="001B7BF2" w:rsidRDefault="00EA3018"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p>
    <w:p w:rsidR="00EA3018" w:rsidRDefault="00EA3018" w:rsidP="008174B6">
      <w:pPr>
        <w:tabs>
          <w:tab w:val="left" w:pos="-1440"/>
          <w:tab w:val="left" w:pos="-720"/>
        </w:tabs>
        <w:suppressAutoHyphens/>
        <w:overflowPunct w:val="0"/>
        <w:autoSpaceDE w:val="0"/>
        <w:autoSpaceDN w:val="0"/>
        <w:adjustRightInd w:val="0"/>
        <w:ind w:left="1440" w:right="1440"/>
        <w:textAlignment w:val="baseline"/>
        <w:rPr>
          <w:sz w:val="26"/>
          <w:szCs w:val="26"/>
        </w:rPr>
      </w:pPr>
      <w:r w:rsidRPr="001B7BF2">
        <w:rPr>
          <w:sz w:val="26"/>
          <w:szCs w:val="26"/>
        </w:rPr>
        <w:t xml:space="preserve">Critical to the Court’s conclusion was that the harm sought to be remedied in the </w:t>
      </w:r>
      <w:r w:rsidRPr="0044569B">
        <w:rPr>
          <w:i/>
          <w:sz w:val="26"/>
          <w:szCs w:val="26"/>
        </w:rPr>
        <w:t>ISP Remand Order</w:t>
      </w:r>
      <w:r w:rsidRPr="001B7BF2">
        <w:rPr>
          <w:sz w:val="26"/>
          <w:szCs w:val="26"/>
        </w:rPr>
        <w:t xml:space="preserve"> concerned arbitrage opportunities for both </w:t>
      </w:r>
      <w:r w:rsidRPr="00B72784">
        <w:rPr>
          <w:sz w:val="26"/>
          <w:szCs w:val="26"/>
        </w:rPr>
        <w:t>LECs</w:t>
      </w:r>
      <w:r w:rsidR="00965334">
        <w:rPr>
          <w:sz w:val="26"/>
          <w:szCs w:val="26"/>
        </w:rPr>
        <w:t xml:space="preserve"> [Local Exchange Carrier]</w:t>
      </w:r>
      <w:r w:rsidRPr="001B7BF2">
        <w:rPr>
          <w:sz w:val="26"/>
          <w:szCs w:val="26"/>
        </w:rPr>
        <w:t xml:space="preserve"> and CLECs created through operation of the reciprocal compensation regime as to ISP-bound calls. The Court found that in the </w:t>
      </w:r>
      <w:r w:rsidRPr="0044569B">
        <w:rPr>
          <w:i/>
          <w:sz w:val="26"/>
          <w:szCs w:val="26"/>
        </w:rPr>
        <w:t>ISP Remand Order</w:t>
      </w:r>
      <w:r w:rsidRPr="001B7BF2">
        <w:rPr>
          <w:sz w:val="26"/>
          <w:szCs w:val="26"/>
        </w:rPr>
        <w:t>, the FCC used the term “</w:t>
      </w:r>
      <w:r w:rsidRPr="00B72784">
        <w:rPr>
          <w:sz w:val="26"/>
          <w:szCs w:val="26"/>
        </w:rPr>
        <w:t>ILEC</w:t>
      </w:r>
      <w:r w:rsidRPr="001B7BF2">
        <w:rPr>
          <w:sz w:val="26"/>
          <w:szCs w:val="26"/>
        </w:rPr>
        <w:t>”</w:t>
      </w:r>
      <w:r w:rsidR="006E3A49">
        <w:rPr>
          <w:sz w:val="26"/>
          <w:szCs w:val="26"/>
        </w:rPr>
        <w:t xml:space="preserve"> [Incumbent Local Exchange Carrier]</w:t>
      </w:r>
      <w:r w:rsidRPr="001B7BF2">
        <w:rPr>
          <w:sz w:val="26"/>
          <w:szCs w:val="26"/>
        </w:rPr>
        <w:t xml:space="preserve"> in the “mirroring rule,” </w:t>
      </w:r>
      <w:r w:rsidRPr="001B7BF2">
        <w:rPr>
          <w:sz w:val="26"/>
          <w:szCs w:val="26"/>
        </w:rPr>
        <w:lastRenderedPageBreak/>
        <w:t xml:space="preserve">which was to address an arbitrage problem involving the superior bargaining power of ILECs vis-à-vis CLECs as to </w:t>
      </w:r>
      <w:proofErr w:type="spellStart"/>
      <w:r w:rsidRPr="001B7BF2">
        <w:rPr>
          <w:sz w:val="26"/>
          <w:szCs w:val="26"/>
        </w:rPr>
        <w:t>intercarrier</w:t>
      </w:r>
      <w:proofErr w:type="spellEnd"/>
      <w:r w:rsidRPr="001B7BF2">
        <w:rPr>
          <w:sz w:val="26"/>
          <w:szCs w:val="26"/>
        </w:rPr>
        <w:t xml:space="preserve"> compensation.  However, with respect to the “new markets” rule and rate caps, which were to curb one-way ISP-bound traffic arbitrage, the FCC used the generic term “carriers,” encompassing both ILECs and CLECs.  The Court concluded that the defining feature of the problem the FCC was trying to remedy related to the type of traffic exchanged—ISP-bound traffic—rather than the type of carrier exchanging the traffic.  In other words, the ISP-bound traffic problem was not exclusively an ILEC-CLEC issue.  Thus, the intent of the FCC was evident—CLECs and ILECs were included in the </w:t>
      </w:r>
      <w:r w:rsidRPr="0044569B">
        <w:rPr>
          <w:i/>
          <w:sz w:val="26"/>
          <w:szCs w:val="26"/>
        </w:rPr>
        <w:t>ISP Remand Order</w:t>
      </w:r>
      <w:r w:rsidRPr="001B7BF2">
        <w:rPr>
          <w:sz w:val="26"/>
          <w:szCs w:val="26"/>
        </w:rPr>
        <w:t xml:space="preserve"> to the extent the traffic exchanged was local ISP-bound traffic that otherwise would have been subject to reciprocal compensation. </w:t>
      </w:r>
    </w:p>
    <w:p w:rsidR="00265C7F" w:rsidRDefault="00265C7F" w:rsidP="008174B6">
      <w:pPr>
        <w:tabs>
          <w:tab w:val="left" w:pos="-1440"/>
          <w:tab w:val="left" w:pos="-720"/>
        </w:tabs>
        <w:suppressAutoHyphens/>
        <w:overflowPunct w:val="0"/>
        <w:autoSpaceDE w:val="0"/>
        <w:autoSpaceDN w:val="0"/>
        <w:adjustRightInd w:val="0"/>
        <w:ind w:left="1440" w:right="1440"/>
        <w:textAlignment w:val="baseline"/>
        <w:rPr>
          <w:sz w:val="26"/>
          <w:szCs w:val="26"/>
        </w:rPr>
      </w:pPr>
    </w:p>
    <w:p w:rsidR="00265C7F" w:rsidRPr="001B7BF2" w:rsidRDefault="00265C7F" w:rsidP="008174B6">
      <w:pPr>
        <w:tabs>
          <w:tab w:val="left" w:pos="-1440"/>
          <w:tab w:val="left" w:pos="-720"/>
        </w:tabs>
        <w:suppressAutoHyphens/>
        <w:overflowPunct w:val="0"/>
        <w:autoSpaceDE w:val="0"/>
        <w:autoSpaceDN w:val="0"/>
        <w:adjustRightInd w:val="0"/>
        <w:ind w:left="1440" w:right="1440"/>
        <w:textAlignment w:val="baseline"/>
        <w:rPr>
          <w:sz w:val="26"/>
          <w:szCs w:val="26"/>
        </w:rPr>
      </w:pPr>
    </w:p>
    <w:p w:rsidR="00B52B7F" w:rsidRDefault="001213EA"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I.D. at 28</w:t>
      </w:r>
      <w:r w:rsidR="00065FAF">
        <w:rPr>
          <w:sz w:val="26"/>
          <w:szCs w:val="26"/>
        </w:rPr>
        <w:t xml:space="preserve"> (footnotes added)</w:t>
      </w:r>
      <w:r w:rsidR="0044569B">
        <w:rPr>
          <w:sz w:val="26"/>
          <w:szCs w:val="26"/>
        </w:rPr>
        <w:t xml:space="preserve">.  </w:t>
      </w:r>
      <w:r w:rsidR="00B52B7F">
        <w:rPr>
          <w:sz w:val="26"/>
          <w:szCs w:val="26"/>
        </w:rPr>
        <w:t>The Court</w:t>
      </w:r>
      <w:r w:rsidR="006D0B41">
        <w:rPr>
          <w:sz w:val="26"/>
          <w:szCs w:val="26"/>
        </w:rPr>
        <w:t xml:space="preserve"> in</w:t>
      </w:r>
      <w:r w:rsidR="00B52B7F">
        <w:rPr>
          <w:sz w:val="26"/>
          <w:szCs w:val="26"/>
        </w:rPr>
        <w:t xml:space="preserve"> </w:t>
      </w:r>
      <w:r w:rsidR="006D0B41" w:rsidRPr="002D6822">
        <w:rPr>
          <w:i/>
          <w:sz w:val="26"/>
          <w:szCs w:val="26"/>
        </w:rPr>
        <w:t>Pac</w:t>
      </w:r>
      <w:r w:rsidR="00A17640">
        <w:rPr>
          <w:i/>
          <w:sz w:val="26"/>
          <w:szCs w:val="26"/>
        </w:rPr>
        <w:t>-</w:t>
      </w:r>
      <w:r w:rsidR="006D0B41" w:rsidRPr="002D6822">
        <w:rPr>
          <w:i/>
          <w:sz w:val="26"/>
          <w:szCs w:val="26"/>
        </w:rPr>
        <w:t>West</w:t>
      </w:r>
      <w:r w:rsidR="006D0B41">
        <w:rPr>
          <w:sz w:val="26"/>
          <w:szCs w:val="26"/>
        </w:rPr>
        <w:t xml:space="preserve"> </w:t>
      </w:r>
      <w:r w:rsidR="00EA3018" w:rsidRPr="001B7BF2">
        <w:rPr>
          <w:sz w:val="26"/>
          <w:szCs w:val="26"/>
        </w:rPr>
        <w:t>relied heavily on the FCC</w:t>
      </w:r>
      <w:r w:rsidR="00B72784">
        <w:rPr>
          <w:sz w:val="26"/>
          <w:szCs w:val="26"/>
        </w:rPr>
        <w:t>’s</w:t>
      </w:r>
      <w:r w:rsidR="00EA3018" w:rsidRPr="001B7BF2">
        <w:rPr>
          <w:sz w:val="26"/>
          <w:szCs w:val="26"/>
        </w:rPr>
        <w:t xml:space="preserve"> </w:t>
      </w:r>
      <w:r w:rsidR="00B52B7F">
        <w:rPr>
          <w:i/>
          <w:sz w:val="26"/>
          <w:szCs w:val="26"/>
        </w:rPr>
        <w:t>A</w:t>
      </w:r>
      <w:r w:rsidR="00EA3018" w:rsidRPr="00B72784">
        <w:rPr>
          <w:i/>
          <w:sz w:val="26"/>
          <w:szCs w:val="26"/>
        </w:rPr>
        <w:t>micus</w:t>
      </w:r>
      <w:r w:rsidR="00B52B7F">
        <w:rPr>
          <w:sz w:val="26"/>
          <w:szCs w:val="26"/>
        </w:rPr>
        <w:t xml:space="preserve"> </w:t>
      </w:r>
      <w:r w:rsidR="00B52B7F" w:rsidRPr="006E3A49">
        <w:rPr>
          <w:i/>
          <w:sz w:val="26"/>
          <w:szCs w:val="26"/>
        </w:rPr>
        <w:t>B</w:t>
      </w:r>
      <w:r w:rsidR="00EA3018" w:rsidRPr="006E3A49">
        <w:rPr>
          <w:i/>
          <w:sz w:val="26"/>
          <w:szCs w:val="26"/>
        </w:rPr>
        <w:t>rief</w:t>
      </w:r>
      <w:r w:rsidR="00EA3018" w:rsidRPr="001B7BF2">
        <w:rPr>
          <w:sz w:val="26"/>
          <w:szCs w:val="26"/>
        </w:rPr>
        <w:t xml:space="preserve">, </w:t>
      </w:r>
      <w:r w:rsidR="005F4B20">
        <w:rPr>
          <w:sz w:val="26"/>
          <w:szCs w:val="26"/>
        </w:rPr>
        <w:t xml:space="preserve">in which </w:t>
      </w:r>
      <w:r w:rsidR="00EA3018" w:rsidRPr="001B7BF2">
        <w:rPr>
          <w:sz w:val="26"/>
          <w:szCs w:val="26"/>
        </w:rPr>
        <w:t>the</w:t>
      </w:r>
      <w:r w:rsidR="00041EBC">
        <w:rPr>
          <w:sz w:val="26"/>
          <w:szCs w:val="26"/>
        </w:rPr>
        <w:t xml:space="preserve"> FCC</w:t>
      </w:r>
      <w:r w:rsidR="00EA3018" w:rsidRPr="001B7BF2">
        <w:rPr>
          <w:sz w:val="26"/>
          <w:szCs w:val="26"/>
        </w:rPr>
        <w:t xml:space="preserve"> asserted that its </w:t>
      </w:r>
      <w:r w:rsidR="00EA3018" w:rsidRPr="00041EBC">
        <w:rPr>
          <w:i/>
          <w:sz w:val="26"/>
          <w:szCs w:val="26"/>
        </w:rPr>
        <w:t>ISP Remand Order</w:t>
      </w:r>
      <w:r w:rsidR="00041EBC">
        <w:rPr>
          <w:sz w:val="26"/>
          <w:szCs w:val="26"/>
        </w:rPr>
        <w:t xml:space="preserve"> applied</w:t>
      </w:r>
      <w:r w:rsidR="00EA3018" w:rsidRPr="001B7BF2">
        <w:rPr>
          <w:sz w:val="26"/>
          <w:szCs w:val="26"/>
        </w:rPr>
        <w:t xml:space="preserve"> to CLEC-</w:t>
      </w:r>
      <w:r w:rsidR="005F4B20">
        <w:rPr>
          <w:sz w:val="26"/>
          <w:szCs w:val="26"/>
        </w:rPr>
        <w:t>to-</w:t>
      </w:r>
      <w:r w:rsidR="00EA3018" w:rsidRPr="001B7BF2">
        <w:rPr>
          <w:sz w:val="26"/>
          <w:szCs w:val="26"/>
        </w:rPr>
        <w:t xml:space="preserve">CLEC indirect exchanges of </w:t>
      </w:r>
      <w:r w:rsidR="006847CC">
        <w:rPr>
          <w:sz w:val="26"/>
          <w:szCs w:val="26"/>
        </w:rPr>
        <w:t xml:space="preserve">local </w:t>
      </w:r>
      <w:r w:rsidR="008A0E3C">
        <w:rPr>
          <w:sz w:val="26"/>
          <w:szCs w:val="26"/>
        </w:rPr>
        <w:t xml:space="preserve">ISP-bound </w:t>
      </w:r>
      <w:r w:rsidR="00EA3018" w:rsidRPr="001B7BF2">
        <w:rPr>
          <w:sz w:val="26"/>
          <w:szCs w:val="26"/>
        </w:rPr>
        <w:t>traffic in the absence of an interconnection agree</w:t>
      </w:r>
      <w:r w:rsidR="00041EBC">
        <w:rPr>
          <w:sz w:val="26"/>
          <w:szCs w:val="26"/>
        </w:rPr>
        <w:t>ment.  The FCC explained that “</w:t>
      </w:r>
      <w:r w:rsidR="00EA3018" w:rsidRPr="001B7BF2">
        <w:rPr>
          <w:sz w:val="26"/>
          <w:szCs w:val="26"/>
        </w:rPr>
        <w:t>opportunities for regulatory arbitrage . . . occur under a reciprocal compensation system regardless of the identity of the originating carrier as an ILEC or a CLEC.</w:t>
      </w:r>
      <w:r w:rsidR="00041EBC">
        <w:rPr>
          <w:sz w:val="26"/>
          <w:szCs w:val="26"/>
        </w:rPr>
        <w:t xml:space="preserve">”  </w:t>
      </w:r>
      <w:proofErr w:type="gramStart"/>
      <w:r w:rsidR="00041EBC">
        <w:rPr>
          <w:sz w:val="26"/>
          <w:szCs w:val="26"/>
        </w:rPr>
        <w:t>FCC</w:t>
      </w:r>
      <w:r w:rsidR="00B72784">
        <w:rPr>
          <w:sz w:val="26"/>
          <w:szCs w:val="26"/>
        </w:rPr>
        <w:t xml:space="preserve"> </w:t>
      </w:r>
      <w:r w:rsidR="00B72784" w:rsidRPr="00B72784">
        <w:rPr>
          <w:i/>
          <w:sz w:val="26"/>
          <w:szCs w:val="26"/>
        </w:rPr>
        <w:t>Amicus</w:t>
      </w:r>
      <w:r w:rsidR="00041EBC">
        <w:rPr>
          <w:sz w:val="26"/>
          <w:szCs w:val="26"/>
        </w:rPr>
        <w:t xml:space="preserve"> </w:t>
      </w:r>
      <w:r w:rsidR="00041EBC" w:rsidRPr="006E3A49">
        <w:rPr>
          <w:i/>
          <w:sz w:val="26"/>
          <w:szCs w:val="26"/>
        </w:rPr>
        <w:t>Brief</w:t>
      </w:r>
      <w:r w:rsidR="00041EBC">
        <w:rPr>
          <w:sz w:val="26"/>
          <w:szCs w:val="26"/>
        </w:rPr>
        <w:t xml:space="preserve"> at </w:t>
      </w:r>
      <w:r w:rsidR="00EA3018" w:rsidRPr="001B7BF2">
        <w:rPr>
          <w:sz w:val="26"/>
          <w:szCs w:val="26"/>
        </w:rPr>
        <w:t>21.</w:t>
      </w:r>
      <w:proofErr w:type="gramEnd"/>
      <w:r w:rsidR="00EA3018" w:rsidRPr="001B7BF2">
        <w:rPr>
          <w:sz w:val="26"/>
          <w:szCs w:val="26"/>
        </w:rPr>
        <w:t xml:space="preserve">  </w:t>
      </w:r>
      <w:r w:rsidR="00041EBC">
        <w:rPr>
          <w:sz w:val="26"/>
          <w:szCs w:val="26"/>
        </w:rPr>
        <w:t>The FCC stated that i</w:t>
      </w:r>
      <w:r w:rsidR="00EA3018" w:rsidRPr="001B7BF2">
        <w:rPr>
          <w:sz w:val="26"/>
          <w:szCs w:val="26"/>
        </w:rPr>
        <w:t xml:space="preserve">nterpreting the compensation rules to apply only to </w:t>
      </w:r>
      <w:r w:rsidR="00041EBC">
        <w:rPr>
          <w:sz w:val="26"/>
          <w:szCs w:val="26"/>
        </w:rPr>
        <w:t xml:space="preserve">ILEC-to-CLEC ISP-bound traffic </w:t>
      </w:r>
      <w:r w:rsidR="00EA3018" w:rsidRPr="001B7BF2">
        <w:rPr>
          <w:sz w:val="26"/>
          <w:szCs w:val="26"/>
        </w:rPr>
        <w:t>would create a loophole in the FCC’s regulatory regime for CLEC-originated ISP-bound</w:t>
      </w:r>
      <w:r w:rsidR="00041EBC">
        <w:rPr>
          <w:sz w:val="26"/>
          <w:szCs w:val="26"/>
        </w:rPr>
        <w:t xml:space="preserve"> calls and </w:t>
      </w:r>
      <w:r w:rsidR="00EA3018" w:rsidRPr="001B7BF2">
        <w:rPr>
          <w:sz w:val="26"/>
          <w:szCs w:val="26"/>
        </w:rPr>
        <w:t>w</w:t>
      </w:r>
      <w:r w:rsidR="00041EBC">
        <w:rPr>
          <w:sz w:val="26"/>
          <w:szCs w:val="26"/>
        </w:rPr>
        <w:t>ould leave</w:t>
      </w:r>
      <w:r w:rsidR="00EA3018" w:rsidRPr="001B7BF2">
        <w:rPr>
          <w:sz w:val="26"/>
          <w:szCs w:val="26"/>
        </w:rPr>
        <w:t xml:space="preserve"> unabated the very regulatory arbitrage opportunities and economic distortions that the FCC sought to alleviate by the adoption of its </w:t>
      </w:r>
      <w:proofErr w:type="spellStart"/>
      <w:r w:rsidR="00EA3018" w:rsidRPr="001B7BF2">
        <w:rPr>
          <w:sz w:val="26"/>
          <w:szCs w:val="26"/>
        </w:rPr>
        <w:t>intercarrier</w:t>
      </w:r>
      <w:proofErr w:type="spellEnd"/>
      <w:r w:rsidR="00EA3018" w:rsidRPr="001B7BF2">
        <w:rPr>
          <w:sz w:val="26"/>
          <w:szCs w:val="26"/>
        </w:rPr>
        <w:t xml:space="preserve"> compensation rules.</w:t>
      </w:r>
      <w:r>
        <w:rPr>
          <w:sz w:val="26"/>
          <w:szCs w:val="26"/>
        </w:rPr>
        <w:t xml:space="preserve">  I.D. at</w:t>
      </w:r>
      <w:r w:rsidR="007A4F19">
        <w:rPr>
          <w:sz w:val="26"/>
          <w:szCs w:val="26"/>
        </w:rPr>
        <w:t> </w:t>
      </w:r>
      <w:r>
        <w:rPr>
          <w:sz w:val="26"/>
          <w:szCs w:val="26"/>
        </w:rPr>
        <w:t>28-29.</w:t>
      </w:r>
    </w:p>
    <w:p w:rsidR="008B6DA3" w:rsidRPr="001B7BF2" w:rsidRDefault="008B6DA3"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p>
    <w:p w:rsidR="00D628D4" w:rsidRDefault="00041EBC"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The ALJ fou</w:t>
      </w:r>
      <w:r w:rsidR="00EA3018" w:rsidRPr="001B7BF2">
        <w:rPr>
          <w:sz w:val="26"/>
          <w:szCs w:val="26"/>
        </w:rPr>
        <w:t xml:space="preserve">nd the </w:t>
      </w:r>
      <w:r w:rsidR="00B72784">
        <w:rPr>
          <w:sz w:val="26"/>
          <w:szCs w:val="26"/>
        </w:rPr>
        <w:t xml:space="preserve">Ninth Circuit’s </w:t>
      </w:r>
      <w:r>
        <w:rPr>
          <w:sz w:val="26"/>
          <w:szCs w:val="26"/>
        </w:rPr>
        <w:t xml:space="preserve">analysis in </w:t>
      </w:r>
      <w:r w:rsidR="00EA3018" w:rsidRPr="00041EBC">
        <w:rPr>
          <w:i/>
          <w:sz w:val="26"/>
          <w:szCs w:val="26"/>
        </w:rPr>
        <w:t>Pac</w:t>
      </w:r>
      <w:r w:rsidR="00A17640">
        <w:rPr>
          <w:i/>
          <w:sz w:val="26"/>
          <w:szCs w:val="26"/>
        </w:rPr>
        <w:t>-</w:t>
      </w:r>
      <w:r w:rsidR="00EA3018" w:rsidRPr="00041EBC">
        <w:rPr>
          <w:i/>
          <w:sz w:val="26"/>
          <w:szCs w:val="26"/>
        </w:rPr>
        <w:t>West</w:t>
      </w:r>
      <w:r w:rsidR="00EA3018" w:rsidRPr="001B7BF2">
        <w:rPr>
          <w:sz w:val="26"/>
          <w:szCs w:val="26"/>
        </w:rPr>
        <w:t xml:space="preserve"> to be convincing </w:t>
      </w:r>
      <w:r>
        <w:rPr>
          <w:sz w:val="26"/>
          <w:szCs w:val="26"/>
        </w:rPr>
        <w:t xml:space="preserve">and concluded </w:t>
      </w:r>
      <w:r w:rsidR="00EA3018" w:rsidRPr="001B7BF2">
        <w:rPr>
          <w:sz w:val="26"/>
          <w:szCs w:val="26"/>
        </w:rPr>
        <w:t xml:space="preserve">that the </w:t>
      </w:r>
      <w:r w:rsidR="00EA3018" w:rsidRPr="00041EBC">
        <w:rPr>
          <w:i/>
          <w:sz w:val="26"/>
          <w:szCs w:val="26"/>
        </w:rPr>
        <w:t>ISP Remand Order</w:t>
      </w:r>
      <w:r>
        <w:rPr>
          <w:sz w:val="26"/>
          <w:szCs w:val="26"/>
        </w:rPr>
        <w:t xml:space="preserve"> applies</w:t>
      </w:r>
      <w:r w:rsidR="00EA3018" w:rsidRPr="001B7BF2">
        <w:rPr>
          <w:sz w:val="26"/>
          <w:szCs w:val="26"/>
        </w:rPr>
        <w:t xml:space="preserve"> to </w:t>
      </w:r>
      <w:r w:rsidR="00EA3018" w:rsidRPr="001213EA">
        <w:rPr>
          <w:i/>
          <w:sz w:val="26"/>
          <w:szCs w:val="26"/>
        </w:rPr>
        <w:t>local</w:t>
      </w:r>
      <w:r w:rsidR="00EA3018" w:rsidRPr="001B7BF2">
        <w:rPr>
          <w:sz w:val="26"/>
          <w:szCs w:val="26"/>
        </w:rPr>
        <w:t xml:space="preserve"> ISP-bound traffic exchanged between two CLECs.  </w:t>
      </w:r>
      <w:r>
        <w:rPr>
          <w:sz w:val="26"/>
          <w:szCs w:val="26"/>
        </w:rPr>
        <w:t>“</w:t>
      </w:r>
      <w:r w:rsidR="00EA3018" w:rsidRPr="001B7BF2">
        <w:rPr>
          <w:sz w:val="26"/>
          <w:szCs w:val="26"/>
        </w:rPr>
        <w:t>Accordingly, I conclude that state authority to decide the compensation dispute as to local ISP-bound traffic sent indirectly to Core by XO, another CLEC, has been preempted by the FCC.</w:t>
      </w:r>
      <w:r w:rsidR="001213EA">
        <w:rPr>
          <w:sz w:val="26"/>
          <w:szCs w:val="26"/>
        </w:rPr>
        <w:t xml:space="preserve">”  </w:t>
      </w:r>
      <w:proofErr w:type="gramStart"/>
      <w:r w:rsidR="001213EA">
        <w:rPr>
          <w:sz w:val="26"/>
          <w:szCs w:val="26"/>
        </w:rPr>
        <w:t>I.D. at 29</w:t>
      </w:r>
      <w:r>
        <w:rPr>
          <w:sz w:val="26"/>
          <w:szCs w:val="26"/>
        </w:rPr>
        <w:t>.</w:t>
      </w:r>
      <w:proofErr w:type="gramEnd"/>
      <w:r w:rsidR="00D628D4">
        <w:rPr>
          <w:sz w:val="26"/>
          <w:szCs w:val="26"/>
        </w:rPr>
        <w:t xml:space="preserve">  </w:t>
      </w:r>
      <w:r w:rsidR="001213EA">
        <w:rPr>
          <w:sz w:val="26"/>
          <w:szCs w:val="26"/>
        </w:rPr>
        <w:t>Based on this conclusion, t</w:t>
      </w:r>
      <w:r w:rsidR="008E6528">
        <w:rPr>
          <w:sz w:val="26"/>
          <w:szCs w:val="26"/>
        </w:rPr>
        <w:t xml:space="preserve">he ALJ </w:t>
      </w:r>
      <w:r w:rsidR="001213EA">
        <w:rPr>
          <w:sz w:val="26"/>
          <w:szCs w:val="26"/>
        </w:rPr>
        <w:lastRenderedPageBreak/>
        <w:t xml:space="preserve">held </w:t>
      </w:r>
      <w:r w:rsidR="008E6528">
        <w:rPr>
          <w:sz w:val="26"/>
          <w:szCs w:val="26"/>
        </w:rPr>
        <w:t xml:space="preserve">that </w:t>
      </w:r>
      <w:r w:rsidR="008E6528" w:rsidRPr="001B7BF2">
        <w:rPr>
          <w:sz w:val="26"/>
          <w:szCs w:val="26"/>
        </w:rPr>
        <w:t xml:space="preserve">the Commission is </w:t>
      </w:r>
      <w:r w:rsidR="00065FAF">
        <w:rPr>
          <w:sz w:val="26"/>
          <w:szCs w:val="26"/>
        </w:rPr>
        <w:t xml:space="preserve">without authority to establish </w:t>
      </w:r>
      <w:r w:rsidR="008E6528" w:rsidRPr="001B7BF2">
        <w:rPr>
          <w:sz w:val="26"/>
          <w:szCs w:val="26"/>
        </w:rPr>
        <w:t>the appropriate compensation for Core’s termination of XO’s indirect local ISP-bound traffic</w:t>
      </w:r>
      <w:r w:rsidR="008E6528">
        <w:rPr>
          <w:sz w:val="26"/>
          <w:szCs w:val="26"/>
        </w:rPr>
        <w:t>.</w:t>
      </w:r>
      <w:r w:rsidR="001213EA">
        <w:rPr>
          <w:sz w:val="26"/>
          <w:szCs w:val="26"/>
        </w:rPr>
        <w:t xml:space="preserve">  </w:t>
      </w:r>
      <w:proofErr w:type="gramStart"/>
      <w:r w:rsidR="001213EA" w:rsidRPr="001213EA">
        <w:rPr>
          <w:i/>
          <w:sz w:val="26"/>
          <w:szCs w:val="26"/>
        </w:rPr>
        <w:t>Id.</w:t>
      </w:r>
      <w:r w:rsidR="001213EA">
        <w:rPr>
          <w:sz w:val="26"/>
          <w:szCs w:val="26"/>
        </w:rPr>
        <w:t xml:space="preserve"> at 30.</w:t>
      </w:r>
      <w:proofErr w:type="gramEnd"/>
      <w:r w:rsidR="008E6528">
        <w:rPr>
          <w:sz w:val="26"/>
          <w:szCs w:val="26"/>
        </w:rPr>
        <w:t xml:space="preserve">  </w:t>
      </w:r>
    </w:p>
    <w:p w:rsidR="00D628D4" w:rsidRDefault="00D628D4"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p>
    <w:p w:rsidR="00EA3018" w:rsidRPr="00886A06" w:rsidRDefault="00D628D4" w:rsidP="00EA3018">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8E6528">
        <w:rPr>
          <w:sz w:val="26"/>
          <w:szCs w:val="26"/>
        </w:rPr>
        <w:t xml:space="preserve">The ALJ also concluded that, even if the </w:t>
      </w:r>
      <w:r w:rsidR="00EA3018" w:rsidRPr="001B7BF2">
        <w:rPr>
          <w:sz w:val="26"/>
          <w:szCs w:val="26"/>
        </w:rPr>
        <w:t>Commission</w:t>
      </w:r>
      <w:r w:rsidR="008E6528">
        <w:rPr>
          <w:sz w:val="26"/>
          <w:szCs w:val="26"/>
        </w:rPr>
        <w:t xml:space="preserve">’s </w:t>
      </w:r>
      <w:r w:rsidR="00EA3018" w:rsidRPr="001B7BF2">
        <w:rPr>
          <w:sz w:val="26"/>
          <w:szCs w:val="26"/>
        </w:rPr>
        <w:t>regulatory authority over compensation for local ISP-bound traffic</w:t>
      </w:r>
      <w:r w:rsidR="009A4288">
        <w:rPr>
          <w:sz w:val="26"/>
          <w:szCs w:val="26"/>
        </w:rPr>
        <w:t xml:space="preserve"> exchanged between two CLECs had</w:t>
      </w:r>
      <w:r w:rsidR="008E6528">
        <w:rPr>
          <w:sz w:val="26"/>
          <w:szCs w:val="26"/>
        </w:rPr>
        <w:t xml:space="preserve"> not</w:t>
      </w:r>
      <w:r w:rsidR="00EA3018" w:rsidRPr="001B7BF2">
        <w:rPr>
          <w:sz w:val="26"/>
          <w:szCs w:val="26"/>
        </w:rPr>
        <w:t xml:space="preserve"> been preempted, </w:t>
      </w:r>
      <w:r w:rsidR="008E6528" w:rsidRPr="001B7BF2">
        <w:rPr>
          <w:sz w:val="26"/>
          <w:szCs w:val="26"/>
        </w:rPr>
        <w:t>there is no applicable state tariff rate f</w:t>
      </w:r>
      <w:r w:rsidR="00886A06">
        <w:rPr>
          <w:sz w:val="26"/>
          <w:szCs w:val="26"/>
        </w:rPr>
        <w:t xml:space="preserve">or this traffic and no rate </w:t>
      </w:r>
      <w:r w:rsidR="008E6528" w:rsidRPr="001B7BF2">
        <w:rPr>
          <w:sz w:val="26"/>
          <w:szCs w:val="26"/>
        </w:rPr>
        <w:t xml:space="preserve">legally </w:t>
      </w:r>
      <w:r w:rsidR="00886A06">
        <w:rPr>
          <w:sz w:val="26"/>
          <w:szCs w:val="26"/>
        </w:rPr>
        <w:t xml:space="preserve">can </w:t>
      </w:r>
      <w:r w:rsidR="008E6528" w:rsidRPr="001B7BF2">
        <w:rPr>
          <w:sz w:val="26"/>
          <w:szCs w:val="26"/>
        </w:rPr>
        <w:t xml:space="preserve">be charged.  </w:t>
      </w:r>
      <w:r w:rsidR="008E6528">
        <w:rPr>
          <w:sz w:val="26"/>
          <w:szCs w:val="26"/>
        </w:rPr>
        <w:t>“</w:t>
      </w:r>
      <w:r w:rsidR="00EA3018" w:rsidRPr="001B7BF2">
        <w:rPr>
          <w:sz w:val="26"/>
          <w:szCs w:val="26"/>
        </w:rPr>
        <w:t>As stated by XO, Core has not produced a single instance in which the Commission—or any other Commission for that matter—has ever ruled that intrastate switched access rates apply to local traffic, and I am unaware that any such precedent exists.</w:t>
      </w:r>
      <w:r w:rsidR="00F83634">
        <w:rPr>
          <w:sz w:val="26"/>
          <w:szCs w:val="26"/>
        </w:rPr>
        <w:t xml:space="preserve">”  </w:t>
      </w:r>
      <w:proofErr w:type="gramStart"/>
      <w:r w:rsidR="00F83634">
        <w:rPr>
          <w:sz w:val="26"/>
          <w:szCs w:val="26"/>
        </w:rPr>
        <w:t>I.D. at 30</w:t>
      </w:r>
      <w:r w:rsidR="008E6528">
        <w:rPr>
          <w:sz w:val="26"/>
          <w:szCs w:val="26"/>
        </w:rPr>
        <w:t>.</w:t>
      </w:r>
      <w:proofErr w:type="gramEnd"/>
      <w:r w:rsidR="008E6528">
        <w:rPr>
          <w:sz w:val="26"/>
          <w:szCs w:val="26"/>
        </w:rPr>
        <w:t xml:space="preserve">  In </w:t>
      </w:r>
      <w:r w:rsidR="00F83634">
        <w:rPr>
          <w:sz w:val="26"/>
          <w:szCs w:val="26"/>
        </w:rPr>
        <w:t xml:space="preserve">addition, </w:t>
      </w:r>
      <w:r w:rsidR="00EA3018" w:rsidRPr="001B7BF2">
        <w:rPr>
          <w:sz w:val="26"/>
          <w:szCs w:val="26"/>
        </w:rPr>
        <w:t xml:space="preserve">Core has no tariff rate </w:t>
      </w:r>
      <w:r w:rsidR="00F83634">
        <w:rPr>
          <w:sz w:val="26"/>
          <w:szCs w:val="26"/>
        </w:rPr>
        <w:t xml:space="preserve">directly </w:t>
      </w:r>
      <w:r w:rsidR="00EA3018" w:rsidRPr="001B7BF2">
        <w:rPr>
          <w:sz w:val="26"/>
          <w:szCs w:val="26"/>
        </w:rPr>
        <w:t>applicable to the termination of locally-dialed ISP-bound traff</w:t>
      </w:r>
      <w:r w:rsidR="008E6528">
        <w:rPr>
          <w:sz w:val="26"/>
          <w:szCs w:val="26"/>
        </w:rPr>
        <w:t>ic.  A</w:t>
      </w:r>
      <w:r w:rsidR="00EA3018" w:rsidRPr="001B7BF2">
        <w:rPr>
          <w:sz w:val="26"/>
          <w:szCs w:val="26"/>
        </w:rPr>
        <w:t>s Core must</w:t>
      </w:r>
      <w:r w:rsidR="008E6528">
        <w:rPr>
          <w:sz w:val="26"/>
          <w:szCs w:val="26"/>
        </w:rPr>
        <w:t xml:space="preserve"> adhere to its tariffs, </w:t>
      </w:r>
      <w:r w:rsidR="00F83634">
        <w:rPr>
          <w:sz w:val="26"/>
          <w:szCs w:val="26"/>
        </w:rPr>
        <w:t xml:space="preserve">the ALJ concluded that </w:t>
      </w:r>
      <w:r w:rsidR="008E6528">
        <w:rPr>
          <w:sz w:val="26"/>
          <w:szCs w:val="26"/>
        </w:rPr>
        <w:t xml:space="preserve">it </w:t>
      </w:r>
      <w:r w:rsidR="00EA3018" w:rsidRPr="001B7BF2">
        <w:rPr>
          <w:sz w:val="26"/>
          <w:szCs w:val="26"/>
        </w:rPr>
        <w:t xml:space="preserve">cannot charge the </w:t>
      </w:r>
      <w:proofErr w:type="spellStart"/>
      <w:r w:rsidR="00EA3018" w:rsidRPr="001B7BF2">
        <w:rPr>
          <w:sz w:val="26"/>
          <w:szCs w:val="26"/>
        </w:rPr>
        <w:t>untariffed</w:t>
      </w:r>
      <w:proofErr w:type="spellEnd"/>
      <w:r w:rsidR="006D0B41">
        <w:rPr>
          <w:sz w:val="26"/>
          <w:szCs w:val="26"/>
        </w:rPr>
        <w:t xml:space="preserve"> Total Element Long Run Incremental Cost (</w:t>
      </w:r>
      <w:r w:rsidR="00EA3018" w:rsidRPr="001B7BF2">
        <w:rPr>
          <w:sz w:val="26"/>
          <w:szCs w:val="26"/>
        </w:rPr>
        <w:t>TELRIC</w:t>
      </w:r>
      <w:r w:rsidR="006D0B41">
        <w:rPr>
          <w:sz w:val="26"/>
          <w:szCs w:val="26"/>
        </w:rPr>
        <w:t>)</w:t>
      </w:r>
      <w:r w:rsidR="00EA3018" w:rsidRPr="001B7BF2">
        <w:rPr>
          <w:sz w:val="26"/>
          <w:szCs w:val="26"/>
        </w:rPr>
        <w:t xml:space="preserve"> rate.  </w:t>
      </w:r>
      <w:r w:rsidR="008E6528">
        <w:rPr>
          <w:sz w:val="26"/>
          <w:szCs w:val="26"/>
        </w:rPr>
        <w:t>“</w:t>
      </w:r>
      <w:r w:rsidR="00EA3018" w:rsidRPr="001B7BF2">
        <w:rPr>
          <w:sz w:val="26"/>
          <w:szCs w:val="26"/>
        </w:rPr>
        <w:t xml:space="preserve">There is no evidence of record, or case law cited, that would provide for the application of TELRIC rates to </w:t>
      </w:r>
      <w:r w:rsidR="00366357">
        <w:rPr>
          <w:sz w:val="26"/>
          <w:szCs w:val="26"/>
        </w:rPr>
        <w:t>[</w:t>
      </w:r>
      <w:r w:rsidR="00EB60EF">
        <w:rPr>
          <w:sz w:val="26"/>
          <w:szCs w:val="26"/>
        </w:rPr>
        <w:t>traffic</w:t>
      </w:r>
      <w:r w:rsidR="00366357">
        <w:rPr>
          <w:sz w:val="26"/>
          <w:szCs w:val="26"/>
        </w:rPr>
        <w:t>]</w:t>
      </w:r>
      <w:r w:rsidR="00EB60EF">
        <w:rPr>
          <w:sz w:val="26"/>
          <w:szCs w:val="26"/>
        </w:rPr>
        <w:t xml:space="preserve"> </w:t>
      </w:r>
      <w:r w:rsidR="00EA3018" w:rsidRPr="001B7BF2">
        <w:rPr>
          <w:sz w:val="26"/>
          <w:szCs w:val="26"/>
        </w:rPr>
        <w:t>other than traffic terminated pursuant to interconnection or traffic exchange agreements.</w:t>
      </w:r>
      <w:r w:rsidR="00F83634">
        <w:rPr>
          <w:sz w:val="26"/>
          <w:szCs w:val="26"/>
        </w:rPr>
        <w:t xml:space="preserve">”  </w:t>
      </w:r>
      <w:r w:rsidR="00F83634" w:rsidRPr="00F83634">
        <w:rPr>
          <w:i/>
          <w:sz w:val="26"/>
          <w:szCs w:val="26"/>
        </w:rPr>
        <w:t>Id.</w:t>
      </w:r>
      <w:r w:rsidR="00886A06">
        <w:rPr>
          <w:i/>
          <w:sz w:val="26"/>
          <w:szCs w:val="26"/>
        </w:rPr>
        <w:t xml:space="preserve">  </w:t>
      </w:r>
      <w:r w:rsidR="00F367C4">
        <w:rPr>
          <w:sz w:val="26"/>
          <w:szCs w:val="26"/>
        </w:rPr>
        <w:t>The ALJ dismissed Core’s Complaint against XO as to</w:t>
      </w:r>
      <w:r w:rsidR="00274625">
        <w:rPr>
          <w:sz w:val="26"/>
          <w:szCs w:val="26"/>
        </w:rPr>
        <w:t xml:space="preserve"> the local traffic component.</w:t>
      </w:r>
    </w:p>
    <w:p w:rsidR="00755B24" w:rsidRPr="00B26AB3" w:rsidRDefault="00755B24" w:rsidP="00B26AB3">
      <w:pPr>
        <w:tabs>
          <w:tab w:val="left" w:pos="-1440"/>
          <w:tab w:val="left" w:pos="-720"/>
        </w:tabs>
        <w:suppressAutoHyphens/>
        <w:overflowPunct w:val="0"/>
        <w:autoSpaceDE w:val="0"/>
        <w:autoSpaceDN w:val="0"/>
        <w:adjustRightInd w:val="0"/>
        <w:spacing w:line="360" w:lineRule="auto"/>
        <w:textAlignment w:val="baseline"/>
        <w:rPr>
          <w:sz w:val="26"/>
          <w:szCs w:val="26"/>
        </w:rPr>
      </w:pPr>
    </w:p>
    <w:p w:rsidR="00755B24" w:rsidRPr="00AB1AF4" w:rsidRDefault="00D64F61" w:rsidP="00286379">
      <w:pPr>
        <w:keepNext/>
        <w:keepLines/>
        <w:tabs>
          <w:tab w:val="left" w:pos="-1440"/>
          <w:tab w:val="left" w:pos="-720"/>
        </w:tabs>
        <w:suppressAutoHyphens/>
        <w:overflowPunct w:val="0"/>
        <w:autoSpaceDE w:val="0"/>
        <w:autoSpaceDN w:val="0"/>
        <w:adjustRightInd w:val="0"/>
        <w:spacing w:line="360" w:lineRule="auto"/>
        <w:textAlignment w:val="baseline"/>
        <w:rPr>
          <w:b/>
          <w:sz w:val="26"/>
          <w:szCs w:val="26"/>
        </w:rPr>
      </w:pPr>
      <w:r>
        <w:rPr>
          <w:b/>
          <w:sz w:val="26"/>
          <w:szCs w:val="26"/>
        </w:rPr>
        <w:t>B.</w:t>
      </w:r>
      <w:r>
        <w:rPr>
          <w:b/>
          <w:sz w:val="26"/>
          <w:szCs w:val="26"/>
        </w:rPr>
        <w:tab/>
      </w:r>
      <w:r w:rsidR="00B6600E">
        <w:rPr>
          <w:b/>
          <w:sz w:val="26"/>
          <w:szCs w:val="26"/>
        </w:rPr>
        <w:t>Non-local ISP-bound T</w:t>
      </w:r>
      <w:r w:rsidR="00755B24" w:rsidRPr="00AB1AF4">
        <w:rPr>
          <w:b/>
          <w:sz w:val="26"/>
          <w:szCs w:val="26"/>
        </w:rPr>
        <w:t>raffic</w:t>
      </w:r>
    </w:p>
    <w:p w:rsidR="00A6758E" w:rsidRPr="00B26AB3" w:rsidRDefault="00A6758E" w:rsidP="00286379">
      <w:pPr>
        <w:pStyle w:val="ListParagraph"/>
        <w:keepNext/>
        <w:keepLines/>
        <w:tabs>
          <w:tab w:val="left" w:pos="-1440"/>
          <w:tab w:val="left" w:pos="-720"/>
        </w:tabs>
        <w:suppressAutoHyphens/>
        <w:overflowPunct w:val="0"/>
        <w:autoSpaceDE w:val="0"/>
        <w:autoSpaceDN w:val="0"/>
        <w:adjustRightInd w:val="0"/>
        <w:spacing w:line="360" w:lineRule="auto"/>
        <w:ind w:left="1080"/>
        <w:textAlignment w:val="baseline"/>
        <w:rPr>
          <w:sz w:val="26"/>
          <w:szCs w:val="26"/>
        </w:rPr>
      </w:pPr>
    </w:p>
    <w:p w:rsidR="00755B24" w:rsidRDefault="00D628D4"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EB60EF">
        <w:rPr>
          <w:sz w:val="26"/>
          <w:szCs w:val="26"/>
        </w:rPr>
        <w:t>As stated above</w:t>
      </w:r>
      <w:r w:rsidR="008475E9">
        <w:rPr>
          <w:sz w:val="26"/>
          <w:szCs w:val="26"/>
        </w:rPr>
        <w:t>,</w:t>
      </w:r>
      <w:r w:rsidR="00EB60EF">
        <w:rPr>
          <w:sz w:val="26"/>
          <w:szCs w:val="26"/>
        </w:rPr>
        <w:t xml:space="preserve"> the ALJ noted t</w:t>
      </w:r>
      <w:r>
        <w:rPr>
          <w:sz w:val="26"/>
          <w:szCs w:val="26"/>
        </w:rPr>
        <w:t>he Court</w:t>
      </w:r>
      <w:r w:rsidR="00EB60EF">
        <w:rPr>
          <w:sz w:val="26"/>
          <w:szCs w:val="26"/>
        </w:rPr>
        <w:t>’s statement</w:t>
      </w:r>
      <w:r>
        <w:rPr>
          <w:sz w:val="26"/>
          <w:szCs w:val="26"/>
        </w:rPr>
        <w:t xml:space="preserve"> in </w:t>
      </w:r>
      <w:r w:rsidRPr="00D628D4">
        <w:rPr>
          <w:i/>
          <w:sz w:val="26"/>
          <w:szCs w:val="26"/>
        </w:rPr>
        <w:t>Pac</w:t>
      </w:r>
      <w:r w:rsidR="00A17640">
        <w:rPr>
          <w:i/>
          <w:sz w:val="26"/>
          <w:szCs w:val="26"/>
        </w:rPr>
        <w:t>-</w:t>
      </w:r>
      <w:r w:rsidRPr="00D628D4">
        <w:rPr>
          <w:i/>
          <w:sz w:val="26"/>
          <w:szCs w:val="26"/>
        </w:rPr>
        <w:t>West</w:t>
      </w:r>
      <w:r>
        <w:rPr>
          <w:sz w:val="26"/>
          <w:szCs w:val="26"/>
        </w:rPr>
        <w:t xml:space="preserve"> </w:t>
      </w:r>
      <w:r w:rsidRPr="00D628D4">
        <w:rPr>
          <w:sz w:val="26"/>
          <w:szCs w:val="26"/>
        </w:rPr>
        <w:t xml:space="preserve">that the FCC had not, in the </w:t>
      </w:r>
      <w:r w:rsidRPr="00D628D4">
        <w:rPr>
          <w:i/>
          <w:sz w:val="26"/>
          <w:szCs w:val="26"/>
        </w:rPr>
        <w:t>ISP Remand Order</w:t>
      </w:r>
      <w:r w:rsidRPr="00D628D4">
        <w:rPr>
          <w:sz w:val="26"/>
          <w:szCs w:val="26"/>
        </w:rPr>
        <w:t xml:space="preserve"> or otherwise, exercised its authority over all manifestations of ISP-bound traffic</w:t>
      </w:r>
      <w:r>
        <w:rPr>
          <w:sz w:val="26"/>
          <w:szCs w:val="26"/>
        </w:rPr>
        <w:t xml:space="preserve">.  Specifically, </w:t>
      </w:r>
      <w:r w:rsidR="00F83634">
        <w:rPr>
          <w:sz w:val="26"/>
          <w:szCs w:val="26"/>
        </w:rPr>
        <w:t xml:space="preserve">the Court determined that </w:t>
      </w:r>
      <w:r w:rsidRPr="00D628D4">
        <w:rPr>
          <w:sz w:val="26"/>
          <w:szCs w:val="26"/>
        </w:rPr>
        <w:t>state authority was not displaced with respect to interexchange (</w:t>
      </w:r>
      <w:r w:rsidRPr="008174B6">
        <w:rPr>
          <w:i/>
          <w:sz w:val="26"/>
          <w:szCs w:val="26"/>
        </w:rPr>
        <w:t>i.e.</w:t>
      </w:r>
      <w:r w:rsidRPr="00D628D4">
        <w:rPr>
          <w:sz w:val="26"/>
          <w:szCs w:val="26"/>
        </w:rPr>
        <w:t xml:space="preserve">, non-local) ISP-bound traffic.  </w:t>
      </w:r>
      <w:r w:rsidR="00F83634">
        <w:rPr>
          <w:sz w:val="26"/>
          <w:szCs w:val="26"/>
        </w:rPr>
        <w:t xml:space="preserve">I.D. at 27-28.  </w:t>
      </w:r>
      <w:r w:rsidRPr="00D628D4">
        <w:rPr>
          <w:sz w:val="26"/>
          <w:szCs w:val="26"/>
        </w:rPr>
        <w:t>For this reason, the ALJ concluded that the Commission’s authority ha</w:t>
      </w:r>
      <w:r w:rsidR="00EB60EF">
        <w:rPr>
          <w:sz w:val="26"/>
          <w:szCs w:val="26"/>
        </w:rPr>
        <w:t>d</w:t>
      </w:r>
      <w:r w:rsidRPr="00D628D4">
        <w:rPr>
          <w:sz w:val="26"/>
          <w:szCs w:val="26"/>
        </w:rPr>
        <w:t xml:space="preserve"> not been preempted in the case of intrastate, </w:t>
      </w:r>
      <w:r w:rsidRPr="00F83634">
        <w:rPr>
          <w:i/>
          <w:sz w:val="26"/>
          <w:szCs w:val="26"/>
        </w:rPr>
        <w:t>non-local</w:t>
      </w:r>
      <w:r w:rsidRPr="00D628D4">
        <w:rPr>
          <w:sz w:val="26"/>
          <w:szCs w:val="26"/>
        </w:rPr>
        <w:t>, ISP-bound traffic</w:t>
      </w:r>
      <w:r w:rsidR="000B0ED2">
        <w:rPr>
          <w:sz w:val="26"/>
          <w:szCs w:val="26"/>
        </w:rPr>
        <w:t xml:space="preserve"> </w:t>
      </w:r>
      <w:r w:rsidR="00F83634">
        <w:rPr>
          <w:sz w:val="26"/>
          <w:szCs w:val="26"/>
        </w:rPr>
        <w:t xml:space="preserve">exchanged </w:t>
      </w:r>
      <w:r>
        <w:rPr>
          <w:sz w:val="26"/>
          <w:szCs w:val="26"/>
        </w:rPr>
        <w:t xml:space="preserve">between two CLECs, </w:t>
      </w:r>
      <w:r w:rsidR="00B26AB3">
        <w:rPr>
          <w:sz w:val="26"/>
          <w:szCs w:val="26"/>
        </w:rPr>
        <w:t xml:space="preserve">citing </w:t>
      </w:r>
      <w:r w:rsidR="00B26AB3">
        <w:rPr>
          <w:i/>
          <w:sz w:val="26"/>
          <w:szCs w:val="26"/>
        </w:rPr>
        <w:t xml:space="preserve">Global NAPs, </w:t>
      </w:r>
      <w:r w:rsidR="00B26AB3" w:rsidRPr="00355C4E">
        <w:rPr>
          <w:i/>
          <w:sz w:val="26"/>
          <w:szCs w:val="26"/>
        </w:rPr>
        <w:t>Inc. v. Verizon New England, Inc.</w:t>
      </w:r>
      <w:r w:rsidR="00B26AB3" w:rsidRPr="001B7BF2">
        <w:rPr>
          <w:sz w:val="26"/>
          <w:szCs w:val="26"/>
        </w:rPr>
        <w:t>, 444 F.3d 59, 71 (1</w:t>
      </w:r>
      <w:r w:rsidR="00B26AB3" w:rsidRPr="001B7BF2">
        <w:rPr>
          <w:sz w:val="26"/>
          <w:szCs w:val="26"/>
          <w:vertAlign w:val="superscript"/>
        </w:rPr>
        <w:t>st</w:t>
      </w:r>
      <w:r w:rsidR="00B26AB3">
        <w:rPr>
          <w:sz w:val="26"/>
          <w:szCs w:val="26"/>
        </w:rPr>
        <w:t> </w:t>
      </w:r>
      <w:r w:rsidR="00B26AB3" w:rsidRPr="001B7BF2">
        <w:rPr>
          <w:sz w:val="26"/>
          <w:szCs w:val="26"/>
        </w:rPr>
        <w:t xml:space="preserve">Cir. 2006).  </w:t>
      </w:r>
      <w:proofErr w:type="gramStart"/>
      <w:r w:rsidR="00EB60EF">
        <w:rPr>
          <w:sz w:val="26"/>
          <w:szCs w:val="26"/>
        </w:rPr>
        <w:t>I.D</w:t>
      </w:r>
      <w:r w:rsidR="00F83634">
        <w:rPr>
          <w:sz w:val="26"/>
          <w:szCs w:val="26"/>
        </w:rPr>
        <w:t>. at 30.</w:t>
      </w:r>
      <w:proofErr w:type="gramEnd"/>
      <w:r w:rsidR="00F83634">
        <w:rPr>
          <w:sz w:val="26"/>
          <w:szCs w:val="26"/>
        </w:rPr>
        <w:t xml:space="preserve">  </w:t>
      </w:r>
      <w:r w:rsidR="00B26AB3">
        <w:rPr>
          <w:sz w:val="26"/>
          <w:szCs w:val="26"/>
        </w:rPr>
        <w:t xml:space="preserve">Accordingly, the ALJ concluded that </w:t>
      </w:r>
      <w:r w:rsidR="00B26AB3" w:rsidRPr="001B7BF2">
        <w:rPr>
          <w:sz w:val="26"/>
          <w:szCs w:val="26"/>
        </w:rPr>
        <w:t>Core’s intrastate Switched Access Tariff rates appl</w:t>
      </w:r>
      <w:r w:rsidR="00EB60EF">
        <w:rPr>
          <w:sz w:val="26"/>
          <w:szCs w:val="26"/>
        </w:rPr>
        <w:t>ied</w:t>
      </w:r>
      <w:r w:rsidR="004C55AF">
        <w:rPr>
          <w:sz w:val="26"/>
          <w:szCs w:val="26"/>
        </w:rPr>
        <w:t xml:space="preserve"> to the intrastate </w:t>
      </w:r>
      <w:r w:rsidR="004C55AF" w:rsidRPr="004C55AF">
        <w:rPr>
          <w:i/>
          <w:sz w:val="26"/>
          <w:szCs w:val="26"/>
        </w:rPr>
        <w:t>non</w:t>
      </w:r>
      <w:r w:rsidR="004C55AF">
        <w:rPr>
          <w:i/>
          <w:sz w:val="26"/>
          <w:szCs w:val="26"/>
        </w:rPr>
        <w:t>-</w:t>
      </w:r>
      <w:r w:rsidR="004C55AF" w:rsidRPr="004C55AF">
        <w:rPr>
          <w:i/>
          <w:sz w:val="26"/>
          <w:szCs w:val="26"/>
        </w:rPr>
        <w:t>local</w:t>
      </w:r>
      <w:r w:rsidR="004C55AF">
        <w:rPr>
          <w:sz w:val="26"/>
          <w:szCs w:val="26"/>
        </w:rPr>
        <w:t xml:space="preserve"> ISP-bound</w:t>
      </w:r>
      <w:r w:rsidR="000B0ED2">
        <w:rPr>
          <w:sz w:val="26"/>
          <w:szCs w:val="26"/>
        </w:rPr>
        <w:t xml:space="preserve"> tr</w:t>
      </w:r>
      <w:r w:rsidR="007F7280">
        <w:rPr>
          <w:sz w:val="26"/>
          <w:szCs w:val="26"/>
        </w:rPr>
        <w:t xml:space="preserve">affic.  </w:t>
      </w:r>
      <w:proofErr w:type="gramStart"/>
      <w:r w:rsidR="007F7280">
        <w:rPr>
          <w:i/>
          <w:sz w:val="26"/>
          <w:szCs w:val="26"/>
        </w:rPr>
        <w:t>Id</w:t>
      </w:r>
      <w:r w:rsidR="004C55AF">
        <w:rPr>
          <w:sz w:val="26"/>
          <w:szCs w:val="26"/>
        </w:rPr>
        <w:t>. at 33.</w:t>
      </w:r>
      <w:proofErr w:type="gramEnd"/>
    </w:p>
    <w:p w:rsidR="00B26AB3" w:rsidRPr="001B7BF2" w:rsidRDefault="00B26AB3"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p>
    <w:p w:rsidR="00C65E63" w:rsidRPr="001B7BF2" w:rsidRDefault="00755B24" w:rsidP="00C65E63">
      <w:pPr>
        <w:tabs>
          <w:tab w:val="left" w:pos="-1440"/>
          <w:tab w:val="left" w:pos="-720"/>
        </w:tabs>
        <w:suppressAutoHyphens/>
        <w:overflowPunct w:val="0"/>
        <w:autoSpaceDE w:val="0"/>
        <w:autoSpaceDN w:val="0"/>
        <w:adjustRightInd w:val="0"/>
        <w:spacing w:line="360" w:lineRule="auto"/>
        <w:textAlignment w:val="baseline"/>
        <w:rPr>
          <w:sz w:val="26"/>
          <w:szCs w:val="26"/>
        </w:rPr>
      </w:pPr>
      <w:r w:rsidRPr="001B7BF2">
        <w:rPr>
          <w:sz w:val="26"/>
          <w:szCs w:val="26"/>
        </w:rPr>
        <w:tab/>
      </w:r>
      <w:r w:rsidRPr="001B7BF2">
        <w:rPr>
          <w:sz w:val="26"/>
          <w:szCs w:val="26"/>
        </w:rPr>
        <w:tab/>
      </w:r>
      <w:r w:rsidR="00B26AB3">
        <w:rPr>
          <w:sz w:val="26"/>
          <w:szCs w:val="26"/>
        </w:rPr>
        <w:t xml:space="preserve">As to what portion of the billed MOUs were </w:t>
      </w:r>
      <w:r w:rsidR="004C55AF">
        <w:rPr>
          <w:sz w:val="26"/>
          <w:szCs w:val="26"/>
        </w:rPr>
        <w:t>intrastate non-</w:t>
      </w:r>
      <w:r w:rsidR="00B26AB3">
        <w:rPr>
          <w:sz w:val="26"/>
          <w:szCs w:val="26"/>
        </w:rPr>
        <w:t>local ISP-bound, the only breakdown in the record wa</w:t>
      </w:r>
      <w:r w:rsidRPr="001B7BF2">
        <w:rPr>
          <w:sz w:val="26"/>
          <w:szCs w:val="26"/>
        </w:rPr>
        <w:t>s for the fifteen-month period from February 2010 through April 2011 (the last month billed as of the hearing</w:t>
      </w:r>
      <w:r w:rsidR="00B26AB3">
        <w:rPr>
          <w:sz w:val="26"/>
          <w:szCs w:val="26"/>
        </w:rPr>
        <w:t xml:space="preserve"> date).  </w:t>
      </w:r>
      <w:r w:rsidRPr="001B7BF2">
        <w:rPr>
          <w:sz w:val="26"/>
          <w:szCs w:val="26"/>
        </w:rPr>
        <w:t>The data submitted by Core showed that 180,858 “intra toll” (</w:t>
      </w:r>
      <w:r w:rsidRPr="004276EC">
        <w:rPr>
          <w:i/>
          <w:sz w:val="26"/>
          <w:szCs w:val="26"/>
        </w:rPr>
        <w:t>i.e</w:t>
      </w:r>
      <w:r w:rsidRPr="001B7BF2">
        <w:rPr>
          <w:sz w:val="26"/>
          <w:szCs w:val="26"/>
        </w:rPr>
        <w:t>.</w:t>
      </w:r>
      <w:r w:rsidR="004276EC">
        <w:rPr>
          <w:sz w:val="26"/>
          <w:szCs w:val="26"/>
        </w:rPr>
        <w:t>,</w:t>
      </w:r>
      <w:r w:rsidRPr="001B7BF2">
        <w:rPr>
          <w:sz w:val="26"/>
          <w:szCs w:val="26"/>
        </w:rPr>
        <w:t xml:space="preserve"> non-local) MOUs were billed for CIC 5119 for February 2010 through April 2011.  </w:t>
      </w:r>
      <w:r w:rsidR="004C55AF">
        <w:rPr>
          <w:sz w:val="26"/>
          <w:szCs w:val="26"/>
        </w:rPr>
        <w:t xml:space="preserve">I.D. at 30-31.  </w:t>
      </w:r>
      <w:r w:rsidR="00C65E63">
        <w:rPr>
          <w:sz w:val="26"/>
          <w:szCs w:val="26"/>
        </w:rPr>
        <w:t xml:space="preserve">XO asserted </w:t>
      </w:r>
      <w:r w:rsidR="00C65E63" w:rsidRPr="001B7BF2">
        <w:rPr>
          <w:sz w:val="26"/>
          <w:szCs w:val="26"/>
        </w:rPr>
        <w:t xml:space="preserve">that all traffic at issue must be considered locally dialed, ISP-bound, non-toll traffic because Core’s service would be of little value to ISPs if their customers had to dial long distance and incur toll </w:t>
      </w:r>
      <w:r w:rsidR="00C65E63">
        <w:rPr>
          <w:sz w:val="26"/>
          <w:szCs w:val="26"/>
        </w:rPr>
        <w:t xml:space="preserve">charges to access the Internet.  </w:t>
      </w:r>
      <w:r w:rsidR="007F7280">
        <w:rPr>
          <w:i/>
          <w:sz w:val="26"/>
          <w:szCs w:val="26"/>
        </w:rPr>
        <w:t>Id</w:t>
      </w:r>
      <w:r w:rsidR="004C55AF">
        <w:rPr>
          <w:sz w:val="26"/>
          <w:szCs w:val="26"/>
        </w:rPr>
        <w:t xml:space="preserve">. at 31-32.  </w:t>
      </w:r>
      <w:r w:rsidR="00C65E63">
        <w:rPr>
          <w:sz w:val="26"/>
          <w:szCs w:val="26"/>
        </w:rPr>
        <w:t xml:space="preserve">The ALJ </w:t>
      </w:r>
      <w:r w:rsidR="00C65E63" w:rsidRPr="001B7BF2">
        <w:rPr>
          <w:sz w:val="26"/>
          <w:szCs w:val="26"/>
        </w:rPr>
        <w:t>conclude</w:t>
      </w:r>
      <w:r w:rsidR="00C65E63">
        <w:rPr>
          <w:sz w:val="26"/>
          <w:szCs w:val="26"/>
        </w:rPr>
        <w:t>d that this assertion was speculative and did</w:t>
      </w:r>
      <w:r w:rsidR="00C65E63" w:rsidRPr="001B7BF2">
        <w:rPr>
          <w:sz w:val="26"/>
          <w:szCs w:val="26"/>
        </w:rPr>
        <w:t xml:space="preserve"> not provide the factual data needed to challenge Core’s claimed “intra toll” MOUs.</w:t>
      </w:r>
      <w:r w:rsidR="000B0ED2">
        <w:rPr>
          <w:sz w:val="26"/>
          <w:szCs w:val="26"/>
        </w:rPr>
        <w:t xml:space="preserve">  Instead, t</w:t>
      </w:r>
      <w:r w:rsidR="00C65E63">
        <w:rPr>
          <w:sz w:val="26"/>
          <w:szCs w:val="26"/>
        </w:rPr>
        <w:t>he ALJ fou</w:t>
      </w:r>
      <w:r w:rsidR="00C65E63" w:rsidRPr="001B7BF2">
        <w:rPr>
          <w:sz w:val="26"/>
          <w:szCs w:val="26"/>
        </w:rPr>
        <w:t xml:space="preserve">nd </w:t>
      </w:r>
      <w:r w:rsidR="00C65E63">
        <w:rPr>
          <w:sz w:val="26"/>
          <w:szCs w:val="26"/>
        </w:rPr>
        <w:t>that the evidence of record</w:t>
      </w:r>
      <w:r w:rsidR="00C65E63" w:rsidRPr="001B7BF2">
        <w:rPr>
          <w:sz w:val="26"/>
          <w:szCs w:val="26"/>
        </w:rPr>
        <w:t xml:space="preserve"> support</w:t>
      </w:r>
      <w:r w:rsidR="00C65E63">
        <w:rPr>
          <w:sz w:val="26"/>
          <w:szCs w:val="26"/>
        </w:rPr>
        <w:t xml:space="preserve">ed Core’s </w:t>
      </w:r>
      <w:r w:rsidR="00C65E63" w:rsidRPr="001B7BF2">
        <w:rPr>
          <w:sz w:val="26"/>
          <w:szCs w:val="26"/>
        </w:rPr>
        <w:t>“intra toll” d</w:t>
      </w:r>
      <w:r w:rsidR="004C55AF">
        <w:rPr>
          <w:sz w:val="26"/>
          <w:szCs w:val="26"/>
        </w:rPr>
        <w:t xml:space="preserve">etermination, and </w:t>
      </w:r>
      <w:r w:rsidR="00C65E63">
        <w:rPr>
          <w:sz w:val="26"/>
          <w:szCs w:val="26"/>
        </w:rPr>
        <w:t xml:space="preserve">accepted </w:t>
      </w:r>
      <w:r w:rsidR="00C65E63" w:rsidRPr="001B7BF2">
        <w:rPr>
          <w:sz w:val="26"/>
          <w:szCs w:val="26"/>
        </w:rPr>
        <w:t>Core’s designation of 180,858 MOUs as in</w:t>
      </w:r>
      <w:r w:rsidR="00C65E63">
        <w:rPr>
          <w:sz w:val="26"/>
          <w:szCs w:val="26"/>
        </w:rPr>
        <w:t>trastate “intra toll</w:t>
      </w:r>
      <w:r w:rsidR="00C65E63" w:rsidRPr="001B7BF2">
        <w:rPr>
          <w:sz w:val="26"/>
          <w:szCs w:val="26"/>
        </w:rPr>
        <w:t>.</w:t>
      </w:r>
      <w:r w:rsidR="00C65E63">
        <w:rPr>
          <w:sz w:val="26"/>
          <w:szCs w:val="26"/>
        </w:rPr>
        <w:t>”</w:t>
      </w:r>
      <w:r w:rsidR="004C55AF">
        <w:rPr>
          <w:sz w:val="26"/>
          <w:szCs w:val="26"/>
        </w:rPr>
        <w:t xml:space="preserve">  The result </w:t>
      </w:r>
      <w:r w:rsidR="004276EC">
        <w:rPr>
          <w:sz w:val="26"/>
          <w:szCs w:val="26"/>
        </w:rPr>
        <w:t xml:space="preserve">was that only </w:t>
      </w:r>
      <w:r w:rsidR="004C55AF">
        <w:rPr>
          <w:sz w:val="26"/>
          <w:szCs w:val="26"/>
        </w:rPr>
        <w:t xml:space="preserve">6% </w:t>
      </w:r>
      <w:r w:rsidR="004276EC">
        <w:rPr>
          <w:sz w:val="26"/>
          <w:szCs w:val="26"/>
        </w:rPr>
        <w:t xml:space="preserve">of the total intrastate MOUs for CIC 5119 </w:t>
      </w:r>
      <w:proofErr w:type="gramStart"/>
      <w:r w:rsidR="004276EC">
        <w:rPr>
          <w:sz w:val="26"/>
          <w:szCs w:val="26"/>
        </w:rPr>
        <w:t>w</w:t>
      </w:r>
      <w:r w:rsidR="00582248">
        <w:rPr>
          <w:sz w:val="26"/>
          <w:szCs w:val="26"/>
        </w:rPr>
        <w:t>as</w:t>
      </w:r>
      <w:proofErr w:type="gramEnd"/>
      <w:r w:rsidR="004276EC">
        <w:rPr>
          <w:sz w:val="26"/>
          <w:szCs w:val="26"/>
        </w:rPr>
        <w:t xml:space="preserve"> designated as non-local MOUs.  The ALJ observed that this</w:t>
      </w:r>
      <w:r w:rsidR="004276EC" w:rsidRPr="001B7BF2">
        <w:rPr>
          <w:sz w:val="26"/>
          <w:szCs w:val="26"/>
        </w:rPr>
        <w:t xml:space="preserve"> is consistent with Core’s testimony that “calls to dial-up ISPs are almost always locally-dialed calls, not tol</w:t>
      </w:r>
      <w:r w:rsidR="00B52B7F">
        <w:rPr>
          <w:sz w:val="26"/>
          <w:szCs w:val="26"/>
        </w:rPr>
        <w:t xml:space="preserve">l calls.”  </w:t>
      </w:r>
      <w:proofErr w:type="gramStart"/>
      <w:r w:rsidR="00B52B7F">
        <w:rPr>
          <w:i/>
          <w:sz w:val="26"/>
          <w:szCs w:val="26"/>
        </w:rPr>
        <w:t>Id.</w:t>
      </w:r>
      <w:r w:rsidR="004564C6">
        <w:rPr>
          <w:i/>
          <w:sz w:val="26"/>
          <w:szCs w:val="26"/>
        </w:rPr>
        <w:t> </w:t>
      </w:r>
      <w:r w:rsidR="004276EC">
        <w:rPr>
          <w:sz w:val="26"/>
          <w:szCs w:val="26"/>
        </w:rPr>
        <w:t>at</w:t>
      </w:r>
      <w:r w:rsidR="004564C6">
        <w:rPr>
          <w:sz w:val="26"/>
          <w:szCs w:val="26"/>
        </w:rPr>
        <w:t> </w:t>
      </w:r>
      <w:r w:rsidR="004276EC">
        <w:rPr>
          <w:sz w:val="26"/>
          <w:szCs w:val="26"/>
        </w:rPr>
        <w:t>32.</w:t>
      </w:r>
      <w:proofErr w:type="gramEnd"/>
    </w:p>
    <w:p w:rsidR="00C65E63" w:rsidRDefault="00C65E63"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p>
    <w:p w:rsidR="00755B24" w:rsidRDefault="00C65E63"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755B24" w:rsidRPr="001B7BF2">
        <w:rPr>
          <w:sz w:val="26"/>
          <w:szCs w:val="26"/>
        </w:rPr>
        <w:t xml:space="preserve">For CIC 5607 </w:t>
      </w:r>
      <w:r>
        <w:rPr>
          <w:sz w:val="26"/>
          <w:szCs w:val="26"/>
        </w:rPr>
        <w:t>during the same time period, Core’s</w:t>
      </w:r>
      <w:r w:rsidR="00755B24" w:rsidRPr="001B7BF2">
        <w:rPr>
          <w:sz w:val="26"/>
          <w:szCs w:val="26"/>
        </w:rPr>
        <w:t xml:space="preserve"> data showed 337,021 MOUs billed under the intrastate “intra toll” category.  However, the classification of the CIC</w:t>
      </w:r>
      <w:r w:rsidR="00366357">
        <w:rPr>
          <w:sz w:val="26"/>
          <w:szCs w:val="26"/>
        </w:rPr>
        <w:t> </w:t>
      </w:r>
      <w:r w:rsidR="00755B24" w:rsidRPr="001B7BF2">
        <w:rPr>
          <w:sz w:val="26"/>
          <w:szCs w:val="26"/>
        </w:rPr>
        <w:t xml:space="preserve">5607 traffic as “intra toll” was not based upon information received </w:t>
      </w:r>
      <w:r>
        <w:rPr>
          <w:sz w:val="26"/>
          <w:szCs w:val="26"/>
        </w:rPr>
        <w:t xml:space="preserve">with the traffic, but </w:t>
      </w:r>
      <w:r w:rsidR="00755B24" w:rsidRPr="001B7BF2">
        <w:rPr>
          <w:sz w:val="26"/>
          <w:szCs w:val="26"/>
        </w:rPr>
        <w:t>upon how Core believed the traffic “should” be classified in the absence of jurisdictional information.</w:t>
      </w:r>
      <w:r>
        <w:rPr>
          <w:sz w:val="26"/>
          <w:szCs w:val="26"/>
        </w:rPr>
        <w:t xml:space="preserve">  The ALJ found that the record did</w:t>
      </w:r>
      <w:r w:rsidR="00755B24" w:rsidRPr="001B7BF2">
        <w:rPr>
          <w:sz w:val="26"/>
          <w:szCs w:val="26"/>
        </w:rPr>
        <w:t xml:space="preserve"> not suppo</w:t>
      </w:r>
      <w:r>
        <w:rPr>
          <w:sz w:val="26"/>
          <w:szCs w:val="26"/>
        </w:rPr>
        <w:t>rt Core’s classification of the CIC 5607</w:t>
      </w:r>
      <w:r w:rsidR="00755B24" w:rsidRPr="001B7BF2">
        <w:rPr>
          <w:sz w:val="26"/>
          <w:szCs w:val="26"/>
        </w:rPr>
        <w:t xml:space="preserve"> traffic as “intra toll” and </w:t>
      </w:r>
      <w:r>
        <w:rPr>
          <w:sz w:val="26"/>
          <w:szCs w:val="26"/>
        </w:rPr>
        <w:t xml:space="preserve">therefore could not </w:t>
      </w:r>
      <w:r w:rsidR="00755B24" w:rsidRPr="001B7BF2">
        <w:rPr>
          <w:sz w:val="26"/>
          <w:szCs w:val="26"/>
        </w:rPr>
        <w:t xml:space="preserve">conclude that this traffic </w:t>
      </w:r>
      <w:r w:rsidR="00EB60EF">
        <w:rPr>
          <w:sz w:val="26"/>
          <w:szCs w:val="26"/>
        </w:rPr>
        <w:t>was</w:t>
      </w:r>
      <w:r w:rsidR="00EB60EF" w:rsidRPr="001B7BF2">
        <w:rPr>
          <w:sz w:val="26"/>
          <w:szCs w:val="26"/>
        </w:rPr>
        <w:t xml:space="preserve"> </w:t>
      </w:r>
      <w:r w:rsidR="00755B24" w:rsidRPr="001B7BF2">
        <w:rPr>
          <w:sz w:val="26"/>
          <w:szCs w:val="26"/>
        </w:rPr>
        <w:t xml:space="preserve">subject to the Commission’s regulatory authority. </w:t>
      </w:r>
      <w:r>
        <w:rPr>
          <w:sz w:val="26"/>
          <w:szCs w:val="26"/>
        </w:rPr>
        <w:t xml:space="preserve"> Noting that Core clearly did not meet its </w:t>
      </w:r>
      <w:r w:rsidR="00755B24" w:rsidRPr="001B7BF2">
        <w:rPr>
          <w:sz w:val="26"/>
          <w:szCs w:val="26"/>
        </w:rPr>
        <w:t xml:space="preserve">burden </w:t>
      </w:r>
      <w:r>
        <w:rPr>
          <w:sz w:val="26"/>
          <w:szCs w:val="26"/>
        </w:rPr>
        <w:t xml:space="preserve">of proof regarding </w:t>
      </w:r>
      <w:r w:rsidR="00755B24" w:rsidRPr="001B7BF2">
        <w:rPr>
          <w:sz w:val="26"/>
          <w:szCs w:val="26"/>
        </w:rPr>
        <w:t>CIC 5607</w:t>
      </w:r>
      <w:r>
        <w:rPr>
          <w:sz w:val="26"/>
          <w:szCs w:val="26"/>
        </w:rPr>
        <w:t xml:space="preserve"> traffic, the ALJ </w:t>
      </w:r>
      <w:r w:rsidR="00755B24" w:rsidRPr="001B7BF2">
        <w:rPr>
          <w:sz w:val="26"/>
          <w:szCs w:val="26"/>
        </w:rPr>
        <w:t>disregard</w:t>
      </w:r>
      <w:r w:rsidR="005F48F5">
        <w:rPr>
          <w:sz w:val="26"/>
          <w:szCs w:val="26"/>
        </w:rPr>
        <w:t>ed</w:t>
      </w:r>
      <w:r w:rsidR="00755B24" w:rsidRPr="001B7BF2">
        <w:rPr>
          <w:sz w:val="26"/>
          <w:szCs w:val="26"/>
        </w:rPr>
        <w:t xml:space="preserve"> the MOUs designated </w:t>
      </w:r>
      <w:r>
        <w:rPr>
          <w:sz w:val="26"/>
          <w:szCs w:val="26"/>
        </w:rPr>
        <w:t xml:space="preserve">by Core </w:t>
      </w:r>
      <w:r w:rsidR="00755B24" w:rsidRPr="001B7BF2">
        <w:rPr>
          <w:sz w:val="26"/>
          <w:szCs w:val="26"/>
        </w:rPr>
        <w:t xml:space="preserve">as intrastate “intra toll” </w:t>
      </w:r>
      <w:r>
        <w:rPr>
          <w:sz w:val="26"/>
          <w:szCs w:val="26"/>
        </w:rPr>
        <w:t>for CIC 5607.</w:t>
      </w:r>
      <w:r w:rsidR="004276EC">
        <w:rPr>
          <w:sz w:val="26"/>
          <w:szCs w:val="26"/>
        </w:rPr>
        <w:t xml:space="preserve">  </w:t>
      </w:r>
      <w:proofErr w:type="gramStart"/>
      <w:r w:rsidR="004276EC">
        <w:rPr>
          <w:sz w:val="26"/>
          <w:szCs w:val="26"/>
        </w:rPr>
        <w:t>I.D. at 31.</w:t>
      </w:r>
      <w:proofErr w:type="gramEnd"/>
    </w:p>
    <w:p w:rsidR="00B52B7F" w:rsidRPr="001B7BF2" w:rsidRDefault="00B52B7F"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p>
    <w:p w:rsidR="00755B24" w:rsidRPr="001B7BF2" w:rsidRDefault="00755B24"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r w:rsidRPr="001B7BF2">
        <w:rPr>
          <w:sz w:val="26"/>
          <w:szCs w:val="26"/>
        </w:rPr>
        <w:tab/>
      </w:r>
      <w:r w:rsidRPr="001B7BF2">
        <w:rPr>
          <w:sz w:val="26"/>
          <w:szCs w:val="26"/>
        </w:rPr>
        <w:tab/>
      </w:r>
      <w:r w:rsidR="006B4089">
        <w:rPr>
          <w:sz w:val="26"/>
          <w:szCs w:val="26"/>
        </w:rPr>
        <w:t xml:space="preserve">The ALJ next </w:t>
      </w:r>
      <w:r w:rsidR="006B4089" w:rsidRPr="001B7BF2">
        <w:rPr>
          <w:sz w:val="26"/>
          <w:szCs w:val="26"/>
        </w:rPr>
        <w:t>address</w:t>
      </w:r>
      <w:r w:rsidR="006B4089">
        <w:rPr>
          <w:sz w:val="26"/>
          <w:szCs w:val="26"/>
        </w:rPr>
        <w:t>ed</w:t>
      </w:r>
      <w:r w:rsidR="006B4089" w:rsidRPr="001B7BF2">
        <w:rPr>
          <w:sz w:val="26"/>
          <w:szCs w:val="26"/>
        </w:rPr>
        <w:t xml:space="preserve"> the appropriate rate to be applied to t</w:t>
      </w:r>
      <w:r w:rsidR="004276EC">
        <w:rPr>
          <w:sz w:val="26"/>
          <w:szCs w:val="26"/>
        </w:rPr>
        <w:t xml:space="preserve">he </w:t>
      </w:r>
      <w:r w:rsidR="000B0ED2">
        <w:rPr>
          <w:sz w:val="26"/>
          <w:szCs w:val="26"/>
        </w:rPr>
        <w:t>“intra toll” MOUs</w:t>
      </w:r>
      <w:r w:rsidR="004276EC">
        <w:rPr>
          <w:sz w:val="26"/>
          <w:szCs w:val="26"/>
        </w:rPr>
        <w:t xml:space="preserve">, specifically </w:t>
      </w:r>
      <w:r w:rsidRPr="001B7BF2">
        <w:rPr>
          <w:sz w:val="26"/>
          <w:szCs w:val="26"/>
        </w:rPr>
        <w:t xml:space="preserve">whether switched access rates </w:t>
      </w:r>
      <w:r w:rsidR="006B4089">
        <w:rPr>
          <w:sz w:val="26"/>
          <w:szCs w:val="26"/>
        </w:rPr>
        <w:t xml:space="preserve">should </w:t>
      </w:r>
      <w:r w:rsidRPr="001B7BF2">
        <w:rPr>
          <w:sz w:val="26"/>
          <w:szCs w:val="26"/>
        </w:rPr>
        <w:t>apply to the n</w:t>
      </w:r>
      <w:r w:rsidR="006B4089">
        <w:rPr>
          <w:sz w:val="26"/>
          <w:szCs w:val="26"/>
        </w:rPr>
        <w:t>on-local ISP-</w:t>
      </w:r>
      <w:r w:rsidR="006B4089">
        <w:rPr>
          <w:sz w:val="26"/>
          <w:szCs w:val="26"/>
        </w:rPr>
        <w:lastRenderedPageBreak/>
        <w:t>bound traffic.</w:t>
      </w:r>
      <w:r w:rsidR="000B0ED2">
        <w:rPr>
          <w:sz w:val="26"/>
          <w:szCs w:val="26"/>
        </w:rPr>
        <w:t xml:space="preserve">  </w:t>
      </w:r>
      <w:r w:rsidR="004276EC">
        <w:rPr>
          <w:sz w:val="26"/>
          <w:szCs w:val="26"/>
        </w:rPr>
        <w:t>Core’s T</w:t>
      </w:r>
      <w:r w:rsidRPr="001B7BF2">
        <w:rPr>
          <w:sz w:val="26"/>
          <w:szCs w:val="26"/>
        </w:rPr>
        <w:t>ariff defines “Switched Access Service” as “[a]</w:t>
      </w:r>
      <w:proofErr w:type="spellStart"/>
      <w:r w:rsidRPr="001B7BF2">
        <w:rPr>
          <w:sz w:val="26"/>
          <w:szCs w:val="26"/>
        </w:rPr>
        <w:t>ccess</w:t>
      </w:r>
      <w:proofErr w:type="spellEnd"/>
      <w:r w:rsidRPr="001B7BF2">
        <w:rPr>
          <w:sz w:val="26"/>
          <w:szCs w:val="26"/>
        </w:rPr>
        <w:t xml:space="preserve"> to the switched network of an Exchange Carrier for the purpose of originating or terminating communications.”  “Access Service” is defined as “[s]witched [a]</w:t>
      </w:r>
      <w:proofErr w:type="spellStart"/>
      <w:r w:rsidRPr="001B7BF2">
        <w:rPr>
          <w:sz w:val="26"/>
          <w:szCs w:val="26"/>
        </w:rPr>
        <w:t>ccess</w:t>
      </w:r>
      <w:proofErr w:type="spellEnd"/>
      <w:r w:rsidRPr="001B7BF2">
        <w:rPr>
          <w:sz w:val="26"/>
          <w:szCs w:val="26"/>
        </w:rPr>
        <w:t xml:space="preserve"> to the network of an Interexchange Carrier for the purpose of originating or terminating commu</w:t>
      </w:r>
      <w:r w:rsidR="00EE30D6">
        <w:rPr>
          <w:sz w:val="26"/>
          <w:szCs w:val="26"/>
        </w:rPr>
        <w:t xml:space="preserve">nications.”  </w:t>
      </w:r>
      <w:r w:rsidR="00E74998">
        <w:rPr>
          <w:sz w:val="26"/>
          <w:szCs w:val="26"/>
        </w:rPr>
        <w:t>T</w:t>
      </w:r>
      <w:r w:rsidR="00EE30D6">
        <w:rPr>
          <w:sz w:val="26"/>
          <w:szCs w:val="26"/>
        </w:rPr>
        <w:t xml:space="preserve">he </w:t>
      </w:r>
      <w:r w:rsidR="00EB60EF">
        <w:rPr>
          <w:sz w:val="26"/>
          <w:szCs w:val="26"/>
        </w:rPr>
        <w:t xml:space="preserve">ALJ noted that the </w:t>
      </w:r>
      <w:r w:rsidR="00EE30D6">
        <w:rPr>
          <w:sz w:val="26"/>
          <w:szCs w:val="26"/>
        </w:rPr>
        <w:t xml:space="preserve">Commission </w:t>
      </w:r>
      <w:r w:rsidR="00E74998">
        <w:rPr>
          <w:sz w:val="26"/>
          <w:szCs w:val="26"/>
        </w:rPr>
        <w:t>has stated</w:t>
      </w:r>
      <w:r w:rsidRPr="001B7BF2">
        <w:rPr>
          <w:sz w:val="26"/>
          <w:szCs w:val="26"/>
        </w:rPr>
        <w:t xml:space="preserve"> that “[s]witched access charges are those that LECs bill to IXCs or other LECs, for using their facilities in the placement or receipt of </w:t>
      </w:r>
      <w:r w:rsidRPr="001B7BF2">
        <w:rPr>
          <w:i/>
          <w:sz w:val="26"/>
          <w:szCs w:val="26"/>
        </w:rPr>
        <w:t xml:space="preserve">toll </w:t>
      </w:r>
      <w:r w:rsidRPr="001B7BF2">
        <w:rPr>
          <w:sz w:val="26"/>
          <w:szCs w:val="26"/>
        </w:rPr>
        <w:t>calls.”</w:t>
      </w:r>
      <w:r w:rsidR="00EE30D6">
        <w:rPr>
          <w:sz w:val="26"/>
          <w:szCs w:val="26"/>
        </w:rPr>
        <w:t xml:space="preserve">  </w:t>
      </w:r>
      <w:proofErr w:type="gramStart"/>
      <w:r w:rsidR="00E74998" w:rsidRPr="00E74998">
        <w:rPr>
          <w:i/>
          <w:sz w:val="26"/>
          <w:szCs w:val="26"/>
        </w:rPr>
        <w:t>Global Order</w:t>
      </w:r>
      <w:r w:rsidR="00E74998" w:rsidRPr="00E74998">
        <w:rPr>
          <w:rStyle w:val="FootnoteReference"/>
          <w:sz w:val="26"/>
          <w:szCs w:val="26"/>
        </w:rPr>
        <w:footnoteReference w:id="12"/>
      </w:r>
      <w:r w:rsidR="00E74998">
        <w:rPr>
          <w:sz w:val="26"/>
          <w:szCs w:val="26"/>
        </w:rPr>
        <w:t xml:space="preserve"> at 12 (emphasis supplied).</w:t>
      </w:r>
      <w:proofErr w:type="gramEnd"/>
      <w:r w:rsidR="00E74998">
        <w:rPr>
          <w:sz w:val="26"/>
          <w:szCs w:val="26"/>
        </w:rPr>
        <w:t xml:space="preserve">  </w:t>
      </w:r>
      <w:r w:rsidR="00EE30D6">
        <w:rPr>
          <w:sz w:val="26"/>
          <w:szCs w:val="26"/>
        </w:rPr>
        <w:t xml:space="preserve">According to the ALJ, </w:t>
      </w:r>
      <w:r w:rsidR="00EE30D6" w:rsidRPr="001B7BF2">
        <w:rPr>
          <w:sz w:val="26"/>
          <w:szCs w:val="26"/>
        </w:rPr>
        <w:t>XO acknowledged the application of switched access ra</w:t>
      </w:r>
      <w:r w:rsidR="00EE30D6">
        <w:rPr>
          <w:sz w:val="26"/>
          <w:szCs w:val="26"/>
        </w:rPr>
        <w:t>tes to toll service by claiming</w:t>
      </w:r>
      <w:r w:rsidR="00EE30D6" w:rsidRPr="001B7BF2">
        <w:rPr>
          <w:sz w:val="26"/>
          <w:szCs w:val="26"/>
        </w:rPr>
        <w:t xml:space="preserve"> that it mistakenly pa</w:t>
      </w:r>
      <w:r w:rsidR="00EE30D6">
        <w:rPr>
          <w:sz w:val="26"/>
          <w:szCs w:val="26"/>
        </w:rPr>
        <w:t xml:space="preserve">id over $17,000 to Core </w:t>
      </w:r>
      <w:r w:rsidR="00EE30D6" w:rsidRPr="001B7BF2">
        <w:rPr>
          <w:sz w:val="26"/>
          <w:szCs w:val="26"/>
        </w:rPr>
        <w:t>because it assumed the invoices were re</w:t>
      </w:r>
      <w:r w:rsidR="00EE30D6">
        <w:rPr>
          <w:sz w:val="26"/>
          <w:szCs w:val="26"/>
        </w:rPr>
        <w:t>lated to toll traffic.</w:t>
      </w:r>
      <w:r w:rsidR="002F5146">
        <w:rPr>
          <w:sz w:val="26"/>
          <w:szCs w:val="26"/>
        </w:rPr>
        <w:t xml:space="preserve">  </w:t>
      </w:r>
      <w:proofErr w:type="gramStart"/>
      <w:r w:rsidR="002F5146">
        <w:rPr>
          <w:sz w:val="26"/>
          <w:szCs w:val="26"/>
        </w:rPr>
        <w:t>I.D. at</w:t>
      </w:r>
      <w:r w:rsidR="004564C6">
        <w:rPr>
          <w:sz w:val="26"/>
          <w:szCs w:val="26"/>
        </w:rPr>
        <w:t> </w:t>
      </w:r>
      <w:r w:rsidR="002F5146">
        <w:rPr>
          <w:sz w:val="26"/>
          <w:szCs w:val="26"/>
        </w:rPr>
        <w:t>33.</w:t>
      </w:r>
      <w:proofErr w:type="gramEnd"/>
    </w:p>
    <w:p w:rsidR="00755B24" w:rsidRPr="001B7BF2" w:rsidRDefault="00755B24"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p>
    <w:p w:rsidR="007F7280" w:rsidRDefault="009A0272"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For all </w:t>
      </w:r>
      <w:r w:rsidR="007F7280">
        <w:rPr>
          <w:sz w:val="26"/>
          <w:szCs w:val="26"/>
        </w:rPr>
        <w:t xml:space="preserve">of </w:t>
      </w:r>
      <w:r>
        <w:rPr>
          <w:sz w:val="26"/>
          <w:szCs w:val="26"/>
        </w:rPr>
        <w:t xml:space="preserve">these reasons, the ALJ concluded </w:t>
      </w:r>
      <w:r w:rsidR="00755B24" w:rsidRPr="001B7BF2">
        <w:rPr>
          <w:sz w:val="26"/>
          <w:szCs w:val="26"/>
        </w:rPr>
        <w:t>tha</w:t>
      </w:r>
      <w:r>
        <w:rPr>
          <w:sz w:val="26"/>
          <w:szCs w:val="26"/>
        </w:rPr>
        <w:t>t Core’s switched access rates we</w:t>
      </w:r>
      <w:r w:rsidR="00755B24" w:rsidRPr="001B7BF2">
        <w:rPr>
          <w:sz w:val="26"/>
          <w:szCs w:val="26"/>
        </w:rPr>
        <w:t>re appropriately applied to the 180,858 MOUs of “intra toll” traffic specified in Core Ex</w:t>
      </w:r>
      <w:r w:rsidR="00976269">
        <w:rPr>
          <w:sz w:val="26"/>
          <w:szCs w:val="26"/>
        </w:rPr>
        <w:t>h</w:t>
      </w:r>
      <w:r w:rsidR="00EE30D6">
        <w:rPr>
          <w:sz w:val="26"/>
          <w:szCs w:val="26"/>
        </w:rPr>
        <w:t xml:space="preserve">ibit BLM-27, and to future Core billings </w:t>
      </w:r>
      <w:r w:rsidR="00755B24" w:rsidRPr="001B7BF2">
        <w:rPr>
          <w:sz w:val="26"/>
          <w:szCs w:val="26"/>
        </w:rPr>
        <w:t xml:space="preserve">for termination of </w:t>
      </w:r>
      <w:r w:rsidR="002F5146">
        <w:rPr>
          <w:sz w:val="26"/>
          <w:szCs w:val="26"/>
        </w:rPr>
        <w:t>“intra toll” ISP-bound traffic.</w:t>
      </w:r>
      <w:r w:rsidR="007F7280">
        <w:rPr>
          <w:sz w:val="26"/>
          <w:szCs w:val="26"/>
        </w:rPr>
        <w:t xml:space="preserve">  </w:t>
      </w:r>
      <w:proofErr w:type="gramStart"/>
      <w:r w:rsidR="007F7280">
        <w:rPr>
          <w:sz w:val="26"/>
          <w:szCs w:val="26"/>
        </w:rPr>
        <w:t>I.D. at 33.</w:t>
      </w:r>
      <w:proofErr w:type="gramEnd"/>
    </w:p>
    <w:p w:rsidR="00755B24" w:rsidRPr="001B7BF2" w:rsidRDefault="00755B24"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p>
    <w:p w:rsidR="00755B24" w:rsidRPr="00AB1AF4" w:rsidRDefault="00D64F61" w:rsidP="00286379">
      <w:pPr>
        <w:keepNext/>
        <w:keepLines/>
        <w:tabs>
          <w:tab w:val="left" w:pos="-1440"/>
          <w:tab w:val="left" w:pos="-720"/>
        </w:tabs>
        <w:suppressAutoHyphens/>
        <w:overflowPunct w:val="0"/>
        <w:autoSpaceDE w:val="0"/>
        <w:autoSpaceDN w:val="0"/>
        <w:adjustRightInd w:val="0"/>
        <w:spacing w:line="360" w:lineRule="auto"/>
        <w:textAlignment w:val="baseline"/>
        <w:rPr>
          <w:b/>
          <w:sz w:val="26"/>
          <w:szCs w:val="26"/>
        </w:rPr>
      </w:pPr>
      <w:r>
        <w:rPr>
          <w:b/>
          <w:sz w:val="26"/>
          <w:szCs w:val="26"/>
        </w:rPr>
        <w:t>C.</w:t>
      </w:r>
      <w:r>
        <w:rPr>
          <w:b/>
          <w:sz w:val="26"/>
          <w:szCs w:val="26"/>
        </w:rPr>
        <w:tab/>
      </w:r>
      <w:r w:rsidR="00E72841">
        <w:rPr>
          <w:b/>
          <w:sz w:val="26"/>
          <w:szCs w:val="26"/>
        </w:rPr>
        <w:t>Assessment of Ci</w:t>
      </w:r>
      <w:r w:rsidR="00755B24" w:rsidRPr="00AB1AF4">
        <w:rPr>
          <w:b/>
          <w:sz w:val="26"/>
          <w:szCs w:val="26"/>
        </w:rPr>
        <w:t xml:space="preserve">vil </w:t>
      </w:r>
      <w:r w:rsidR="00E72841">
        <w:rPr>
          <w:b/>
          <w:sz w:val="26"/>
          <w:szCs w:val="26"/>
        </w:rPr>
        <w:t>P</w:t>
      </w:r>
      <w:r w:rsidR="00755B24" w:rsidRPr="00AB1AF4">
        <w:rPr>
          <w:b/>
          <w:sz w:val="26"/>
          <w:szCs w:val="26"/>
        </w:rPr>
        <w:t xml:space="preserve">enalties and </w:t>
      </w:r>
      <w:r w:rsidR="00E72841">
        <w:rPr>
          <w:b/>
          <w:sz w:val="26"/>
          <w:szCs w:val="26"/>
        </w:rPr>
        <w:t>C</w:t>
      </w:r>
      <w:r w:rsidR="00755B24" w:rsidRPr="00AB1AF4">
        <w:rPr>
          <w:b/>
          <w:sz w:val="26"/>
          <w:szCs w:val="26"/>
        </w:rPr>
        <w:t>osts</w:t>
      </w:r>
    </w:p>
    <w:p w:rsidR="00755B24" w:rsidRPr="001B7BF2" w:rsidRDefault="00755B24" w:rsidP="00286379">
      <w:pPr>
        <w:keepNext/>
        <w:keepLines/>
        <w:tabs>
          <w:tab w:val="left" w:pos="-1440"/>
          <w:tab w:val="left" w:pos="-720"/>
        </w:tabs>
        <w:suppressAutoHyphens/>
        <w:overflowPunct w:val="0"/>
        <w:autoSpaceDE w:val="0"/>
        <w:autoSpaceDN w:val="0"/>
        <w:adjustRightInd w:val="0"/>
        <w:spacing w:line="360" w:lineRule="auto"/>
        <w:textAlignment w:val="baseline"/>
        <w:rPr>
          <w:sz w:val="26"/>
          <w:szCs w:val="26"/>
        </w:rPr>
      </w:pPr>
    </w:p>
    <w:p w:rsidR="00755B24" w:rsidRDefault="009A0272"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The ALJ rejected Core’s request for </w:t>
      </w:r>
      <w:r w:rsidR="00755B24" w:rsidRPr="001B7BF2">
        <w:rPr>
          <w:sz w:val="26"/>
          <w:szCs w:val="26"/>
        </w:rPr>
        <w:t>the assessment of civil pena</w:t>
      </w:r>
      <w:r w:rsidR="00976269">
        <w:rPr>
          <w:sz w:val="26"/>
          <w:szCs w:val="26"/>
        </w:rPr>
        <w:t>lt</w:t>
      </w:r>
      <w:r w:rsidR="002F5146">
        <w:rPr>
          <w:sz w:val="26"/>
          <w:szCs w:val="26"/>
        </w:rPr>
        <w:t>ies and costs on XO, based on her fin</w:t>
      </w:r>
      <w:r>
        <w:rPr>
          <w:sz w:val="26"/>
          <w:szCs w:val="26"/>
        </w:rPr>
        <w:t>d</w:t>
      </w:r>
      <w:r w:rsidR="002F5146">
        <w:rPr>
          <w:sz w:val="26"/>
          <w:szCs w:val="26"/>
        </w:rPr>
        <w:t>ing</w:t>
      </w:r>
      <w:r>
        <w:rPr>
          <w:sz w:val="26"/>
          <w:szCs w:val="26"/>
        </w:rPr>
        <w:t xml:space="preserve"> that Core did</w:t>
      </w:r>
      <w:r w:rsidR="00755B24" w:rsidRPr="001B7BF2">
        <w:rPr>
          <w:sz w:val="26"/>
          <w:szCs w:val="26"/>
        </w:rPr>
        <w:t xml:space="preserve"> not me</w:t>
      </w:r>
      <w:r>
        <w:rPr>
          <w:sz w:val="26"/>
          <w:szCs w:val="26"/>
        </w:rPr>
        <w:t>e</w:t>
      </w:r>
      <w:r w:rsidR="00755B24" w:rsidRPr="001B7BF2">
        <w:rPr>
          <w:sz w:val="26"/>
          <w:szCs w:val="26"/>
        </w:rPr>
        <w:t>t its burden of p</w:t>
      </w:r>
      <w:r w:rsidR="002F5146">
        <w:rPr>
          <w:sz w:val="26"/>
          <w:szCs w:val="26"/>
        </w:rPr>
        <w:t>roof on this issue</w:t>
      </w:r>
      <w:r w:rsidR="00755B24" w:rsidRPr="001B7BF2">
        <w:rPr>
          <w:sz w:val="26"/>
          <w:szCs w:val="26"/>
        </w:rPr>
        <w:t xml:space="preserve">.  </w:t>
      </w:r>
      <w:r>
        <w:rPr>
          <w:sz w:val="26"/>
          <w:szCs w:val="26"/>
        </w:rPr>
        <w:t>“</w:t>
      </w:r>
      <w:r w:rsidR="00755B24" w:rsidRPr="001B7BF2">
        <w:rPr>
          <w:sz w:val="26"/>
          <w:szCs w:val="26"/>
        </w:rPr>
        <w:t>XO was acting in good faith and within its rights in disputing the application of switched access rates to the XO indirect traffic terminated by Core.  No violations of the Public Utility Code, or the regulations or Orders of the Commission are implicated.</w:t>
      </w:r>
      <w:r w:rsidR="002F5146">
        <w:rPr>
          <w:sz w:val="26"/>
          <w:szCs w:val="26"/>
        </w:rPr>
        <w:t xml:space="preserve">”  </w:t>
      </w:r>
      <w:proofErr w:type="gramStart"/>
      <w:r w:rsidR="002F5146">
        <w:rPr>
          <w:sz w:val="26"/>
          <w:szCs w:val="26"/>
        </w:rPr>
        <w:t>I.D.</w:t>
      </w:r>
      <w:r w:rsidR="00AA401B">
        <w:rPr>
          <w:sz w:val="26"/>
          <w:szCs w:val="26"/>
        </w:rPr>
        <w:t> </w:t>
      </w:r>
      <w:r w:rsidR="002F5146">
        <w:rPr>
          <w:sz w:val="26"/>
          <w:szCs w:val="26"/>
        </w:rPr>
        <w:t>at 34</w:t>
      </w:r>
      <w:r>
        <w:rPr>
          <w:sz w:val="26"/>
          <w:szCs w:val="26"/>
        </w:rPr>
        <w:t>.</w:t>
      </w:r>
      <w:proofErr w:type="gramEnd"/>
      <w:r w:rsidR="00755B24" w:rsidRPr="001B7BF2">
        <w:rPr>
          <w:sz w:val="26"/>
          <w:szCs w:val="26"/>
        </w:rPr>
        <w:t xml:space="preserve">  </w:t>
      </w:r>
    </w:p>
    <w:p w:rsidR="008B6DA3" w:rsidRPr="001B7BF2" w:rsidRDefault="008B6DA3" w:rsidP="00755B24">
      <w:pPr>
        <w:tabs>
          <w:tab w:val="left" w:pos="-1440"/>
          <w:tab w:val="left" w:pos="-720"/>
        </w:tabs>
        <w:suppressAutoHyphens/>
        <w:overflowPunct w:val="0"/>
        <w:autoSpaceDE w:val="0"/>
        <w:autoSpaceDN w:val="0"/>
        <w:adjustRightInd w:val="0"/>
        <w:spacing w:line="360" w:lineRule="auto"/>
        <w:textAlignment w:val="baseline"/>
        <w:rPr>
          <w:sz w:val="26"/>
          <w:szCs w:val="26"/>
        </w:rPr>
      </w:pPr>
    </w:p>
    <w:p w:rsidR="00E82609" w:rsidRDefault="003131E5" w:rsidP="00286379">
      <w:pPr>
        <w:keepNext/>
        <w:keepLines/>
        <w:spacing w:line="360" w:lineRule="auto"/>
        <w:jc w:val="center"/>
        <w:rPr>
          <w:b/>
          <w:sz w:val="26"/>
          <w:szCs w:val="26"/>
        </w:rPr>
      </w:pPr>
      <w:r>
        <w:rPr>
          <w:b/>
          <w:sz w:val="26"/>
          <w:szCs w:val="26"/>
        </w:rPr>
        <w:t>V</w:t>
      </w:r>
      <w:r w:rsidR="00D64F61">
        <w:rPr>
          <w:b/>
          <w:sz w:val="26"/>
          <w:szCs w:val="26"/>
        </w:rPr>
        <w:t xml:space="preserve">.  </w:t>
      </w:r>
      <w:r w:rsidR="00E82609">
        <w:rPr>
          <w:b/>
          <w:sz w:val="26"/>
          <w:szCs w:val="26"/>
        </w:rPr>
        <w:t>Discussion</w:t>
      </w:r>
    </w:p>
    <w:p w:rsidR="00D64F61" w:rsidRDefault="00D64F61" w:rsidP="00286379">
      <w:pPr>
        <w:keepNext/>
        <w:keepLines/>
        <w:spacing w:line="360" w:lineRule="auto"/>
        <w:rPr>
          <w:b/>
          <w:sz w:val="26"/>
          <w:szCs w:val="26"/>
        </w:rPr>
      </w:pPr>
    </w:p>
    <w:p w:rsidR="00D64F61" w:rsidRDefault="00D64F61" w:rsidP="00286379">
      <w:pPr>
        <w:keepNext/>
        <w:keepLines/>
        <w:spacing w:line="360" w:lineRule="auto"/>
        <w:rPr>
          <w:b/>
          <w:sz w:val="26"/>
          <w:szCs w:val="26"/>
        </w:rPr>
      </w:pPr>
      <w:r>
        <w:rPr>
          <w:b/>
          <w:sz w:val="26"/>
          <w:szCs w:val="26"/>
        </w:rPr>
        <w:t>A.</w:t>
      </w:r>
      <w:r>
        <w:rPr>
          <w:b/>
          <w:sz w:val="26"/>
          <w:szCs w:val="26"/>
        </w:rPr>
        <w:tab/>
        <w:t>Introduction</w:t>
      </w:r>
    </w:p>
    <w:p w:rsidR="00E82609" w:rsidRDefault="00E82609" w:rsidP="00286379">
      <w:pPr>
        <w:keepNext/>
        <w:keepLines/>
        <w:spacing w:line="360" w:lineRule="auto"/>
        <w:rPr>
          <w:sz w:val="26"/>
          <w:szCs w:val="26"/>
        </w:rPr>
      </w:pPr>
    </w:p>
    <w:p w:rsidR="00E82609" w:rsidRPr="00E82609" w:rsidRDefault="00E82609" w:rsidP="00E82609">
      <w:pPr>
        <w:autoSpaceDE w:val="0"/>
        <w:autoSpaceDN w:val="0"/>
        <w:adjustRightInd w:val="0"/>
        <w:spacing w:line="360" w:lineRule="auto"/>
        <w:ind w:firstLine="720"/>
        <w:rPr>
          <w:sz w:val="26"/>
          <w:szCs w:val="26"/>
        </w:rPr>
      </w:pPr>
      <w:r>
        <w:rPr>
          <w:sz w:val="26"/>
          <w:szCs w:val="26"/>
        </w:rPr>
        <w:tab/>
        <w:t xml:space="preserve">As the proponent of a rule or order, Core bears the burden of proof in this proceeding pursuant to Section 332(a) of the </w:t>
      </w:r>
      <w:r w:rsidR="000A6571">
        <w:rPr>
          <w:sz w:val="26"/>
          <w:szCs w:val="26"/>
        </w:rPr>
        <w:t>Public Utility Code (</w:t>
      </w:r>
      <w:r>
        <w:rPr>
          <w:sz w:val="26"/>
          <w:szCs w:val="26"/>
        </w:rPr>
        <w:t>Code</w:t>
      </w:r>
      <w:r w:rsidR="000A6571">
        <w:rPr>
          <w:sz w:val="26"/>
          <w:szCs w:val="26"/>
        </w:rPr>
        <w:t>)</w:t>
      </w:r>
      <w:r>
        <w:rPr>
          <w:sz w:val="26"/>
          <w:szCs w:val="26"/>
        </w:rPr>
        <w:t>, 66 Pa. C.S. §</w:t>
      </w:r>
      <w:r w:rsidR="007F6463">
        <w:rPr>
          <w:sz w:val="26"/>
          <w:szCs w:val="26"/>
        </w:rPr>
        <w:t> </w:t>
      </w:r>
      <w:r>
        <w:rPr>
          <w:sz w:val="26"/>
          <w:szCs w:val="26"/>
        </w:rPr>
        <w:t xml:space="preserve">332(a).  To establish a sufficient case and satisfy the burden of proof, Core must show that XO is responsible or accountable for the problem described in its Complaint.  </w:t>
      </w:r>
      <w:proofErr w:type="gramStart"/>
      <w:r>
        <w:rPr>
          <w:i/>
          <w:sz w:val="26"/>
          <w:szCs w:val="26"/>
        </w:rPr>
        <w:t>Patterson v. Bell Telephone Co. of Pa.</w:t>
      </w:r>
      <w:r>
        <w:rPr>
          <w:sz w:val="26"/>
          <w:szCs w:val="26"/>
        </w:rPr>
        <w:t>, 72 Pa. P.U.C. 196 (1990).</w:t>
      </w:r>
      <w:proofErr w:type="gramEnd"/>
      <w:r>
        <w:rPr>
          <w:sz w:val="26"/>
          <w:szCs w:val="26"/>
        </w:rPr>
        <w:t xml:space="preserve">  Such a showing must be by a preponderance of the evidence.  </w:t>
      </w:r>
      <w:proofErr w:type="gramStart"/>
      <w:r>
        <w:rPr>
          <w:i/>
          <w:sz w:val="26"/>
          <w:szCs w:val="26"/>
        </w:rPr>
        <w:t xml:space="preserve">Samuel L. </w:t>
      </w:r>
      <w:proofErr w:type="spellStart"/>
      <w:r>
        <w:rPr>
          <w:i/>
          <w:sz w:val="26"/>
          <w:szCs w:val="26"/>
        </w:rPr>
        <w:t>Lansberry</w:t>
      </w:r>
      <w:proofErr w:type="spellEnd"/>
      <w:r>
        <w:rPr>
          <w:i/>
          <w:sz w:val="26"/>
          <w:szCs w:val="26"/>
        </w:rPr>
        <w:t>, Inc. v. Pa. PUC,</w:t>
      </w:r>
      <w:r>
        <w:rPr>
          <w:sz w:val="26"/>
          <w:szCs w:val="26"/>
        </w:rPr>
        <w:t xml:space="preserve"> 578 A.2d 600 (Pa. </w:t>
      </w:r>
      <w:proofErr w:type="spellStart"/>
      <w:r>
        <w:rPr>
          <w:sz w:val="26"/>
          <w:szCs w:val="26"/>
        </w:rPr>
        <w:t>Cmwlth</w:t>
      </w:r>
      <w:proofErr w:type="spellEnd"/>
      <w:r>
        <w:rPr>
          <w:sz w:val="26"/>
          <w:szCs w:val="26"/>
        </w:rPr>
        <w:t xml:space="preserve">. 1990), </w:t>
      </w:r>
      <w:proofErr w:type="spellStart"/>
      <w:r>
        <w:rPr>
          <w:i/>
          <w:sz w:val="26"/>
          <w:szCs w:val="26"/>
        </w:rPr>
        <w:t>alloc</w:t>
      </w:r>
      <w:proofErr w:type="spellEnd"/>
      <w:r>
        <w:rPr>
          <w:i/>
          <w:sz w:val="26"/>
          <w:szCs w:val="26"/>
        </w:rPr>
        <w:t>.</w:t>
      </w:r>
      <w:proofErr w:type="gramEnd"/>
      <w:r>
        <w:rPr>
          <w:i/>
          <w:sz w:val="26"/>
          <w:szCs w:val="26"/>
        </w:rPr>
        <w:t xml:space="preserve"> </w:t>
      </w:r>
      <w:proofErr w:type="gramStart"/>
      <w:r>
        <w:rPr>
          <w:i/>
          <w:sz w:val="26"/>
          <w:szCs w:val="26"/>
        </w:rPr>
        <w:t>denied</w:t>
      </w:r>
      <w:proofErr w:type="gramEnd"/>
      <w:r>
        <w:rPr>
          <w:sz w:val="26"/>
          <w:szCs w:val="26"/>
        </w:rPr>
        <w:t xml:space="preserve">, 529 Pa. 654, 602 A.2d 863 (1992).  That is, Core’s evidence must be more convincing, by even the smallest amount, than that presented by XO.  </w:t>
      </w:r>
      <w:proofErr w:type="gramStart"/>
      <w:r>
        <w:rPr>
          <w:i/>
          <w:sz w:val="26"/>
          <w:szCs w:val="26"/>
        </w:rPr>
        <w:t>Se-Ling Hosiery, Inc. v. Margulies</w:t>
      </w:r>
      <w:r>
        <w:rPr>
          <w:sz w:val="26"/>
          <w:szCs w:val="26"/>
        </w:rPr>
        <w:t>, 364 Pa. 45, 70 A.2d 854 (1950).</w:t>
      </w:r>
      <w:proofErr w:type="gramEnd"/>
      <w:r>
        <w:rPr>
          <w:sz w:val="26"/>
          <w:szCs w:val="26"/>
        </w:rPr>
        <w:t xml:space="preserve">  Additionally, the Commission’s decision must be supported by substantial evidence on the record.  More is required than a mere trace of evidence or a suspicion of the existence of a fact sought to be established.  </w:t>
      </w:r>
      <w:proofErr w:type="gramStart"/>
      <w:r>
        <w:rPr>
          <w:i/>
          <w:sz w:val="26"/>
          <w:szCs w:val="26"/>
        </w:rPr>
        <w:t>Norfolk and Western Ry. Co. v. Pa. PUC</w:t>
      </w:r>
      <w:r>
        <w:rPr>
          <w:sz w:val="26"/>
          <w:szCs w:val="26"/>
        </w:rPr>
        <w:t>, 489 Pa. 109, 413 A.2d 1037 (1980).</w:t>
      </w:r>
      <w:proofErr w:type="gramEnd"/>
    </w:p>
    <w:p w:rsidR="00E82609" w:rsidRDefault="00E82609" w:rsidP="00E82609">
      <w:pPr>
        <w:autoSpaceDE w:val="0"/>
        <w:autoSpaceDN w:val="0"/>
        <w:adjustRightInd w:val="0"/>
        <w:spacing w:line="360" w:lineRule="auto"/>
        <w:ind w:firstLine="720"/>
        <w:rPr>
          <w:sz w:val="26"/>
          <w:szCs w:val="26"/>
        </w:rPr>
      </w:pPr>
    </w:p>
    <w:p w:rsidR="00E82609" w:rsidRDefault="00E82609" w:rsidP="00967367">
      <w:pPr>
        <w:autoSpaceDE w:val="0"/>
        <w:autoSpaceDN w:val="0"/>
        <w:adjustRightInd w:val="0"/>
        <w:spacing w:line="360" w:lineRule="auto"/>
        <w:ind w:firstLine="720"/>
        <w:rPr>
          <w:sz w:val="26"/>
          <w:szCs w:val="26"/>
        </w:rPr>
      </w:pPr>
      <w:r>
        <w:rPr>
          <w:sz w:val="26"/>
          <w:szCs w:val="26"/>
        </w:rPr>
        <w:tab/>
        <w:t>Upon the presentation by Core of evidence suf</w:t>
      </w:r>
      <w:r w:rsidR="002176F3">
        <w:rPr>
          <w:sz w:val="26"/>
          <w:szCs w:val="26"/>
        </w:rPr>
        <w:t>ficient to initially satisfy its</w:t>
      </w:r>
      <w:r>
        <w:rPr>
          <w:sz w:val="26"/>
          <w:szCs w:val="26"/>
        </w:rPr>
        <w:t xml:space="preserve"> burden of proof, the burden of going forward with the evide</w:t>
      </w:r>
      <w:r w:rsidR="002F5146">
        <w:rPr>
          <w:sz w:val="26"/>
          <w:szCs w:val="26"/>
        </w:rPr>
        <w:t>nce shifts to XO</w:t>
      </w:r>
      <w:r>
        <w:rPr>
          <w:sz w:val="26"/>
          <w:szCs w:val="26"/>
        </w:rPr>
        <w:t xml:space="preserve">.  If the evidence presented by XO is of co-equal weight, Core has not satisfied its burden of proof.  Core now has to provide some additional evidence to rebut that of XO.  </w:t>
      </w:r>
      <w:r>
        <w:rPr>
          <w:i/>
          <w:sz w:val="26"/>
          <w:szCs w:val="26"/>
        </w:rPr>
        <w:t>Burleson v. Pa. PUC</w:t>
      </w:r>
      <w:r>
        <w:rPr>
          <w:sz w:val="26"/>
          <w:szCs w:val="26"/>
        </w:rPr>
        <w:t xml:space="preserve">, 443 A.2d 1373 (Pa. </w:t>
      </w:r>
      <w:proofErr w:type="spellStart"/>
      <w:r>
        <w:rPr>
          <w:sz w:val="26"/>
          <w:szCs w:val="26"/>
        </w:rPr>
        <w:t>Cmwlth</w:t>
      </w:r>
      <w:proofErr w:type="spellEnd"/>
      <w:r>
        <w:rPr>
          <w:sz w:val="26"/>
          <w:szCs w:val="26"/>
        </w:rPr>
        <w:t xml:space="preserve">. 1982), </w:t>
      </w:r>
      <w:r>
        <w:rPr>
          <w:i/>
          <w:sz w:val="26"/>
          <w:szCs w:val="26"/>
        </w:rPr>
        <w:t>aff’d</w:t>
      </w:r>
      <w:r>
        <w:rPr>
          <w:sz w:val="26"/>
          <w:szCs w:val="26"/>
        </w:rPr>
        <w:t xml:space="preserve">, 501 Pa. 433, 461 A.2d 1234 (1983).  While the burden of going forward with the evidence may shift back and forth during a proceeding, the burden of proof never shifts.  The burden of proof always remains on the party seeking affirmative relief from the Commission.  </w:t>
      </w:r>
      <w:proofErr w:type="spellStart"/>
      <w:proofErr w:type="gramStart"/>
      <w:r>
        <w:rPr>
          <w:i/>
          <w:sz w:val="26"/>
          <w:szCs w:val="26"/>
        </w:rPr>
        <w:t>Milkie</w:t>
      </w:r>
      <w:proofErr w:type="spellEnd"/>
      <w:r>
        <w:rPr>
          <w:i/>
          <w:sz w:val="26"/>
          <w:szCs w:val="26"/>
        </w:rPr>
        <w:t xml:space="preserve"> v. Pa. PUC</w:t>
      </w:r>
      <w:r>
        <w:rPr>
          <w:sz w:val="26"/>
          <w:szCs w:val="26"/>
        </w:rPr>
        <w:t xml:space="preserve">, 768 A.2d 1217 (Pa. </w:t>
      </w:r>
      <w:proofErr w:type="spellStart"/>
      <w:r>
        <w:rPr>
          <w:sz w:val="26"/>
          <w:szCs w:val="26"/>
        </w:rPr>
        <w:t>Cmwlth</w:t>
      </w:r>
      <w:proofErr w:type="spellEnd"/>
      <w:r>
        <w:rPr>
          <w:sz w:val="26"/>
          <w:szCs w:val="26"/>
        </w:rPr>
        <w:t>. 2001).</w:t>
      </w:r>
      <w:proofErr w:type="gramEnd"/>
    </w:p>
    <w:p w:rsidR="007F7280" w:rsidRPr="00967367" w:rsidRDefault="007F7280" w:rsidP="00967367">
      <w:pPr>
        <w:autoSpaceDE w:val="0"/>
        <w:autoSpaceDN w:val="0"/>
        <w:adjustRightInd w:val="0"/>
        <w:spacing w:line="360" w:lineRule="auto"/>
        <w:ind w:firstLine="720"/>
        <w:rPr>
          <w:sz w:val="26"/>
          <w:szCs w:val="26"/>
        </w:rPr>
      </w:pPr>
    </w:p>
    <w:p w:rsidR="00E82609" w:rsidRDefault="00E82609" w:rsidP="00E82609">
      <w:pPr>
        <w:autoSpaceDE w:val="0"/>
        <w:autoSpaceDN w:val="0"/>
        <w:adjustRightInd w:val="0"/>
        <w:spacing w:line="360" w:lineRule="auto"/>
        <w:ind w:firstLine="720"/>
        <w:rPr>
          <w:sz w:val="26"/>
          <w:szCs w:val="26"/>
        </w:rPr>
      </w:pPr>
      <w:r>
        <w:rPr>
          <w:sz w:val="26"/>
          <w:szCs w:val="26"/>
        </w:rPr>
        <w:lastRenderedPageBreak/>
        <w:tab/>
        <w:t>The ALJ made twenty-eight Findings</w:t>
      </w:r>
      <w:r w:rsidR="002F5146">
        <w:rPr>
          <w:sz w:val="26"/>
          <w:szCs w:val="26"/>
        </w:rPr>
        <w:t xml:space="preserve"> of Fact and reached twelve Conclusions of Law.  I.D. at 12-15, 34-</w:t>
      </w:r>
      <w:r w:rsidR="00E96B8C">
        <w:rPr>
          <w:sz w:val="26"/>
          <w:szCs w:val="26"/>
        </w:rPr>
        <w:t>36.</w:t>
      </w:r>
      <w:r>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E82609" w:rsidRDefault="00E82609" w:rsidP="00E82609">
      <w:pPr>
        <w:autoSpaceDE w:val="0"/>
        <w:autoSpaceDN w:val="0"/>
        <w:adjustRightInd w:val="0"/>
        <w:spacing w:line="360" w:lineRule="auto"/>
        <w:ind w:firstLine="720"/>
        <w:rPr>
          <w:sz w:val="26"/>
          <w:szCs w:val="26"/>
        </w:rPr>
      </w:pPr>
    </w:p>
    <w:p w:rsidR="00E82609" w:rsidRDefault="00E82609" w:rsidP="00E82609">
      <w:pPr>
        <w:autoSpaceDE w:val="0"/>
        <w:autoSpaceDN w:val="0"/>
        <w:adjustRightInd w:val="0"/>
        <w:spacing w:line="360" w:lineRule="auto"/>
        <w:ind w:firstLine="720"/>
        <w:rPr>
          <w:sz w:val="26"/>
          <w:szCs w:val="26"/>
        </w:rPr>
      </w:pPr>
      <w:r>
        <w:rPr>
          <w:sz w:val="26"/>
          <w:szCs w:val="26"/>
        </w:rPr>
        <w:tab/>
        <w:t xml:space="preserve">Before addressing the Exceptions, we note that any </w:t>
      </w:r>
      <w:r w:rsidR="00A32700">
        <w:rPr>
          <w:sz w:val="26"/>
          <w:szCs w:val="26"/>
        </w:rPr>
        <w:t xml:space="preserve">argument </w:t>
      </w:r>
      <w:r>
        <w:rPr>
          <w:sz w:val="26"/>
          <w:szCs w:val="26"/>
        </w:rPr>
        <w:t xml:space="preserve">or Exception that we do not specifically address shall be deemed to have been duly considered and denied without further discussion.  The Commission is not required to consider expressly or at length each contention or argument raised by the parties. </w:t>
      </w:r>
      <w:r>
        <w:rPr>
          <w:i/>
          <w:sz w:val="26"/>
          <w:szCs w:val="26"/>
        </w:rPr>
        <w:t>Wheeling &amp; Lake Erie Railway Co. v. Pa. PUC</w:t>
      </w:r>
      <w:r>
        <w:rPr>
          <w:sz w:val="26"/>
          <w:szCs w:val="26"/>
        </w:rPr>
        <w:t xml:space="preserve">, 778 A.2d 785, 794 (Pa. </w:t>
      </w:r>
      <w:proofErr w:type="spellStart"/>
      <w:r>
        <w:rPr>
          <w:sz w:val="26"/>
          <w:szCs w:val="26"/>
        </w:rPr>
        <w:t>Cmwlth</w:t>
      </w:r>
      <w:proofErr w:type="spellEnd"/>
      <w:r>
        <w:rPr>
          <w:sz w:val="26"/>
          <w:szCs w:val="26"/>
        </w:rPr>
        <w:t xml:space="preserve">. 2001); </w:t>
      </w:r>
      <w:r>
        <w:rPr>
          <w:i/>
          <w:sz w:val="26"/>
          <w:szCs w:val="26"/>
        </w:rPr>
        <w:t>Consolidated Rail Corporation v. Pa. PUC</w:t>
      </w:r>
      <w:r>
        <w:rPr>
          <w:sz w:val="26"/>
          <w:szCs w:val="26"/>
        </w:rPr>
        <w:t xml:space="preserve">, 625 A.2d 741 (Pa. </w:t>
      </w:r>
      <w:proofErr w:type="spellStart"/>
      <w:r>
        <w:rPr>
          <w:sz w:val="26"/>
          <w:szCs w:val="26"/>
        </w:rPr>
        <w:t>Cmwlth</w:t>
      </w:r>
      <w:proofErr w:type="spellEnd"/>
      <w:r>
        <w:rPr>
          <w:sz w:val="26"/>
          <w:szCs w:val="26"/>
        </w:rPr>
        <w:t>. 1993); s</w:t>
      </w:r>
      <w:r>
        <w:rPr>
          <w:i/>
          <w:sz w:val="26"/>
          <w:szCs w:val="26"/>
        </w:rPr>
        <w:t>ee, generally, University of Pennsylvania v. Pa. PUC</w:t>
      </w:r>
      <w:r>
        <w:rPr>
          <w:sz w:val="26"/>
          <w:szCs w:val="26"/>
        </w:rPr>
        <w:t xml:space="preserve">, 485 A.2d 1217 (Pa. </w:t>
      </w:r>
      <w:proofErr w:type="spellStart"/>
      <w:r>
        <w:rPr>
          <w:sz w:val="26"/>
          <w:szCs w:val="26"/>
        </w:rPr>
        <w:t>Cmwlth</w:t>
      </w:r>
      <w:proofErr w:type="spellEnd"/>
      <w:r>
        <w:rPr>
          <w:sz w:val="26"/>
          <w:szCs w:val="26"/>
        </w:rPr>
        <w:t>. 1984).</w:t>
      </w:r>
      <w:r w:rsidR="0047220A">
        <w:rPr>
          <w:sz w:val="26"/>
          <w:szCs w:val="26"/>
        </w:rPr>
        <w:t xml:space="preserve">  </w:t>
      </w:r>
    </w:p>
    <w:p w:rsidR="0047220A" w:rsidRDefault="0047220A" w:rsidP="00E82609">
      <w:pPr>
        <w:autoSpaceDE w:val="0"/>
        <w:autoSpaceDN w:val="0"/>
        <w:adjustRightInd w:val="0"/>
        <w:spacing w:line="360" w:lineRule="auto"/>
        <w:ind w:firstLine="720"/>
        <w:rPr>
          <w:sz w:val="26"/>
          <w:szCs w:val="26"/>
        </w:rPr>
      </w:pPr>
    </w:p>
    <w:p w:rsidR="0047220A" w:rsidRPr="00E81218" w:rsidRDefault="0047220A" w:rsidP="008B6DA3">
      <w:pPr>
        <w:autoSpaceDE w:val="0"/>
        <w:autoSpaceDN w:val="0"/>
        <w:adjustRightInd w:val="0"/>
        <w:spacing w:line="360" w:lineRule="auto"/>
        <w:ind w:firstLine="720"/>
        <w:rPr>
          <w:sz w:val="26"/>
          <w:szCs w:val="26"/>
        </w:rPr>
      </w:pPr>
      <w:r>
        <w:tab/>
      </w:r>
      <w:r w:rsidRPr="00E81218">
        <w:rPr>
          <w:sz w:val="26"/>
          <w:szCs w:val="26"/>
        </w:rPr>
        <w:t xml:space="preserve">The dispute </w:t>
      </w:r>
      <w:r>
        <w:rPr>
          <w:sz w:val="26"/>
          <w:szCs w:val="26"/>
        </w:rPr>
        <w:t xml:space="preserve">for </w:t>
      </w:r>
      <w:r w:rsidRPr="00E81218">
        <w:rPr>
          <w:sz w:val="26"/>
          <w:szCs w:val="26"/>
        </w:rPr>
        <w:t>dial-up ISP-bound traffic and traffic lacking CPN for billing purposes centers primarily on dial-up internet traffic for two Carrier Identification Codes (CICs)</w:t>
      </w:r>
      <w:r w:rsidR="00BC13E7">
        <w:rPr>
          <w:sz w:val="26"/>
          <w:szCs w:val="26"/>
        </w:rPr>
        <w:t xml:space="preserve"> although the record shows that other traffic is involved.  </w:t>
      </w:r>
      <w:r w:rsidRPr="00E81218">
        <w:rPr>
          <w:sz w:val="26"/>
          <w:szCs w:val="26"/>
        </w:rPr>
        <w:t xml:space="preserve">CICs contain information that carriers use to determine what compensation one carrier owes another carrier for telecommunications service, typically at the wholesale level.  The two CICs at issue are 5607 and 5119.  </w:t>
      </w:r>
    </w:p>
    <w:p w:rsidR="0047220A" w:rsidRPr="00E81218" w:rsidRDefault="0047220A" w:rsidP="008B6DA3">
      <w:pPr>
        <w:autoSpaceDE w:val="0"/>
        <w:autoSpaceDN w:val="0"/>
        <w:adjustRightInd w:val="0"/>
        <w:spacing w:line="360" w:lineRule="auto"/>
        <w:ind w:firstLine="720"/>
        <w:rPr>
          <w:sz w:val="26"/>
          <w:szCs w:val="26"/>
        </w:rPr>
      </w:pPr>
    </w:p>
    <w:p w:rsidR="0047220A" w:rsidRDefault="0047220A" w:rsidP="008B6DA3">
      <w:pPr>
        <w:autoSpaceDE w:val="0"/>
        <w:autoSpaceDN w:val="0"/>
        <w:adjustRightInd w:val="0"/>
        <w:spacing w:line="360" w:lineRule="auto"/>
        <w:ind w:firstLine="720"/>
        <w:rPr>
          <w:sz w:val="26"/>
          <w:szCs w:val="26"/>
        </w:rPr>
      </w:pPr>
      <w:r w:rsidRPr="00E81218">
        <w:rPr>
          <w:sz w:val="26"/>
          <w:szCs w:val="26"/>
        </w:rPr>
        <w:tab/>
        <w:t xml:space="preserve">The carriers disagree on: (1) whether the dial-up internet traffic is local or non-local; (2) whether a higher intrastate access rate set under state law or the FCC’s </w:t>
      </w:r>
      <w:r w:rsidRPr="008B6DA3">
        <w:rPr>
          <w:sz w:val="26"/>
          <w:szCs w:val="26"/>
        </w:rPr>
        <w:t xml:space="preserve">ISP Remand Order </w:t>
      </w:r>
      <w:r w:rsidRPr="00E81218">
        <w:rPr>
          <w:sz w:val="26"/>
          <w:szCs w:val="26"/>
        </w:rPr>
        <w:t xml:space="preserve">rate cap of $0.0007 per minute of use (MOU) should apply to non-local dial-up traffic; (3) the appropriate compensation for 180,858 minutes of non-local dial-up traffic in the 5119 CIC; (4) the appropriate compensation for 337,021 minutes of traffic </w:t>
      </w:r>
      <w:r w:rsidRPr="00E81218">
        <w:rPr>
          <w:sz w:val="26"/>
          <w:szCs w:val="26"/>
        </w:rPr>
        <w:lastRenderedPageBreak/>
        <w:t>in the 5607 CIC that lacks the CPN for billing purposes; (5) whether an interest rate is appropriate for past traffic volumes; and, (6) penalties.</w:t>
      </w:r>
      <w:r w:rsidRPr="008B6DA3">
        <w:footnoteReference w:id="13"/>
      </w:r>
      <w:r w:rsidRPr="00E81218">
        <w:rPr>
          <w:sz w:val="26"/>
          <w:szCs w:val="26"/>
        </w:rPr>
        <w:t xml:space="preserve">  </w:t>
      </w:r>
    </w:p>
    <w:p w:rsidR="0047220A" w:rsidRDefault="0047220A" w:rsidP="008B6DA3">
      <w:pPr>
        <w:autoSpaceDE w:val="0"/>
        <w:autoSpaceDN w:val="0"/>
        <w:adjustRightInd w:val="0"/>
        <w:spacing w:line="360" w:lineRule="auto"/>
        <w:ind w:firstLine="720"/>
        <w:rPr>
          <w:sz w:val="26"/>
          <w:szCs w:val="26"/>
        </w:rPr>
      </w:pPr>
    </w:p>
    <w:p w:rsidR="00DB4BB8" w:rsidRPr="008B6DA3" w:rsidRDefault="0047220A" w:rsidP="008B6DA3">
      <w:pPr>
        <w:autoSpaceDE w:val="0"/>
        <w:autoSpaceDN w:val="0"/>
        <w:adjustRightInd w:val="0"/>
        <w:spacing w:line="360" w:lineRule="auto"/>
        <w:ind w:firstLine="720"/>
        <w:rPr>
          <w:sz w:val="26"/>
          <w:szCs w:val="26"/>
        </w:rPr>
      </w:pPr>
      <w:r>
        <w:rPr>
          <w:sz w:val="26"/>
          <w:szCs w:val="26"/>
        </w:rPr>
        <w:tab/>
      </w:r>
      <w:r w:rsidR="00DB4BB8">
        <w:rPr>
          <w:sz w:val="26"/>
          <w:szCs w:val="26"/>
        </w:rPr>
        <w:t>For the reasons set forth in more deta</w:t>
      </w:r>
      <w:r w:rsidR="008475E9">
        <w:rPr>
          <w:sz w:val="26"/>
          <w:szCs w:val="26"/>
        </w:rPr>
        <w:t>i</w:t>
      </w:r>
      <w:r w:rsidR="00DB4BB8">
        <w:rPr>
          <w:sz w:val="26"/>
          <w:szCs w:val="26"/>
        </w:rPr>
        <w:t xml:space="preserve">l below, </w:t>
      </w:r>
      <w:r>
        <w:rPr>
          <w:sz w:val="26"/>
          <w:szCs w:val="26"/>
        </w:rPr>
        <w:t xml:space="preserve">the Commission concludes that the local and non-local dial-up ISP-bound traffic is subject to the </w:t>
      </w:r>
      <w:r w:rsidRPr="008B6DA3">
        <w:rPr>
          <w:sz w:val="26"/>
          <w:szCs w:val="26"/>
        </w:rPr>
        <w:t xml:space="preserve">ISP Remand Order </w:t>
      </w:r>
      <w:r>
        <w:rPr>
          <w:sz w:val="26"/>
          <w:szCs w:val="26"/>
        </w:rPr>
        <w:t>rate cap of $0.0007</w:t>
      </w:r>
      <w:r w:rsidR="00D25E2A">
        <w:rPr>
          <w:sz w:val="26"/>
          <w:szCs w:val="26"/>
        </w:rPr>
        <w:t>/MOU</w:t>
      </w:r>
      <w:r>
        <w:rPr>
          <w:sz w:val="26"/>
          <w:szCs w:val="26"/>
        </w:rPr>
        <w:t xml:space="preserve"> and that the Commission has the requisite authority under the </w:t>
      </w:r>
      <w:r w:rsidRPr="008B6DA3">
        <w:rPr>
          <w:sz w:val="26"/>
          <w:szCs w:val="26"/>
        </w:rPr>
        <w:t xml:space="preserve">ISP Remand Order </w:t>
      </w:r>
      <w:r>
        <w:rPr>
          <w:sz w:val="26"/>
          <w:szCs w:val="26"/>
        </w:rPr>
        <w:t xml:space="preserve">to establish that rate given the FCC’s non-exclusive jurisdiction </w:t>
      </w:r>
      <w:r w:rsidR="002A3F4D">
        <w:rPr>
          <w:sz w:val="26"/>
          <w:szCs w:val="26"/>
        </w:rPr>
        <w:t xml:space="preserve">recognized </w:t>
      </w:r>
      <w:r w:rsidR="00DB4BB8">
        <w:rPr>
          <w:sz w:val="26"/>
          <w:szCs w:val="26"/>
        </w:rPr>
        <w:t xml:space="preserve">in the </w:t>
      </w:r>
      <w:r w:rsidR="00DB4BB8" w:rsidRPr="008B6DA3">
        <w:rPr>
          <w:sz w:val="26"/>
          <w:szCs w:val="26"/>
        </w:rPr>
        <w:t>AT</w:t>
      </w:r>
      <w:r w:rsidR="002852FE" w:rsidRPr="008B6DA3">
        <w:rPr>
          <w:sz w:val="26"/>
          <w:szCs w:val="26"/>
        </w:rPr>
        <w:t>&amp;</w:t>
      </w:r>
      <w:r w:rsidR="00DB4BB8" w:rsidRPr="008B6DA3">
        <w:rPr>
          <w:sz w:val="26"/>
          <w:szCs w:val="26"/>
        </w:rPr>
        <w:t>T Third Circuit Decision.</w:t>
      </w:r>
      <w:r w:rsidR="00C3659B" w:rsidRPr="008B6DA3">
        <w:footnoteReference w:id="14"/>
      </w:r>
      <w:r w:rsidR="00C3659B" w:rsidRPr="008B6DA3">
        <w:rPr>
          <w:sz w:val="26"/>
          <w:szCs w:val="26"/>
        </w:rPr>
        <w:t xml:space="preserve"> </w:t>
      </w:r>
      <w:r w:rsidR="00DB4BB8" w:rsidRPr="008B6DA3">
        <w:rPr>
          <w:sz w:val="26"/>
          <w:szCs w:val="26"/>
        </w:rPr>
        <w:t xml:space="preserve"> </w:t>
      </w:r>
    </w:p>
    <w:p w:rsidR="00BC13E7" w:rsidRPr="008B6DA3" w:rsidRDefault="00BC13E7" w:rsidP="008B6DA3">
      <w:pPr>
        <w:autoSpaceDE w:val="0"/>
        <w:autoSpaceDN w:val="0"/>
        <w:adjustRightInd w:val="0"/>
        <w:spacing w:line="360" w:lineRule="auto"/>
        <w:ind w:firstLine="720"/>
        <w:rPr>
          <w:sz w:val="26"/>
          <w:szCs w:val="26"/>
        </w:rPr>
      </w:pPr>
    </w:p>
    <w:p w:rsidR="0047220A" w:rsidRPr="00E81218" w:rsidRDefault="00DB4BB8" w:rsidP="008B6DA3">
      <w:pPr>
        <w:autoSpaceDE w:val="0"/>
        <w:autoSpaceDN w:val="0"/>
        <w:adjustRightInd w:val="0"/>
        <w:spacing w:line="360" w:lineRule="auto"/>
        <w:ind w:firstLine="720"/>
        <w:rPr>
          <w:sz w:val="26"/>
          <w:szCs w:val="26"/>
        </w:rPr>
      </w:pPr>
      <w:r w:rsidRPr="008B6DA3">
        <w:rPr>
          <w:sz w:val="26"/>
          <w:szCs w:val="26"/>
        </w:rPr>
        <w:tab/>
      </w:r>
      <w:r>
        <w:rPr>
          <w:sz w:val="26"/>
          <w:szCs w:val="26"/>
        </w:rPr>
        <w:t xml:space="preserve">The Commission further concludes that the </w:t>
      </w:r>
      <w:r w:rsidR="0047220A" w:rsidRPr="00E81218">
        <w:rPr>
          <w:sz w:val="26"/>
          <w:szCs w:val="26"/>
        </w:rPr>
        <w:t>Minute of Use rate for all dial-up traffic in Carrier Identification Code 5119 during the February 2010-April 2011 period be set at $</w:t>
      </w:r>
      <w:r w:rsidR="00D25E2A">
        <w:rPr>
          <w:sz w:val="26"/>
          <w:szCs w:val="26"/>
        </w:rPr>
        <w:t>0</w:t>
      </w:r>
      <w:r w:rsidR="0047220A" w:rsidRPr="00E81218">
        <w:rPr>
          <w:sz w:val="26"/>
          <w:szCs w:val="26"/>
        </w:rPr>
        <w:t>.0007/MOU, including the 180,858 non-local dial-up minutes</w:t>
      </w:r>
      <w:r>
        <w:rPr>
          <w:sz w:val="26"/>
          <w:szCs w:val="26"/>
        </w:rPr>
        <w:t xml:space="preserve">, and that the </w:t>
      </w:r>
      <w:r w:rsidR="0047220A" w:rsidRPr="00E81218">
        <w:rPr>
          <w:sz w:val="26"/>
          <w:szCs w:val="26"/>
        </w:rPr>
        <w:t>Minute of Use rate for all dial-up traffic in Carrier Identification Code 5607 during the February 2010-April 2011 period be set at $.0007/MOU, excluding the 337,021 minutes that are not dial-up traffic</w:t>
      </w:r>
      <w:r>
        <w:rPr>
          <w:sz w:val="26"/>
          <w:szCs w:val="26"/>
        </w:rPr>
        <w:t xml:space="preserve">.  The non-local </w:t>
      </w:r>
      <w:r w:rsidR="0047220A" w:rsidRPr="00E81218">
        <w:rPr>
          <w:sz w:val="26"/>
          <w:szCs w:val="26"/>
        </w:rPr>
        <w:t>337,021 minutes that are not dial-up traffic and which lack Calling Party Numbers needed to bill properly for that traffic will be set at Core’s interstate rate</w:t>
      </w:r>
      <w:r>
        <w:rPr>
          <w:sz w:val="26"/>
          <w:szCs w:val="26"/>
        </w:rPr>
        <w:t xml:space="preserve">.  </w:t>
      </w:r>
    </w:p>
    <w:p w:rsidR="0047220A" w:rsidRPr="00E81218" w:rsidRDefault="0047220A" w:rsidP="008B6DA3">
      <w:pPr>
        <w:autoSpaceDE w:val="0"/>
        <w:autoSpaceDN w:val="0"/>
        <w:adjustRightInd w:val="0"/>
        <w:spacing w:line="360" w:lineRule="auto"/>
        <w:ind w:firstLine="720"/>
        <w:rPr>
          <w:sz w:val="26"/>
          <w:szCs w:val="26"/>
        </w:rPr>
      </w:pPr>
    </w:p>
    <w:p w:rsidR="0047220A" w:rsidRPr="00E81218" w:rsidRDefault="00DB4BB8" w:rsidP="008B6DA3">
      <w:pPr>
        <w:autoSpaceDE w:val="0"/>
        <w:autoSpaceDN w:val="0"/>
        <w:adjustRightInd w:val="0"/>
        <w:spacing w:line="360" w:lineRule="auto"/>
        <w:ind w:firstLine="720"/>
        <w:rPr>
          <w:sz w:val="26"/>
          <w:szCs w:val="26"/>
        </w:rPr>
      </w:pPr>
      <w:r w:rsidRPr="00DB4BB8">
        <w:rPr>
          <w:sz w:val="26"/>
          <w:szCs w:val="26"/>
        </w:rPr>
        <w:tab/>
      </w:r>
      <w:r w:rsidR="0047220A" w:rsidRPr="00E81218">
        <w:rPr>
          <w:sz w:val="26"/>
          <w:szCs w:val="26"/>
        </w:rPr>
        <w:t xml:space="preserve">The </w:t>
      </w:r>
      <w:r>
        <w:rPr>
          <w:sz w:val="26"/>
          <w:szCs w:val="26"/>
        </w:rPr>
        <w:t xml:space="preserve">Commission also concludes that the </w:t>
      </w:r>
      <w:r w:rsidR="0047220A" w:rsidRPr="00E81218">
        <w:rPr>
          <w:sz w:val="26"/>
          <w:szCs w:val="26"/>
        </w:rPr>
        <w:t xml:space="preserve">traffic arising in April 2011 and going forward shall be set based on this decision at rates that are also consistent with </w:t>
      </w:r>
      <w:r w:rsidR="00D25E2A">
        <w:rPr>
          <w:sz w:val="26"/>
          <w:szCs w:val="26"/>
        </w:rPr>
        <w:t xml:space="preserve">the </w:t>
      </w:r>
      <w:r w:rsidR="0047220A" w:rsidRPr="00E81218">
        <w:rPr>
          <w:sz w:val="26"/>
          <w:szCs w:val="26"/>
        </w:rPr>
        <w:t xml:space="preserve">FCC’s </w:t>
      </w:r>
      <w:r w:rsidR="0047220A" w:rsidRPr="008B6DA3">
        <w:rPr>
          <w:sz w:val="26"/>
          <w:szCs w:val="26"/>
        </w:rPr>
        <w:t>Transformation Orde</w:t>
      </w:r>
      <w:r w:rsidRPr="008B6DA3">
        <w:rPr>
          <w:sz w:val="26"/>
          <w:szCs w:val="26"/>
        </w:rPr>
        <w:t xml:space="preserve">r.  </w:t>
      </w:r>
      <w:r>
        <w:rPr>
          <w:sz w:val="26"/>
          <w:szCs w:val="26"/>
        </w:rPr>
        <w:t xml:space="preserve">Finally, the Commission concludes that </w:t>
      </w:r>
      <w:r w:rsidR="0047220A" w:rsidRPr="00E81218">
        <w:rPr>
          <w:sz w:val="26"/>
          <w:szCs w:val="26"/>
        </w:rPr>
        <w:t xml:space="preserve">Core </w:t>
      </w:r>
      <w:r>
        <w:rPr>
          <w:sz w:val="26"/>
          <w:szCs w:val="26"/>
        </w:rPr>
        <w:t xml:space="preserve">is </w:t>
      </w:r>
      <w:r w:rsidR="0047220A" w:rsidRPr="00E81218">
        <w:rPr>
          <w:sz w:val="26"/>
          <w:szCs w:val="26"/>
        </w:rPr>
        <w:t xml:space="preserve">authorized </w:t>
      </w:r>
      <w:r w:rsidR="0047220A" w:rsidRPr="00E81218">
        <w:rPr>
          <w:sz w:val="26"/>
          <w:szCs w:val="26"/>
        </w:rPr>
        <w:lastRenderedPageBreak/>
        <w:t>to collect interest at the rate of 6% simple interest beginning from the date that Core invoiced XO for the February 2010-April 2011 traffic up through the date Core issues a revised invoice to XO</w:t>
      </w:r>
      <w:r>
        <w:rPr>
          <w:sz w:val="26"/>
          <w:szCs w:val="26"/>
        </w:rPr>
        <w:t xml:space="preserve">.  Finally, the Commission directs </w:t>
      </w:r>
      <w:r w:rsidR="0047220A" w:rsidRPr="00E81218">
        <w:rPr>
          <w:sz w:val="26"/>
          <w:szCs w:val="26"/>
        </w:rPr>
        <w:t xml:space="preserve">Core </w:t>
      </w:r>
      <w:r>
        <w:rPr>
          <w:sz w:val="26"/>
          <w:szCs w:val="26"/>
        </w:rPr>
        <w:t xml:space="preserve">to </w:t>
      </w:r>
      <w:r w:rsidR="0047220A" w:rsidRPr="00E81218">
        <w:rPr>
          <w:sz w:val="26"/>
          <w:szCs w:val="26"/>
        </w:rPr>
        <w:t>issue a revised invoice to XO no later than thirty (30) days after entry of this Opinion and Order</w:t>
      </w:r>
      <w:r>
        <w:rPr>
          <w:sz w:val="26"/>
          <w:szCs w:val="26"/>
        </w:rPr>
        <w:t xml:space="preserve"> and that XO </w:t>
      </w:r>
      <w:r w:rsidR="0047220A" w:rsidRPr="00E81218">
        <w:rPr>
          <w:sz w:val="26"/>
          <w:szCs w:val="26"/>
        </w:rPr>
        <w:t>pay the revised invoice within thirty (30) days of receipt</w:t>
      </w:r>
      <w:r>
        <w:rPr>
          <w:sz w:val="26"/>
          <w:szCs w:val="26"/>
        </w:rPr>
        <w:t xml:space="preserve">.  </w:t>
      </w:r>
    </w:p>
    <w:p w:rsidR="00E82609" w:rsidRPr="008B6DA3" w:rsidRDefault="00E82609" w:rsidP="00E82609">
      <w:pPr>
        <w:spacing w:line="360" w:lineRule="auto"/>
        <w:rPr>
          <w:sz w:val="26"/>
          <w:szCs w:val="26"/>
        </w:rPr>
      </w:pPr>
    </w:p>
    <w:p w:rsidR="00A6758E" w:rsidRDefault="00D64F61" w:rsidP="00286379">
      <w:pPr>
        <w:keepNext/>
        <w:keepLines/>
        <w:spacing w:line="360" w:lineRule="auto"/>
        <w:rPr>
          <w:b/>
          <w:sz w:val="26"/>
          <w:szCs w:val="26"/>
        </w:rPr>
      </w:pPr>
      <w:r>
        <w:rPr>
          <w:b/>
          <w:sz w:val="26"/>
          <w:szCs w:val="26"/>
        </w:rPr>
        <w:t>B.</w:t>
      </w:r>
      <w:r>
        <w:rPr>
          <w:b/>
          <w:sz w:val="26"/>
          <w:szCs w:val="26"/>
        </w:rPr>
        <w:tab/>
        <w:t xml:space="preserve">Core’s </w:t>
      </w:r>
      <w:r w:rsidR="009C69EF">
        <w:rPr>
          <w:b/>
          <w:sz w:val="26"/>
          <w:szCs w:val="26"/>
        </w:rPr>
        <w:t xml:space="preserve">Exceptions and </w:t>
      </w:r>
      <w:r>
        <w:rPr>
          <w:b/>
          <w:sz w:val="26"/>
          <w:szCs w:val="26"/>
        </w:rPr>
        <w:t xml:space="preserve">XO’s </w:t>
      </w:r>
      <w:r w:rsidR="009C69EF">
        <w:rPr>
          <w:b/>
          <w:sz w:val="26"/>
          <w:szCs w:val="26"/>
        </w:rPr>
        <w:t>Repl</w:t>
      </w:r>
      <w:r w:rsidR="00DA60B8">
        <w:rPr>
          <w:b/>
          <w:sz w:val="26"/>
          <w:szCs w:val="26"/>
        </w:rPr>
        <w:t>ies</w:t>
      </w:r>
      <w:r w:rsidR="009C69EF">
        <w:rPr>
          <w:b/>
          <w:sz w:val="26"/>
          <w:szCs w:val="26"/>
        </w:rPr>
        <w:t>; Disposition</w:t>
      </w:r>
      <w:r w:rsidR="00BC3ADB">
        <w:rPr>
          <w:b/>
          <w:sz w:val="26"/>
          <w:szCs w:val="26"/>
        </w:rPr>
        <w:t>s</w:t>
      </w:r>
    </w:p>
    <w:p w:rsidR="00AB1AF4" w:rsidRPr="008B6DA3" w:rsidRDefault="00AB1AF4" w:rsidP="00286379">
      <w:pPr>
        <w:keepNext/>
        <w:keepLines/>
        <w:spacing w:line="360" w:lineRule="auto"/>
        <w:rPr>
          <w:sz w:val="26"/>
          <w:szCs w:val="26"/>
        </w:rPr>
      </w:pPr>
    </w:p>
    <w:p w:rsidR="00A6758E" w:rsidRDefault="00A6758E" w:rsidP="00A6758E">
      <w:pPr>
        <w:spacing w:line="360" w:lineRule="auto"/>
        <w:ind w:firstLine="720"/>
        <w:rPr>
          <w:sz w:val="26"/>
          <w:szCs w:val="26"/>
        </w:rPr>
      </w:pPr>
      <w:r>
        <w:rPr>
          <w:sz w:val="26"/>
          <w:szCs w:val="26"/>
        </w:rPr>
        <w:tab/>
        <w:t>Core filed nine Exceptions to the ALJ’s Initial Decision, which</w:t>
      </w:r>
      <w:r w:rsidR="00732218">
        <w:rPr>
          <w:sz w:val="26"/>
          <w:szCs w:val="26"/>
        </w:rPr>
        <w:t xml:space="preserve"> are </w:t>
      </w:r>
      <w:r>
        <w:rPr>
          <w:sz w:val="26"/>
          <w:szCs w:val="26"/>
        </w:rPr>
        <w:t>grouped into f</w:t>
      </w:r>
      <w:r w:rsidR="00732218">
        <w:rPr>
          <w:sz w:val="26"/>
          <w:szCs w:val="26"/>
        </w:rPr>
        <w:t>our</w:t>
      </w:r>
      <w:r>
        <w:rPr>
          <w:sz w:val="26"/>
          <w:szCs w:val="26"/>
        </w:rPr>
        <w:t xml:space="preserve"> primary arguments</w:t>
      </w:r>
      <w:r w:rsidR="00732218">
        <w:rPr>
          <w:sz w:val="26"/>
          <w:szCs w:val="26"/>
        </w:rPr>
        <w:t xml:space="preserve"> as </w:t>
      </w:r>
      <w:r w:rsidR="00AB1AF4">
        <w:rPr>
          <w:sz w:val="26"/>
          <w:szCs w:val="26"/>
        </w:rPr>
        <w:t>addressed below.</w:t>
      </w:r>
    </w:p>
    <w:p w:rsidR="00AA401B" w:rsidRDefault="00AA401B" w:rsidP="00A6758E">
      <w:pPr>
        <w:spacing w:line="360" w:lineRule="auto"/>
        <w:ind w:firstLine="720"/>
        <w:rPr>
          <w:sz w:val="26"/>
          <w:szCs w:val="26"/>
        </w:rPr>
      </w:pPr>
    </w:p>
    <w:p w:rsidR="00A6758E" w:rsidRDefault="00D64F61" w:rsidP="008174B6">
      <w:pPr>
        <w:keepNext/>
        <w:spacing w:line="360" w:lineRule="auto"/>
        <w:rPr>
          <w:b/>
          <w:sz w:val="26"/>
          <w:szCs w:val="26"/>
        </w:rPr>
      </w:pPr>
      <w:r>
        <w:rPr>
          <w:b/>
          <w:sz w:val="26"/>
          <w:szCs w:val="26"/>
        </w:rPr>
        <w:tab/>
        <w:t>1.</w:t>
      </w:r>
      <w:r>
        <w:rPr>
          <w:b/>
          <w:sz w:val="26"/>
          <w:szCs w:val="26"/>
        </w:rPr>
        <w:tab/>
      </w:r>
      <w:r w:rsidR="00FA4C04">
        <w:rPr>
          <w:b/>
          <w:sz w:val="26"/>
          <w:szCs w:val="26"/>
        </w:rPr>
        <w:t>Preemption</w:t>
      </w:r>
    </w:p>
    <w:p w:rsidR="00887762" w:rsidRDefault="00887762" w:rsidP="008174B6">
      <w:pPr>
        <w:keepNext/>
        <w:spacing w:line="360" w:lineRule="auto"/>
        <w:rPr>
          <w:b/>
          <w:sz w:val="26"/>
          <w:szCs w:val="26"/>
        </w:rPr>
      </w:pPr>
    </w:p>
    <w:p w:rsidR="00887762" w:rsidRDefault="00887762" w:rsidP="008174B6">
      <w:pPr>
        <w:keepNext/>
        <w:spacing w:line="360" w:lineRule="auto"/>
        <w:rPr>
          <w:b/>
          <w:sz w:val="26"/>
          <w:szCs w:val="26"/>
        </w:rPr>
      </w:pPr>
      <w:r>
        <w:rPr>
          <w:b/>
          <w:sz w:val="26"/>
          <w:szCs w:val="26"/>
        </w:rPr>
        <w:tab/>
      </w:r>
      <w:r>
        <w:rPr>
          <w:b/>
          <w:sz w:val="26"/>
          <w:szCs w:val="26"/>
        </w:rPr>
        <w:tab/>
        <w:t>a.</w:t>
      </w:r>
      <w:r>
        <w:rPr>
          <w:b/>
          <w:sz w:val="26"/>
          <w:szCs w:val="26"/>
        </w:rPr>
        <w:tab/>
        <w:t>Core’s Exceptions</w:t>
      </w:r>
    </w:p>
    <w:p w:rsidR="00A6758E" w:rsidRDefault="00A6758E" w:rsidP="008174B6">
      <w:pPr>
        <w:keepNext/>
        <w:spacing w:line="360" w:lineRule="auto"/>
        <w:rPr>
          <w:b/>
          <w:sz w:val="26"/>
          <w:szCs w:val="26"/>
        </w:rPr>
      </w:pPr>
    </w:p>
    <w:p w:rsidR="00E74998" w:rsidRDefault="00A6758E" w:rsidP="00970751">
      <w:pPr>
        <w:spacing w:line="360" w:lineRule="auto"/>
        <w:ind w:firstLine="720"/>
        <w:rPr>
          <w:sz w:val="26"/>
          <w:szCs w:val="26"/>
        </w:rPr>
      </w:pPr>
      <w:r>
        <w:rPr>
          <w:sz w:val="26"/>
          <w:szCs w:val="26"/>
        </w:rPr>
        <w:tab/>
      </w:r>
      <w:r w:rsidR="007B3EB2">
        <w:rPr>
          <w:sz w:val="26"/>
          <w:szCs w:val="26"/>
        </w:rPr>
        <w:t xml:space="preserve">First, </w:t>
      </w:r>
      <w:r w:rsidR="007E31BF">
        <w:rPr>
          <w:sz w:val="26"/>
          <w:szCs w:val="26"/>
        </w:rPr>
        <w:t xml:space="preserve">Core argues that the Commission’s 2010 </w:t>
      </w:r>
      <w:r w:rsidR="00DA60B8">
        <w:rPr>
          <w:i/>
          <w:sz w:val="26"/>
          <w:szCs w:val="26"/>
        </w:rPr>
        <w:t xml:space="preserve">Core v. AT&amp;T </w:t>
      </w:r>
      <w:r w:rsidR="007E31BF" w:rsidRPr="00281B03">
        <w:rPr>
          <w:i/>
          <w:sz w:val="26"/>
          <w:szCs w:val="26"/>
        </w:rPr>
        <w:t>M</w:t>
      </w:r>
      <w:r w:rsidR="007E31BF" w:rsidRPr="007B3EB2">
        <w:rPr>
          <w:i/>
          <w:sz w:val="26"/>
          <w:szCs w:val="26"/>
        </w:rPr>
        <w:t>aterial Question Order</w:t>
      </w:r>
      <w:r w:rsidR="007E31BF">
        <w:rPr>
          <w:sz w:val="26"/>
          <w:szCs w:val="26"/>
        </w:rPr>
        <w:t xml:space="preserve"> correctly found that the Commission’s jurisdiction to resolve disputes between CLECs with respect to ISP-bound traffic has not been preempted.</w:t>
      </w:r>
      <w:r w:rsidR="00A811CB">
        <w:rPr>
          <w:sz w:val="26"/>
          <w:szCs w:val="26"/>
        </w:rPr>
        <w:t xml:space="preserve">  Core objects to the ALJ’s rejection of this precedent in favor of “the views and analysis of an </w:t>
      </w:r>
      <w:r w:rsidR="00A811CB" w:rsidRPr="00A811CB">
        <w:rPr>
          <w:i/>
          <w:sz w:val="26"/>
          <w:szCs w:val="26"/>
        </w:rPr>
        <w:t>amicus</w:t>
      </w:r>
      <w:r w:rsidR="00A811CB">
        <w:rPr>
          <w:sz w:val="26"/>
          <w:szCs w:val="26"/>
        </w:rPr>
        <w:t xml:space="preserve"> brief drafted by the FCC staff and an opinion issued by the U.S. Circuit Court of Appeals for the Ninth Circuit.”  Core Exc. at 4.</w:t>
      </w:r>
    </w:p>
    <w:p w:rsidR="00EC2BDC" w:rsidRDefault="00EC2BDC" w:rsidP="00970751">
      <w:pPr>
        <w:spacing w:line="360" w:lineRule="auto"/>
        <w:ind w:firstLine="720"/>
        <w:rPr>
          <w:sz w:val="26"/>
          <w:szCs w:val="26"/>
        </w:rPr>
      </w:pPr>
    </w:p>
    <w:p w:rsidR="005E1AEB" w:rsidRDefault="00EC2BDC" w:rsidP="00EC2BDC">
      <w:pPr>
        <w:spacing w:line="360" w:lineRule="auto"/>
        <w:ind w:firstLine="720"/>
        <w:rPr>
          <w:sz w:val="26"/>
          <w:szCs w:val="26"/>
        </w:rPr>
      </w:pPr>
      <w:r>
        <w:rPr>
          <w:sz w:val="26"/>
          <w:szCs w:val="26"/>
        </w:rPr>
        <w:tab/>
      </w:r>
      <w:r w:rsidR="00512A1E">
        <w:rPr>
          <w:sz w:val="26"/>
          <w:szCs w:val="26"/>
        </w:rPr>
        <w:t xml:space="preserve">Core argues that the FCC’s </w:t>
      </w:r>
      <w:r w:rsidR="00B52B7F">
        <w:rPr>
          <w:i/>
          <w:sz w:val="26"/>
          <w:szCs w:val="26"/>
        </w:rPr>
        <w:t>A</w:t>
      </w:r>
      <w:r w:rsidR="00512A1E" w:rsidRPr="00EE30D6">
        <w:rPr>
          <w:i/>
          <w:sz w:val="26"/>
          <w:szCs w:val="26"/>
        </w:rPr>
        <w:t>micus</w:t>
      </w:r>
      <w:r w:rsidR="00B52B7F">
        <w:rPr>
          <w:sz w:val="26"/>
          <w:szCs w:val="26"/>
        </w:rPr>
        <w:t xml:space="preserve"> </w:t>
      </w:r>
      <w:r w:rsidR="00B52B7F" w:rsidRPr="00856058">
        <w:rPr>
          <w:i/>
          <w:sz w:val="26"/>
          <w:szCs w:val="26"/>
        </w:rPr>
        <w:t>B</w:t>
      </w:r>
      <w:r w:rsidR="00512A1E" w:rsidRPr="00856058">
        <w:rPr>
          <w:i/>
          <w:sz w:val="26"/>
          <w:szCs w:val="26"/>
        </w:rPr>
        <w:t>rief</w:t>
      </w:r>
      <w:r w:rsidR="00512A1E">
        <w:rPr>
          <w:sz w:val="26"/>
          <w:szCs w:val="26"/>
        </w:rPr>
        <w:t xml:space="preserve"> provides only minimal analysis of the preemption issue, when a “clear indication” by a federal agency of its intent to preempt state regulation is required.  Core submits that, contrary to the statement in the</w:t>
      </w:r>
      <w:r w:rsidR="002A1B1E">
        <w:rPr>
          <w:sz w:val="26"/>
          <w:szCs w:val="26"/>
        </w:rPr>
        <w:t xml:space="preserve"> </w:t>
      </w:r>
      <w:r w:rsidR="00B52B7F">
        <w:rPr>
          <w:i/>
          <w:sz w:val="26"/>
          <w:szCs w:val="26"/>
        </w:rPr>
        <w:t>A</w:t>
      </w:r>
      <w:r w:rsidR="00512A1E" w:rsidRPr="00EE30D6">
        <w:rPr>
          <w:i/>
          <w:sz w:val="26"/>
          <w:szCs w:val="26"/>
        </w:rPr>
        <w:t>micus</w:t>
      </w:r>
      <w:r w:rsidR="00B52B7F">
        <w:rPr>
          <w:sz w:val="26"/>
          <w:szCs w:val="26"/>
        </w:rPr>
        <w:t xml:space="preserve"> </w:t>
      </w:r>
      <w:r w:rsidR="00B52B7F" w:rsidRPr="00856058">
        <w:rPr>
          <w:i/>
          <w:sz w:val="26"/>
          <w:szCs w:val="26"/>
        </w:rPr>
        <w:t>B</w:t>
      </w:r>
      <w:r w:rsidR="00486EE8" w:rsidRPr="00856058">
        <w:rPr>
          <w:i/>
          <w:sz w:val="26"/>
          <w:szCs w:val="26"/>
        </w:rPr>
        <w:t>rief</w:t>
      </w:r>
      <w:r w:rsidR="00486EE8">
        <w:rPr>
          <w:sz w:val="26"/>
          <w:szCs w:val="26"/>
        </w:rPr>
        <w:t xml:space="preserve"> that the FCC clearly stated its intent to preempt state authority </w:t>
      </w:r>
      <w:r>
        <w:rPr>
          <w:sz w:val="26"/>
          <w:szCs w:val="26"/>
        </w:rPr>
        <w:t xml:space="preserve">in its 2001 </w:t>
      </w:r>
      <w:r w:rsidRPr="00EC2BDC">
        <w:rPr>
          <w:i/>
          <w:sz w:val="26"/>
          <w:szCs w:val="26"/>
        </w:rPr>
        <w:t>ISP Remand Order</w:t>
      </w:r>
      <w:r w:rsidRPr="00EC2BDC">
        <w:rPr>
          <w:sz w:val="26"/>
          <w:szCs w:val="26"/>
        </w:rPr>
        <w:t>,</w:t>
      </w:r>
      <w:r>
        <w:rPr>
          <w:sz w:val="26"/>
          <w:szCs w:val="26"/>
        </w:rPr>
        <w:t xml:space="preserve"> the FCC intention was </w:t>
      </w:r>
      <w:r w:rsidRPr="00EC2BDC">
        <w:rPr>
          <w:i/>
          <w:sz w:val="26"/>
          <w:szCs w:val="26"/>
        </w:rPr>
        <w:t>not</w:t>
      </w:r>
      <w:r>
        <w:rPr>
          <w:sz w:val="26"/>
          <w:szCs w:val="26"/>
        </w:rPr>
        <w:t xml:space="preserve"> clear with respect to CLEC-</w:t>
      </w:r>
      <w:r w:rsidR="00DA60B8">
        <w:rPr>
          <w:sz w:val="26"/>
          <w:szCs w:val="26"/>
        </w:rPr>
        <w:t>to-</w:t>
      </w:r>
      <w:r>
        <w:rPr>
          <w:sz w:val="26"/>
          <w:szCs w:val="26"/>
        </w:rPr>
        <w:t xml:space="preserve">CLEC traffic.  “Otherwise, two state commissions and a federal district court would not have </w:t>
      </w:r>
      <w:r>
        <w:rPr>
          <w:sz w:val="26"/>
          <w:szCs w:val="26"/>
        </w:rPr>
        <w:lastRenderedPageBreak/>
        <w:t xml:space="preserve">found that the </w:t>
      </w:r>
      <w:r w:rsidRPr="00EC2BDC">
        <w:rPr>
          <w:i/>
          <w:sz w:val="26"/>
          <w:szCs w:val="26"/>
        </w:rPr>
        <w:t>ISP Remand Order</w:t>
      </w:r>
      <w:r>
        <w:rPr>
          <w:sz w:val="26"/>
          <w:szCs w:val="26"/>
        </w:rPr>
        <w:t xml:space="preserve"> does not encompass CLEC-CLEC traffic.”</w:t>
      </w:r>
      <w:r w:rsidR="007F7280">
        <w:rPr>
          <w:sz w:val="26"/>
          <w:szCs w:val="26"/>
        </w:rPr>
        <w:t xml:space="preserve">  Core Exc. </w:t>
      </w:r>
      <w:r>
        <w:rPr>
          <w:sz w:val="26"/>
          <w:szCs w:val="26"/>
        </w:rPr>
        <w:t>at</w:t>
      </w:r>
      <w:r w:rsidR="00F167B2">
        <w:rPr>
          <w:sz w:val="26"/>
          <w:szCs w:val="26"/>
        </w:rPr>
        <w:t> </w:t>
      </w:r>
      <w:r>
        <w:rPr>
          <w:sz w:val="26"/>
          <w:szCs w:val="26"/>
        </w:rPr>
        <w:t>7.</w:t>
      </w:r>
    </w:p>
    <w:p w:rsidR="005E1AEB" w:rsidRDefault="005E1AEB" w:rsidP="00EC2BDC">
      <w:pPr>
        <w:spacing w:line="360" w:lineRule="auto"/>
        <w:ind w:firstLine="720"/>
        <w:rPr>
          <w:sz w:val="26"/>
          <w:szCs w:val="26"/>
        </w:rPr>
      </w:pPr>
    </w:p>
    <w:p w:rsidR="007E31BF" w:rsidRDefault="005E1AEB" w:rsidP="005E1AEB">
      <w:pPr>
        <w:spacing w:line="360" w:lineRule="auto"/>
        <w:ind w:firstLine="720"/>
        <w:rPr>
          <w:sz w:val="26"/>
          <w:szCs w:val="26"/>
        </w:rPr>
      </w:pPr>
      <w:r>
        <w:rPr>
          <w:sz w:val="26"/>
          <w:szCs w:val="26"/>
        </w:rPr>
        <w:tab/>
      </w:r>
      <w:r w:rsidR="00A6758E">
        <w:rPr>
          <w:sz w:val="26"/>
          <w:szCs w:val="26"/>
        </w:rPr>
        <w:t xml:space="preserve">Core submits that the </w:t>
      </w:r>
      <w:r w:rsidR="00A6758E" w:rsidRPr="00A6758E">
        <w:rPr>
          <w:i/>
          <w:sz w:val="26"/>
          <w:szCs w:val="26"/>
        </w:rPr>
        <w:t>ISP Remand Order</w:t>
      </w:r>
      <w:r w:rsidR="00A6758E">
        <w:rPr>
          <w:sz w:val="26"/>
          <w:szCs w:val="26"/>
        </w:rPr>
        <w:t xml:space="preserve"> addressed only ILEC</w:t>
      </w:r>
      <w:r w:rsidR="0051374F">
        <w:rPr>
          <w:sz w:val="26"/>
          <w:szCs w:val="26"/>
        </w:rPr>
        <w:t>-to</w:t>
      </w:r>
      <w:r w:rsidR="00A6758E">
        <w:rPr>
          <w:sz w:val="26"/>
          <w:szCs w:val="26"/>
        </w:rPr>
        <w:t xml:space="preserve">-CLEC traffic and never discussed dealings between two CLECs.  Specifically, Core argues that the regime established by the </w:t>
      </w:r>
      <w:r w:rsidR="00A6758E" w:rsidRPr="00B67E76">
        <w:rPr>
          <w:i/>
          <w:sz w:val="26"/>
          <w:szCs w:val="26"/>
        </w:rPr>
        <w:t>ISP Remand Order</w:t>
      </w:r>
      <w:r w:rsidR="00A6758E">
        <w:rPr>
          <w:sz w:val="26"/>
          <w:szCs w:val="26"/>
        </w:rPr>
        <w:t xml:space="preserve"> is triggered only when an ILEC opts into the FCC’s regime and there is an interconnection agreement between the ILEC and a CLEC governing reciprocal compensation with a change-of-law provision.  </w:t>
      </w:r>
      <w:r w:rsidR="00853ACB">
        <w:rPr>
          <w:sz w:val="26"/>
          <w:szCs w:val="26"/>
        </w:rPr>
        <w:t>“Both of these predicate conditions presume an ILEC-CLEC relationship, not a CLEC-CLEC relationship.”</w:t>
      </w:r>
      <w:r w:rsidR="007F7280">
        <w:rPr>
          <w:sz w:val="26"/>
          <w:szCs w:val="26"/>
        </w:rPr>
        <w:t xml:space="preserve">  Core Exc. </w:t>
      </w:r>
      <w:r w:rsidR="00A6758E">
        <w:rPr>
          <w:sz w:val="26"/>
          <w:szCs w:val="26"/>
        </w:rPr>
        <w:t>at 8.</w:t>
      </w:r>
      <w:r w:rsidR="00853ACB">
        <w:rPr>
          <w:sz w:val="26"/>
          <w:szCs w:val="26"/>
        </w:rPr>
        <w:t xml:space="preserve">  Similarly, Core argues that implementation of the </w:t>
      </w:r>
      <w:r w:rsidR="00853ACB" w:rsidRPr="00B67E76">
        <w:rPr>
          <w:i/>
          <w:sz w:val="26"/>
          <w:szCs w:val="26"/>
        </w:rPr>
        <w:t>ISP Remand Order</w:t>
      </w:r>
      <w:r w:rsidR="00853ACB">
        <w:rPr>
          <w:sz w:val="26"/>
          <w:szCs w:val="26"/>
        </w:rPr>
        <w:t xml:space="preserve"> via the interconnection agreement process presumes an ILEC-</w:t>
      </w:r>
      <w:r w:rsidR="00DA60B8">
        <w:rPr>
          <w:sz w:val="26"/>
          <w:szCs w:val="26"/>
        </w:rPr>
        <w:t>to-</w:t>
      </w:r>
      <w:r w:rsidR="00853ACB">
        <w:rPr>
          <w:sz w:val="26"/>
          <w:szCs w:val="26"/>
        </w:rPr>
        <w:t xml:space="preserve">CLEC relationship, since, under the Telecommunications Act of 1996, a CLEC can invoke its right to negotiation and arbitration of an interconnection agreement only with an ILEC.  Core takes issue with the FCC’s “newfound theory” in its </w:t>
      </w:r>
      <w:r w:rsidR="00B52B7F">
        <w:rPr>
          <w:i/>
          <w:sz w:val="26"/>
          <w:szCs w:val="26"/>
        </w:rPr>
        <w:t>A</w:t>
      </w:r>
      <w:r w:rsidR="00853ACB" w:rsidRPr="00EE30D6">
        <w:rPr>
          <w:i/>
          <w:sz w:val="26"/>
          <w:szCs w:val="26"/>
        </w:rPr>
        <w:t>micus</w:t>
      </w:r>
      <w:r w:rsidR="00B52B7F">
        <w:rPr>
          <w:sz w:val="26"/>
          <w:szCs w:val="26"/>
        </w:rPr>
        <w:t xml:space="preserve"> </w:t>
      </w:r>
      <w:r w:rsidR="00B52B7F" w:rsidRPr="00856058">
        <w:rPr>
          <w:i/>
          <w:sz w:val="26"/>
          <w:szCs w:val="26"/>
        </w:rPr>
        <w:t>B</w:t>
      </w:r>
      <w:r w:rsidR="00853ACB" w:rsidRPr="00856058">
        <w:rPr>
          <w:i/>
          <w:sz w:val="26"/>
          <w:szCs w:val="26"/>
        </w:rPr>
        <w:t>rief</w:t>
      </w:r>
      <w:r w:rsidR="00853ACB">
        <w:rPr>
          <w:sz w:val="26"/>
          <w:szCs w:val="26"/>
        </w:rPr>
        <w:t xml:space="preserve"> that the </w:t>
      </w:r>
      <w:r w:rsidR="00853ACB" w:rsidRPr="00B67E76">
        <w:rPr>
          <w:i/>
          <w:sz w:val="26"/>
          <w:szCs w:val="26"/>
        </w:rPr>
        <w:t>ISP Remand Order</w:t>
      </w:r>
      <w:r w:rsidR="00853ACB">
        <w:rPr>
          <w:sz w:val="26"/>
          <w:szCs w:val="26"/>
        </w:rPr>
        <w:t>’s references to “interconnection agreements” was meant to include CLEC-</w:t>
      </w:r>
      <w:r w:rsidR="00DA60B8">
        <w:rPr>
          <w:sz w:val="26"/>
          <w:szCs w:val="26"/>
        </w:rPr>
        <w:t>to-</w:t>
      </w:r>
      <w:r w:rsidR="00853ACB">
        <w:rPr>
          <w:sz w:val="26"/>
          <w:szCs w:val="26"/>
        </w:rPr>
        <w:t xml:space="preserve">CLEC traffic exchange agreements.  Core submits that all twenty-two references to interconnection agreements in the </w:t>
      </w:r>
      <w:r w:rsidR="00853ACB" w:rsidRPr="00B67E76">
        <w:rPr>
          <w:i/>
          <w:sz w:val="26"/>
          <w:szCs w:val="26"/>
        </w:rPr>
        <w:t>ISP Remand Order</w:t>
      </w:r>
      <w:r w:rsidR="00853ACB">
        <w:rPr>
          <w:sz w:val="26"/>
          <w:szCs w:val="26"/>
        </w:rPr>
        <w:t xml:space="preserve"> are consistent with an order that addresses only ILEC-</w:t>
      </w:r>
      <w:r w:rsidR="00DA60B8">
        <w:rPr>
          <w:sz w:val="26"/>
          <w:szCs w:val="26"/>
        </w:rPr>
        <w:t>to-</w:t>
      </w:r>
      <w:r w:rsidR="00853ACB">
        <w:rPr>
          <w:sz w:val="26"/>
          <w:szCs w:val="26"/>
        </w:rPr>
        <w:t xml:space="preserve">CLEC disputes.  </w:t>
      </w:r>
      <w:proofErr w:type="gramStart"/>
      <w:r w:rsidR="00853ACB" w:rsidRPr="009C1B69">
        <w:rPr>
          <w:i/>
          <w:sz w:val="26"/>
          <w:szCs w:val="26"/>
        </w:rPr>
        <w:t>Id</w:t>
      </w:r>
      <w:r w:rsidR="00853ACB">
        <w:rPr>
          <w:sz w:val="26"/>
          <w:szCs w:val="26"/>
        </w:rPr>
        <w:t>. at</w:t>
      </w:r>
      <w:r>
        <w:rPr>
          <w:sz w:val="26"/>
          <w:szCs w:val="26"/>
        </w:rPr>
        <w:t xml:space="preserve"> </w:t>
      </w:r>
      <w:r w:rsidR="00853ACB">
        <w:rPr>
          <w:sz w:val="26"/>
          <w:szCs w:val="26"/>
        </w:rPr>
        <w:t>9.</w:t>
      </w:r>
      <w:proofErr w:type="gramEnd"/>
    </w:p>
    <w:p w:rsidR="005E1AEB" w:rsidRDefault="005E1AEB" w:rsidP="005E1AEB">
      <w:pPr>
        <w:spacing w:line="360" w:lineRule="auto"/>
        <w:ind w:firstLine="720"/>
        <w:rPr>
          <w:sz w:val="26"/>
          <w:szCs w:val="26"/>
        </w:rPr>
      </w:pPr>
    </w:p>
    <w:p w:rsidR="0045507B" w:rsidRDefault="005E1AEB" w:rsidP="005E1AEB">
      <w:pPr>
        <w:spacing w:line="360" w:lineRule="auto"/>
        <w:ind w:firstLine="720"/>
        <w:rPr>
          <w:sz w:val="26"/>
          <w:szCs w:val="26"/>
        </w:rPr>
      </w:pPr>
      <w:r>
        <w:rPr>
          <w:sz w:val="26"/>
          <w:szCs w:val="26"/>
        </w:rPr>
        <w:tab/>
      </w:r>
      <w:r w:rsidR="00DA60B8">
        <w:rPr>
          <w:sz w:val="26"/>
          <w:szCs w:val="26"/>
        </w:rPr>
        <w:t xml:space="preserve">Citing </w:t>
      </w:r>
      <w:r w:rsidR="00DA60B8" w:rsidRPr="00DA60B8">
        <w:rPr>
          <w:i/>
          <w:sz w:val="26"/>
          <w:szCs w:val="26"/>
        </w:rPr>
        <w:t>In re Developing a Unified Carrier Compensation Regime</w:t>
      </w:r>
      <w:r w:rsidR="00DA60B8" w:rsidRPr="00DA60B8">
        <w:rPr>
          <w:sz w:val="26"/>
          <w:szCs w:val="26"/>
        </w:rPr>
        <w:t>, 16 F.C.C.R. 9610, 9679 (2001)</w:t>
      </w:r>
      <w:r w:rsidR="00DA60B8">
        <w:rPr>
          <w:sz w:val="26"/>
          <w:szCs w:val="26"/>
        </w:rPr>
        <w:t xml:space="preserve">, </w:t>
      </w:r>
      <w:r>
        <w:rPr>
          <w:sz w:val="26"/>
          <w:szCs w:val="26"/>
        </w:rPr>
        <w:t xml:space="preserve">Core further submits that on the same day in 2001 </w:t>
      </w:r>
      <w:r w:rsidR="00C470CC">
        <w:rPr>
          <w:sz w:val="26"/>
          <w:szCs w:val="26"/>
        </w:rPr>
        <w:t xml:space="preserve">when </w:t>
      </w:r>
      <w:r>
        <w:rPr>
          <w:sz w:val="26"/>
          <w:szCs w:val="26"/>
        </w:rPr>
        <w:t xml:space="preserve">the FCC issued its </w:t>
      </w:r>
      <w:r w:rsidRPr="00B67E76">
        <w:rPr>
          <w:i/>
          <w:sz w:val="26"/>
          <w:szCs w:val="26"/>
        </w:rPr>
        <w:t>ISP Remand Order</w:t>
      </w:r>
      <w:r>
        <w:rPr>
          <w:sz w:val="26"/>
          <w:szCs w:val="26"/>
        </w:rPr>
        <w:t xml:space="preserve">, it issued its </w:t>
      </w:r>
      <w:proofErr w:type="spellStart"/>
      <w:r>
        <w:rPr>
          <w:sz w:val="26"/>
          <w:szCs w:val="26"/>
        </w:rPr>
        <w:t>intercarrier</w:t>
      </w:r>
      <w:proofErr w:type="spellEnd"/>
      <w:r>
        <w:rPr>
          <w:sz w:val="26"/>
          <w:szCs w:val="26"/>
        </w:rPr>
        <w:t xml:space="preserve"> compensation Notice of Proposed Rulemaking (NPRM), </w:t>
      </w:r>
      <w:r w:rsidR="00DA60B8">
        <w:rPr>
          <w:sz w:val="26"/>
          <w:szCs w:val="26"/>
        </w:rPr>
        <w:t xml:space="preserve">in which </w:t>
      </w:r>
      <w:r>
        <w:rPr>
          <w:sz w:val="26"/>
          <w:szCs w:val="26"/>
        </w:rPr>
        <w:t>it noted that it had never regulated CLEC-</w:t>
      </w:r>
      <w:r w:rsidR="00DA60B8">
        <w:rPr>
          <w:sz w:val="26"/>
          <w:szCs w:val="26"/>
        </w:rPr>
        <w:t>to-</w:t>
      </w:r>
      <w:r>
        <w:rPr>
          <w:sz w:val="26"/>
          <w:szCs w:val="26"/>
        </w:rPr>
        <w:t>CLEC</w:t>
      </w:r>
      <w:r w:rsidR="00437B0C">
        <w:rPr>
          <w:sz w:val="26"/>
          <w:szCs w:val="26"/>
        </w:rPr>
        <w:t xml:space="preserve"> </w:t>
      </w:r>
      <w:r>
        <w:rPr>
          <w:sz w:val="26"/>
          <w:szCs w:val="26"/>
        </w:rPr>
        <w:t>traffic and had no intention of doing so.  Core argu</w:t>
      </w:r>
      <w:r w:rsidR="002F5146">
        <w:rPr>
          <w:sz w:val="26"/>
          <w:szCs w:val="26"/>
        </w:rPr>
        <w:t xml:space="preserve">es that </w:t>
      </w:r>
      <w:r>
        <w:rPr>
          <w:sz w:val="26"/>
          <w:szCs w:val="26"/>
        </w:rPr>
        <w:t>the FCC determined that there were no symptoms of market failure with respect to CLEC-</w:t>
      </w:r>
      <w:r w:rsidR="00DA60B8">
        <w:rPr>
          <w:sz w:val="26"/>
          <w:szCs w:val="26"/>
        </w:rPr>
        <w:t>to-</w:t>
      </w:r>
      <w:r>
        <w:rPr>
          <w:sz w:val="26"/>
          <w:szCs w:val="26"/>
        </w:rPr>
        <w:t xml:space="preserve">CLEC arrangements on the same day that it released its </w:t>
      </w:r>
      <w:r w:rsidRPr="00437B0C">
        <w:rPr>
          <w:i/>
          <w:sz w:val="26"/>
          <w:szCs w:val="26"/>
        </w:rPr>
        <w:t>ISP Remand Order</w:t>
      </w:r>
      <w:r w:rsidR="002F5146">
        <w:rPr>
          <w:sz w:val="26"/>
          <w:szCs w:val="26"/>
        </w:rPr>
        <w:t>; therefore,</w:t>
      </w:r>
      <w:r>
        <w:rPr>
          <w:sz w:val="26"/>
          <w:szCs w:val="26"/>
        </w:rPr>
        <w:t xml:space="preserve"> the F</w:t>
      </w:r>
      <w:r w:rsidR="00437B0C">
        <w:rPr>
          <w:sz w:val="26"/>
          <w:szCs w:val="26"/>
        </w:rPr>
        <w:t>CC would have had no rational ba</w:t>
      </w:r>
      <w:r>
        <w:rPr>
          <w:sz w:val="26"/>
          <w:szCs w:val="26"/>
        </w:rPr>
        <w:t>sis to include CLEC-</w:t>
      </w:r>
      <w:r w:rsidR="00DA60B8">
        <w:rPr>
          <w:sz w:val="26"/>
          <w:szCs w:val="26"/>
        </w:rPr>
        <w:t>to-</w:t>
      </w:r>
      <w:r>
        <w:rPr>
          <w:sz w:val="26"/>
          <w:szCs w:val="26"/>
        </w:rPr>
        <w:t xml:space="preserve">CLEC traffic in its </w:t>
      </w:r>
      <w:r w:rsidRPr="00437B0C">
        <w:rPr>
          <w:i/>
          <w:sz w:val="26"/>
          <w:szCs w:val="26"/>
        </w:rPr>
        <w:t>ISP Remand Order</w:t>
      </w:r>
      <w:r>
        <w:rPr>
          <w:sz w:val="26"/>
          <w:szCs w:val="26"/>
        </w:rPr>
        <w:t>.</w:t>
      </w:r>
      <w:r w:rsidR="007F7280">
        <w:rPr>
          <w:sz w:val="26"/>
          <w:szCs w:val="26"/>
        </w:rPr>
        <w:t xml:space="preserve">  Core Exc. </w:t>
      </w:r>
      <w:r w:rsidR="00437B0C">
        <w:rPr>
          <w:sz w:val="26"/>
          <w:szCs w:val="26"/>
        </w:rPr>
        <w:t>at 12.</w:t>
      </w:r>
    </w:p>
    <w:p w:rsidR="0045507B" w:rsidRDefault="0045507B" w:rsidP="005E1AEB">
      <w:pPr>
        <w:spacing w:line="360" w:lineRule="auto"/>
        <w:ind w:firstLine="720"/>
        <w:rPr>
          <w:sz w:val="26"/>
          <w:szCs w:val="26"/>
        </w:rPr>
      </w:pPr>
    </w:p>
    <w:p w:rsidR="005E1AEB" w:rsidRDefault="0045507B" w:rsidP="005E1AEB">
      <w:pPr>
        <w:spacing w:line="360" w:lineRule="auto"/>
        <w:ind w:firstLine="720"/>
        <w:rPr>
          <w:sz w:val="26"/>
          <w:szCs w:val="26"/>
        </w:rPr>
      </w:pPr>
      <w:r>
        <w:rPr>
          <w:sz w:val="26"/>
          <w:szCs w:val="26"/>
        </w:rPr>
        <w:lastRenderedPageBreak/>
        <w:tab/>
      </w:r>
      <w:r w:rsidR="00437B0C">
        <w:rPr>
          <w:sz w:val="26"/>
          <w:szCs w:val="26"/>
        </w:rPr>
        <w:t xml:space="preserve">Core </w:t>
      </w:r>
      <w:r>
        <w:rPr>
          <w:sz w:val="26"/>
          <w:szCs w:val="26"/>
        </w:rPr>
        <w:t xml:space="preserve">also claims that </w:t>
      </w:r>
      <w:r w:rsidR="00437B0C">
        <w:rPr>
          <w:sz w:val="26"/>
          <w:szCs w:val="26"/>
        </w:rPr>
        <w:t xml:space="preserve">the FCC confirmed that the scope of the </w:t>
      </w:r>
      <w:r w:rsidR="00437B0C" w:rsidRPr="00B67E76">
        <w:rPr>
          <w:i/>
          <w:sz w:val="26"/>
          <w:szCs w:val="26"/>
        </w:rPr>
        <w:t>ISP Remand Order</w:t>
      </w:r>
      <w:r w:rsidR="00437B0C">
        <w:rPr>
          <w:sz w:val="26"/>
          <w:szCs w:val="26"/>
        </w:rPr>
        <w:t xml:space="preserve"> was limited to ILEC-</w:t>
      </w:r>
      <w:r w:rsidR="00DA60B8">
        <w:rPr>
          <w:sz w:val="26"/>
          <w:szCs w:val="26"/>
        </w:rPr>
        <w:t>to-</w:t>
      </w:r>
      <w:r w:rsidR="00437B0C">
        <w:rPr>
          <w:sz w:val="26"/>
          <w:szCs w:val="26"/>
        </w:rPr>
        <w:t xml:space="preserve">CLEC traffic in its 2004 </w:t>
      </w:r>
      <w:r w:rsidR="00437B0C" w:rsidRPr="00CC48E2">
        <w:rPr>
          <w:i/>
          <w:sz w:val="26"/>
          <w:szCs w:val="26"/>
        </w:rPr>
        <w:t>Core Forbearance Order</w:t>
      </w:r>
      <w:r w:rsidR="00437B0C">
        <w:rPr>
          <w:rStyle w:val="FootnoteReference"/>
          <w:sz w:val="26"/>
          <w:szCs w:val="26"/>
        </w:rPr>
        <w:footnoteReference w:id="15"/>
      </w:r>
      <w:r w:rsidR="00437B0C">
        <w:rPr>
          <w:sz w:val="26"/>
          <w:szCs w:val="26"/>
        </w:rPr>
        <w:t xml:space="preserve"> and in a 2006 </w:t>
      </w:r>
      <w:r w:rsidR="00437B0C" w:rsidRPr="0045507B">
        <w:rPr>
          <w:i/>
          <w:sz w:val="26"/>
          <w:szCs w:val="26"/>
        </w:rPr>
        <w:t>amicus</w:t>
      </w:r>
      <w:r w:rsidR="00437B0C">
        <w:rPr>
          <w:sz w:val="26"/>
          <w:szCs w:val="26"/>
        </w:rPr>
        <w:t xml:space="preserve"> brief filed </w:t>
      </w:r>
      <w:r>
        <w:rPr>
          <w:sz w:val="26"/>
          <w:szCs w:val="26"/>
        </w:rPr>
        <w:t xml:space="preserve">by the FCC </w:t>
      </w:r>
      <w:r w:rsidR="00437B0C">
        <w:rPr>
          <w:sz w:val="26"/>
          <w:szCs w:val="26"/>
        </w:rPr>
        <w:t>in</w:t>
      </w:r>
      <w:r>
        <w:rPr>
          <w:sz w:val="26"/>
          <w:szCs w:val="26"/>
        </w:rPr>
        <w:t xml:space="preserve"> a case in the First Circuit Court of Appeals.  Core avers that courts reviewing the </w:t>
      </w:r>
      <w:r w:rsidRPr="0045507B">
        <w:rPr>
          <w:i/>
          <w:sz w:val="26"/>
          <w:szCs w:val="26"/>
        </w:rPr>
        <w:t>ISP Remand Order</w:t>
      </w:r>
      <w:r w:rsidR="002A1B1E">
        <w:rPr>
          <w:sz w:val="26"/>
          <w:szCs w:val="26"/>
        </w:rPr>
        <w:t xml:space="preserve"> and its progeny </w:t>
      </w:r>
      <w:r>
        <w:rPr>
          <w:sz w:val="26"/>
          <w:szCs w:val="26"/>
        </w:rPr>
        <w:t xml:space="preserve">generally have presumed that the </w:t>
      </w:r>
      <w:r w:rsidR="002A1B1E" w:rsidRPr="0045507B">
        <w:rPr>
          <w:i/>
          <w:sz w:val="26"/>
          <w:szCs w:val="26"/>
        </w:rPr>
        <w:t>ISP Remand Order</w:t>
      </w:r>
      <w:r w:rsidR="002A1B1E">
        <w:rPr>
          <w:sz w:val="26"/>
          <w:szCs w:val="26"/>
        </w:rPr>
        <w:t xml:space="preserve"> </w:t>
      </w:r>
      <w:r>
        <w:rPr>
          <w:sz w:val="26"/>
          <w:szCs w:val="26"/>
        </w:rPr>
        <w:t>was limited to ILEC-</w:t>
      </w:r>
      <w:r w:rsidR="00C10536">
        <w:rPr>
          <w:sz w:val="26"/>
          <w:szCs w:val="26"/>
        </w:rPr>
        <w:t>to-</w:t>
      </w:r>
      <w:r>
        <w:rPr>
          <w:sz w:val="26"/>
          <w:szCs w:val="26"/>
        </w:rPr>
        <w:t>CLEC traffic.</w:t>
      </w:r>
      <w:r w:rsidR="007F7280">
        <w:rPr>
          <w:sz w:val="26"/>
          <w:szCs w:val="26"/>
        </w:rPr>
        <w:t xml:space="preserve">  Core Exc. </w:t>
      </w:r>
      <w:r>
        <w:rPr>
          <w:sz w:val="26"/>
          <w:szCs w:val="26"/>
        </w:rPr>
        <w:t>at</w:t>
      </w:r>
      <w:r w:rsidR="009B3C80">
        <w:rPr>
          <w:sz w:val="26"/>
          <w:szCs w:val="26"/>
        </w:rPr>
        <w:t> </w:t>
      </w:r>
      <w:r>
        <w:rPr>
          <w:sz w:val="26"/>
          <w:szCs w:val="26"/>
        </w:rPr>
        <w:t>13.</w:t>
      </w:r>
    </w:p>
    <w:p w:rsidR="0045507B" w:rsidRDefault="0045507B" w:rsidP="005E1AEB">
      <w:pPr>
        <w:spacing w:line="360" w:lineRule="auto"/>
        <w:ind w:firstLine="720"/>
        <w:rPr>
          <w:sz w:val="26"/>
          <w:szCs w:val="26"/>
        </w:rPr>
      </w:pPr>
    </w:p>
    <w:p w:rsidR="004B1431" w:rsidRDefault="0045507B" w:rsidP="007F7280">
      <w:pPr>
        <w:spacing w:line="360" w:lineRule="auto"/>
        <w:ind w:firstLine="720"/>
        <w:rPr>
          <w:sz w:val="26"/>
          <w:szCs w:val="26"/>
        </w:rPr>
      </w:pPr>
      <w:r>
        <w:rPr>
          <w:sz w:val="26"/>
          <w:szCs w:val="26"/>
        </w:rPr>
        <w:tab/>
        <w:t xml:space="preserve">Finally, Core argues that the FCC’s </w:t>
      </w:r>
      <w:r w:rsidR="00B52B7F">
        <w:rPr>
          <w:i/>
          <w:sz w:val="26"/>
          <w:szCs w:val="26"/>
        </w:rPr>
        <w:t>A</w:t>
      </w:r>
      <w:r w:rsidRPr="004B1431">
        <w:rPr>
          <w:i/>
          <w:sz w:val="26"/>
          <w:szCs w:val="26"/>
        </w:rPr>
        <w:t>micus</w:t>
      </w:r>
      <w:r w:rsidR="00B52B7F">
        <w:rPr>
          <w:sz w:val="26"/>
          <w:szCs w:val="26"/>
        </w:rPr>
        <w:t xml:space="preserve"> </w:t>
      </w:r>
      <w:r w:rsidR="00B52B7F" w:rsidRPr="00856058">
        <w:rPr>
          <w:i/>
          <w:sz w:val="26"/>
          <w:szCs w:val="26"/>
        </w:rPr>
        <w:t>B</w:t>
      </w:r>
      <w:r w:rsidRPr="00856058">
        <w:rPr>
          <w:i/>
          <w:sz w:val="26"/>
          <w:szCs w:val="26"/>
        </w:rPr>
        <w:t>rief</w:t>
      </w:r>
      <w:r>
        <w:rPr>
          <w:sz w:val="26"/>
          <w:szCs w:val="26"/>
        </w:rPr>
        <w:t xml:space="preserve">, and </w:t>
      </w:r>
      <w:r w:rsidR="004B1431">
        <w:rPr>
          <w:sz w:val="26"/>
          <w:szCs w:val="26"/>
        </w:rPr>
        <w:t xml:space="preserve">by extension </w:t>
      </w:r>
      <w:r>
        <w:rPr>
          <w:sz w:val="26"/>
          <w:szCs w:val="26"/>
        </w:rPr>
        <w:t>the ALJ’s Initial Decision, place implementation issues for CLEC-</w:t>
      </w:r>
      <w:r w:rsidR="00C10536">
        <w:rPr>
          <w:sz w:val="26"/>
          <w:szCs w:val="26"/>
        </w:rPr>
        <w:t>to-</w:t>
      </w:r>
      <w:r>
        <w:rPr>
          <w:sz w:val="26"/>
          <w:szCs w:val="26"/>
        </w:rPr>
        <w:t xml:space="preserve">CLEC traffic, which </w:t>
      </w:r>
      <w:r w:rsidR="002A1B1E">
        <w:rPr>
          <w:sz w:val="26"/>
          <w:szCs w:val="26"/>
        </w:rPr>
        <w:t>the states have been working to resolve</w:t>
      </w:r>
      <w:r>
        <w:rPr>
          <w:sz w:val="26"/>
          <w:szCs w:val="26"/>
        </w:rPr>
        <w:t>, into a newfound state of confusion and delay.</w:t>
      </w:r>
      <w:r w:rsidR="004B1431">
        <w:rPr>
          <w:sz w:val="26"/>
          <w:szCs w:val="26"/>
        </w:rPr>
        <w:t xml:space="preserve">  The Initial Decision “asks the Commission to defer to a set of federal rules for which nobody knows (1) who should implement them; or (2) how they should be implemented.”</w:t>
      </w:r>
      <w:r w:rsidR="007F7280">
        <w:rPr>
          <w:sz w:val="26"/>
          <w:szCs w:val="26"/>
        </w:rPr>
        <w:t xml:space="preserve">  Core Exc. </w:t>
      </w:r>
      <w:r w:rsidR="004B1431">
        <w:rPr>
          <w:sz w:val="26"/>
          <w:szCs w:val="26"/>
        </w:rPr>
        <w:t>at 14-15.</w:t>
      </w:r>
    </w:p>
    <w:p w:rsidR="009B3C80" w:rsidRDefault="009B3C80" w:rsidP="007F7280">
      <w:pPr>
        <w:spacing w:line="360" w:lineRule="auto"/>
        <w:ind w:firstLine="720"/>
        <w:rPr>
          <w:sz w:val="26"/>
          <w:szCs w:val="26"/>
        </w:rPr>
      </w:pPr>
    </w:p>
    <w:p w:rsidR="004B1431" w:rsidRDefault="004B1431" w:rsidP="005E1AEB">
      <w:pPr>
        <w:spacing w:line="360" w:lineRule="auto"/>
        <w:ind w:firstLine="720"/>
        <w:rPr>
          <w:sz w:val="26"/>
          <w:szCs w:val="26"/>
        </w:rPr>
      </w:pPr>
      <w:r>
        <w:rPr>
          <w:sz w:val="26"/>
          <w:szCs w:val="26"/>
        </w:rPr>
        <w:tab/>
        <w:t xml:space="preserve">With regard to the Ninth Circuit’s </w:t>
      </w:r>
      <w:r w:rsidRPr="004B1431">
        <w:rPr>
          <w:i/>
          <w:sz w:val="26"/>
          <w:szCs w:val="26"/>
        </w:rPr>
        <w:t>Pac</w:t>
      </w:r>
      <w:r w:rsidR="00A17640">
        <w:rPr>
          <w:i/>
          <w:sz w:val="26"/>
          <w:szCs w:val="26"/>
        </w:rPr>
        <w:t>-</w:t>
      </w:r>
      <w:r w:rsidRPr="004B1431">
        <w:rPr>
          <w:i/>
          <w:sz w:val="26"/>
          <w:szCs w:val="26"/>
        </w:rPr>
        <w:t>West</w:t>
      </w:r>
      <w:r>
        <w:rPr>
          <w:sz w:val="26"/>
          <w:szCs w:val="26"/>
        </w:rPr>
        <w:t xml:space="preserve"> decision, Core argues t</w:t>
      </w:r>
      <w:r w:rsidR="006F6171">
        <w:rPr>
          <w:sz w:val="26"/>
          <w:szCs w:val="26"/>
        </w:rPr>
        <w:t xml:space="preserve">hat, for the most part, the Court simply tracked the FCC’s </w:t>
      </w:r>
      <w:r w:rsidR="00B52B7F">
        <w:rPr>
          <w:i/>
          <w:sz w:val="26"/>
          <w:szCs w:val="26"/>
        </w:rPr>
        <w:t>A</w:t>
      </w:r>
      <w:r w:rsidR="006F6171" w:rsidRPr="00EE30D6">
        <w:rPr>
          <w:i/>
          <w:sz w:val="26"/>
          <w:szCs w:val="26"/>
        </w:rPr>
        <w:t>micus</w:t>
      </w:r>
      <w:r w:rsidR="00B52B7F">
        <w:rPr>
          <w:sz w:val="26"/>
          <w:szCs w:val="26"/>
        </w:rPr>
        <w:t xml:space="preserve"> </w:t>
      </w:r>
      <w:r w:rsidR="00B52B7F" w:rsidRPr="00F167B2">
        <w:rPr>
          <w:i/>
          <w:sz w:val="26"/>
          <w:szCs w:val="26"/>
        </w:rPr>
        <w:t>B</w:t>
      </w:r>
      <w:r w:rsidR="006F6171" w:rsidRPr="00F167B2">
        <w:rPr>
          <w:i/>
          <w:sz w:val="26"/>
          <w:szCs w:val="26"/>
        </w:rPr>
        <w:t>rief</w:t>
      </w:r>
      <w:r w:rsidR="006F6171">
        <w:rPr>
          <w:sz w:val="26"/>
          <w:szCs w:val="26"/>
        </w:rPr>
        <w:t xml:space="preserve">.  Core argues, </w:t>
      </w:r>
      <w:r w:rsidR="006F6171" w:rsidRPr="006F6171">
        <w:rPr>
          <w:i/>
          <w:sz w:val="26"/>
          <w:szCs w:val="26"/>
        </w:rPr>
        <w:t>inter alia</w:t>
      </w:r>
      <w:r w:rsidR="006F6171">
        <w:rPr>
          <w:sz w:val="26"/>
          <w:szCs w:val="26"/>
        </w:rPr>
        <w:t xml:space="preserve">, that the Court failed to identify a clear intention by the FCC in its </w:t>
      </w:r>
      <w:r w:rsidR="006F6171" w:rsidRPr="006F6171">
        <w:rPr>
          <w:i/>
          <w:sz w:val="26"/>
          <w:szCs w:val="26"/>
        </w:rPr>
        <w:t>ISP Remand Order</w:t>
      </w:r>
      <w:r w:rsidR="006F6171">
        <w:rPr>
          <w:sz w:val="26"/>
          <w:szCs w:val="26"/>
        </w:rPr>
        <w:t xml:space="preserve"> to preempt state authority over </w:t>
      </w:r>
      <w:r w:rsidR="002F5146">
        <w:rPr>
          <w:sz w:val="26"/>
          <w:szCs w:val="26"/>
        </w:rPr>
        <w:t>CLEC-</w:t>
      </w:r>
      <w:r w:rsidR="00C10536">
        <w:rPr>
          <w:sz w:val="26"/>
          <w:szCs w:val="26"/>
        </w:rPr>
        <w:t>to-</w:t>
      </w:r>
      <w:r w:rsidR="002F5146">
        <w:rPr>
          <w:sz w:val="26"/>
          <w:szCs w:val="26"/>
        </w:rPr>
        <w:t xml:space="preserve">CLEC traffic, and </w:t>
      </w:r>
      <w:r w:rsidR="006F6171">
        <w:rPr>
          <w:sz w:val="26"/>
          <w:szCs w:val="26"/>
        </w:rPr>
        <w:t xml:space="preserve">that this Commission should reject the Ninth Circuit’s holding </w:t>
      </w:r>
      <w:r w:rsidR="00C10536">
        <w:rPr>
          <w:sz w:val="26"/>
          <w:szCs w:val="26"/>
        </w:rPr>
        <w:t>in</w:t>
      </w:r>
      <w:r w:rsidR="006F6171">
        <w:rPr>
          <w:sz w:val="26"/>
          <w:szCs w:val="26"/>
        </w:rPr>
        <w:t xml:space="preserve"> </w:t>
      </w:r>
      <w:r w:rsidR="006F6171" w:rsidRPr="006F6171">
        <w:rPr>
          <w:i/>
          <w:sz w:val="26"/>
          <w:szCs w:val="26"/>
        </w:rPr>
        <w:t>Pac</w:t>
      </w:r>
      <w:r w:rsidR="00A17640">
        <w:rPr>
          <w:i/>
          <w:sz w:val="26"/>
          <w:szCs w:val="26"/>
        </w:rPr>
        <w:t>-</w:t>
      </w:r>
      <w:r w:rsidR="006F6171" w:rsidRPr="006F6171">
        <w:rPr>
          <w:i/>
          <w:sz w:val="26"/>
          <w:szCs w:val="26"/>
        </w:rPr>
        <w:t>West</w:t>
      </w:r>
      <w:r w:rsidR="006F6171">
        <w:rPr>
          <w:sz w:val="26"/>
          <w:szCs w:val="26"/>
        </w:rPr>
        <w:t>.</w:t>
      </w:r>
      <w:r w:rsidR="007F7280">
        <w:rPr>
          <w:sz w:val="26"/>
          <w:szCs w:val="26"/>
        </w:rPr>
        <w:t xml:space="preserve">  Core Exc. </w:t>
      </w:r>
      <w:r w:rsidR="006F6171">
        <w:rPr>
          <w:sz w:val="26"/>
          <w:szCs w:val="26"/>
        </w:rPr>
        <w:t>at 16-17.</w:t>
      </w:r>
    </w:p>
    <w:p w:rsidR="006F6171" w:rsidRDefault="006F6171" w:rsidP="005E1AEB">
      <w:pPr>
        <w:spacing w:line="360" w:lineRule="auto"/>
        <w:ind w:firstLine="720"/>
        <w:rPr>
          <w:sz w:val="26"/>
          <w:szCs w:val="26"/>
        </w:rPr>
      </w:pPr>
    </w:p>
    <w:p w:rsidR="008E095C" w:rsidRDefault="006F6171" w:rsidP="00967367">
      <w:pPr>
        <w:spacing w:line="360" w:lineRule="auto"/>
        <w:ind w:firstLine="720"/>
        <w:rPr>
          <w:sz w:val="26"/>
          <w:szCs w:val="26"/>
        </w:rPr>
      </w:pPr>
      <w:r>
        <w:rPr>
          <w:sz w:val="26"/>
          <w:szCs w:val="26"/>
        </w:rPr>
        <w:tab/>
        <w:t>In conclusion, Core argues that the Commission should reject the ALJ’s Conclusions of Law Nos. 2, 5 and 6, and reaffirm jurisdiction over CLEC-</w:t>
      </w:r>
      <w:r w:rsidR="00294B5A">
        <w:rPr>
          <w:sz w:val="26"/>
          <w:szCs w:val="26"/>
        </w:rPr>
        <w:t>to-</w:t>
      </w:r>
      <w:r>
        <w:rPr>
          <w:sz w:val="26"/>
          <w:szCs w:val="26"/>
        </w:rPr>
        <w:t>CLEC ISP-bound traffic.</w:t>
      </w:r>
    </w:p>
    <w:p w:rsidR="007F7280" w:rsidRDefault="007F7280" w:rsidP="00967367">
      <w:pPr>
        <w:spacing w:line="360" w:lineRule="auto"/>
        <w:ind w:firstLine="720"/>
        <w:rPr>
          <w:sz w:val="26"/>
          <w:szCs w:val="26"/>
        </w:rPr>
      </w:pPr>
    </w:p>
    <w:p w:rsidR="008E095C" w:rsidRPr="008E095C" w:rsidRDefault="008E095C" w:rsidP="008B6DA3">
      <w:pPr>
        <w:keepNext/>
        <w:keepLines/>
        <w:spacing w:line="360" w:lineRule="auto"/>
        <w:ind w:firstLine="720"/>
        <w:rPr>
          <w:b/>
          <w:sz w:val="26"/>
          <w:szCs w:val="26"/>
        </w:rPr>
      </w:pPr>
      <w:r>
        <w:rPr>
          <w:b/>
          <w:sz w:val="26"/>
          <w:szCs w:val="26"/>
        </w:rPr>
        <w:lastRenderedPageBreak/>
        <w:tab/>
      </w:r>
      <w:r w:rsidR="00887762">
        <w:rPr>
          <w:b/>
          <w:sz w:val="26"/>
          <w:szCs w:val="26"/>
        </w:rPr>
        <w:t>b.</w:t>
      </w:r>
      <w:r w:rsidR="00887762">
        <w:rPr>
          <w:b/>
          <w:sz w:val="26"/>
          <w:szCs w:val="26"/>
        </w:rPr>
        <w:tab/>
      </w:r>
      <w:r>
        <w:rPr>
          <w:b/>
          <w:sz w:val="26"/>
          <w:szCs w:val="26"/>
        </w:rPr>
        <w:t>XO’s Reply</w:t>
      </w:r>
    </w:p>
    <w:p w:rsidR="009C1B69" w:rsidRDefault="009C1B69" w:rsidP="008B6DA3">
      <w:pPr>
        <w:keepNext/>
        <w:keepLines/>
        <w:spacing w:line="360" w:lineRule="auto"/>
        <w:ind w:firstLine="720"/>
        <w:rPr>
          <w:sz w:val="26"/>
          <w:szCs w:val="26"/>
        </w:rPr>
      </w:pPr>
    </w:p>
    <w:p w:rsidR="00280D11" w:rsidRDefault="009C1B69" w:rsidP="005E1AEB">
      <w:pPr>
        <w:spacing w:line="360" w:lineRule="auto"/>
        <w:ind w:firstLine="720"/>
        <w:rPr>
          <w:sz w:val="26"/>
          <w:szCs w:val="26"/>
        </w:rPr>
      </w:pPr>
      <w:r>
        <w:rPr>
          <w:sz w:val="26"/>
          <w:szCs w:val="26"/>
        </w:rPr>
        <w:tab/>
      </w:r>
      <w:r w:rsidR="006F6171">
        <w:rPr>
          <w:sz w:val="26"/>
          <w:szCs w:val="26"/>
        </w:rPr>
        <w:t>In reply to Core’s argument regarding preemption, XO argues that</w:t>
      </w:r>
      <w:r w:rsidR="000E0912">
        <w:rPr>
          <w:sz w:val="26"/>
          <w:szCs w:val="26"/>
        </w:rPr>
        <w:t xml:space="preserve"> Core would have the Commission ignore the careful and compelling analysis set forth in the FCC’s </w:t>
      </w:r>
      <w:r w:rsidR="00B52B7F">
        <w:rPr>
          <w:i/>
          <w:sz w:val="26"/>
          <w:szCs w:val="26"/>
        </w:rPr>
        <w:t>A</w:t>
      </w:r>
      <w:r w:rsidR="000E0912" w:rsidRPr="00AB1AF4">
        <w:rPr>
          <w:i/>
          <w:sz w:val="26"/>
          <w:szCs w:val="26"/>
        </w:rPr>
        <w:t>micus</w:t>
      </w:r>
      <w:r w:rsidR="00B52B7F">
        <w:rPr>
          <w:sz w:val="26"/>
          <w:szCs w:val="26"/>
        </w:rPr>
        <w:t xml:space="preserve"> </w:t>
      </w:r>
      <w:r w:rsidR="00B52B7F" w:rsidRPr="0019367A">
        <w:rPr>
          <w:i/>
          <w:sz w:val="26"/>
          <w:szCs w:val="26"/>
        </w:rPr>
        <w:t>B</w:t>
      </w:r>
      <w:r w:rsidR="000E0912" w:rsidRPr="0019367A">
        <w:rPr>
          <w:i/>
          <w:sz w:val="26"/>
          <w:szCs w:val="26"/>
        </w:rPr>
        <w:t>rief</w:t>
      </w:r>
      <w:r w:rsidR="000E0912">
        <w:rPr>
          <w:sz w:val="26"/>
          <w:szCs w:val="26"/>
        </w:rPr>
        <w:t xml:space="preserve"> in </w:t>
      </w:r>
      <w:r w:rsidR="000E0912" w:rsidRPr="00280D11">
        <w:rPr>
          <w:i/>
          <w:sz w:val="26"/>
          <w:szCs w:val="26"/>
        </w:rPr>
        <w:t>Pac</w:t>
      </w:r>
      <w:r w:rsidR="00A17640">
        <w:rPr>
          <w:i/>
          <w:sz w:val="26"/>
          <w:szCs w:val="26"/>
        </w:rPr>
        <w:t>-</w:t>
      </w:r>
      <w:r w:rsidR="000E0912" w:rsidRPr="00280D11">
        <w:rPr>
          <w:i/>
          <w:sz w:val="26"/>
          <w:szCs w:val="26"/>
        </w:rPr>
        <w:t>West</w:t>
      </w:r>
      <w:r w:rsidR="000E0912">
        <w:rPr>
          <w:sz w:val="26"/>
          <w:szCs w:val="26"/>
        </w:rPr>
        <w:t>, even though the Ninth Circuit found the FCC’s analysis convincing</w:t>
      </w:r>
      <w:r w:rsidR="00AB1AF4">
        <w:rPr>
          <w:sz w:val="26"/>
          <w:szCs w:val="26"/>
        </w:rPr>
        <w:t>.  The Court agreed with the FCC</w:t>
      </w:r>
      <w:r w:rsidR="002A1B1E">
        <w:rPr>
          <w:sz w:val="26"/>
          <w:szCs w:val="26"/>
        </w:rPr>
        <w:t xml:space="preserve">, </w:t>
      </w:r>
      <w:r w:rsidR="000E0912">
        <w:rPr>
          <w:sz w:val="26"/>
          <w:szCs w:val="26"/>
        </w:rPr>
        <w:t xml:space="preserve">and held that the </w:t>
      </w:r>
      <w:r w:rsidR="000E0912" w:rsidRPr="00B67E76">
        <w:rPr>
          <w:i/>
          <w:sz w:val="26"/>
          <w:szCs w:val="26"/>
        </w:rPr>
        <w:t>ISP Remand Order</w:t>
      </w:r>
      <w:r w:rsidR="000E0912">
        <w:rPr>
          <w:sz w:val="26"/>
          <w:szCs w:val="26"/>
        </w:rPr>
        <w:t xml:space="preserve"> and</w:t>
      </w:r>
      <w:r w:rsidR="00F06709">
        <w:rPr>
          <w:sz w:val="26"/>
          <w:szCs w:val="26"/>
        </w:rPr>
        <w:t xml:space="preserve"> its compensation regime apply</w:t>
      </w:r>
      <w:r w:rsidR="000E0912">
        <w:rPr>
          <w:sz w:val="26"/>
          <w:szCs w:val="26"/>
        </w:rPr>
        <w:t xml:space="preserve"> to all LEC-originated ISP-bound traffic, including CLEC-originated traffic.  XO </w:t>
      </w:r>
      <w:r w:rsidR="00F06709">
        <w:rPr>
          <w:sz w:val="26"/>
          <w:szCs w:val="26"/>
        </w:rPr>
        <w:t xml:space="preserve">also </w:t>
      </w:r>
      <w:r w:rsidR="000E0912">
        <w:rPr>
          <w:sz w:val="26"/>
          <w:szCs w:val="26"/>
        </w:rPr>
        <w:t>objects to Core’s characterization throughout its Exceptions of the</w:t>
      </w:r>
      <w:r w:rsidR="0083123C">
        <w:rPr>
          <w:sz w:val="26"/>
          <w:szCs w:val="26"/>
        </w:rPr>
        <w:t xml:space="preserve"> FCC’s</w:t>
      </w:r>
      <w:r w:rsidR="000E0912">
        <w:rPr>
          <w:sz w:val="26"/>
          <w:szCs w:val="26"/>
        </w:rPr>
        <w:t xml:space="preserve"> </w:t>
      </w:r>
      <w:r w:rsidR="00B52B7F">
        <w:rPr>
          <w:i/>
          <w:sz w:val="26"/>
          <w:szCs w:val="26"/>
        </w:rPr>
        <w:t>A</w:t>
      </w:r>
      <w:r w:rsidR="000E0912" w:rsidRPr="00281B03">
        <w:rPr>
          <w:i/>
          <w:sz w:val="26"/>
          <w:szCs w:val="26"/>
        </w:rPr>
        <w:t>micus</w:t>
      </w:r>
      <w:r w:rsidR="00B52B7F">
        <w:rPr>
          <w:sz w:val="26"/>
          <w:szCs w:val="26"/>
        </w:rPr>
        <w:t xml:space="preserve"> </w:t>
      </w:r>
      <w:r w:rsidR="00B52B7F" w:rsidRPr="0019367A">
        <w:rPr>
          <w:i/>
          <w:sz w:val="26"/>
          <w:szCs w:val="26"/>
        </w:rPr>
        <w:t>B</w:t>
      </w:r>
      <w:r w:rsidR="000E0912" w:rsidRPr="0019367A">
        <w:rPr>
          <w:i/>
          <w:sz w:val="26"/>
          <w:szCs w:val="26"/>
        </w:rPr>
        <w:t>rief</w:t>
      </w:r>
      <w:r w:rsidR="000E0912">
        <w:rPr>
          <w:sz w:val="26"/>
          <w:szCs w:val="26"/>
        </w:rPr>
        <w:t xml:space="preserve"> as an FCC “staff” document.  XO submits that that the </w:t>
      </w:r>
      <w:r w:rsidR="00B52B7F">
        <w:rPr>
          <w:i/>
          <w:sz w:val="26"/>
          <w:szCs w:val="26"/>
        </w:rPr>
        <w:t>A</w:t>
      </w:r>
      <w:r w:rsidR="000E0912" w:rsidRPr="00281B03">
        <w:rPr>
          <w:i/>
          <w:sz w:val="26"/>
          <w:szCs w:val="26"/>
        </w:rPr>
        <w:t>micus</w:t>
      </w:r>
      <w:r w:rsidR="00B52B7F">
        <w:rPr>
          <w:sz w:val="26"/>
          <w:szCs w:val="26"/>
        </w:rPr>
        <w:t xml:space="preserve"> </w:t>
      </w:r>
      <w:r w:rsidR="00B52B7F" w:rsidRPr="0019367A">
        <w:rPr>
          <w:i/>
          <w:sz w:val="26"/>
          <w:szCs w:val="26"/>
        </w:rPr>
        <w:t>B</w:t>
      </w:r>
      <w:r w:rsidR="000E0912" w:rsidRPr="0019367A">
        <w:rPr>
          <w:i/>
          <w:sz w:val="26"/>
          <w:szCs w:val="26"/>
        </w:rPr>
        <w:t>rief</w:t>
      </w:r>
      <w:r w:rsidR="000E0912">
        <w:rPr>
          <w:sz w:val="26"/>
          <w:szCs w:val="26"/>
        </w:rPr>
        <w:t xml:space="preserve"> represents the FCC’s interpretation of the </w:t>
      </w:r>
      <w:r w:rsidR="000E0912" w:rsidRPr="00B67E76">
        <w:rPr>
          <w:i/>
          <w:sz w:val="26"/>
          <w:szCs w:val="26"/>
        </w:rPr>
        <w:t>ISP Remand Order</w:t>
      </w:r>
      <w:r w:rsidR="000E0912">
        <w:rPr>
          <w:sz w:val="26"/>
          <w:szCs w:val="26"/>
        </w:rPr>
        <w:t xml:space="preserve">, and not merely that of </w:t>
      </w:r>
      <w:r w:rsidR="00F06709">
        <w:rPr>
          <w:sz w:val="26"/>
          <w:szCs w:val="26"/>
        </w:rPr>
        <w:t>the FCC</w:t>
      </w:r>
      <w:r w:rsidR="007F7280">
        <w:rPr>
          <w:sz w:val="26"/>
          <w:szCs w:val="26"/>
        </w:rPr>
        <w:t>’s</w:t>
      </w:r>
      <w:r w:rsidR="00F06709">
        <w:rPr>
          <w:sz w:val="26"/>
          <w:szCs w:val="26"/>
        </w:rPr>
        <w:t xml:space="preserve"> “staff” as Core claims.  XO </w:t>
      </w:r>
      <w:proofErr w:type="spellStart"/>
      <w:r w:rsidR="00F06709">
        <w:rPr>
          <w:sz w:val="26"/>
          <w:szCs w:val="26"/>
        </w:rPr>
        <w:t>R.Exc</w:t>
      </w:r>
      <w:proofErr w:type="spellEnd"/>
      <w:r w:rsidR="00F06709">
        <w:rPr>
          <w:sz w:val="26"/>
          <w:szCs w:val="26"/>
        </w:rPr>
        <w:t xml:space="preserve">. </w:t>
      </w:r>
      <w:proofErr w:type="gramStart"/>
      <w:r w:rsidR="00E96B8C">
        <w:rPr>
          <w:sz w:val="26"/>
          <w:szCs w:val="26"/>
        </w:rPr>
        <w:t>at</w:t>
      </w:r>
      <w:proofErr w:type="gramEnd"/>
      <w:r w:rsidR="00F06709">
        <w:rPr>
          <w:sz w:val="26"/>
          <w:szCs w:val="26"/>
        </w:rPr>
        <w:t xml:space="preserve"> 2.</w:t>
      </w:r>
      <w:r w:rsidR="000E0912">
        <w:rPr>
          <w:sz w:val="26"/>
          <w:szCs w:val="26"/>
        </w:rPr>
        <w:t xml:space="preserve"> </w:t>
      </w:r>
    </w:p>
    <w:p w:rsidR="00280D11" w:rsidRDefault="00280D11" w:rsidP="005E1AEB">
      <w:pPr>
        <w:spacing w:line="360" w:lineRule="auto"/>
        <w:ind w:firstLine="720"/>
        <w:rPr>
          <w:sz w:val="26"/>
          <w:szCs w:val="26"/>
        </w:rPr>
      </w:pPr>
    </w:p>
    <w:p w:rsidR="006F6171" w:rsidRDefault="00280D11" w:rsidP="005E1AEB">
      <w:pPr>
        <w:spacing w:line="360" w:lineRule="auto"/>
        <w:ind w:firstLine="720"/>
        <w:rPr>
          <w:sz w:val="26"/>
          <w:szCs w:val="26"/>
        </w:rPr>
      </w:pPr>
      <w:r>
        <w:rPr>
          <w:sz w:val="26"/>
          <w:szCs w:val="26"/>
        </w:rPr>
        <w:tab/>
      </w:r>
      <w:r w:rsidR="000E0912">
        <w:rPr>
          <w:sz w:val="26"/>
          <w:szCs w:val="26"/>
        </w:rPr>
        <w:t xml:space="preserve">XO argues that U.S. Supreme Court decisions require deference to the FCC’s interpretation of its own order.  </w:t>
      </w:r>
      <w:proofErr w:type="gramStart"/>
      <w:r w:rsidR="000E0912" w:rsidRPr="000E0912">
        <w:rPr>
          <w:i/>
          <w:sz w:val="26"/>
          <w:szCs w:val="26"/>
        </w:rPr>
        <w:t>Talk America, Inc. v. Michigan Bell Telephone Co.</w:t>
      </w:r>
      <w:r w:rsidR="000E0912">
        <w:rPr>
          <w:sz w:val="26"/>
          <w:szCs w:val="26"/>
        </w:rPr>
        <w:t>, 131 S.</w:t>
      </w:r>
      <w:r w:rsidR="00F25B09">
        <w:rPr>
          <w:sz w:val="26"/>
          <w:szCs w:val="26"/>
        </w:rPr>
        <w:t xml:space="preserve"> </w:t>
      </w:r>
      <w:r w:rsidR="000E0912">
        <w:rPr>
          <w:sz w:val="26"/>
          <w:szCs w:val="26"/>
        </w:rPr>
        <w:t>Ct. 2254 (2011).</w:t>
      </w:r>
      <w:proofErr w:type="gramEnd"/>
      <w:r>
        <w:rPr>
          <w:sz w:val="26"/>
          <w:szCs w:val="26"/>
        </w:rPr>
        <w:t xml:space="preserve">  According to XO, the ALJ correctly concluded that such defe</w:t>
      </w:r>
      <w:r w:rsidR="002A1B1E">
        <w:rPr>
          <w:sz w:val="26"/>
          <w:szCs w:val="26"/>
        </w:rPr>
        <w:t xml:space="preserve">rence was appropriate, and </w:t>
      </w:r>
      <w:r>
        <w:rPr>
          <w:sz w:val="26"/>
          <w:szCs w:val="26"/>
        </w:rPr>
        <w:t>there is no reason to substitute a different judgment for that of the FCC.</w:t>
      </w:r>
      <w:r w:rsidR="007F7280">
        <w:rPr>
          <w:sz w:val="26"/>
          <w:szCs w:val="26"/>
        </w:rPr>
        <w:t xml:space="preserve">  XO </w:t>
      </w:r>
      <w:proofErr w:type="spellStart"/>
      <w:r w:rsidR="007F7280">
        <w:rPr>
          <w:sz w:val="26"/>
          <w:szCs w:val="26"/>
        </w:rPr>
        <w:t>R.Exc</w:t>
      </w:r>
      <w:proofErr w:type="spellEnd"/>
      <w:r w:rsidR="007F7280">
        <w:rPr>
          <w:sz w:val="26"/>
          <w:szCs w:val="26"/>
        </w:rPr>
        <w:t xml:space="preserve">. </w:t>
      </w:r>
      <w:proofErr w:type="gramStart"/>
      <w:r w:rsidR="00914ADF">
        <w:rPr>
          <w:sz w:val="26"/>
          <w:szCs w:val="26"/>
        </w:rPr>
        <w:t>at</w:t>
      </w:r>
      <w:proofErr w:type="gramEnd"/>
      <w:r w:rsidR="00914ADF">
        <w:rPr>
          <w:sz w:val="26"/>
          <w:szCs w:val="26"/>
        </w:rPr>
        <w:t xml:space="preserve"> 2-3.</w:t>
      </w:r>
    </w:p>
    <w:p w:rsidR="00281B03" w:rsidRDefault="00281B03" w:rsidP="005E1AEB">
      <w:pPr>
        <w:spacing w:line="360" w:lineRule="auto"/>
        <w:ind w:firstLine="720"/>
        <w:rPr>
          <w:sz w:val="26"/>
          <w:szCs w:val="26"/>
        </w:rPr>
      </w:pPr>
    </w:p>
    <w:p w:rsidR="00281B03" w:rsidRPr="00724F5D" w:rsidRDefault="00281B03" w:rsidP="00724F5D">
      <w:pPr>
        <w:spacing w:line="360" w:lineRule="auto"/>
        <w:ind w:firstLine="720"/>
        <w:rPr>
          <w:i/>
          <w:sz w:val="26"/>
          <w:szCs w:val="26"/>
        </w:rPr>
      </w:pPr>
      <w:r>
        <w:rPr>
          <w:sz w:val="26"/>
          <w:szCs w:val="26"/>
        </w:rPr>
        <w:tab/>
        <w:t xml:space="preserve">XO objects to Core’s argument that the Commission’s </w:t>
      </w:r>
      <w:r w:rsidR="00294B5A">
        <w:rPr>
          <w:i/>
          <w:sz w:val="26"/>
          <w:szCs w:val="26"/>
        </w:rPr>
        <w:t xml:space="preserve">Core v. AT&amp;T </w:t>
      </w:r>
      <w:r w:rsidRPr="00281B03">
        <w:rPr>
          <w:i/>
          <w:sz w:val="26"/>
          <w:szCs w:val="26"/>
        </w:rPr>
        <w:t>Material Question Order</w:t>
      </w:r>
      <w:r>
        <w:rPr>
          <w:sz w:val="26"/>
          <w:szCs w:val="26"/>
        </w:rPr>
        <w:t xml:space="preserve"> remains good law.  “In fact, to adopt Core’s position and uphold the conclusions in the </w:t>
      </w:r>
      <w:r w:rsidRPr="00281B03">
        <w:rPr>
          <w:i/>
          <w:sz w:val="26"/>
          <w:szCs w:val="26"/>
        </w:rPr>
        <w:t>Material Question Order</w:t>
      </w:r>
      <w:r>
        <w:rPr>
          <w:sz w:val="26"/>
          <w:szCs w:val="26"/>
        </w:rPr>
        <w:t xml:space="preserve"> would require the Commission to defy federal law and ignore the FCC’s authoritative interpretation of its own </w:t>
      </w:r>
      <w:r w:rsidRPr="00281B03">
        <w:rPr>
          <w:i/>
          <w:sz w:val="26"/>
          <w:szCs w:val="26"/>
        </w:rPr>
        <w:t>ISP Remand Order</w:t>
      </w:r>
      <w:r>
        <w:rPr>
          <w:sz w:val="26"/>
          <w:szCs w:val="26"/>
        </w:rPr>
        <w:t>, which the Ninth Circuit adopted.”</w:t>
      </w:r>
      <w:r w:rsidR="007F7280">
        <w:rPr>
          <w:sz w:val="26"/>
          <w:szCs w:val="26"/>
        </w:rPr>
        <w:t xml:space="preserve">  XO </w:t>
      </w:r>
      <w:proofErr w:type="spellStart"/>
      <w:r w:rsidR="007F7280">
        <w:rPr>
          <w:sz w:val="26"/>
          <w:szCs w:val="26"/>
        </w:rPr>
        <w:t>R.Exc</w:t>
      </w:r>
      <w:proofErr w:type="spellEnd"/>
      <w:r w:rsidR="007F7280">
        <w:rPr>
          <w:sz w:val="26"/>
          <w:szCs w:val="26"/>
        </w:rPr>
        <w:t xml:space="preserve">. </w:t>
      </w:r>
      <w:proofErr w:type="gramStart"/>
      <w:r>
        <w:rPr>
          <w:sz w:val="26"/>
          <w:szCs w:val="26"/>
        </w:rPr>
        <w:t>at</w:t>
      </w:r>
      <w:proofErr w:type="gramEnd"/>
      <w:r>
        <w:rPr>
          <w:sz w:val="26"/>
          <w:szCs w:val="26"/>
        </w:rPr>
        <w:t xml:space="preserve"> 5.  XO also objects to Core’s reliance on the Commission’s recent </w:t>
      </w:r>
      <w:r w:rsidRPr="00796E28">
        <w:rPr>
          <w:i/>
          <w:sz w:val="26"/>
          <w:szCs w:val="26"/>
        </w:rPr>
        <w:t>T-Mobile Material Question Order</w:t>
      </w:r>
      <w:r w:rsidR="00796E28">
        <w:rPr>
          <w:sz w:val="26"/>
          <w:szCs w:val="26"/>
        </w:rPr>
        <w:t>.</w:t>
      </w:r>
      <w:r w:rsidR="002A1B1E">
        <w:rPr>
          <w:rStyle w:val="FootnoteReference"/>
          <w:sz w:val="26"/>
          <w:szCs w:val="26"/>
        </w:rPr>
        <w:footnoteReference w:id="16"/>
      </w:r>
      <w:r w:rsidR="00796E28">
        <w:rPr>
          <w:sz w:val="26"/>
          <w:szCs w:val="26"/>
        </w:rPr>
        <w:t xml:space="preserve">  XO argues that the</w:t>
      </w:r>
      <w:r w:rsidR="00796E28" w:rsidRPr="00796E28">
        <w:rPr>
          <w:i/>
          <w:sz w:val="26"/>
          <w:szCs w:val="26"/>
        </w:rPr>
        <w:t xml:space="preserve"> T-Mobile Material Question Order</w:t>
      </w:r>
      <w:r w:rsidR="00796E28">
        <w:rPr>
          <w:sz w:val="26"/>
          <w:szCs w:val="26"/>
        </w:rPr>
        <w:t xml:space="preserve"> is irrelevant to the instant proceeding because </w:t>
      </w:r>
      <w:r w:rsidR="00796E28">
        <w:rPr>
          <w:sz w:val="26"/>
          <w:szCs w:val="26"/>
        </w:rPr>
        <w:lastRenderedPageBreak/>
        <w:t xml:space="preserve">it addressed commercial mobile radio service (CMRS) traffic.  Unlike ISP-bound traffic, </w:t>
      </w:r>
      <w:r w:rsidR="00294B5A">
        <w:rPr>
          <w:sz w:val="26"/>
          <w:szCs w:val="26"/>
        </w:rPr>
        <w:t xml:space="preserve">XO argues that </w:t>
      </w:r>
      <w:r w:rsidR="00796E28">
        <w:rPr>
          <w:sz w:val="26"/>
          <w:szCs w:val="26"/>
        </w:rPr>
        <w:t xml:space="preserve">the FCC has </w:t>
      </w:r>
      <w:r w:rsidR="00796E28" w:rsidRPr="00796E28">
        <w:rPr>
          <w:i/>
          <w:sz w:val="26"/>
          <w:szCs w:val="26"/>
        </w:rPr>
        <w:t>not</w:t>
      </w:r>
      <w:r w:rsidR="00796E28">
        <w:rPr>
          <w:sz w:val="26"/>
          <w:szCs w:val="26"/>
        </w:rPr>
        <w:t xml:space="preserve"> preempted the </w:t>
      </w:r>
      <w:proofErr w:type="spellStart"/>
      <w:r w:rsidR="00796E28">
        <w:rPr>
          <w:sz w:val="26"/>
          <w:szCs w:val="26"/>
        </w:rPr>
        <w:t>intercarrier</w:t>
      </w:r>
      <w:proofErr w:type="spellEnd"/>
      <w:r w:rsidR="00796E28">
        <w:rPr>
          <w:sz w:val="26"/>
          <w:szCs w:val="26"/>
        </w:rPr>
        <w:t xml:space="preserve"> compensation regime for CMRS traffic.  </w:t>
      </w:r>
      <w:r w:rsidR="00796E28" w:rsidRPr="00796E28">
        <w:rPr>
          <w:i/>
          <w:sz w:val="26"/>
          <w:szCs w:val="26"/>
        </w:rPr>
        <w:t>Id</w:t>
      </w:r>
      <w:r w:rsidR="00796E28">
        <w:rPr>
          <w:sz w:val="26"/>
          <w:szCs w:val="26"/>
        </w:rPr>
        <w:t>. at 5-6.</w:t>
      </w:r>
    </w:p>
    <w:p w:rsidR="00280D11" w:rsidRDefault="00280D11" w:rsidP="005E1AEB">
      <w:pPr>
        <w:spacing w:line="360" w:lineRule="auto"/>
        <w:ind w:firstLine="720"/>
        <w:rPr>
          <w:sz w:val="26"/>
          <w:szCs w:val="26"/>
        </w:rPr>
      </w:pPr>
    </w:p>
    <w:p w:rsidR="00280D11" w:rsidRPr="00280D11" w:rsidRDefault="00887762" w:rsidP="004564C6">
      <w:pPr>
        <w:keepNext/>
        <w:keepLines/>
        <w:spacing w:line="360" w:lineRule="auto"/>
        <w:ind w:firstLine="720"/>
        <w:rPr>
          <w:b/>
          <w:sz w:val="26"/>
          <w:szCs w:val="26"/>
        </w:rPr>
      </w:pPr>
      <w:r w:rsidRPr="0019367A">
        <w:rPr>
          <w:b/>
          <w:sz w:val="26"/>
          <w:szCs w:val="26"/>
        </w:rPr>
        <w:t>c.</w:t>
      </w:r>
      <w:r>
        <w:rPr>
          <w:sz w:val="26"/>
          <w:szCs w:val="26"/>
        </w:rPr>
        <w:tab/>
      </w:r>
      <w:r w:rsidR="00280D11" w:rsidRPr="00280D11">
        <w:rPr>
          <w:b/>
          <w:sz w:val="26"/>
          <w:szCs w:val="26"/>
        </w:rPr>
        <w:t>Disposition</w:t>
      </w:r>
    </w:p>
    <w:p w:rsidR="007E31BF" w:rsidRDefault="007E31BF" w:rsidP="004564C6">
      <w:pPr>
        <w:keepNext/>
        <w:keepLines/>
        <w:spacing w:line="360" w:lineRule="auto"/>
        <w:rPr>
          <w:sz w:val="26"/>
          <w:szCs w:val="26"/>
        </w:rPr>
      </w:pPr>
    </w:p>
    <w:p w:rsidR="004726EC" w:rsidRDefault="00D165C7" w:rsidP="00BB4516">
      <w:pPr>
        <w:spacing w:line="360" w:lineRule="auto"/>
        <w:rPr>
          <w:iCs/>
          <w:sz w:val="26"/>
          <w:szCs w:val="23"/>
        </w:rPr>
      </w:pPr>
      <w:r>
        <w:rPr>
          <w:sz w:val="26"/>
          <w:szCs w:val="26"/>
        </w:rPr>
        <w:tab/>
      </w:r>
      <w:r>
        <w:rPr>
          <w:sz w:val="26"/>
          <w:szCs w:val="26"/>
        </w:rPr>
        <w:tab/>
      </w:r>
      <w:r w:rsidR="00276D65">
        <w:rPr>
          <w:sz w:val="26"/>
          <w:szCs w:val="26"/>
        </w:rPr>
        <w:t xml:space="preserve">We </w:t>
      </w:r>
      <w:r w:rsidR="002902F8">
        <w:rPr>
          <w:sz w:val="26"/>
          <w:szCs w:val="26"/>
        </w:rPr>
        <w:t>shall deny Core’s Exc</w:t>
      </w:r>
      <w:r w:rsidR="00BB4516">
        <w:rPr>
          <w:sz w:val="26"/>
          <w:szCs w:val="26"/>
        </w:rPr>
        <w:t>eptions on this point</w:t>
      </w:r>
      <w:r w:rsidR="002902F8">
        <w:rPr>
          <w:sz w:val="26"/>
          <w:szCs w:val="26"/>
        </w:rPr>
        <w:t>.  We agree with XO’s argument that the Commission should ad</w:t>
      </w:r>
      <w:r w:rsidR="00F2154E">
        <w:rPr>
          <w:sz w:val="26"/>
          <w:szCs w:val="26"/>
        </w:rPr>
        <w:t>opt the</w:t>
      </w:r>
      <w:r w:rsidR="002902F8">
        <w:rPr>
          <w:sz w:val="26"/>
          <w:szCs w:val="26"/>
        </w:rPr>
        <w:t xml:space="preserve"> FCC’s analysis set forth in its </w:t>
      </w:r>
      <w:r w:rsidR="00B52B7F">
        <w:rPr>
          <w:i/>
          <w:sz w:val="26"/>
          <w:szCs w:val="26"/>
        </w:rPr>
        <w:t>A</w:t>
      </w:r>
      <w:r w:rsidR="002902F8" w:rsidRPr="00AB1AF4">
        <w:rPr>
          <w:i/>
          <w:sz w:val="26"/>
          <w:szCs w:val="26"/>
        </w:rPr>
        <w:t>micus</w:t>
      </w:r>
      <w:r w:rsidR="00B52B7F">
        <w:rPr>
          <w:sz w:val="26"/>
          <w:szCs w:val="26"/>
        </w:rPr>
        <w:t xml:space="preserve"> </w:t>
      </w:r>
      <w:r w:rsidR="00B52B7F" w:rsidRPr="00F7053F">
        <w:rPr>
          <w:i/>
          <w:sz w:val="26"/>
          <w:szCs w:val="26"/>
        </w:rPr>
        <w:t>B</w:t>
      </w:r>
      <w:r w:rsidR="002902F8" w:rsidRPr="00F7053F">
        <w:rPr>
          <w:i/>
          <w:sz w:val="26"/>
          <w:szCs w:val="26"/>
        </w:rPr>
        <w:t>rief</w:t>
      </w:r>
      <w:r w:rsidR="002902F8">
        <w:rPr>
          <w:sz w:val="26"/>
          <w:szCs w:val="26"/>
        </w:rPr>
        <w:t xml:space="preserve"> in </w:t>
      </w:r>
      <w:r w:rsidR="002902F8" w:rsidRPr="00280D11">
        <w:rPr>
          <w:i/>
          <w:sz w:val="26"/>
          <w:szCs w:val="26"/>
        </w:rPr>
        <w:t>Pac</w:t>
      </w:r>
      <w:r w:rsidR="00A17640">
        <w:rPr>
          <w:i/>
          <w:sz w:val="26"/>
          <w:szCs w:val="26"/>
        </w:rPr>
        <w:t>-</w:t>
      </w:r>
      <w:r w:rsidR="002902F8" w:rsidRPr="00280D11">
        <w:rPr>
          <w:i/>
          <w:sz w:val="26"/>
          <w:szCs w:val="26"/>
        </w:rPr>
        <w:t>West</w:t>
      </w:r>
      <w:r w:rsidR="002902F8">
        <w:rPr>
          <w:sz w:val="26"/>
          <w:szCs w:val="26"/>
        </w:rPr>
        <w:t xml:space="preserve">, which </w:t>
      </w:r>
      <w:r w:rsidR="00276D65">
        <w:rPr>
          <w:sz w:val="26"/>
          <w:szCs w:val="26"/>
        </w:rPr>
        <w:t xml:space="preserve">has been adopted by </w:t>
      </w:r>
      <w:r w:rsidR="002902F8">
        <w:rPr>
          <w:sz w:val="26"/>
          <w:szCs w:val="26"/>
        </w:rPr>
        <w:t xml:space="preserve">the Ninth </w:t>
      </w:r>
      <w:r w:rsidR="00563E8A">
        <w:rPr>
          <w:sz w:val="26"/>
          <w:szCs w:val="26"/>
        </w:rPr>
        <w:t>Circuit and</w:t>
      </w:r>
      <w:r w:rsidR="00934C0A">
        <w:rPr>
          <w:sz w:val="26"/>
          <w:szCs w:val="26"/>
        </w:rPr>
        <w:t xml:space="preserve"> the more recent </w:t>
      </w:r>
      <w:r w:rsidR="00934C0A">
        <w:rPr>
          <w:i/>
          <w:sz w:val="26"/>
          <w:szCs w:val="26"/>
        </w:rPr>
        <w:t>AT</w:t>
      </w:r>
      <w:r w:rsidR="002852FE">
        <w:rPr>
          <w:i/>
          <w:sz w:val="26"/>
          <w:szCs w:val="26"/>
        </w:rPr>
        <w:t>&amp;</w:t>
      </w:r>
      <w:r w:rsidR="00934C0A">
        <w:rPr>
          <w:i/>
          <w:sz w:val="26"/>
          <w:szCs w:val="26"/>
        </w:rPr>
        <w:t xml:space="preserve">T Third Circuit </w:t>
      </w:r>
      <w:r w:rsidR="0074549B">
        <w:rPr>
          <w:i/>
          <w:sz w:val="26"/>
          <w:szCs w:val="26"/>
        </w:rPr>
        <w:t xml:space="preserve">Decision.  </w:t>
      </w:r>
      <w:r w:rsidR="00F2154E">
        <w:rPr>
          <w:sz w:val="26"/>
          <w:szCs w:val="26"/>
        </w:rPr>
        <w:t xml:space="preserve">.  </w:t>
      </w:r>
      <w:r w:rsidR="00934C0A">
        <w:rPr>
          <w:sz w:val="26"/>
          <w:szCs w:val="26"/>
        </w:rPr>
        <w:t>The</w:t>
      </w:r>
      <w:r w:rsidR="000837A0">
        <w:rPr>
          <w:sz w:val="26"/>
          <w:szCs w:val="26"/>
        </w:rPr>
        <w:t>se</w:t>
      </w:r>
      <w:r w:rsidR="00351942">
        <w:rPr>
          <w:sz w:val="26"/>
          <w:szCs w:val="26"/>
        </w:rPr>
        <w:t xml:space="preserve"> court rulings</w:t>
      </w:r>
      <w:r w:rsidR="000837A0">
        <w:rPr>
          <w:sz w:val="26"/>
          <w:szCs w:val="26"/>
        </w:rPr>
        <w:t xml:space="preserve"> represent </w:t>
      </w:r>
      <w:r w:rsidR="00F06709">
        <w:rPr>
          <w:sz w:val="26"/>
          <w:szCs w:val="26"/>
        </w:rPr>
        <w:t>significant change</w:t>
      </w:r>
      <w:r w:rsidR="00934C0A">
        <w:rPr>
          <w:sz w:val="26"/>
          <w:szCs w:val="26"/>
        </w:rPr>
        <w:t xml:space="preserve">s </w:t>
      </w:r>
      <w:r w:rsidR="00F06709">
        <w:rPr>
          <w:sz w:val="26"/>
          <w:szCs w:val="26"/>
        </w:rPr>
        <w:t xml:space="preserve">in circumstances since we issued the </w:t>
      </w:r>
      <w:r w:rsidR="00294B5A">
        <w:rPr>
          <w:i/>
          <w:sz w:val="26"/>
          <w:szCs w:val="26"/>
        </w:rPr>
        <w:t xml:space="preserve">Core v. AT&amp;T </w:t>
      </w:r>
      <w:r w:rsidR="00DB308C" w:rsidRPr="00DB308C">
        <w:rPr>
          <w:i/>
          <w:sz w:val="26"/>
          <w:szCs w:val="26"/>
        </w:rPr>
        <w:t>Material Question Order</w:t>
      </w:r>
      <w:r w:rsidR="00DB308C">
        <w:rPr>
          <w:sz w:val="26"/>
          <w:szCs w:val="26"/>
        </w:rPr>
        <w:t xml:space="preserve"> in 2010.</w:t>
      </w:r>
      <w:r w:rsidR="00BB4516">
        <w:rPr>
          <w:sz w:val="26"/>
          <w:szCs w:val="26"/>
        </w:rPr>
        <w:t xml:space="preserve">  </w:t>
      </w:r>
      <w:r w:rsidR="004726EC">
        <w:rPr>
          <w:iCs/>
          <w:sz w:val="26"/>
          <w:szCs w:val="23"/>
        </w:rPr>
        <w:t xml:space="preserve">In the </w:t>
      </w:r>
      <w:r w:rsidR="004726EC" w:rsidRPr="004726EC">
        <w:rPr>
          <w:i/>
          <w:iCs/>
          <w:sz w:val="26"/>
          <w:szCs w:val="23"/>
        </w:rPr>
        <w:t>Core v</w:t>
      </w:r>
      <w:r w:rsidR="00F25B09">
        <w:rPr>
          <w:i/>
          <w:iCs/>
          <w:sz w:val="26"/>
          <w:szCs w:val="23"/>
        </w:rPr>
        <w:t>.</w:t>
      </w:r>
      <w:r w:rsidR="004726EC" w:rsidRPr="004726EC">
        <w:rPr>
          <w:i/>
          <w:iCs/>
          <w:sz w:val="26"/>
          <w:szCs w:val="23"/>
        </w:rPr>
        <w:t xml:space="preserve"> AT&amp;T Order</w:t>
      </w:r>
      <w:r w:rsidR="004726EC">
        <w:rPr>
          <w:iCs/>
          <w:sz w:val="26"/>
          <w:szCs w:val="23"/>
        </w:rPr>
        <w:t>, we concluded as follows:</w:t>
      </w:r>
    </w:p>
    <w:p w:rsidR="005E1DCE" w:rsidRPr="00BB4516" w:rsidRDefault="005E1DCE" w:rsidP="00BB4516">
      <w:pPr>
        <w:spacing w:line="360" w:lineRule="auto"/>
        <w:rPr>
          <w:sz w:val="26"/>
          <w:szCs w:val="26"/>
        </w:rPr>
      </w:pPr>
    </w:p>
    <w:p w:rsidR="004726EC" w:rsidRPr="008507BA" w:rsidRDefault="004726EC" w:rsidP="004726EC">
      <w:pPr>
        <w:autoSpaceDE w:val="0"/>
        <w:autoSpaceDN w:val="0"/>
        <w:adjustRightInd w:val="0"/>
        <w:ind w:left="1440" w:right="1440"/>
        <w:rPr>
          <w:iCs/>
          <w:sz w:val="26"/>
          <w:szCs w:val="23"/>
        </w:rPr>
      </w:pPr>
      <w:r w:rsidRPr="008507BA">
        <w:rPr>
          <w:iCs/>
          <w:sz w:val="26"/>
          <w:szCs w:val="23"/>
        </w:rPr>
        <w:t xml:space="preserve">We are of the opinion that Core’s allegation that the </w:t>
      </w:r>
      <w:r w:rsidRPr="008507BA">
        <w:rPr>
          <w:sz w:val="26"/>
          <w:szCs w:val="23"/>
        </w:rPr>
        <w:t xml:space="preserve">FCC’s reading of the </w:t>
      </w:r>
      <w:r w:rsidRPr="008507BA">
        <w:rPr>
          <w:i/>
          <w:sz w:val="26"/>
          <w:szCs w:val="23"/>
        </w:rPr>
        <w:t>ISP Remand Order</w:t>
      </w:r>
      <w:r w:rsidRPr="008507BA">
        <w:rPr>
          <w:sz w:val="26"/>
          <w:szCs w:val="23"/>
        </w:rPr>
        <w:t xml:space="preserve"> is “contrary to the language, premises and structure of the order” is unwarranted.  </w:t>
      </w:r>
      <w:r>
        <w:rPr>
          <w:iCs/>
          <w:sz w:val="26"/>
          <w:szCs w:val="23"/>
        </w:rPr>
        <w:t xml:space="preserve">In light of </w:t>
      </w:r>
      <w:r w:rsidRPr="008507BA">
        <w:rPr>
          <w:iCs/>
          <w:sz w:val="26"/>
          <w:szCs w:val="23"/>
        </w:rPr>
        <w:t>the Ninth Circuit</w:t>
      </w:r>
      <w:r>
        <w:rPr>
          <w:iCs/>
          <w:sz w:val="26"/>
          <w:szCs w:val="23"/>
        </w:rPr>
        <w:t>’s</w:t>
      </w:r>
      <w:r w:rsidRPr="008507BA">
        <w:rPr>
          <w:iCs/>
          <w:sz w:val="26"/>
          <w:szCs w:val="23"/>
        </w:rPr>
        <w:t xml:space="preserve"> </w:t>
      </w:r>
      <w:r w:rsidRPr="008507BA">
        <w:rPr>
          <w:i/>
          <w:iCs/>
          <w:sz w:val="26"/>
          <w:szCs w:val="23"/>
        </w:rPr>
        <w:t>Pac</w:t>
      </w:r>
      <w:r>
        <w:rPr>
          <w:i/>
          <w:iCs/>
          <w:sz w:val="26"/>
          <w:szCs w:val="23"/>
        </w:rPr>
        <w:t>-</w:t>
      </w:r>
      <w:r w:rsidRPr="008507BA">
        <w:rPr>
          <w:i/>
          <w:iCs/>
          <w:sz w:val="26"/>
          <w:szCs w:val="23"/>
        </w:rPr>
        <w:t>West</w:t>
      </w:r>
      <w:r w:rsidRPr="008507BA">
        <w:rPr>
          <w:iCs/>
          <w:sz w:val="26"/>
          <w:szCs w:val="23"/>
        </w:rPr>
        <w:t xml:space="preserve"> decision,</w:t>
      </w:r>
      <w:r w:rsidR="00CB0F6C">
        <w:rPr>
          <w:rStyle w:val="FootnoteReference"/>
          <w:iCs/>
          <w:sz w:val="26"/>
          <w:szCs w:val="23"/>
        </w:rPr>
        <w:footnoteReference w:id="17"/>
      </w:r>
      <w:r>
        <w:rPr>
          <w:iCs/>
          <w:sz w:val="26"/>
          <w:szCs w:val="23"/>
        </w:rPr>
        <w:t xml:space="preserve"> which adopted the arguments advanced by the FCC in the FCC’s </w:t>
      </w:r>
      <w:r>
        <w:rPr>
          <w:i/>
          <w:iCs/>
          <w:sz w:val="26"/>
          <w:szCs w:val="23"/>
        </w:rPr>
        <w:t xml:space="preserve">Amicus </w:t>
      </w:r>
      <w:r>
        <w:rPr>
          <w:iCs/>
          <w:sz w:val="26"/>
          <w:szCs w:val="23"/>
        </w:rPr>
        <w:t>Brief,</w:t>
      </w:r>
      <w:r w:rsidRPr="008507BA">
        <w:rPr>
          <w:iCs/>
          <w:sz w:val="26"/>
          <w:szCs w:val="23"/>
        </w:rPr>
        <w:t xml:space="preserve"> </w:t>
      </w:r>
      <w:r>
        <w:rPr>
          <w:iCs/>
          <w:sz w:val="26"/>
          <w:szCs w:val="23"/>
        </w:rPr>
        <w:t>w</w:t>
      </w:r>
      <w:r w:rsidRPr="008507BA">
        <w:rPr>
          <w:iCs/>
          <w:sz w:val="26"/>
          <w:szCs w:val="23"/>
        </w:rPr>
        <w:t xml:space="preserve">e are of the opinion that our previous determinations </w:t>
      </w:r>
      <w:r>
        <w:rPr>
          <w:iCs/>
          <w:sz w:val="26"/>
          <w:szCs w:val="23"/>
        </w:rPr>
        <w:t xml:space="preserve">in </w:t>
      </w:r>
      <w:r w:rsidRPr="008507BA">
        <w:rPr>
          <w:iCs/>
          <w:sz w:val="26"/>
          <w:szCs w:val="23"/>
        </w:rPr>
        <w:t xml:space="preserve">our </w:t>
      </w:r>
      <w:r w:rsidRPr="008507BA">
        <w:rPr>
          <w:i/>
          <w:iCs/>
          <w:sz w:val="26"/>
          <w:szCs w:val="23"/>
        </w:rPr>
        <w:t xml:space="preserve">Material Question Order </w:t>
      </w:r>
      <w:r w:rsidRPr="008507BA">
        <w:rPr>
          <w:iCs/>
          <w:sz w:val="26"/>
          <w:szCs w:val="23"/>
        </w:rPr>
        <w:t xml:space="preserve">“that AT&amp;T’s interpretation of the </w:t>
      </w:r>
      <w:r w:rsidRPr="008507BA">
        <w:rPr>
          <w:i/>
          <w:iCs/>
          <w:sz w:val="26"/>
          <w:szCs w:val="23"/>
        </w:rPr>
        <w:t xml:space="preserve">ISP Remand Order </w:t>
      </w:r>
      <w:r w:rsidRPr="008507BA">
        <w:rPr>
          <w:iCs/>
          <w:sz w:val="26"/>
          <w:szCs w:val="23"/>
        </w:rPr>
        <w:t>is too broad” and that “[c]</w:t>
      </w:r>
      <w:proofErr w:type="spellStart"/>
      <w:r w:rsidRPr="008507BA">
        <w:rPr>
          <w:iCs/>
          <w:sz w:val="26"/>
          <w:szCs w:val="23"/>
        </w:rPr>
        <w:t>ompensation</w:t>
      </w:r>
      <w:proofErr w:type="spellEnd"/>
      <w:r w:rsidRPr="008507BA">
        <w:rPr>
          <w:iCs/>
          <w:sz w:val="26"/>
          <w:szCs w:val="23"/>
        </w:rPr>
        <w:t xml:space="preserve"> applicable from CLEC to CLEC for ISP-bound traffic was not addressed in the </w:t>
      </w:r>
      <w:r w:rsidRPr="008507BA">
        <w:rPr>
          <w:i/>
          <w:iCs/>
          <w:sz w:val="26"/>
          <w:szCs w:val="23"/>
        </w:rPr>
        <w:t>ISP Remand Order</w:t>
      </w:r>
      <w:r w:rsidRPr="008507BA">
        <w:rPr>
          <w:iCs/>
          <w:sz w:val="26"/>
          <w:szCs w:val="23"/>
        </w:rPr>
        <w:t>,</w:t>
      </w:r>
      <w:r w:rsidRPr="008507BA">
        <w:rPr>
          <w:i/>
          <w:iCs/>
          <w:sz w:val="26"/>
          <w:szCs w:val="23"/>
        </w:rPr>
        <w:t xml:space="preserve"> </w:t>
      </w:r>
      <w:r w:rsidRPr="008507BA">
        <w:rPr>
          <w:iCs/>
          <w:sz w:val="26"/>
          <w:szCs w:val="23"/>
        </w:rPr>
        <w:t>[footnote omitted] and reliance on that order to resolve the jurisdictional issue in this case is misplaced,”</w:t>
      </w:r>
      <w:r w:rsidRPr="008507BA">
        <w:rPr>
          <w:i/>
          <w:iCs/>
          <w:sz w:val="26"/>
          <w:szCs w:val="23"/>
        </w:rPr>
        <w:t xml:space="preserve"> </w:t>
      </w:r>
      <w:r w:rsidRPr="008507BA">
        <w:rPr>
          <w:iCs/>
          <w:sz w:val="26"/>
          <w:szCs w:val="23"/>
        </w:rPr>
        <w:t xml:space="preserve">must be revisited .  As such, we shall apply the latest pronouncement from the FCC, as expressed in its </w:t>
      </w:r>
      <w:r w:rsidRPr="008507BA">
        <w:rPr>
          <w:i/>
          <w:iCs/>
          <w:sz w:val="26"/>
          <w:szCs w:val="23"/>
        </w:rPr>
        <w:t xml:space="preserve">Amicus </w:t>
      </w:r>
      <w:r w:rsidRPr="008507BA">
        <w:rPr>
          <w:iCs/>
          <w:sz w:val="26"/>
          <w:szCs w:val="23"/>
        </w:rPr>
        <w:t xml:space="preserve">Brief, and the Ninth Circuit’s decision in </w:t>
      </w:r>
      <w:r w:rsidRPr="008507BA">
        <w:rPr>
          <w:i/>
          <w:iCs/>
          <w:sz w:val="26"/>
          <w:szCs w:val="23"/>
        </w:rPr>
        <w:t>P</w:t>
      </w:r>
      <w:r>
        <w:rPr>
          <w:i/>
          <w:iCs/>
          <w:sz w:val="26"/>
          <w:szCs w:val="23"/>
        </w:rPr>
        <w:t>ac-</w:t>
      </w:r>
      <w:r w:rsidRPr="008507BA">
        <w:rPr>
          <w:i/>
          <w:iCs/>
          <w:sz w:val="26"/>
          <w:szCs w:val="23"/>
        </w:rPr>
        <w:t xml:space="preserve">West </w:t>
      </w:r>
      <w:r w:rsidRPr="008507BA">
        <w:rPr>
          <w:iCs/>
          <w:sz w:val="26"/>
          <w:szCs w:val="23"/>
        </w:rPr>
        <w:t>to this proceeding.</w:t>
      </w:r>
    </w:p>
    <w:p w:rsidR="004726EC" w:rsidRPr="008507BA" w:rsidRDefault="004726EC" w:rsidP="004726EC">
      <w:pPr>
        <w:autoSpaceDE w:val="0"/>
        <w:autoSpaceDN w:val="0"/>
        <w:adjustRightInd w:val="0"/>
        <w:ind w:left="1440" w:right="1440"/>
        <w:rPr>
          <w:iCs/>
          <w:sz w:val="26"/>
          <w:szCs w:val="23"/>
        </w:rPr>
      </w:pPr>
    </w:p>
    <w:p w:rsidR="004726EC" w:rsidRPr="008507BA" w:rsidRDefault="004726EC" w:rsidP="004726EC">
      <w:pPr>
        <w:autoSpaceDE w:val="0"/>
        <w:autoSpaceDN w:val="0"/>
        <w:adjustRightInd w:val="0"/>
        <w:ind w:left="1440" w:right="1440"/>
        <w:rPr>
          <w:iCs/>
          <w:sz w:val="26"/>
          <w:szCs w:val="23"/>
        </w:rPr>
      </w:pPr>
      <w:r w:rsidRPr="008507BA">
        <w:rPr>
          <w:iCs/>
          <w:sz w:val="26"/>
          <w:szCs w:val="23"/>
        </w:rPr>
        <w:t xml:space="preserve">In making this determination, we note that, as the Ninth Circuit stated, the FCC “is best positioned to describe the reach of its own orders.”  Furthermore, we note that the FCC </w:t>
      </w:r>
      <w:r w:rsidRPr="008507BA">
        <w:rPr>
          <w:iCs/>
          <w:sz w:val="26"/>
          <w:szCs w:val="23"/>
        </w:rPr>
        <w:lastRenderedPageBreak/>
        <w:t xml:space="preserve">in its </w:t>
      </w:r>
      <w:r w:rsidRPr="008507BA">
        <w:rPr>
          <w:i/>
          <w:iCs/>
          <w:sz w:val="26"/>
          <w:szCs w:val="23"/>
        </w:rPr>
        <w:t xml:space="preserve">Amicus </w:t>
      </w:r>
      <w:r w:rsidRPr="008507BA">
        <w:rPr>
          <w:iCs/>
          <w:sz w:val="26"/>
          <w:szCs w:val="23"/>
        </w:rPr>
        <w:t xml:space="preserve">Brief, as echoed by the Ninth Circuit, pronounced that its interpretation is not only consistent with the language, structure and purpose of the </w:t>
      </w:r>
      <w:r w:rsidRPr="008507BA">
        <w:rPr>
          <w:i/>
          <w:iCs/>
          <w:sz w:val="26"/>
          <w:szCs w:val="23"/>
        </w:rPr>
        <w:t>ISP Remand Order</w:t>
      </w:r>
      <w:r w:rsidRPr="008507BA">
        <w:rPr>
          <w:iCs/>
          <w:sz w:val="26"/>
          <w:szCs w:val="23"/>
        </w:rPr>
        <w:t xml:space="preserve">, but that that interpretation is compelled by the Order’s language, structure and purpose.  </w:t>
      </w:r>
      <w:r w:rsidRPr="008507BA">
        <w:rPr>
          <w:i/>
          <w:iCs/>
          <w:sz w:val="26"/>
          <w:szCs w:val="23"/>
        </w:rPr>
        <w:t>See</w:t>
      </w:r>
      <w:r>
        <w:rPr>
          <w:i/>
          <w:iCs/>
          <w:sz w:val="26"/>
          <w:szCs w:val="23"/>
        </w:rPr>
        <w:t xml:space="preserve"> </w:t>
      </w:r>
      <w:r>
        <w:rPr>
          <w:iCs/>
          <w:sz w:val="26"/>
          <w:szCs w:val="23"/>
        </w:rPr>
        <w:t>FCC</w:t>
      </w:r>
      <w:r w:rsidRPr="008507BA">
        <w:rPr>
          <w:i/>
          <w:iCs/>
          <w:sz w:val="26"/>
          <w:szCs w:val="23"/>
        </w:rPr>
        <w:t xml:space="preserve"> Amicus </w:t>
      </w:r>
      <w:r w:rsidRPr="008507BA">
        <w:rPr>
          <w:iCs/>
          <w:sz w:val="26"/>
          <w:szCs w:val="23"/>
        </w:rPr>
        <w:t>Brief at</w:t>
      </w:r>
      <w:r w:rsidR="004564C6">
        <w:rPr>
          <w:iCs/>
          <w:sz w:val="26"/>
          <w:szCs w:val="23"/>
        </w:rPr>
        <w:t> </w:t>
      </w:r>
      <w:r w:rsidRPr="008507BA">
        <w:rPr>
          <w:iCs/>
          <w:sz w:val="26"/>
          <w:szCs w:val="23"/>
        </w:rPr>
        <w:t>15-24.</w:t>
      </w:r>
    </w:p>
    <w:p w:rsidR="004726EC" w:rsidRPr="008507BA" w:rsidRDefault="004726EC" w:rsidP="004726EC">
      <w:pPr>
        <w:autoSpaceDE w:val="0"/>
        <w:autoSpaceDN w:val="0"/>
        <w:adjustRightInd w:val="0"/>
        <w:ind w:left="1440" w:right="1440"/>
        <w:rPr>
          <w:iCs/>
          <w:sz w:val="26"/>
          <w:szCs w:val="23"/>
        </w:rPr>
      </w:pPr>
    </w:p>
    <w:p w:rsidR="004726EC" w:rsidRDefault="004726EC" w:rsidP="004726EC">
      <w:pPr>
        <w:autoSpaceDE w:val="0"/>
        <w:autoSpaceDN w:val="0"/>
        <w:adjustRightInd w:val="0"/>
        <w:ind w:left="1440" w:right="1440"/>
        <w:rPr>
          <w:sz w:val="26"/>
          <w:szCs w:val="23"/>
        </w:rPr>
      </w:pPr>
      <w:r w:rsidRPr="008507BA">
        <w:rPr>
          <w:iCs/>
          <w:sz w:val="26"/>
          <w:szCs w:val="23"/>
        </w:rPr>
        <w:t xml:space="preserve">We are not persuaded by Core’s arguments that the </w:t>
      </w:r>
      <w:r w:rsidRPr="008507BA">
        <w:rPr>
          <w:i/>
          <w:iCs/>
          <w:sz w:val="26"/>
          <w:szCs w:val="23"/>
        </w:rPr>
        <w:t>ISP Remand Order</w:t>
      </w:r>
      <w:r w:rsidRPr="008507BA">
        <w:rPr>
          <w:iCs/>
          <w:sz w:val="26"/>
          <w:szCs w:val="23"/>
        </w:rPr>
        <w:t xml:space="preserve"> is applicable only to ISP-bound traffic between an ILEC and a CLEC.  </w:t>
      </w:r>
      <w:r>
        <w:rPr>
          <w:iCs/>
          <w:sz w:val="26"/>
          <w:szCs w:val="23"/>
        </w:rPr>
        <w:t>W</w:t>
      </w:r>
      <w:r w:rsidRPr="008507BA">
        <w:rPr>
          <w:iCs/>
          <w:sz w:val="26"/>
          <w:szCs w:val="23"/>
        </w:rPr>
        <w:t xml:space="preserve">e </w:t>
      </w:r>
      <w:r>
        <w:rPr>
          <w:iCs/>
          <w:sz w:val="26"/>
          <w:szCs w:val="23"/>
        </w:rPr>
        <w:t xml:space="preserve">are persuaded by the </w:t>
      </w:r>
      <w:r w:rsidRPr="008507BA">
        <w:rPr>
          <w:sz w:val="26"/>
          <w:szCs w:val="23"/>
        </w:rPr>
        <w:t>Ninth Circuit’s decision, which recognized that the “FCC’s overriding concern” was “the arbitrage opportunities created by ISP traffic generally ... [A]</w:t>
      </w:r>
      <w:proofErr w:type="spellStart"/>
      <w:r w:rsidRPr="008507BA">
        <w:rPr>
          <w:sz w:val="26"/>
          <w:szCs w:val="23"/>
        </w:rPr>
        <w:t>rbitrage</w:t>
      </w:r>
      <w:proofErr w:type="spellEnd"/>
      <w:r w:rsidRPr="008507BA">
        <w:rPr>
          <w:sz w:val="26"/>
          <w:szCs w:val="23"/>
        </w:rPr>
        <w:t xml:space="preserve"> related to ISP-bound traffic in no way depends on the participation of an ILEC.  The </w:t>
      </w:r>
      <w:r w:rsidRPr="008507BA">
        <w:rPr>
          <w:i/>
          <w:iCs/>
          <w:sz w:val="26"/>
          <w:szCs w:val="23"/>
        </w:rPr>
        <w:t xml:space="preserve">ISP Remand Order </w:t>
      </w:r>
      <w:r w:rsidRPr="008507BA">
        <w:rPr>
          <w:sz w:val="26"/>
          <w:szCs w:val="23"/>
        </w:rPr>
        <w:t xml:space="preserve">reflects this reality, imposing its rules on </w:t>
      </w:r>
      <w:r w:rsidRPr="008507BA">
        <w:rPr>
          <w:i/>
          <w:iCs/>
          <w:sz w:val="26"/>
          <w:szCs w:val="23"/>
        </w:rPr>
        <w:t xml:space="preserve">all </w:t>
      </w:r>
      <w:r w:rsidRPr="008507BA">
        <w:rPr>
          <w:sz w:val="26"/>
          <w:szCs w:val="23"/>
        </w:rPr>
        <w:t xml:space="preserve">LECs, with the exception of the ‘mirroring’ rule, which the FCC singled out as applicable only to ILECs.” </w:t>
      </w:r>
      <w:proofErr w:type="gramStart"/>
      <w:r w:rsidRPr="008507BA">
        <w:rPr>
          <w:i/>
          <w:iCs/>
          <w:sz w:val="26"/>
          <w:szCs w:val="23"/>
        </w:rPr>
        <w:t xml:space="preserve">Pac-West, </w:t>
      </w:r>
      <w:r w:rsidRPr="008507BA">
        <w:rPr>
          <w:sz w:val="26"/>
          <w:szCs w:val="23"/>
        </w:rPr>
        <w:t>slip op. at 8392 (emphasis in original).</w:t>
      </w:r>
      <w:proofErr w:type="gramEnd"/>
    </w:p>
    <w:p w:rsidR="004726EC" w:rsidRDefault="004726EC" w:rsidP="004726EC">
      <w:pPr>
        <w:autoSpaceDE w:val="0"/>
        <w:autoSpaceDN w:val="0"/>
        <w:adjustRightInd w:val="0"/>
        <w:ind w:left="1440" w:right="1440"/>
        <w:rPr>
          <w:sz w:val="26"/>
          <w:szCs w:val="23"/>
        </w:rPr>
      </w:pPr>
    </w:p>
    <w:p w:rsidR="00F55E92" w:rsidRDefault="00F55E92" w:rsidP="004726EC">
      <w:pPr>
        <w:autoSpaceDE w:val="0"/>
        <w:autoSpaceDN w:val="0"/>
        <w:adjustRightInd w:val="0"/>
        <w:ind w:left="1440" w:right="1440"/>
        <w:rPr>
          <w:sz w:val="26"/>
          <w:szCs w:val="23"/>
        </w:rPr>
      </w:pPr>
    </w:p>
    <w:p w:rsidR="00A35E61" w:rsidRDefault="004726EC" w:rsidP="00B666B0">
      <w:pPr>
        <w:spacing w:line="360" w:lineRule="auto"/>
        <w:rPr>
          <w:iCs/>
          <w:sz w:val="26"/>
          <w:szCs w:val="23"/>
        </w:rPr>
      </w:pPr>
      <w:r w:rsidRPr="004726EC">
        <w:rPr>
          <w:i/>
          <w:sz w:val="26"/>
          <w:szCs w:val="23"/>
        </w:rPr>
        <w:t>Core v</w:t>
      </w:r>
      <w:r w:rsidR="00F25B09">
        <w:rPr>
          <w:i/>
          <w:sz w:val="26"/>
          <w:szCs w:val="23"/>
        </w:rPr>
        <w:t>.</w:t>
      </w:r>
      <w:r w:rsidRPr="004726EC">
        <w:rPr>
          <w:i/>
          <w:sz w:val="26"/>
          <w:szCs w:val="23"/>
        </w:rPr>
        <w:t xml:space="preserve"> AT&amp;T Order</w:t>
      </w:r>
      <w:r>
        <w:rPr>
          <w:sz w:val="26"/>
          <w:szCs w:val="23"/>
        </w:rPr>
        <w:t xml:space="preserve"> at 43-44</w:t>
      </w:r>
      <w:r w:rsidR="005576F8">
        <w:rPr>
          <w:sz w:val="26"/>
          <w:szCs w:val="23"/>
        </w:rPr>
        <w:t xml:space="preserve"> (footnote omitted)</w:t>
      </w:r>
      <w:r>
        <w:rPr>
          <w:sz w:val="26"/>
          <w:szCs w:val="23"/>
        </w:rPr>
        <w:t>.</w:t>
      </w:r>
      <w:r w:rsidR="005E1DCE">
        <w:rPr>
          <w:sz w:val="26"/>
          <w:szCs w:val="23"/>
        </w:rPr>
        <w:t xml:space="preserve">  Having determined that</w:t>
      </w:r>
      <w:r w:rsidR="00A05492">
        <w:rPr>
          <w:sz w:val="26"/>
          <w:szCs w:val="23"/>
        </w:rPr>
        <w:t xml:space="preserve"> </w:t>
      </w:r>
      <w:r w:rsidR="005E1DCE">
        <w:rPr>
          <w:sz w:val="26"/>
          <w:szCs w:val="23"/>
        </w:rPr>
        <w:t xml:space="preserve">the Ninth Circuit’s </w:t>
      </w:r>
      <w:r w:rsidR="005E1DCE" w:rsidRPr="005E1DCE">
        <w:rPr>
          <w:i/>
          <w:sz w:val="26"/>
          <w:szCs w:val="23"/>
        </w:rPr>
        <w:t>Pac</w:t>
      </w:r>
      <w:r w:rsidR="00A17640">
        <w:rPr>
          <w:i/>
          <w:sz w:val="26"/>
          <w:szCs w:val="23"/>
        </w:rPr>
        <w:t>-</w:t>
      </w:r>
      <w:r w:rsidR="005E1DCE" w:rsidRPr="005E1DCE">
        <w:rPr>
          <w:i/>
          <w:sz w:val="26"/>
          <w:szCs w:val="23"/>
        </w:rPr>
        <w:t>West</w:t>
      </w:r>
      <w:r w:rsidR="005E1DCE">
        <w:rPr>
          <w:sz w:val="26"/>
          <w:szCs w:val="23"/>
        </w:rPr>
        <w:t xml:space="preserve"> decision</w:t>
      </w:r>
      <w:r w:rsidR="00A05492">
        <w:rPr>
          <w:sz w:val="26"/>
          <w:szCs w:val="23"/>
        </w:rPr>
        <w:t xml:space="preserve"> </w:t>
      </w:r>
      <w:r w:rsidR="00934C0A">
        <w:rPr>
          <w:sz w:val="26"/>
          <w:szCs w:val="23"/>
        </w:rPr>
        <w:t xml:space="preserve">and the logic of the </w:t>
      </w:r>
      <w:r w:rsidR="00934C0A">
        <w:rPr>
          <w:i/>
          <w:sz w:val="26"/>
          <w:szCs w:val="23"/>
        </w:rPr>
        <w:t>AT</w:t>
      </w:r>
      <w:r w:rsidR="002852FE">
        <w:rPr>
          <w:i/>
          <w:sz w:val="26"/>
          <w:szCs w:val="23"/>
        </w:rPr>
        <w:t>&amp;</w:t>
      </w:r>
      <w:r w:rsidR="00934C0A">
        <w:rPr>
          <w:i/>
          <w:sz w:val="26"/>
          <w:szCs w:val="23"/>
        </w:rPr>
        <w:t xml:space="preserve">T Third Circuit </w:t>
      </w:r>
      <w:r w:rsidR="0074549B" w:rsidRPr="00E81218">
        <w:rPr>
          <w:i/>
          <w:sz w:val="26"/>
          <w:szCs w:val="23"/>
        </w:rPr>
        <w:t>Decision</w:t>
      </w:r>
      <w:r w:rsidR="0074549B">
        <w:rPr>
          <w:sz w:val="26"/>
          <w:szCs w:val="23"/>
        </w:rPr>
        <w:t xml:space="preserve"> </w:t>
      </w:r>
      <w:r w:rsidR="00A05492">
        <w:rPr>
          <w:sz w:val="26"/>
          <w:szCs w:val="23"/>
        </w:rPr>
        <w:t xml:space="preserve">compel us to </w:t>
      </w:r>
      <w:r w:rsidR="00A206EB">
        <w:rPr>
          <w:sz w:val="26"/>
          <w:szCs w:val="23"/>
        </w:rPr>
        <w:t>revisit the conclusion we</w:t>
      </w:r>
      <w:r w:rsidR="005E1DCE">
        <w:rPr>
          <w:sz w:val="26"/>
          <w:szCs w:val="23"/>
        </w:rPr>
        <w:t xml:space="preserve"> reached in the </w:t>
      </w:r>
      <w:r w:rsidR="00D6212F">
        <w:rPr>
          <w:i/>
          <w:sz w:val="26"/>
          <w:szCs w:val="23"/>
        </w:rPr>
        <w:t xml:space="preserve">Core v. AT&amp;T </w:t>
      </w:r>
      <w:r w:rsidR="005E1DCE" w:rsidRPr="00DB308C">
        <w:rPr>
          <w:i/>
          <w:sz w:val="26"/>
          <w:szCs w:val="26"/>
        </w:rPr>
        <w:t>Material Question Order</w:t>
      </w:r>
      <w:r w:rsidR="005E1DCE">
        <w:rPr>
          <w:sz w:val="26"/>
          <w:szCs w:val="26"/>
        </w:rPr>
        <w:t xml:space="preserve">, </w:t>
      </w:r>
      <w:r w:rsidR="005576F8">
        <w:rPr>
          <w:iCs/>
          <w:sz w:val="26"/>
          <w:szCs w:val="23"/>
        </w:rPr>
        <w:t>we c</w:t>
      </w:r>
      <w:r w:rsidR="00A206EB">
        <w:rPr>
          <w:iCs/>
          <w:sz w:val="26"/>
          <w:szCs w:val="23"/>
        </w:rPr>
        <w:t>onclude that compensation applicable to CLEC-</w:t>
      </w:r>
      <w:r w:rsidR="00D6212F">
        <w:rPr>
          <w:iCs/>
          <w:sz w:val="26"/>
          <w:szCs w:val="23"/>
        </w:rPr>
        <w:t>to-</w:t>
      </w:r>
      <w:r w:rsidR="00A206EB" w:rsidRPr="008507BA">
        <w:rPr>
          <w:iCs/>
          <w:sz w:val="26"/>
          <w:szCs w:val="23"/>
        </w:rPr>
        <w:t>CLE</w:t>
      </w:r>
      <w:r w:rsidR="00A206EB">
        <w:rPr>
          <w:iCs/>
          <w:sz w:val="26"/>
          <w:szCs w:val="23"/>
        </w:rPr>
        <w:t xml:space="preserve">C, </w:t>
      </w:r>
      <w:r w:rsidR="00CE3B23">
        <w:rPr>
          <w:iCs/>
          <w:sz w:val="26"/>
          <w:szCs w:val="23"/>
        </w:rPr>
        <w:t xml:space="preserve">local </w:t>
      </w:r>
      <w:r w:rsidR="0052449F">
        <w:rPr>
          <w:iCs/>
          <w:sz w:val="26"/>
          <w:szCs w:val="23"/>
        </w:rPr>
        <w:t xml:space="preserve">and non-local </w:t>
      </w:r>
      <w:r w:rsidR="00A206EB">
        <w:rPr>
          <w:iCs/>
          <w:sz w:val="26"/>
          <w:szCs w:val="23"/>
        </w:rPr>
        <w:t xml:space="preserve">ISP-bound traffic </w:t>
      </w:r>
      <w:r w:rsidR="00A206EB" w:rsidRPr="00967367">
        <w:rPr>
          <w:iCs/>
          <w:sz w:val="26"/>
          <w:szCs w:val="23"/>
        </w:rPr>
        <w:t>was</w:t>
      </w:r>
      <w:r w:rsidR="00A206EB">
        <w:rPr>
          <w:iCs/>
          <w:sz w:val="26"/>
          <w:szCs w:val="23"/>
        </w:rPr>
        <w:t xml:space="preserve"> </w:t>
      </w:r>
      <w:r w:rsidR="00934C0A">
        <w:rPr>
          <w:iCs/>
          <w:sz w:val="26"/>
          <w:szCs w:val="23"/>
        </w:rPr>
        <w:t xml:space="preserve">fully encompassed </w:t>
      </w:r>
      <w:r w:rsidR="003451D9">
        <w:rPr>
          <w:iCs/>
          <w:sz w:val="26"/>
          <w:szCs w:val="23"/>
        </w:rPr>
        <w:t>in</w:t>
      </w:r>
      <w:r w:rsidR="00934C0A">
        <w:rPr>
          <w:iCs/>
          <w:sz w:val="26"/>
          <w:szCs w:val="23"/>
        </w:rPr>
        <w:t xml:space="preserve"> </w:t>
      </w:r>
      <w:r w:rsidR="00A206EB" w:rsidRPr="008507BA">
        <w:rPr>
          <w:iCs/>
          <w:sz w:val="26"/>
          <w:szCs w:val="23"/>
        </w:rPr>
        <w:t xml:space="preserve">the </w:t>
      </w:r>
      <w:r w:rsidR="00A206EB" w:rsidRPr="008507BA">
        <w:rPr>
          <w:i/>
          <w:iCs/>
          <w:sz w:val="26"/>
          <w:szCs w:val="23"/>
        </w:rPr>
        <w:t>ISP Remand Order</w:t>
      </w:r>
      <w:r w:rsidR="0074549B">
        <w:rPr>
          <w:i/>
          <w:iCs/>
          <w:sz w:val="26"/>
          <w:szCs w:val="23"/>
        </w:rPr>
        <w:t xml:space="preserve">, </w:t>
      </w:r>
      <w:r w:rsidR="0074549B">
        <w:rPr>
          <w:iCs/>
          <w:sz w:val="26"/>
          <w:szCs w:val="23"/>
        </w:rPr>
        <w:t xml:space="preserve">particularly </w:t>
      </w:r>
      <w:r w:rsidR="0030447F">
        <w:rPr>
          <w:iCs/>
          <w:sz w:val="26"/>
          <w:szCs w:val="23"/>
        </w:rPr>
        <w:t xml:space="preserve">because </w:t>
      </w:r>
      <w:r w:rsidR="0074549B">
        <w:rPr>
          <w:iCs/>
          <w:sz w:val="26"/>
          <w:szCs w:val="23"/>
        </w:rPr>
        <w:t xml:space="preserve">the </w:t>
      </w:r>
      <w:r w:rsidR="000837A0">
        <w:rPr>
          <w:i/>
          <w:iCs/>
          <w:sz w:val="26"/>
          <w:szCs w:val="23"/>
        </w:rPr>
        <w:t xml:space="preserve">ISP Remand Order </w:t>
      </w:r>
      <w:r w:rsidR="000837A0">
        <w:rPr>
          <w:iCs/>
          <w:sz w:val="26"/>
          <w:szCs w:val="23"/>
        </w:rPr>
        <w:t xml:space="preserve">applies to carriers </w:t>
      </w:r>
      <w:r w:rsidR="0074549B">
        <w:rPr>
          <w:iCs/>
          <w:sz w:val="26"/>
          <w:szCs w:val="23"/>
        </w:rPr>
        <w:t xml:space="preserve">and not </w:t>
      </w:r>
      <w:r w:rsidR="000837A0">
        <w:rPr>
          <w:iCs/>
          <w:sz w:val="26"/>
          <w:szCs w:val="23"/>
        </w:rPr>
        <w:t>a subset</w:t>
      </w:r>
      <w:r w:rsidR="005576F8">
        <w:rPr>
          <w:iCs/>
          <w:sz w:val="26"/>
          <w:szCs w:val="23"/>
        </w:rPr>
        <w:t>.</w:t>
      </w:r>
      <w:r w:rsidR="000837A0">
        <w:rPr>
          <w:rStyle w:val="FootnoteReference"/>
          <w:iCs/>
          <w:sz w:val="26"/>
          <w:szCs w:val="23"/>
        </w:rPr>
        <w:footnoteReference w:id="18"/>
      </w:r>
      <w:r w:rsidR="005576F8">
        <w:rPr>
          <w:iCs/>
          <w:sz w:val="26"/>
          <w:szCs w:val="23"/>
        </w:rPr>
        <w:t xml:space="preserve">  </w:t>
      </w:r>
    </w:p>
    <w:p w:rsidR="00563E8A" w:rsidRDefault="00563E8A" w:rsidP="00B666B0">
      <w:pPr>
        <w:spacing w:line="360" w:lineRule="auto"/>
        <w:rPr>
          <w:iCs/>
          <w:sz w:val="26"/>
          <w:szCs w:val="23"/>
        </w:rPr>
      </w:pPr>
    </w:p>
    <w:p w:rsidR="00E70A0C" w:rsidRDefault="00A35E61" w:rsidP="00B666B0">
      <w:pPr>
        <w:spacing w:line="360" w:lineRule="auto"/>
        <w:rPr>
          <w:iCs/>
          <w:sz w:val="26"/>
          <w:szCs w:val="23"/>
        </w:rPr>
      </w:pPr>
      <w:r>
        <w:rPr>
          <w:iCs/>
          <w:sz w:val="26"/>
          <w:szCs w:val="23"/>
        </w:rPr>
        <w:tab/>
      </w:r>
      <w:r w:rsidR="00563E8A">
        <w:rPr>
          <w:iCs/>
          <w:sz w:val="26"/>
          <w:szCs w:val="23"/>
        </w:rPr>
        <w:tab/>
      </w:r>
      <w:r>
        <w:rPr>
          <w:iCs/>
          <w:sz w:val="26"/>
          <w:szCs w:val="23"/>
        </w:rPr>
        <w:t xml:space="preserve">The </w:t>
      </w:r>
      <w:r w:rsidR="000837A0">
        <w:rPr>
          <w:iCs/>
          <w:sz w:val="26"/>
          <w:szCs w:val="23"/>
        </w:rPr>
        <w:t xml:space="preserve">Commission is unpersuaded by claims that the rate for non-local dial-up ISP-bound traffic can be set higher than the $0.0007 rate cap imposed on carriers in the </w:t>
      </w:r>
      <w:r w:rsidR="000837A0">
        <w:rPr>
          <w:i/>
          <w:iCs/>
          <w:sz w:val="26"/>
          <w:szCs w:val="23"/>
        </w:rPr>
        <w:t xml:space="preserve">ISP Remand Order </w:t>
      </w:r>
      <w:r w:rsidR="007202D3">
        <w:rPr>
          <w:iCs/>
          <w:sz w:val="26"/>
          <w:szCs w:val="23"/>
          <w:u w:val="single"/>
        </w:rPr>
        <w:t xml:space="preserve">for the reasons </w:t>
      </w:r>
      <w:r w:rsidR="0052449F">
        <w:rPr>
          <w:iCs/>
          <w:sz w:val="26"/>
          <w:szCs w:val="23"/>
        </w:rPr>
        <w:t xml:space="preserve">explained </w:t>
      </w:r>
      <w:r w:rsidR="000837A0">
        <w:rPr>
          <w:iCs/>
          <w:sz w:val="26"/>
          <w:szCs w:val="23"/>
        </w:rPr>
        <w:t>in the FCC’s Amicus Brief</w:t>
      </w:r>
      <w:r w:rsidR="009879B1">
        <w:rPr>
          <w:iCs/>
          <w:sz w:val="26"/>
          <w:szCs w:val="23"/>
        </w:rPr>
        <w:t xml:space="preserve">.  A carve-out for non-local dial-up </w:t>
      </w:r>
      <w:r w:rsidR="0052449F">
        <w:rPr>
          <w:iCs/>
          <w:sz w:val="26"/>
          <w:szCs w:val="23"/>
        </w:rPr>
        <w:t xml:space="preserve">ISP-bound traffic </w:t>
      </w:r>
      <w:r w:rsidR="009879B1">
        <w:rPr>
          <w:iCs/>
          <w:sz w:val="26"/>
          <w:szCs w:val="23"/>
        </w:rPr>
        <w:t>that results in</w:t>
      </w:r>
      <w:r w:rsidR="00013725">
        <w:rPr>
          <w:iCs/>
          <w:sz w:val="26"/>
          <w:szCs w:val="23"/>
        </w:rPr>
        <w:t xml:space="preserve"> rates that exceed </w:t>
      </w:r>
      <w:r w:rsidR="009879B1">
        <w:rPr>
          <w:iCs/>
          <w:sz w:val="26"/>
          <w:szCs w:val="23"/>
        </w:rPr>
        <w:t xml:space="preserve">the $0.0007/MOU rate cap is not consistent with </w:t>
      </w:r>
      <w:r w:rsidR="0052449F">
        <w:rPr>
          <w:iCs/>
          <w:sz w:val="26"/>
          <w:szCs w:val="23"/>
        </w:rPr>
        <w:t xml:space="preserve">the </w:t>
      </w:r>
      <w:r w:rsidR="009879B1" w:rsidRPr="00E81218">
        <w:rPr>
          <w:i/>
          <w:iCs/>
          <w:sz w:val="26"/>
          <w:szCs w:val="23"/>
        </w:rPr>
        <w:t>ISP Remand Order</w:t>
      </w:r>
      <w:r w:rsidR="009879B1">
        <w:rPr>
          <w:iCs/>
          <w:sz w:val="26"/>
          <w:szCs w:val="23"/>
        </w:rPr>
        <w:t xml:space="preserve">’s professed goal of stopping traffic </w:t>
      </w:r>
      <w:r w:rsidR="009879B1">
        <w:rPr>
          <w:iCs/>
          <w:sz w:val="26"/>
          <w:szCs w:val="23"/>
        </w:rPr>
        <w:lastRenderedPageBreak/>
        <w:t>arbitrage</w:t>
      </w:r>
      <w:r w:rsidR="0052449F">
        <w:rPr>
          <w:iCs/>
          <w:sz w:val="26"/>
          <w:szCs w:val="23"/>
        </w:rPr>
        <w:t xml:space="preserve"> </w:t>
      </w:r>
      <w:r w:rsidR="00BC13E7">
        <w:rPr>
          <w:iCs/>
          <w:sz w:val="26"/>
          <w:szCs w:val="23"/>
        </w:rPr>
        <w:t>and contravene</w:t>
      </w:r>
      <w:r w:rsidR="00F6602C">
        <w:rPr>
          <w:iCs/>
          <w:sz w:val="26"/>
          <w:szCs w:val="23"/>
        </w:rPr>
        <w:t>s</w:t>
      </w:r>
      <w:r w:rsidR="00BC13E7">
        <w:rPr>
          <w:iCs/>
          <w:sz w:val="26"/>
          <w:szCs w:val="23"/>
        </w:rPr>
        <w:t xml:space="preserve"> Third Circuit precedent.</w:t>
      </w:r>
      <w:r w:rsidR="00C03545">
        <w:rPr>
          <w:rStyle w:val="FootnoteReference"/>
          <w:sz w:val="24"/>
          <w:szCs w:val="24"/>
        </w:rPr>
        <w:footnoteReference w:id="19"/>
      </w:r>
      <w:r w:rsidR="009879B1">
        <w:rPr>
          <w:iCs/>
          <w:sz w:val="26"/>
          <w:szCs w:val="23"/>
        </w:rPr>
        <w:t xml:space="preserve">  Rate differences between local dial-up ISP-bound traffic and non-local dial-up ISP-bound traffic will create the very arbitrage that the </w:t>
      </w:r>
      <w:r w:rsidR="009879B1">
        <w:rPr>
          <w:i/>
          <w:iCs/>
          <w:sz w:val="26"/>
          <w:szCs w:val="23"/>
        </w:rPr>
        <w:t xml:space="preserve">ISP Remand Order </w:t>
      </w:r>
      <w:r w:rsidR="009879B1">
        <w:rPr>
          <w:iCs/>
          <w:sz w:val="26"/>
          <w:szCs w:val="23"/>
        </w:rPr>
        <w:t>sought to eliminate.</w:t>
      </w:r>
    </w:p>
    <w:p w:rsidR="008B6DA3" w:rsidRDefault="008B6DA3" w:rsidP="00B666B0">
      <w:pPr>
        <w:spacing w:line="360" w:lineRule="auto"/>
        <w:rPr>
          <w:iCs/>
          <w:sz w:val="26"/>
          <w:szCs w:val="23"/>
        </w:rPr>
      </w:pPr>
    </w:p>
    <w:p w:rsidR="00280D11" w:rsidRDefault="00E70A0C" w:rsidP="00B666B0">
      <w:pPr>
        <w:spacing w:line="360" w:lineRule="auto"/>
        <w:rPr>
          <w:sz w:val="26"/>
          <w:szCs w:val="26"/>
        </w:rPr>
      </w:pPr>
      <w:r>
        <w:rPr>
          <w:iCs/>
          <w:sz w:val="26"/>
          <w:szCs w:val="23"/>
        </w:rPr>
        <w:tab/>
      </w:r>
      <w:r w:rsidR="005E1DCE">
        <w:rPr>
          <w:sz w:val="26"/>
          <w:szCs w:val="26"/>
        </w:rPr>
        <w:t>Accordingly, we shall adopt the ALJ’s conclusion</w:t>
      </w:r>
      <w:r w:rsidR="005E1DCE" w:rsidRPr="001B7BF2">
        <w:rPr>
          <w:sz w:val="26"/>
          <w:szCs w:val="26"/>
        </w:rPr>
        <w:t xml:space="preserve"> tha</w:t>
      </w:r>
      <w:r w:rsidR="00E237D9">
        <w:rPr>
          <w:sz w:val="26"/>
          <w:szCs w:val="26"/>
        </w:rPr>
        <w:t>t state authority to set</w:t>
      </w:r>
      <w:r w:rsidR="00315395">
        <w:rPr>
          <w:sz w:val="26"/>
          <w:szCs w:val="26"/>
        </w:rPr>
        <w:t xml:space="preserve"> </w:t>
      </w:r>
      <w:r w:rsidR="005E1DCE">
        <w:rPr>
          <w:sz w:val="26"/>
          <w:szCs w:val="26"/>
        </w:rPr>
        <w:t xml:space="preserve">the rates for </w:t>
      </w:r>
      <w:r w:rsidR="005E1DCE" w:rsidRPr="001B7BF2">
        <w:rPr>
          <w:sz w:val="26"/>
          <w:szCs w:val="26"/>
        </w:rPr>
        <w:t xml:space="preserve">local ISP-bound </w:t>
      </w:r>
      <w:r w:rsidR="005E1DCE">
        <w:rPr>
          <w:sz w:val="26"/>
          <w:szCs w:val="26"/>
        </w:rPr>
        <w:t>CLEC-</w:t>
      </w:r>
      <w:r w:rsidR="00D6212F">
        <w:rPr>
          <w:sz w:val="26"/>
          <w:szCs w:val="26"/>
        </w:rPr>
        <w:t>to-</w:t>
      </w:r>
      <w:r w:rsidR="005E1DCE">
        <w:rPr>
          <w:sz w:val="26"/>
          <w:szCs w:val="26"/>
        </w:rPr>
        <w:t>CLEC traffic has been preempted by the FCC</w:t>
      </w:r>
      <w:r w:rsidR="00116FF4">
        <w:rPr>
          <w:rStyle w:val="FootnoteReference"/>
          <w:sz w:val="26"/>
          <w:szCs w:val="26"/>
        </w:rPr>
        <w:footnoteReference w:id="20"/>
      </w:r>
      <w:r w:rsidR="00A35E61">
        <w:rPr>
          <w:sz w:val="26"/>
          <w:szCs w:val="26"/>
        </w:rPr>
        <w:t xml:space="preserve"> </w:t>
      </w:r>
      <w:r w:rsidR="0030447F">
        <w:rPr>
          <w:sz w:val="26"/>
          <w:szCs w:val="26"/>
        </w:rPr>
        <w:t xml:space="preserve">Again, the </w:t>
      </w:r>
      <w:r>
        <w:rPr>
          <w:sz w:val="26"/>
          <w:szCs w:val="26"/>
        </w:rPr>
        <w:t xml:space="preserve">preemption </w:t>
      </w:r>
      <w:r w:rsidR="007202D3">
        <w:rPr>
          <w:sz w:val="26"/>
          <w:szCs w:val="26"/>
        </w:rPr>
        <w:t xml:space="preserve">does not preclude </w:t>
      </w:r>
      <w:r w:rsidR="0052449F">
        <w:rPr>
          <w:sz w:val="26"/>
          <w:szCs w:val="26"/>
        </w:rPr>
        <w:t>the Commission from resolving th</w:t>
      </w:r>
      <w:r w:rsidR="007202D3">
        <w:rPr>
          <w:sz w:val="26"/>
          <w:szCs w:val="26"/>
        </w:rPr>
        <w:t>i</w:t>
      </w:r>
      <w:r w:rsidR="0052449F">
        <w:rPr>
          <w:sz w:val="26"/>
          <w:szCs w:val="26"/>
        </w:rPr>
        <w:t xml:space="preserve">s dispute or setting a rate consistent with the </w:t>
      </w:r>
      <w:r w:rsidR="0052449F">
        <w:rPr>
          <w:i/>
          <w:sz w:val="26"/>
          <w:szCs w:val="26"/>
        </w:rPr>
        <w:t xml:space="preserve">ISP Remand Order </w:t>
      </w:r>
      <w:r w:rsidR="00013725">
        <w:rPr>
          <w:sz w:val="26"/>
          <w:szCs w:val="26"/>
        </w:rPr>
        <w:t xml:space="preserve">given that the </w:t>
      </w:r>
      <w:r w:rsidR="0030447F">
        <w:rPr>
          <w:sz w:val="26"/>
          <w:szCs w:val="26"/>
        </w:rPr>
        <w:t xml:space="preserve">FCC’s jurisdiction is not exclusive as determined </w:t>
      </w:r>
      <w:r w:rsidR="0052449F">
        <w:rPr>
          <w:sz w:val="26"/>
          <w:szCs w:val="26"/>
        </w:rPr>
        <w:t xml:space="preserve">in the recent </w:t>
      </w:r>
      <w:r w:rsidR="0052449F">
        <w:rPr>
          <w:i/>
          <w:sz w:val="26"/>
          <w:szCs w:val="26"/>
        </w:rPr>
        <w:t>AT</w:t>
      </w:r>
      <w:r w:rsidR="002852FE">
        <w:rPr>
          <w:i/>
          <w:sz w:val="26"/>
          <w:szCs w:val="26"/>
        </w:rPr>
        <w:t>&amp;</w:t>
      </w:r>
      <w:r w:rsidR="0052449F">
        <w:rPr>
          <w:i/>
          <w:sz w:val="26"/>
          <w:szCs w:val="26"/>
        </w:rPr>
        <w:t xml:space="preserve">T Third Circuit Decision.  </w:t>
      </w:r>
    </w:p>
    <w:p w:rsidR="005E1DCE" w:rsidRDefault="005E1DCE" w:rsidP="00E82609">
      <w:pPr>
        <w:spacing w:line="360" w:lineRule="auto"/>
        <w:rPr>
          <w:sz w:val="26"/>
          <w:szCs w:val="26"/>
        </w:rPr>
      </w:pPr>
    </w:p>
    <w:p w:rsidR="00280D11" w:rsidRDefault="00280D11" w:rsidP="000134EB">
      <w:pPr>
        <w:keepNext/>
        <w:spacing w:line="360" w:lineRule="auto"/>
        <w:rPr>
          <w:b/>
          <w:sz w:val="26"/>
          <w:szCs w:val="26"/>
        </w:rPr>
      </w:pPr>
      <w:r>
        <w:rPr>
          <w:sz w:val="26"/>
          <w:szCs w:val="26"/>
        </w:rPr>
        <w:tab/>
      </w:r>
      <w:r w:rsidR="00887762">
        <w:rPr>
          <w:b/>
          <w:sz w:val="26"/>
          <w:szCs w:val="26"/>
        </w:rPr>
        <w:t>2</w:t>
      </w:r>
      <w:r w:rsidR="00D64F61">
        <w:rPr>
          <w:b/>
          <w:sz w:val="26"/>
          <w:szCs w:val="26"/>
        </w:rPr>
        <w:t>.</w:t>
      </w:r>
      <w:r w:rsidR="00D64F61">
        <w:rPr>
          <w:b/>
          <w:sz w:val="26"/>
          <w:szCs w:val="26"/>
        </w:rPr>
        <w:tab/>
      </w:r>
      <w:r w:rsidR="00FA4C04">
        <w:rPr>
          <w:b/>
          <w:sz w:val="26"/>
          <w:szCs w:val="26"/>
        </w:rPr>
        <w:t>Applicable Rates</w:t>
      </w:r>
    </w:p>
    <w:p w:rsidR="00887762" w:rsidRDefault="00887762" w:rsidP="000134EB">
      <w:pPr>
        <w:keepNext/>
        <w:spacing w:line="360" w:lineRule="auto"/>
        <w:rPr>
          <w:b/>
          <w:sz w:val="26"/>
          <w:szCs w:val="26"/>
        </w:rPr>
      </w:pPr>
    </w:p>
    <w:p w:rsidR="00887762" w:rsidRPr="00D165C7" w:rsidRDefault="00887762" w:rsidP="000134EB">
      <w:pPr>
        <w:keepNext/>
        <w:spacing w:line="360" w:lineRule="auto"/>
        <w:rPr>
          <w:b/>
          <w:sz w:val="26"/>
          <w:szCs w:val="26"/>
        </w:rPr>
      </w:pPr>
      <w:r>
        <w:rPr>
          <w:b/>
          <w:sz w:val="26"/>
          <w:szCs w:val="26"/>
        </w:rPr>
        <w:tab/>
      </w:r>
      <w:r>
        <w:rPr>
          <w:b/>
          <w:sz w:val="26"/>
          <w:szCs w:val="26"/>
        </w:rPr>
        <w:tab/>
        <w:t>a.</w:t>
      </w:r>
      <w:r>
        <w:rPr>
          <w:b/>
          <w:sz w:val="26"/>
          <w:szCs w:val="26"/>
        </w:rPr>
        <w:tab/>
        <w:t>Core Exceptions</w:t>
      </w:r>
    </w:p>
    <w:p w:rsidR="00280D11" w:rsidRDefault="00280D11" w:rsidP="000134EB">
      <w:pPr>
        <w:keepNext/>
        <w:spacing w:line="360" w:lineRule="auto"/>
        <w:rPr>
          <w:sz w:val="26"/>
          <w:szCs w:val="26"/>
        </w:rPr>
      </w:pPr>
    </w:p>
    <w:p w:rsidR="00280D11" w:rsidRDefault="00280D11" w:rsidP="00A942C8">
      <w:pPr>
        <w:spacing w:line="360" w:lineRule="auto"/>
        <w:rPr>
          <w:sz w:val="26"/>
          <w:szCs w:val="26"/>
        </w:rPr>
      </w:pPr>
      <w:r>
        <w:rPr>
          <w:sz w:val="26"/>
          <w:szCs w:val="26"/>
        </w:rPr>
        <w:tab/>
      </w:r>
      <w:r>
        <w:rPr>
          <w:sz w:val="26"/>
          <w:szCs w:val="26"/>
        </w:rPr>
        <w:tab/>
        <w:t xml:space="preserve">Core’s second argument </w:t>
      </w:r>
      <w:r w:rsidR="00F2154E">
        <w:rPr>
          <w:sz w:val="26"/>
          <w:szCs w:val="26"/>
        </w:rPr>
        <w:t xml:space="preserve">in Exceptions </w:t>
      </w:r>
      <w:r>
        <w:rPr>
          <w:sz w:val="26"/>
          <w:szCs w:val="26"/>
        </w:rPr>
        <w:t>is that Core’s tariff covers all Pennsylvania intrastate telecommuni</w:t>
      </w:r>
      <w:r w:rsidR="00D165C7">
        <w:rPr>
          <w:sz w:val="26"/>
          <w:szCs w:val="26"/>
        </w:rPr>
        <w:t xml:space="preserve">cations; therefore, the </w:t>
      </w:r>
      <w:r>
        <w:rPr>
          <w:sz w:val="26"/>
          <w:szCs w:val="26"/>
        </w:rPr>
        <w:t>ALJ’s finding th</w:t>
      </w:r>
      <w:r w:rsidR="00D165C7">
        <w:rPr>
          <w:sz w:val="26"/>
          <w:szCs w:val="26"/>
        </w:rPr>
        <w:t xml:space="preserve">at Core does not have a tariffed </w:t>
      </w:r>
      <w:r>
        <w:rPr>
          <w:sz w:val="26"/>
          <w:szCs w:val="26"/>
        </w:rPr>
        <w:t>rate for terminating locally-dialed ISP traffic</w:t>
      </w:r>
      <w:r w:rsidR="00D165C7">
        <w:rPr>
          <w:sz w:val="26"/>
          <w:szCs w:val="26"/>
        </w:rPr>
        <w:t xml:space="preserve"> is incorrect</w:t>
      </w:r>
      <w:r>
        <w:rPr>
          <w:sz w:val="26"/>
          <w:szCs w:val="26"/>
        </w:rPr>
        <w:t xml:space="preserve">.  </w:t>
      </w:r>
      <w:r w:rsidR="00A942C8">
        <w:rPr>
          <w:sz w:val="26"/>
          <w:szCs w:val="26"/>
        </w:rPr>
        <w:t xml:space="preserve">Core asserts that its tariff covers a wide range of traffic, including the intrastate traffic that XO has delivered to Core.  Core argues that the interpretation of tariff language is a matter of law, </w:t>
      </w:r>
      <w:r w:rsidR="00A942C8">
        <w:rPr>
          <w:sz w:val="26"/>
          <w:szCs w:val="26"/>
        </w:rPr>
        <w:lastRenderedPageBreak/>
        <w:t>not of fact, and that “notably absent from the [Initial Decision] is any discussion of the actual language of Core’s tariff.”  Core Exc. at 17-18.</w:t>
      </w:r>
      <w:r>
        <w:rPr>
          <w:sz w:val="26"/>
          <w:szCs w:val="26"/>
        </w:rPr>
        <w:t xml:space="preserve"> </w:t>
      </w:r>
    </w:p>
    <w:p w:rsidR="00512A1E" w:rsidRDefault="00512A1E" w:rsidP="00E82609">
      <w:pPr>
        <w:spacing w:line="360" w:lineRule="auto"/>
        <w:rPr>
          <w:sz w:val="26"/>
          <w:szCs w:val="26"/>
        </w:rPr>
      </w:pPr>
    </w:p>
    <w:p w:rsidR="00B42498" w:rsidRDefault="00F045F6" w:rsidP="00F045F6">
      <w:pPr>
        <w:spacing w:line="360" w:lineRule="auto"/>
        <w:ind w:firstLine="720"/>
        <w:rPr>
          <w:sz w:val="26"/>
          <w:szCs w:val="26"/>
        </w:rPr>
      </w:pPr>
      <w:r>
        <w:rPr>
          <w:sz w:val="26"/>
          <w:szCs w:val="26"/>
        </w:rPr>
        <w:tab/>
      </w:r>
      <w:r w:rsidR="00DB308C">
        <w:rPr>
          <w:sz w:val="26"/>
          <w:szCs w:val="26"/>
        </w:rPr>
        <w:t xml:space="preserve">More specifically, </w:t>
      </w:r>
      <w:r w:rsidR="007B3EB2">
        <w:rPr>
          <w:sz w:val="26"/>
          <w:szCs w:val="26"/>
        </w:rPr>
        <w:t xml:space="preserve">Core </w:t>
      </w:r>
      <w:r w:rsidR="00A942C8">
        <w:rPr>
          <w:sz w:val="26"/>
          <w:szCs w:val="26"/>
        </w:rPr>
        <w:t xml:space="preserve">disputes </w:t>
      </w:r>
      <w:r w:rsidR="007E31BF">
        <w:rPr>
          <w:sz w:val="26"/>
          <w:szCs w:val="26"/>
        </w:rPr>
        <w:t>the ALJ’s finding that “Core has no tariff in Pennsylvania which establishes a rate for terminating l</w:t>
      </w:r>
      <w:r>
        <w:rPr>
          <w:sz w:val="26"/>
          <w:szCs w:val="26"/>
        </w:rPr>
        <w:t xml:space="preserve">ocally-dialed ISP traffic.”  </w:t>
      </w:r>
      <w:r w:rsidR="00DB308C">
        <w:rPr>
          <w:sz w:val="26"/>
          <w:szCs w:val="26"/>
        </w:rPr>
        <w:t>I.D.</w:t>
      </w:r>
      <w:r w:rsidR="00CA2FCF">
        <w:rPr>
          <w:sz w:val="26"/>
          <w:szCs w:val="26"/>
        </w:rPr>
        <w:t> </w:t>
      </w:r>
      <w:r w:rsidR="00DB308C">
        <w:rPr>
          <w:sz w:val="26"/>
          <w:szCs w:val="26"/>
        </w:rPr>
        <w:t xml:space="preserve">at 14; Core Exc. at 17.  </w:t>
      </w:r>
      <w:r>
        <w:rPr>
          <w:sz w:val="26"/>
          <w:szCs w:val="26"/>
        </w:rPr>
        <w:t xml:space="preserve">Core submits that its </w:t>
      </w:r>
      <w:r w:rsidR="00E237D9">
        <w:rPr>
          <w:sz w:val="26"/>
          <w:szCs w:val="26"/>
        </w:rPr>
        <w:t xml:space="preserve">Switched Access </w:t>
      </w:r>
      <w:r>
        <w:rPr>
          <w:sz w:val="26"/>
          <w:szCs w:val="26"/>
        </w:rPr>
        <w:t>Tariff</w:t>
      </w:r>
      <w:r w:rsidR="00A05492">
        <w:rPr>
          <w:sz w:val="26"/>
          <w:szCs w:val="26"/>
        </w:rPr>
        <w:t xml:space="preserve"> (Pa. PUC Tariff  No. 4</w:t>
      </w:r>
      <w:r>
        <w:rPr>
          <w:sz w:val="26"/>
          <w:szCs w:val="26"/>
        </w:rPr>
        <w:t xml:space="preserve">) requires compensation at the filed intrastate switched access rates set forth therein, which mirror the intrastate switched access rates of all incumbent LECs in Pennsylvania.  Core’s </w:t>
      </w:r>
      <w:r w:rsidR="00E237D9">
        <w:rPr>
          <w:sz w:val="26"/>
          <w:szCs w:val="26"/>
        </w:rPr>
        <w:t xml:space="preserve">Switched Access </w:t>
      </w:r>
      <w:r>
        <w:rPr>
          <w:sz w:val="26"/>
          <w:szCs w:val="26"/>
        </w:rPr>
        <w:t>Tariff defines “switched access service” as “[a]</w:t>
      </w:r>
      <w:proofErr w:type="spellStart"/>
      <w:r>
        <w:rPr>
          <w:sz w:val="26"/>
          <w:szCs w:val="26"/>
        </w:rPr>
        <w:t>ccess</w:t>
      </w:r>
      <w:proofErr w:type="spellEnd"/>
      <w:r>
        <w:rPr>
          <w:sz w:val="26"/>
          <w:szCs w:val="26"/>
        </w:rPr>
        <w:t xml:space="preserve"> to the switched network of an Exchange Carrier for the purpose of originating or terminating communications.  Switched Access is available to carriers as defined in this rate sheet.”</w:t>
      </w:r>
      <w:r w:rsidR="0088061B">
        <w:rPr>
          <w:sz w:val="26"/>
          <w:szCs w:val="26"/>
        </w:rPr>
        <w:t xml:space="preserve">  </w:t>
      </w:r>
      <w:proofErr w:type="gramStart"/>
      <w:r w:rsidR="003925F8">
        <w:rPr>
          <w:sz w:val="26"/>
          <w:szCs w:val="26"/>
        </w:rPr>
        <w:t xml:space="preserve">Switched Access Tariff at </w:t>
      </w:r>
      <w:r w:rsidR="0088061B">
        <w:rPr>
          <w:sz w:val="26"/>
          <w:szCs w:val="26"/>
        </w:rPr>
        <w:t>10.</w:t>
      </w:r>
      <w:proofErr w:type="gramEnd"/>
      <w:r w:rsidR="0088061B">
        <w:rPr>
          <w:sz w:val="26"/>
          <w:szCs w:val="26"/>
        </w:rPr>
        <w:t xml:space="preserve">  Core argues that its </w:t>
      </w:r>
      <w:r w:rsidR="003925F8">
        <w:rPr>
          <w:sz w:val="26"/>
          <w:szCs w:val="26"/>
        </w:rPr>
        <w:t xml:space="preserve">Switched Access </w:t>
      </w:r>
      <w:r w:rsidR="0088061B">
        <w:rPr>
          <w:sz w:val="26"/>
          <w:szCs w:val="26"/>
        </w:rPr>
        <w:t>Tariff clearly applies to the traffic that XO s</w:t>
      </w:r>
      <w:r w:rsidR="00BB4516">
        <w:rPr>
          <w:sz w:val="26"/>
          <w:szCs w:val="26"/>
        </w:rPr>
        <w:t xml:space="preserve">ends to Core because XO </w:t>
      </w:r>
      <w:r w:rsidR="0088061B">
        <w:rPr>
          <w:sz w:val="26"/>
          <w:szCs w:val="26"/>
        </w:rPr>
        <w:t>obtained access to the switched network of Core for the purpose of originating or terminating communications.  Core Ex</w:t>
      </w:r>
      <w:r w:rsidR="00A942C8">
        <w:rPr>
          <w:sz w:val="26"/>
          <w:szCs w:val="26"/>
        </w:rPr>
        <w:t>c</w:t>
      </w:r>
      <w:r w:rsidR="0088061B">
        <w:rPr>
          <w:sz w:val="26"/>
          <w:szCs w:val="26"/>
        </w:rPr>
        <w:t xml:space="preserve">. at 19.  “By delivering calls to Core’s end users, over Core’s switched local exchange services, XO </w:t>
      </w:r>
      <w:r w:rsidR="00D90AF0">
        <w:rPr>
          <w:sz w:val="26"/>
          <w:szCs w:val="26"/>
        </w:rPr>
        <w:t>‘</w:t>
      </w:r>
      <w:r w:rsidR="0088061B">
        <w:rPr>
          <w:sz w:val="26"/>
          <w:szCs w:val="26"/>
        </w:rPr>
        <w:t>Constructively Ordered</w:t>
      </w:r>
      <w:r w:rsidR="00D90AF0">
        <w:rPr>
          <w:sz w:val="26"/>
          <w:szCs w:val="26"/>
        </w:rPr>
        <w:t>’</w:t>
      </w:r>
      <w:r w:rsidR="0088061B">
        <w:rPr>
          <w:sz w:val="26"/>
          <w:szCs w:val="26"/>
        </w:rPr>
        <w:t xml:space="preserve"> switched access services from Core, under the plain terms of the Tariff.</w:t>
      </w:r>
      <w:r w:rsidR="00A942C8">
        <w:rPr>
          <w:sz w:val="26"/>
          <w:szCs w:val="26"/>
        </w:rPr>
        <w:t>”</w:t>
      </w:r>
      <w:r w:rsidR="0088061B">
        <w:rPr>
          <w:sz w:val="26"/>
          <w:szCs w:val="26"/>
        </w:rPr>
        <w:t xml:space="preserve">  </w:t>
      </w:r>
      <w:r w:rsidR="0088061B" w:rsidRPr="009C1B69">
        <w:rPr>
          <w:i/>
          <w:sz w:val="26"/>
          <w:szCs w:val="26"/>
        </w:rPr>
        <w:t>Id</w:t>
      </w:r>
      <w:r w:rsidR="0088061B">
        <w:rPr>
          <w:sz w:val="26"/>
          <w:szCs w:val="26"/>
        </w:rPr>
        <w:t>. at 19-20.  Accordingly, Core argues that XO is responsible for the payment</w:t>
      </w:r>
      <w:r w:rsidR="00E00DD6">
        <w:rPr>
          <w:sz w:val="26"/>
          <w:szCs w:val="26"/>
        </w:rPr>
        <w:t xml:space="preserve"> of all</w:t>
      </w:r>
      <w:r w:rsidR="003925F8">
        <w:rPr>
          <w:sz w:val="26"/>
          <w:szCs w:val="26"/>
        </w:rPr>
        <w:t xml:space="preserve"> applicable charges for Core’s s</w:t>
      </w:r>
      <w:r w:rsidR="00E00DD6">
        <w:rPr>
          <w:sz w:val="26"/>
          <w:szCs w:val="26"/>
        </w:rPr>
        <w:t>witche</w:t>
      </w:r>
      <w:r w:rsidR="003925F8">
        <w:rPr>
          <w:sz w:val="26"/>
          <w:szCs w:val="26"/>
        </w:rPr>
        <w:t>d access s</w:t>
      </w:r>
      <w:r w:rsidR="00E00DD6">
        <w:rPr>
          <w:sz w:val="26"/>
          <w:szCs w:val="26"/>
        </w:rPr>
        <w:t xml:space="preserve">ervice under Core’s </w:t>
      </w:r>
      <w:r w:rsidR="003925F8">
        <w:rPr>
          <w:sz w:val="26"/>
          <w:szCs w:val="26"/>
        </w:rPr>
        <w:t xml:space="preserve">Switched Access </w:t>
      </w:r>
      <w:r w:rsidR="00E00DD6">
        <w:rPr>
          <w:sz w:val="26"/>
          <w:szCs w:val="26"/>
        </w:rPr>
        <w:t xml:space="preserve">Tariff.  </w:t>
      </w:r>
      <w:proofErr w:type="gramStart"/>
      <w:r w:rsidR="00E00DD6" w:rsidRPr="009C1B69">
        <w:rPr>
          <w:i/>
          <w:sz w:val="26"/>
          <w:szCs w:val="26"/>
        </w:rPr>
        <w:t>Id</w:t>
      </w:r>
      <w:r w:rsidR="00E00DD6">
        <w:rPr>
          <w:sz w:val="26"/>
          <w:szCs w:val="26"/>
        </w:rPr>
        <w:t>. at 20.</w:t>
      </w:r>
      <w:proofErr w:type="gramEnd"/>
      <w:r w:rsidR="00E00DD6">
        <w:rPr>
          <w:sz w:val="26"/>
          <w:szCs w:val="26"/>
        </w:rPr>
        <w:t xml:space="preserve">  </w:t>
      </w:r>
    </w:p>
    <w:p w:rsidR="00B42498" w:rsidRDefault="00B42498" w:rsidP="00F045F6">
      <w:pPr>
        <w:spacing w:line="360" w:lineRule="auto"/>
        <w:ind w:firstLine="720"/>
        <w:rPr>
          <w:sz w:val="26"/>
          <w:szCs w:val="26"/>
        </w:rPr>
      </w:pPr>
    </w:p>
    <w:p w:rsidR="007E31BF" w:rsidRDefault="00B42498" w:rsidP="00F045F6">
      <w:pPr>
        <w:spacing w:line="360" w:lineRule="auto"/>
        <w:ind w:firstLine="720"/>
        <w:rPr>
          <w:sz w:val="26"/>
          <w:szCs w:val="26"/>
        </w:rPr>
      </w:pPr>
      <w:r>
        <w:rPr>
          <w:sz w:val="26"/>
          <w:szCs w:val="26"/>
        </w:rPr>
        <w:tab/>
      </w:r>
      <w:r w:rsidR="00E00DD6">
        <w:rPr>
          <w:sz w:val="26"/>
          <w:szCs w:val="26"/>
        </w:rPr>
        <w:t xml:space="preserve">Core submits that the Commission should order XO to pay </w:t>
      </w:r>
      <w:r w:rsidR="00D30A17">
        <w:rPr>
          <w:sz w:val="26"/>
          <w:szCs w:val="26"/>
        </w:rPr>
        <w:t xml:space="preserve">Core </w:t>
      </w:r>
      <w:r w:rsidR="00E00DD6">
        <w:rPr>
          <w:sz w:val="26"/>
          <w:szCs w:val="26"/>
        </w:rPr>
        <w:t>for all of the CIC 5119 intrastate MOUs and</w:t>
      </w:r>
      <w:r w:rsidR="00D30A17">
        <w:rPr>
          <w:sz w:val="26"/>
          <w:szCs w:val="26"/>
        </w:rPr>
        <w:t xml:space="preserve"> all of the CIC 5607 MOUs</w:t>
      </w:r>
      <w:r w:rsidR="003925F8">
        <w:rPr>
          <w:sz w:val="26"/>
          <w:szCs w:val="26"/>
        </w:rPr>
        <w:t>, at the applicable t</w:t>
      </w:r>
      <w:r w:rsidR="00E00DD6">
        <w:rPr>
          <w:sz w:val="26"/>
          <w:szCs w:val="26"/>
        </w:rPr>
        <w:t xml:space="preserve">ariff rates, through the date of the Commission’s Order.  </w:t>
      </w:r>
      <w:r w:rsidR="00773FC4">
        <w:rPr>
          <w:sz w:val="26"/>
          <w:szCs w:val="26"/>
        </w:rPr>
        <w:t xml:space="preserve">In addition, Core submits that the Commission should order XO to continue paying Core’s switched access invoices unless and until XO and Core negotiate a traffic exchange agreement.  </w:t>
      </w:r>
      <w:r w:rsidR="00E00DD6">
        <w:rPr>
          <w:sz w:val="26"/>
          <w:szCs w:val="26"/>
        </w:rPr>
        <w:t>By way of illustration, Core states that as of April 2</w:t>
      </w:r>
      <w:r w:rsidR="00BB1FCB">
        <w:rPr>
          <w:sz w:val="26"/>
          <w:szCs w:val="26"/>
        </w:rPr>
        <w:t>011, Core had terminated 3,358,</w:t>
      </w:r>
      <w:r w:rsidR="00E00DD6">
        <w:rPr>
          <w:sz w:val="26"/>
          <w:szCs w:val="26"/>
        </w:rPr>
        <w:t xml:space="preserve">206 intrastate MOUs on </w:t>
      </w:r>
      <w:r w:rsidR="00E00DD6">
        <w:rPr>
          <w:sz w:val="26"/>
          <w:szCs w:val="26"/>
        </w:rPr>
        <w:lastRenderedPageBreak/>
        <w:t>behalf of XO on CIC 5119, and 3,485,138 total MOUs on CIC 5607.</w:t>
      </w:r>
      <w:r w:rsidR="00E00DD6">
        <w:rPr>
          <w:rStyle w:val="FootnoteReference"/>
          <w:sz w:val="26"/>
          <w:szCs w:val="26"/>
        </w:rPr>
        <w:footnoteReference w:id="21"/>
      </w:r>
      <w:r w:rsidR="00D30A17">
        <w:rPr>
          <w:sz w:val="26"/>
          <w:szCs w:val="26"/>
        </w:rPr>
        <w:t xml:space="preserve">  </w:t>
      </w:r>
      <w:proofErr w:type="gramStart"/>
      <w:r w:rsidR="00D30A17" w:rsidRPr="009C1B69">
        <w:rPr>
          <w:i/>
          <w:sz w:val="26"/>
          <w:szCs w:val="26"/>
        </w:rPr>
        <w:t>Id</w:t>
      </w:r>
      <w:r w:rsidR="00D30A17">
        <w:rPr>
          <w:sz w:val="26"/>
          <w:szCs w:val="26"/>
        </w:rPr>
        <w:t>. at 20.</w:t>
      </w:r>
      <w:proofErr w:type="gramEnd"/>
      <w:r>
        <w:rPr>
          <w:sz w:val="26"/>
          <w:szCs w:val="26"/>
        </w:rPr>
        <w:t xml:space="preserve">  Core argues </w:t>
      </w:r>
      <w:r w:rsidR="00DB308C">
        <w:rPr>
          <w:sz w:val="26"/>
          <w:szCs w:val="26"/>
        </w:rPr>
        <w:t xml:space="preserve">that the filed-rate doctrine </w:t>
      </w:r>
      <w:r>
        <w:rPr>
          <w:sz w:val="26"/>
          <w:szCs w:val="26"/>
        </w:rPr>
        <w:t>requires that XO pay Core for the switched access service that Core is providing to XO.</w:t>
      </w:r>
      <w:r w:rsidR="00CE3B23">
        <w:rPr>
          <w:sz w:val="26"/>
          <w:szCs w:val="26"/>
        </w:rPr>
        <w:t xml:space="preserve">  </w:t>
      </w:r>
      <w:r w:rsidR="00D90AF0">
        <w:rPr>
          <w:i/>
          <w:sz w:val="26"/>
          <w:szCs w:val="26"/>
        </w:rPr>
        <w:t>Id</w:t>
      </w:r>
      <w:r w:rsidR="00CE3B23">
        <w:rPr>
          <w:sz w:val="26"/>
          <w:szCs w:val="26"/>
        </w:rPr>
        <w:t xml:space="preserve">. </w:t>
      </w:r>
      <w:r>
        <w:rPr>
          <w:sz w:val="26"/>
          <w:szCs w:val="26"/>
        </w:rPr>
        <w:t>at 21-23.</w:t>
      </w:r>
    </w:p>
    <w:p w:rsidR="00631AE9" w:rsidRDefault="00631AE9" w:rsidP="00F045F6">
      <w:pPr>
        <w:spacing w:line="360" w:lineRule="auto"/>
        <w:ind w:firstLine="720"/>
        <w:rPr>
          <w:sz w:val="26"/>
          <w:szCs w:val="26"/>
        </w:rPr>
      </w:pPr>
    </w:p>
    <w:p w:rsidR="00DA691F" w:rsidRDefault="00DB308C" w:rsidP="00A942C8">
      <w:pPr>
        <w:spacing w:line="360" w:lineRule="auto"/>
        <w:ind w:firstLine="720"/>
        <w:rPr>
          <w:sz w:val="26"/>
          <w:szCs w:val="26"/>
        </w:rPr>
      </w:pPr>
      <w:r>
        <w:rPr>
          <w:sz w:val="26"/>
          <w:szCs w:val="26"/>
        </w:rPr>
        <w:tab/>
        <w:t xml:space="preserve">In the alternative, Core argues </w:t>
      </w:r>
      <w:r w:rsidR="00631AE9">
        <w:rPr>
          <w:sz w:val="26"/>
          <w:szCs w:val="26"/>
        </w:rPr>
        <w:t>that the Commission-approved TELRIC rates</w:t>
      </w:r>
      <w:r w:rsidR="00E40A51">
        <w:rPr>
          <w:sz w:val="26"/>
          <w:szCs w:val="26"/>
        </w:rPr>
        <w:t xml:space="preserve"> should apply to XO’s traffic.  </w:t>
      </w:r>
      <w:r w:rsidR="00A942C8">
        <w:rPr>
          <w:sz w:val="26"/>
          <w:szCs w:val="26"/>
        </w:rPr>
        <w:t xml:space="preserve">Core </w:t>
      </w:r>
      <w:proofErr w:type="gramStart"/>
      <w:r w:rsidR="00A942C8">
        <w:rPr>
          <w:sz w:val="26"/>
          <w:szCs w:val="26"/>
        </w:rPr>
        <w:t>excepts</w:t>
      </w:r>
      <w:proofErr w:type="gramEnd"/>
      <w:r w:rsidR="00A942C8">
        <w:rPr>
          <w:sz w:val="26"/>
          <w:szCs w:val="26"/>
        </w:rPr>
        <w:t xml:space="preserve"> to the ALJ’s conclusion that Core did not meet its burden of proof regarding the applica</w:t>
      </w:r>
      <w:r w:rsidR="00DA691F">
        <w:rPr>
          <w:sz w:val="26"/>
          <w:szCs w:val="26"/>
        </w:rPr>
        <w:t xml:space="preserve">tion of TELRIC rates to </w:t>
      </w:r>
      <w:r w:rsidR="00A942C8">
        <w:rPr>
          <w:sz w:val="26"/>
          <w:szCs w:val="26"/>
        </w:rPr>
        <w:t>XO’s ind</w:t>
      </w:r>
      <w:r w:rsidR="00DA691F">
        <w:rPr>
          <w:sz w:val="26"/>
          <w:szCs w:val="26"/>
        </w:rPr>
        <w:t>irect local ISP-bound traffic</w:t>
      </w:r>
      <w:r w:rsidR="00D90AF0">
        <w:rPr>
          <w:sz w:val="26"/>
          <w:szCs w:val="26"/>
        </w:rPr>
        <w:t>.</w:t>
      </w:r>
      <w:r w:rsidR="00DA691F">
        <w:rPr>
          <w:sz w:val="26"/>
          <w:szCs w:val="26"/>
        </w:rPr>
        <w:t xml:space="preserve"> </w:t>
      </w:r>
      <w:r w:rsidR="00D90AF0">
        <w:rPr>
          <w:sz w:val="26"/>
          <w:szCs w:val="26"/>
        </w:rPr>
        <w:t xml:space="preserve"> Core </w:t>
      </w:r>
      <w:r w:rsidR="00A942C8">
        <w:rPr>
          <w:sz w:val="26"/>
          <w:szCs w:val="26"/>
        </w:rPr>
        <w:t xml:space="preserve">disputes </w:t>
      </w:r>
      <w:r w:rsidR="00631AE9">
        <w:rPr>
          <w:sz w:val="26"/>
          <w:szCs w:val="26"/>
        </w:rPr>
        <w:t xml:space="preserve">the ALJ’s conclusion that there is no record evidence or case law that provides for the application of TELRIC rates to traffic that is not terminated pursuant to an interconnection or traffic exchange agreement.  </w:t>
      </w:r>
      <w:r w:rsidR="00A942C8">
        <w:rPr>
          <w:sz w:val="26"/>
          <w:szCs w:val="26"/>
        </w:rPr>
        <w:t xml:space="preserve">Core </w:t>
      </w:r>
      <w:r w:rsidR="00D90AF0">
        <w:rPr>
          <w:sz w:val="26"/>
          <w:szCs w:val="26"/>
        </w:rPr>
        <w:t xml:space="preserve">states that it </w:t>
      </w:r>
      <w:r w:rsidR="00A942C8">
        <w:rPr>
          <w:sz w:val="26"/>
          <w:szCs w:val="26"/>
        </w:rPr>
        <w:t>has offered to enter into a traffic exchange agreement with XO to effectuate this result.</w:t>
      </w:r>
      <w:r w:rsidR="00CE3B23">
        <w:rPr>
          <w:sz w:val="26"/>
          <w:szCs w:val="26"/>
        </w:rPr>
        <w:t xml:space="preserve">  Core Exc. </w:t>
      </w:r>
      <w:r w:rsidR="00E40A51">
        <w:rPr>
          <w:sz w:val="26"/>
          <w:szCs w:val="26"/>
        </w:rPr>
        <w:t>at 23.</w:t>
      </w:r>
    </w:p>
    <w:p w:rsidR="00DA691F" w:rsidRDefault="00DA691F" w:rsidP="00A942C8">
      <w:pPr>
        <w:spacing w:line="360" w:lineRule="auto"/>
        <w:ind w:firstLine="720"/>
        <w:rPr>
          <w:sz w:val="26"/>
          <w:szCs w:val="26"/>
        </w:rPr>
      </w:pPr>
    </w:p>
    <w:p w:rsidR="009C1B69" w:rsidRDefault="00DA691F" w:rsidP="00D64F61">
      <w:pPr>
        <w:spacing w:line="360" w:lineRule="auto"/>
        <w:ind w:firstLine="720"/>
        <w:rPr>
          <w:sz w:val="26"/>
          <w:szCs w:val="26"/>
        </w:rPr>
      </w:pPr>
      <w:r>
        <w:rPr>
          <w:sz w:val="26"/>
          <w:szCs w:val="26"/>
        </w:rPr>
        <w:tab/>
      </w:r>
      <w:r w:rsidR="00631AE9">
        <w:rPr>
          <w:sz w:val="26"/>
          <w:szCs w:val="26"/>
        </w:rPr>
        <w:t xml:space="preserve">Core argues that the ALJ’s conclusion is at odds with Commission policy, which is to promote the orderly classification and payment of appropriate </w:t>
      </w:r>
      <w:proofErr w:type="spellStart"/>
      <w:r w:rsidR="00631AE9">
        <w:rPr>
          <w:sz w:val="26"/>
          <w:szCs w:val="26"/>
        </w:rPr>
        <w:t>intercarrier</w:t>
      </w:r>
      <w:proofErr w:type="spellEnd"/>
      <w:r w:rsidR="00631AE9">
        <w:rPr>
          <w:sz w:val="26"/>
          <w:szCs w:val="26"/>
        </w:rPr>
        <w:t xml:space="preserve"> compensation, even where there is n</w:t>
      </w:r>
      <w:r w:rsidR="00E40A51">
        <w:rPr>
          <w:sz w:val="26"/>
          <w:szCs w:val="26"/>
        </w:rPr>
        <w:t xml:space="preserve">o tariff in place, citing the </w:t>
      </w:r>
      <w:r w:rsidR="00185F45">
        <w:rPr>
          <w:i/>
          <w:sz w:val="26"/>
          <w:szCs w:val="26"/>
        </w:rPr>
        <w:t>T-Mobile Material Question O</w:t>
      </w:r>
      <w:r w:rsidR="00631AE9" w:rsidRPr="00185F45">
        <w:rPr>
          <w:i/>
          <w:sz w:val="26"/>
          <w:szCs w:val="26"/>
        </w:rPr>
        <w:t>rder</w:t>
      </w:r>
      <w:r w:rsidR="00631AE9">
        <w:rPr>
          <w:sz w:val="26"/>
          <w:szCs w:val="26"/>
        </w:rPr>
        <w:t>.</w:t>
      </w:r>
      <w:r w:rsidR="00CE3B23">
        <w:rPr>
          <w:sz w:val="26"/>
          <w:szCs w:val="26"/>
        </w:rPr>
        <w:t xml:space="preserve">  Core Exc. </w:t>
      </w:r>
      <w:r w:rsidR="00631AE9">
        <w:rPr>
          <w:sz w:val="26"/>
          <w:szCs w:val="26"/>
        </w:rPr>
        <w:t>at 23.</w:t>
      </w:r>
      <w:r w:rsidR="00185F45">
        <w:rPr>
          <w:sz w:val="26"/>
          <w:szCs w:val="26"/>
        </w:rPr>
        <w:t xml:space="preserve">  Core argues that, l</w:t>
      </w:r>
      <w:r w:rsidR="003925F8">
        <w:rPr>
          <w:sz w:val="26"/>
          <w:szCs w:val="26"/>
        </w:rPr>
        <w:t xml:space="preserve">ike </w:t>
      </w:r>
      <w:r w:rsidR="003925F8" w:rsidRPr="00E81218">
        <w:rPr>
          <w:i/>
          <w:sz w:val="26"/>
        </w:rPr>
        <w:t>T-Mobile</w:t>
      </w:r>
      <w:r w:rsidR="00185F45">
        <w:rPr>
          <w:sz w:val="26"/>
          <w:szCs w:val="26"/>
        </w:rPr>
        <w:t xml:space="preserve">, it has proposed a traffic exchange agreement to XO at the Commission-approved TELRIC tandem reciprocal rate.  Core states that it thereby offered to settle its dispute with XO at the lowest existing Commission-approved rate for traffic termination.  Core submits that its repeated attempts to enter into a traffic exchange agreement with XO give the Commission the jurisdictional basis to adjudicate Core’s alternative request that the Commission apply the TELRIC rates to the XO indirect traffic in this formal complaint proceeding.  </w:t>
      </w:r>
      <w:r w:rsidR="00185F45" w:rsidRPr="009C1B69">
        <w:rPr>
          <w:i/>
          <w:sz w:val="26"/>
          <w:szCs w:val="26"/>
        </w:rPr>
        <w:t>Id</w:t>
      </w:r>
      <w:r w:rsidR="00185F45">
        <w:rPr>
          <w:sz w:val="26"/>
          <w:szCs w:val="26"/>
        </w:rPr>
        <w:t xml:space="preserve">. at </w:t>
      </w:r>
      <w:r w:rsidR="009C1B69">
        <w:rPr>
          <w:sz w:val="26"/>
          <w:szCs w:val="26"/>
        </w:rPr>
        <w:t>23-26.</w:t>
      </w:r>
    </w:p>
    <w:p w:rsidR="008E095C" w:rsidRDefault="008E095C" w:rsidP="00D64F61">
      <w:pPr>
        <w:spacing w:line="360" w:lineRule="auto"/>
        <w:ind w:firstLine="720"/>
        <w:rPr>
          <w:sz w:val="26"/>
          <w:szCs w:val="26"/>
        </w:rPr>
      </w:pPr>
    </w:p>
    <w:p w:rsidR="008E095C" w:rsidRPr="008E095C" w:rsidRDefault="008E095C" w:rsidP="00BB1FCB">
      <w:pPr>
        <w:keepNext/>
        <w:keepLines/>
        <w:spacing w:line="360" w:lineRule="auto"/>
        <w:ind w:firstLine="720"/>
        <w:rPr>
          <w:b/>
          <w:sz w:val="26"/>
          <w:szCs w:val="26"/>
        </w:rPr>
      </w:pPr>
      <w:r>
        <w:rPr>
          <w:b/>
          <w:sz w:val="26"/>
          <w:szCs w:val="26"/>
        </w:rPr>
        <w:lastRenderedPageBreak/>
        <w:tab/>
      </w:r>
      <w:r w:rsidR="00887762">
        <w:rPr>
          <w:b/>
          <w:sz w:val="26"/>
          <w:szCs w:val="26"/>
        </w:rPr>
        <w:t>b.</w:t>
      </w:r>
      <w:r w:rsidR="00887762">
        <w:rPr>
          <w:b/>
          <w:sz w:val="26"/>
          <w:szCs w:val="26"/>
        </w:rPr>
        <w:tab/>
      </w:r>
      <w:r>
        <w:rPr>
          <w:b/>
          <w:sz w:val="26"/>
          <w:szCs w:val="26"/>
        </w:rPr>
        <w:t>XO’s Reply</w:t>
      </w:r>
    </w:p>
    <w:p w:rsidR="009C1B69" w:rsidRDefault="009C1B69" w:rsidP="00BB1FCB">
      <w:pPr>
        <w:keepNext/>
        <w:keepLines/>
        <w:spacing w:line="360" w:lineRule="auto"/>
        <w:ind w:firstLine="720"/>
        <w:rPr>
          <w:sz w:val="26"/>
          <w:szCs w:val="26"/>
        </w:rPr>
      </w:pPr>
    </w:p>
    <w:p w:rsidR="009C1B69" w:rsidRDefault="009C1B69" w:rsidP="00F045F6">
      <w:pPr>
        <w:spacing w:line="360" w:lineRule="auto"/>
        <w:ind w:firstLine="720"/>
        <w:rPr>
          <w:sz w:val="26"/>
          <w:szCs w:val="26"/>
        </w:rPr>
      </w:pPr>
      <w:r>
        <w:rPr>
          <w:sz w:val="26"/>
          <w:szCs w:val="26"/>
        </w:rPr>
        <w:tab/>
        <w:t xml:space="preserve">XO </w:t>
      </w:r>
      <w:r w:rsidR="00071F28">
        <w:rPr>
          <w:sz w:val="26"/>
          <w:szCs w:val="26"/>
        </w:rPr>
        <w:t xml:space="preserve">disagrees with </w:t>
      </w:r>
      <w:r>
        <w:rPr>
          <w:sz w:val="26"/>
          <w:szCs w:val="26"/>
        </w:rPr>
        <w:t>Core’s argument that intrastate rates should apply to the traffic in question</w:t>
      </w:r>
      <w:r w:rsidR="00071F28">
        <w:rPr>
          <w:sz w:val="26"/>
          <w:szCs w:val="26"/>
        </w:rPr>
        <w:t>.  XO refer</w:t>
      </w:r>
      <w:r w:rsidR="00101A27">
        <w:rPr>
          <w:sz w:val="26"/>
          <w:szCs w:val="26"/>
        </w:rPr>
        <w:t>ences</w:t>
      </w:r>
      <w:r w:rsidR="00071F28">
        <w:rPr>
          <w:sz w:val="26"/>
          <w:szCs w:val="26"/>
        </w:rPr>
        <w:t xml:space="preserve"> the FCC’s </w:t>
      </w:r>
      <w:r w:rsidR="00071F28" w:rsidRPr="005A278E">
        <w:rPr>
          <w:i/>
          <w:sz w:val="26"/>
          <w:szCs w:val="26"/>
        </w:rPr>
        <w:t>ISP Remand Order</w:t>
      </w:r>
      <w:r w:rsidR="00071F28">
        <w:rPr>
          <w:sz w:val="26"/>
          <w:szCs w:val="26"/>
        </w:rPr>
        <w:t xml:space="preserve">, </w:t>
      </w:r>
      <w:r w:rsidR="005F515D">
        <w:rPr>
          <w:sz w:val="26"/>
          <w:szCs w:val="26"/>
        </w:rPr>
        <w:t xml:space="preserve">in which </w:t>
      </w:r>
      <w:r w:rsidR="00071F28">
        <w:rPr>
          <w:sz w:val="26"/>
          <w:szCs w:val="26"/>
        </w:rPr>
        <w:t xml:space="preserve">the FCC determined that ISP-bound traffic is jurisdictionally mixed and largely interstate.  </w:t>
      </w:r>
      <w:r w:rsidR="00101A27">
        <w:rPr>
          <w:sz w:val="26"/>
          <w:szCs w:val="26"/>
        </w:rPr>
        <w:t>B</w:t>
      </w:r>
      <w:r w:rsidR="00071F28">
        <w:rPr>
          <w:sz w:val="26"/>
          <w:szCs w:val="26"/>
        </w:rPr>
        <w:t xml:space="preserve">ecause the interstate and intrastate components of ISP-bound traffic cannot be reliably separated, the FCC determined that ISP-bound traffic is to be treated as interstate, falling under the FCC’s jurisdiction.  As such, XO submits </w:t>
      </w:r>
      <w:r>
        <w:rPr>
          <w:sz w:val="26"/>
          <w:szCs w:val="26"/>
        </w:rPr>
        <w:t xml:space="preserve">that </w:t>
      </w:r>
      <w:r w:rsidR="00101A27">
        <w:rPr>
          <w:sz w:val="26"/>
          <w:szCs w:val="26"/>
        </w:rPr>
        <w:t xml:space="preserve">the </w:t>
      </w:r>
      <w:r>
        <w:rPr>
          <w:sz w:val="26"/>
          <w:szCs w:val="26"/>
        </w:rPr>
        <w:t xml:space="preserve">ISP-bound traffic </w:t>
      </w:r>
      <w:r w:rsidR="00101A27">
        <w:rPr>
          <w:sz w:val="26"/>
          <w:szCs w:val="26"/>
        </w:rPr>
        <w:t xml:space="preserve">in question </w:t>
      </w:r>
      <w:r>
        <w:rPr>
          <w:sz w:val="26"/>
          <w:szCs w:val="26"/>
        </w:rPr>
        <w:t>is interstate, not</w:t>
      </w:r>
      <w:r w:rsidR="00DA691F">
        <w:rPr>
          <w:sz w:val="26"/>
          <w:szCs w:val="26"/>
        </w:rPr>
        <w:t xml:space="preserve"> intrastate, traffic</w:t>
      </w:r>
      <w:r w:rsidR="005F515D">
        <w:rPr>
          <w:sz w:val="26"/>
          <w:szCs w:val="26"/>
        </w:rPr>
        <w:t>,</w:t>
      </w:r>
      <w:r w:rsidR="00071F28">
        <w:rPr>
          <w:sz w:val="26"/>
          <w:szCs w:val="26"/>
        </w:rPr>
        <w:t xml:space="preserve"> and </w:t>
      </w:r>
      <w:r>
        <w:rPr>
          <w:sz w:val="26"/>
          <w:szCs w:val="26"/>
        </w:rPr>
        <w:t>that Core’s tariffs</w:t>
      </w:r>
      <w:r w:rsidR="00101A27">
        <w:rPr>
          <w:sz w:val="26"/>
          <w:szCs w:val="26"/>
        </w:rPr>
        <w:t>, which</w:t>
      </w:r>
      <w:r>
        <w:rPr>
          <w:sz w:val="26"/>
          <w:szCs w:val="26"/>
        </w:rPr>
        <w:t xml:space="preserve"> apply only to intr</w:t>
      </w:r>
      <w:r w:rsidR="00DA691F">
        <w:rPr>
          <w:sz w:val="26"/>
          <w:szCs w:val="26"/>
        </w:rPr>
        <w:t>astate traffic</w:t>
      </w:r>
      <w:r w:rsidR="00101A27">
        <w:rPr>
          <w:sz w:val="26"/>
          <w:szCs w:val="26"/>
        </w:rPr>
        <w:t>, are not relevant here.</w:t>
      </w:r>
      <w:r w:rsidR="00FD28EB">
        <w:rPr>
          <w:sz w:val="26"/>
          <w:szCs w:val="26"/>
        </w:rPr>
        <w:t xml:space="preserve">  XO </w:t>
      </w:r>
      <w:proofErr w:type="spellStart"/>
      <w:r w:rsidR="00FD28EB">
        <w:rPr>
          <w:sz w:val="26"/>
          <w:szCs w:val="26"/>
        </w:rPr>
        <w:t>R.Exc</w:t>
      </w:r>
      <w:proofErr w:type="spellEnd"/>
      <w:r w:rsidR="00FD28EB">
        <w:rPr>
          <w:sz w:val="26"/>
          <w:szCs w:val="26"/>
        </w:rPr>
        <w:t xml:space="preserve">. </w:t>
      </w:r>
      <w:proofErr w:type="gramStart"/>
      <w:r w:rsidR="00FD28EB">
        <w:rPr>
          <w:sz w:val="26"/>
          <w:szCs w:val="26"/>
        </w:rPr>
        <w:t>at</w:t>
      </w:r>
      <w:proofErr w:type="gramEnd"/>
      <w:r w:rsidR="00071F28">
        <w:rPr>
          <w:sz w:val="26"/>
          <w:szCs w:val="26"/>
        </w:rPr>
        <w:t> </w:t>
      </w:r>
      <w:r w:rsidR="00FD28EB">
        <w:rPr>
          <w:sz w:val="26"/>
          <w:szCs w:val="26"/>
        </w:rPr>
        <w:t>3-4.</w:t>
      </w:r>
    </w:p>
    <w:p w:rsidR="00FD28EB" w:rsidRDefault="00FD28EB" w:rsidP="00CE3B23">
      <w:pPr>
        <w:spacing w:line="360" w:lineRule="auto"/>
        <w:rPr>
          <w:sz w:val="26"/>
          <w:szCs w:val="26"/>
        </w:rPr>
      </w:pPr>
    </w:p>
    <w:p w:rsidR="00FD28EB" w:rsidRDefault="00D64F61" w:rsidP="00BC3ADB">
      <w:pPr>
        <w:keepNext/>
        <w:keepLines/>
        <w:spacing w:line="360" w:lineRule="auto"/>
        <w:ind w:firstLine="720"/>
        <w:rPr>
          <w:b/>
          <w:sz w:val="26"/>
          <w:szCs w:val="26"/>
        </w:rPr>
      </w:pPr>
      <w:r>
        <w:rPr>
          <w:b/>
          <w:sz w:val="26"/>
          <w:szCs w:val="26"/>
        </w:rPr>
        <w:tab/>
      </w:r>
      <w:r w:rsidR="00887762">
        <w:rPr>
          <w:b/>
          <w:sz w:val="26"/>
          <w:szCs w:val="26"/>
        </w:rPr>
        <w:t>c.</w:t>
      </w:r>
      <w:r w:rsidR="00887762">
        <w:rPr>
          <w:b/>
          <w:sz w:val="26"/>
          <w:szCs w:val="26"/>
        </w:rPr>
        <w:tab/>
      </w:r>
      <w:r w:rsidR="00FD28EB" w:rsidRPr="00FD28EB">
        <w:rPr>
          <w:b/>
          <w:sz w:val="26"/>
          <w:szCs w:val="26"/>
        </w:rPr>
        <w:t>Disposition</w:t>
      </w:r>
    </w:p>
    <w:p w:rsidR="00FD28EB" w:rsidRDefault="00FD28EB" w:rsidP="00BC3ADB">
      <w:pPr>
        <w:keepNext/>
        <w:keepLines/>
        <w:spacing w:line="360" w:lineRule="auto"/>
        <w:ind w:firstLine="720"/>
        <w:rPr>
          <w:b/>
          <w:sz w:val="26"/>
          <w:szCs w:val="26"/>
        </w:rPr>
      </w:pPr>
    </w:p>
    <w:p w:rsidR="00354ED1" w:rsidRPr="007A4F19" w:rsidRDefault="00354ED1" w:rsidP="00354ED1">
      <w:pPr>
        <w:spacing w:line="360" w:lineRule="auto"/>
        <w:ind w:firstLine="720"/>
        <w:rPr>
          <w:sz w:val="26"/>
          <w:szCs w:val="26"/>
        </w:rPr>
      </w:pPr>
      <w:r w:rsidRPr="007A4F19">
        <w:rPr>
          <w:b/>
          <w:sz w:val="26"/>
          <w:szCs w:val="26"/>
        </w:rPr>
        <w:tab/>
      </w:r>
      <w:r w:rsidRPr="007A4F19">
        <w:rPr>
          <w:sz w:val="26"/>
          <w:szCs w:val="26"/>
        </w:rPr>
        <w:t xml:space="preserve">We shall deny Core’s Exception to the ALJ’s finding that Core has no tariff in Pennsylvania that establishes a rate for terminating locally-dialed ISP-bound traffic.  Because we have determined that the FCC has preempted the states with regard to </w:t>
      </w:r>
      <w:r w:rsidRPr="007A4F19">
        <w:rPr>
          <w:i/>
          <w:sz w:val="26"/>
          <w:szCs w:val="26"/>
        </w:rPr>
        <w:t>local</w:t>
      </w:r>
      <w:r w:rsidRPr="007A4F19">
        <w:rPr>
          <w:sz w:val="26"/>
          <w:szCs w:val="26"/>
        </w:rPr>
        <w:t xml:space="preserve"> ISP-bound CLEC-to-CLEC traffic</w:t>
      </w:r>
      <w:r w:rsidR="00E70A0C">
        <w:rPr>
          <w:sz w:val="26"/>
          <w:szCs w:val="26"/>
        </w:rPr>
        <w:t xml:space="preserve"> as explained</w:t>
      </w:r>
      <w:r w:rsidRPr="007A4F19">
        <w:rPr>
          <w:sz w:val="26"/>
          <w:szCs w:val="26"/>
        </w:rPr>
        <w:t xml:space="preserve">, </w:t>
      </w:r>
      <w:r w:rsidRPr="007A4F19">
        <w:rPr>
          <w:i/>
          <w:sz w:val="26"/>
          <w:szCs w:val="26"/>
        </w:rPr>
        <w:t>supra</w:t>
      </w:r>
      <w:r w:rsidRPr="007A4F19">
        <w:rPr>
          <w:sz w:val="26"/>
          <w:szCs w:val="26"/>
        </w:rPr>
        <w:t>, the issue of the applicability of Core’s Switched Access Tariff or TELRIC rates to local ISP-bound traffic is moot.</w:t>
      </w:r>
      <w:r w:rsidRPr="007A4F19">
        <w:rPr>
          <w:rStyle w:val="FootnoteReference"/>
          <w:sz w:val="26"/>
          <w:szCs w:val="26"/>
        </w:rPr>
        <w:footnoteReference w:id="22"/>
      </w:r>
      <w:r w:rsidRPr="007A4F19">
        <w:rPr>
          <w:sz w:val="26"/>
          <w:szCs w:val="26"/>
        </w:rPr>
        <w:t xml:space="preserve">  As we determined in the </w:t>
      </w:r>
      <w:r w:rsidRPr="007A4F19">
        <w:rPr>
          <w:i/>
          <w:sz w:val="26"/>
          <w:szCs w:val="26"/>
        </w:rPr>
        <w:t>Core v. AT&amp;T Order</w:t>
      </w:r>
      <w:r w:rsidRPr="007A4F19">
        <w:rPr>
          <w:sz w:val="26"/>
          <w:szCs w:val="26"/>
        </w:rPr>
        <w:t xml:space="preserve">, the FCC has preempted the states from </w:t>
      </w:r>
      <w:r w:rsidRPr="007A4F19">
        <w:rPr>
          <w:sz w:val="26"/>
          <w:szCs w:val="26"/>
        </w:rPr>
        <w:lastRenderedPageBreak/>
        <w:t xml:space="preserve">setting </w:t>
      </w:r>
      <w:proofErr w:type="spellStart"/>
      <w:r w:rsidRPr="007A4F19">
        <w:rPr>
          <w:sz w:val="26"/>
          <w:szCs w:val="26"/>
        </w:rPr>
        <w:t>intercarrier</w:t>
      </w:r>
      <w:proofErr w:type="spellEnd"/>
      <w:r w:rsidRPr="007A4F19">
        <w:rPr>
          <w:sz w:val="26"/>
          <w:szCs w:val="26"/>
        </w:rPr>
        <w:t xml:space="preserve"> compensation rates for ISP-bound local CLEC-to-CLEC traffic </w:t>
      </w:r>
      <w:r w:rsidR="00E70A0C">
        <w:rPr>
          <w:sz w:val="26"/>
          <w:szCs w:val="26"/>
        </w:rPr>
        <w:t xml:space="preserve">under state law </w:t>
      </w:r>
      <w:r w:rsidR="0030447F">
        <w:rPr>
          <w:sz w:val="26"/>
          <w:szCs w:val="26"/>
        </w:rPr>
        <w:t xml:space="preserve">when doing so is </w:t>
      </w:r>
      <w:r w:rsidRPr="007A4F19">
        <w:rPr>
          <w:sz w:val="26"/>
          <w:szCs w:val="26"/>
        </w:rPr>
        <w:t xml:space="preserve">inconsistent with the FCC’s </w:t>
      </w:r>
      <w:r w:rsidRPr="007A4F19">
        <w:rPr>
          <w:i/>
          <w:sz w:val="26"/>
          <w:szCs w:val="26"/>
        </w:rPr>
        <w:t>ISP Remand Order</w:t>
      </w:r>
      <w:r w:rsidRPr="007A4F19">
        <w:rPr>
          <w:sz w:val="26"/>
          <w:szCs w:val="26"/>
        </w:rPr>
        <w:t>.</w:t>
      </w:r>
      <w:r w:rsidR="00BB6E4E">
        <w:rPr>
          <w:rStyle w:val="FootnoteReference"/>
          <w:sz w:val="26"/>
          <w:szCs w:val="26"/>
        </w:rPr>
        <w:footnoteReference w:id="23"/>
      </w:r>
    </w:p>
    <w:p w:rsidR="00BA4EF5" w:rsidRPr="007A4F19" w:rsidRDefault="00BA4EF5" w:rsidP="00E81218">
      <w:pPr>
        <w:spacing w:line="360" w:lineRule="auto"/>
        <w:ind w:firstLine="720"/>
        <w:rPr>
          <w:sz w:val="26"/>
          <w:szCs w:val="26"/>
        </w:rPr>
      </w:pPr>
    </w:p>
    <w:p w:rsidR="00354ED1" w:rsidRPr="007A4F19" w:rsidRDefault="00354ED1" w:rsidP="00354ED1">
      <w:pPr>
        <w:spacing w:line="360" w:lineRule="auto"/>
        <w:ind w:firstLine="1440"/>
        <w:rPr>
          <w:sz w:val="26"/>
          <w:szCs w:val="26"/>
        </w:rPr>
      </w:pPr>
      <w:r w:rsidRPr="007A4F19">
        <w:rPr>
          <w:sz w:val="26"/>
          <w:szCs w:val="26"/>
        </w:rPr>
        <w:t>With regard to Core’s argument that the Commission should order XO to pay Core for all of the CIC 5119 intrastate MOUs and all of the CIC 5607 MOUs at the rates in its Switched Access Tariff, we shall deny the specific relief requested by Core.  However, r</w:t>
      </w:r>
      <w:r w:rsidRPr="007A4F19">
        <w:rPr>
          <w:iCs/>
          <w:sz w:val="26"/>
          <w:szCs w:val="23"/>
        </w:rPr>
        <w:t>ather than completely dismissing the portion of Core’s claim pertaining to local ISP-bound traffic</w:t>
      </w:r>
      <w:r w:rsidRPr="007A4F19">
        <w:rPr>
          <w:sz w:val="26"/>
          <w:szCs w:val="26"/>
        </w:rPr>
        <w:t xml:space="preserve"> as the ALJ recommended, we will apply federal law (</w:t>
      </w:r>
      <w:r w:rsidRPr="007A4F19">
        <w:rPr>
          <w:i/>
          <w:sz w:val="26"/>
          <w:szCs w:val="26"/>
        </w:rPr>
        <w:t>i.e.</w:t>
      </w:r>
      <w:r w:rsidRPr="007A4F19">
        <w:rPr>
          <w:sz w:val="26"/>
          <w:szCs w:val="26"/>
        </w:rPr>
        <w:t xml:space="preserve">, the FCC’s </w:t>
      </w:r>
      <w:proofErr w:type="spellStart"/>
      <w:r w:rsidRPr="007A4F19">
        <w:rPr>
          <w:sz w:val="26"/>
          <w:szCs w:val="26"/>
        </w:rPr>
        <w:t>intercarrier</w:t>
      </w:r>
      <w:proofErr w:type="spellEnd"/>
      <w:r w:rsidRPr="007A4F19">
        <w:rPr>
          <w:sz w:val="26"/>
          <w:szCs w:val="26"/>
        </w:rPr>
        <w:t xml:space="preserve"> compensation regime) to resolve the dispute between Core and XO </w:t>
      </w:r>
      <w:r w:rsidRPr="007A4F19">
        <w:rPr>
          <w:sz w:val="26"/>
          <w:szCs w:val="26"/>
        </w:rPr>
        <w:lastRenderedPageBreak/>
        <w:t>regarding local ISP-bound traffic.</w:t>
      </w:r>
      <w:r w:rsidRPr="007A4F19">
        <w:rPr>
          <w:rStyle w:val="FootnoteReference"/>
          <w:sz w:val="26"/>
          <w:szCs w:val="26"/>
        </w:rPr>
        <w:footnoteReference w:id="24"/>
      </w:r>
      <w:r w:rsidRPr="007A4F19">
        <w:rPr>
          <w:sz w:val="26"/>
          <w:szCs w:val="26"/>
        </w:rPr>
        <w:t xml:space="preserve">  In the </w:t>
      </w:r>
      <w:r w:rsidRPr="007A4F19">
        <w:rPr>
          <w:i/>
          <w:sz w:val="26"/>
          <w:szCs w:val="23"/>
        </w:rPr>
        <w:t>Core v. AT&amp;T Order</w:t>
      </w:r>
      <w:r w:rsidRPr="007A4F19">
        <w:rPr>
          <w:sz w:val="26"/>
          <w:szCs w:val="23"/>
        </w:rPr>
        <w:t>, we determined that we may apply federal law to resolve such disputes, as follows:</w:t>
      </w:r>
    </w:p>
    <w:p w:rsidR="00354ED1" w:rsidRPr="007A4F19" w:rsidRDefault="00354ED1" w:rsidP="00354ED1">
      <w:pPr>
        <w:spacing w:line="360" w:lineRule="auto"/>
        <w:ind w:firstLine="1440"/>
        <w:rPr>
          <w:sz w:val="26"/>
          <w:szCs w:val="26"/>
        </w:rPr>
      </w:pPr>
    </w:p>
    <w:p w:rsidR="00354ED1" w:rsidRPr="007A4F19" w:rsidRDefault="00354ED1" w:rsidP="00354ED1">
      <w:pPr>
        <w:ind w:left="1440" w:right="1440"/>
        <w:rPr>
          <w:sz w:val="26"/>
        </w:rPr>
      </w:pPr>
      <w:r w:rsidRPr="007A4F19">
        <w:rPr>
          <w:sz w:val="26"/>
          <w:szCs w:val="26"/>
        </w:rPr>
        <w:t xml:space="preserve">We are not persuaded by AT&amp;T’s arguments that this Commission may not hear and decide this case by applying federal law.  As the ALJ [Angela T. Jones] noted in her Initial Decision, the FCC’s </w:t>
      </w:r>
      <w:r w:rsidRPr="007A4F19">
        <w:rPr>
          <w:i/>
          <w:sz w:val="26"/>
          <w:szCs w:val="26"/>
        </w:rPr>
        <w:t xml:space="preserve">Amicus </w:t>
      </w:r>
      <w:r w:rsidRPr="007A4F19">
        <w:rPr>
          <w:sz w:val="26"/>
          <w:szCs w:val="26"/>
        </w:rPr>
        <w:t xml:space="preserve">Brief supports her conclusion that this Commission may resolve this dispute, involving the appropriate rate for compensation for Core’s transport and termination services for ISP-bound local traffic, by applying federal law.  As she noted, the FCC stated that its </w:t>
      </w:r>
      <w:r w:rsidRPr="007A4F19">
        <w:rPr>
          <w:i/>
          <w:sz w:val="26"/>
          <w:szCs w:val="26"/>
        </w:rPr>
        <w:t>ISP Remand Order</w:t>
      </w:r>
      <w:r w:rsidRPr="007A4F19">
        <w:rPr>
          <w:sz w:val="26"/>
          <w:szCs w:val="26"/>
        </w:rPr>
        <w:t xml:space="preserve"> preempted </w:t>
      </w:r>
      <w:r w:rsidRPr="007A4F19">
        <w:rPr>
          <w:i/>
          <w:sz w:val="26"/>
          <w:szCs w:val="26"/>
        </w:rPr>
        <w:t xml:space="preserve">inconsistent </w:t>
      </w:r>
      <w:r w:rsidRPr="007A4F19">
        <w:rPr>
          <w:sz w:val="26"/>
          <w:szCs w:val="26"/>
        </w:rPr>
        <w:t xml:space="preserve">state regulation.  By </w:t>
      </w:r>
      <w:r w:rsidRPr="007A4F19">
        <w:rPr>
          <w:sz w:val="26"/>
          <w:szCs w:val="26"/>
        </w:rPr>
        <w:lastRenderedPageBreak/>
        <w:t xml:space="preserve">implication, the FCC has </w:t>
      </w:r>
      <w:r w:rsidRPr="007A4F19">
        <w:rPr>
          <w:i/>
          <w:sz w:val="26"/>
          <w:szCs w:val="26"/>
        </w:rPr>
        <w:t>not</w:t>
      </w:r>
      <w:r w:rsidRPr="007A4F19">
        <w:rPr>
          <w:sz w:val="26"/>
          <w:szCs w:val="26"/>
        </w:rPr>
        <w:t xml:space="preserve"> preempted state regulation of local ISP-bound CLEC-CLEC traffic that is consistent with the FCC’s </w:t>
      </w:r>
      <w:proofErr w:type="spellStart"/>
      <w:r w:rsidRPr="007A4F19">
        <w:rPr>
          <w:sz w:val="26"/>
          <w:szCs w:val="26"/>
        </w:rPr>
        <w:t>intercarrier</w:t>
      </w:r>
      <w:proofErr w:type="spellEnd"/>
      <w:r w:rsidRPr="007A4F19">
        <w:rPr>
          <w:sz w:val="26"/>
          <w:szCs w:val="26"/>
        </w:rPr>
        <w:t xml:space="preserve"> compensation regime.</w:t>
      </w:r>
      <w:r w:rsidRPr="007A4F19">
        <w:rPr>
          <w:sz w:val="26"/>
        </w:rPr>
        <w:t xml:space="preserve">  A matter may be subject to the FCC’s jurisdiction without the FCC having exercised that jurisdiction and preempted state regulation.  </w:t>
      </w:r>
      <w:proofErr w:type="gramStart"/>
      <w:r w:rsidRPr="007A4F19">
        <w:rPr>
          <w:i/>
          <w:sz w:val="26"/>
        </w:rPr>
        <w:t>Global NAPs, Inc. v. Verizon New England, Inc.</w:t>
      </w:r>
      <w:r w:rsidRPr="007A4F19">
        <w:rPr>
          <w:sz w:val="26"/>
        </w:rPr>
        <w:t>, 444 F.3d 59, 71 (1</w:t>
      </w:r>
      <w:r w:rsidRPr="007A4F19">
        <w:rPr>
          <w:sz w:val="26"/>
          <w:vertAlign w:val="superscript"/>
        </w:rPr>
        <w:t>st</w:t>
      </w:r>
      <w:r w:rsidRPr="007A4F19">
        <w:rPr>
          <w:sz w:val="26"/>
        </w:rPr>
        <w:t xml:space="preserve"> Cir. 2006).</w:t>
      </w:r>
      <w:proofErr w:type="gramEnd"/>
      <w:r w:rsidRPr="007A4F19">
        <w:rPr>
          <w:sz w:val="26"/>
        </w:rPr>
        <w:t xml:space="preserve">  In this case we conclude that the FCC has </w:t>
      </w:r>
      <w:r w:rsidRPr="007A4F19">
        <w:rPr>
          <w:i/>
          <w:sz w:val="26"/>
        </w:rPr>
        <w:t>not</w:t>
      </w:r>
      <w:r w:rsidRPr="007A4F19">
        <w:rPr>
          <w:sz w:val="26"/>
        </w:rPr>
        <w:t xml:space="preserve"> preempted the Commission’s regulation of the traffic at issue in a manner that is consistent with the FCC’s </w:t>
      </w:r>
      <w:proofErr w:type="spellStart"/>
      <w:r w:rsidRPr="007A4F19">
        <w:rPr>
          <w:sz w:val="26"/>
        </w:rPr>
        <w:t>intercarrier</w:t>
      </w:r>
      <w:proofErr w:type="spellEnd"/>
      <w:r w:rsidRPr="007A4F19">
        <w:rPr>
          <w:sz w:val="26"/>
        </w:rPr>
        <w:t xml:space="preserve"> compensation regime.</w:t>
      </w:r>
    </w:p>
    <w:p w:rsidR="00354ED1" w:rsidRPr="007A4F19" w:rsidRDefault="00354ED1" w:rsidP="00354ED1">
      <w:pPr>
        <w:ind w:left="1440" w:right="1440" w:firstLine="1440"/>
        <w:rPr>
          <w:sz w:val="26"/>
        </w:rPr>
      </w:pPr>
    </w:p>
    <w:p w:rsidR="00354ED1" w:rsidRDefault="00BB560E" w:rsidP="00BB560E">
      <w:pPr>
        <w:ind w:left="1440" w:right="1440"/>
        <w:jc w:val="center"/>
        <w:rPr>
          <w:sz w:val="26"/>
        </w:rPr>
      </w:pPr>
      <w:r>
        <w:rPr>
          <w:sz w:val="26"/>
        </w:rPr>
        <w:t>* * *</w:t>
      </w:r>
    </w:p>
    <w:p w:rsidR="00BB560E" w:rsidRPr="007A4F19" w:rsidRDefault="00BB560E" w:rsidP="00354ED1">
      <w:pPr>
        <w:ind w:left="1440" w:right="1440" w:firstLine="1440"/>
        <w:rPr>
          <w:sz w:val="26"/>
        </w:rPr>
      </w:pPr>
    </w:p>
    <w:p w:rsidR="00354ED1" w:rsidRPr="007A4F19" w:rsidRDefault="00354ED1" w:rsidP="00354ED1">
      <w:pPr>
        <w:ind w:left="1440" w:right="1440"/>
        <w:rPr>
          <w:sz w:val="26"/>
        </w:rPr>
      </w:pPr>
      <w:r w:rsidRPr="007A4F19">
        <w:rPr>
          <w:sz w:val="26"/>
        </w:rPr>
        <w:t xml:space="preserve">We further are persuaded by the ALJ’s observation that it would be reasonable and efficient to resolve matters that have mixed traffic, ISP-bound and VoIP, in one forum, rather than sending parties to two different forums based on the type of traffic at issue.  </w:t>
      </w:r>
      <w:proofErr w:type="gramStart"/>
      <w:r w:rsidRPr="007A4F19">
        <w:rPr>
          <w:sz w:val="26"/>
        </w:rPr>
        <w:t>I.D. at 30.</w:t>
      </w:r>
      <w:proofErr w:type="gramEnd"/>
      <w:r w:rsidRPr="007A4F19">
        <w:rPr>
          <w:sz w:val="26"/>
        </w:rPr>
        <w:t xml:space="preserve">  The same observation holds with respect to local ISP-bound traffic and non-local ISP-bound traffic.  The FCC has preempted the states with respect to the former, but has </w:t>
      </w:r>
      <w:r w:rsidRPr="007A4F19">
        <w:rPr>
          <w:i/>
          <w:sz w:val="26"/>
        </w:rPr>
        <w:t>not</w:t>
      </w:r>
      <w:r w:rsidRPr="007A4F19">
        <w:rPr>
          <w:sz w:val="26"/>
        </w:rPr>
        <w:t xml:space="preserve"> preempted the states with respect to the latter.  Under AT&amp;T’s theory, a CLEC would be required to pursue compensation for local ISP-bound traffic at the FCC, but would be required to litigate a separate proceeding involving the same carrier before a state commission to obtain compensation for the small portion of ISP-bound traffic that is non-local.  The result of AT&amp;T’s argument would be the inefficient use of resources and an unreasonable burden on CLECs seeking compensation for terminating ISP-bound traffic.</w:t>
      </w:r>
    </w:p>
    <w:p w:rsidR="00354ED1" w:rsidRPr="007A4F19" w:rsidRDefault="00354ED1" w:rsidP="00354ED1">
      <w:pPr>
        <w:ind w:left="1440" w:right="1440" w:firstLine="1440"/>
        <w:rPr>
          <w:sz w:val="26"/>
        </w:rPr>
      </w:pPr>
    </w:p>
    <w:p w:rsidR="008B6DA3" w:rsidRDefault="00354ED1" w:rsidP="00354ED1">
      <w:pPr>
        <w:ind w:left="1440" w:right="1440"/>
        <w:rPr>
          <w:sz w:val="26"/>
        </w:rPr>
      </w:pPr>
      <w:r w:rsidRPr="007A4F19">
        <w:rPr>
          <w:sz w:val="26"/>
        </w:rPr>
        <w:t xml:space="preserve">The ALJ further observed that the structure set in place to adjudicate issues related to the compensation for ISP-bound traffic does not prohibit state commissions from adjudicating these issues by applying federal law.  We likewise are not aware of any prohibition against state commissions from applying federal law to resolve disputes pertaining to the </w:t>
      </w:r>
    </w:p>
    <w:p w:rsidR="00354ED1" w:rsidRPr="007A4F19" w:rsidRDefault="00354ED1" w:rsidP="008B6DA3">
      <w:pPr>
        <w:keepNext/>
        <w:keepLines/>
        <w:ind w:left="1440" w:right="1440"/>
        <w:rPr>
          <w:sz w:val="26"/>
        </w:rPr>
      </w:pPr>
      <w:proofErr w:type="gramStart"/>
      <w:r w:rsidRPr="007A4F19">
        <w:rPr>
          <w:sz w:val="26"/>
        </w:rPr>
        <w:lastRenderedPageBreak/>
        <w:t>compensation</w:t>
      </w:r>
      <w:proofErr w:type="gramEnd"/>
      <w:r w:rsidRPr="007A4F19">
        <w:rPr>
          <w:sz w:val="26"/>
        </w:rPr>
        <w:t xml:space="preserve"> for ISP-bound traffic.  </w:t>
      </w:r>
      <w:r w:rsidRPr="007A4F19">
        <w:rPr>
          <w:i/>
          <w:sz w:val="26"/>
        </w:rPr>
        <w:t>See also</w:t>
      </w:r>
      <w:r w:rsidRPr="007A4F19">
        <w:rPr>
          <w:sz w:val="26"/>
        </w:rPr>
        <w:t xml:space="preserve"> 66 Pa. C.S. § 314.  For all of the foregoing reasons, we shall deny AT&amp;T’s Exception.</w:t>
      </w:r>
    </w:p>
    <w:p w:rsidR="00354ED1" w:rsidRPr="007A4F19" w:rsidRDefault="00354ED1" w:rsidP="008B6DA3">
      <w:pPr>
        <w:keepNext/>
        <w:keepLines/>
        <w:ind w:left="1440" w:right="1440"/>
        <w:rPr>
          <w:sz w:val="26"/>
        </w:rPr>
      </w:pPr>
    </w:p>
    <w:p w:rsidR="00354ED1" w:rsidRPr="007A4F19" w:rsidRDefault="00354ED1" w:rsidP="008B6DA3">
      <w:pPr>
        <w:keepNext/>
        <w:keepLines/>
        <w:ind w:left="1440" w:right="1440"/>
        <w:rPr>
          <w:sz w:val="26"/>
          <w:szCs w:val="26"/>
        </w:rPr>
      </w:pPr>
    </w:p>
    <w:p w:rsidR="00356C89" w:rsidRDefault="00354ED1" w:rsidP="00354ED1">
      <w:pPr>
        <w:spacing w:line="360" w:lineRule="auto"/>
        <w:rPr>
          <w:sz w:val="26"/>
          <w:szCs w:val="26"/>
        </w:rPr>
      </w:pPr>
      <w:r w:rsidRPr="007A4F19">
        <w:rPr>
          <w:i/>
          <w:sz w:val="26"/>
          <w:szCs w:val="23"/>
        </w:rPr>
        <w:t>Core v. AT&amp;T Order</w:t>
      </w:r>
      <w:r w:rsidRPr="007A4F19">
        <w:rPr>
          <w:sz w:val="26"/>
          <w:szCs w:val="23"/>
        </w:rPr>
        <w:t xml:space="preserve"> at 24-25 (footnotes omitted).</w:t>
      </w:r>
      <w:r w:rsidR="00F923E4">
        <w:rPr>
          <w:sz w:val="26"/>
          <w:szCs w:val="23"/>
        </w:rPr>
        <w:t xml:space="preserve">   </w:t>
      </w:r>
      <w:r w:rsidR="00004237">
        <w:rPr>
          <w:sz w:val="26"/>
          <w:szCs w:val="23"/>
        </w:rPr>
        <w:t xml:space="preserve">The </w:t>
      </w:r>
      <w:r w:rsidR="00F923E4">
        <w:rPr>
          <w:i/>
          <w:sz w:val="26"/>
          <w:szCs w:val="23"/>
        </w:rPr>
        <w:t>AT</w:t>
      </w:r>
      <w:r w:rsidR="002852FE">
        <w:rPr>
          <w:i/>
          <w:sz w:val="26"/>
          <w:szCs w:val="23"/>
        </w:rPr>
        <w:t>&amp;</w:t>
      </w:r>
      <w:r w:rsidR="00F923E4">
        <w:rPr>
          <w:i/>
          <w:sz w:val="26"/>
          <w:szCs w:val="23"/>
        </w:rPr>
        <w:t xml:space="preserve">T Third Circuit </w:t>
      </w:r>
      <w:r w:rsidR="00F923E4">
        <w:rPr>
          <w:sz w:val="26"/>
          <w:szCs w:val="23"/>
        </w:rPr>
        <w:t xml:space="preserve">decision </w:t>
      </w:r>
      <w:r w:rsidR="00457F1A">
        <w:rPr>
          <w:sz w:val="26"/>
          <w:szCs w:val="23"/>
        </w:rPr>
        <w:t xml:space="preserve">affirmed this approach noting </w:t>
      </w:r>
      <w:r w:rsidR="00F923E4">
        <w:rPr>
          <w:sz w:val="26"/>
          <w:szCs w:val="23"/>
        </w:rPr>
        <w:t>that in setting a rate for ISP-bound traffic in a dispute between Core and AT</w:t>
      </w:r>
      <w:r w:rsidR="006007BB">
        <w:rPr>
          <w:sz w:val="26"/>
          <w:szCs w:val="23"/>
        </w:rPr>
        <w:t>&amp;</w:t>
      </w:r>
      <w:r w:rsidR="00F923E4">
        <w:rPr>
          <w:sz w:val="26"/>
          <w:szCs w:val="23"/>
        </w:rPr>
        <w:t>T, the application of Core’s intrastate switched access rate of $</w:t>
      </w:r>
      <w:r w:rsidR="006007BB">
        <w:rPr>
          <w:sz w:val="26"/>
          <w:szCs w:val="23"/>
        </w:rPr>
        <w:t>0</w:t>
      </w:r>
      <w:r w:rsidR="00F923E4">
        <w:rPr>
          <w:sz w:val="26"/>
          <w:szCs w:val="23"/>
        </w:rPr>
        <w:t xml:space="preserve">.014/MOU or </w:t>
      </w:r>
      <w:r w:rsidR="006007BB">
        <w:rPr>
          <w:sz w:val="26"/>
          <w:szCs w:val="23"/>
        </w:rPr>
        <w:t>a</w:t>
      </w:r>
      <w:r w:rsidR="00F923E4">
        <w:rPr>
          <w:sz w:val="26"/>
          <w:szCs w:val="23"/>
        </w:rPr>
        <w:t xml:space="preserve"> TELRIC rate of $</w:t>
      </w:r>
      <w:r w:rsidR="006007BB">
        <w:rPr>
          <w:sz w:val="26"/>
          <w:szCs w:val="23"/>
        </w:rPr>
        <w:t>0</w:t>
      </w:r>
      <w:r w:rsidR="00F923E4">
        <w:rPr>
          <w:sz w:val="26"/>
          <w:szCs w:val="23"/>
        </w:rPr>
        <w:t xml:space="preserve">.002439/MOU, two rate options in that case, were clearly not permissible not only because they conflict with the </w:t>
      </w:r>
      <w:r w:rsidR="00F923E4">
        <w:rPr>
          <w:i/>
          <w:sz w:val="26"/>
          <w:szCs w:val="23"/>
        </w:rPr>
        <w:t>ISP Remand Order</w:t>
      </w:r>
      <w:r w:rsidR="00F923E4" w:rsidRPr="00E81218">
        <w:rPr>
          <w:sz w:val="26"/>
          <w:szCs w:val="23"/>
        </w:rPr>
        <w:t>, but also because the rates are so much higher than the federal rate.</w:t>
      </w:r>
      <w:r w:rsidR="00F923E4">
        <w:rPr>
          <w:rStyle w:val="FootnoteReference"/>
          <w:sz w:val="26"/>
          <w:szCs w:val="23"/>
        </w:rPr>
        <w:footnoteReference w:id="25"/>
      </w:r>
    </w:p>
    <w:p w:rsidR="00BA4EF5" w:rsidRPr="008B6DA3" w:rsidRDefault="00BA4EF5" w:rsidP="008B6DA3">
      <w:pPr>
        <w:spacing w:line="360" w:lineRule="auto"/>
        <w:rPr>
          <w:sz w:val="26"/>
        </w:rPr>
      </w:pPr>
    </w:p>
    <w:p w:rsidR="00354ED1" w:rsidRPr="007A4F19" w:rsidRDefault="00354ED1" w:rsidP="00354ED1">
      <w:pPr>
        <w:spacing w:line="360" w:lineRule="auto"/>
        <w:ind w:firstLine="1440"/>
        <w:rPr>
          <w:sz w:val="26"/>
          <w:szCs w:val="26"/>
        </w:rPr>
      </w:pPr>
      <w:r w:rsidRPr="007A4F19">
        <w:rPr>
          <w:sz w:val="26"/>
          <w:szCs w:val="26"/>
        </w:rPr>
        <w:t>Specifically, w</w:t>
      </w:r>
      <w:r w:rsidRPr="007A4F19">
        <w:rPr>
          <w:sz w:val="26"/>
        </w:rPr>
        <w:t>e determined that we have the authority to apply the FCC’s capped rate of $0.0007</w:t>
      </w:r>
      <w:r w:rsidR="00ED66CA">
        <w:rPr>
          <w:sz w:val="26"/>
        </w:rPr>
        <w:t>/MOU</w:t>
      </w:r>
      <w:r w:rsidRPr="007A4F19">
        <w:rPr>
          <w:sz w:val="26"/>
        </w:rPr>
        <w:t xml:space="preserve"> established in the </w:t>
      </w:r>
      <w:r w:rsidRPr="007A4F19">
        <w:rPr>
          <w:i/>
          <w:sz w:val="26"/>
        </w:rPr>
        <w:t>ISP Remand Order</w:t>
      </w:r>
      <w:r w:rsidRPr="007A4F19">
        <w:rPr>
          <w:sz w:val="26"/>
        </w:rPr>
        <w:t xml:space="preserve"> to local ISP-bound CLEC-to-CLEC traffic, as follows:</w:t>
      </w:r>
    </w:p>
    <w:p w:rsidR="00354ED1" w:rsidRPr="007A4F19" w:rsidRDefault="00354ED1" w:rsidP="00354ED1">
      <w:pPr>
        <w:spacing w:line="360" w:lineRule="auto"/>
        <w:rPr>
          <w:sz w:val="26"/>
        </w:rPr>
      </w:pPr>
    </w:p>
    <w:p w:rsidR="00354ED1" w:rsidRPr="007A4F19" w:rsidRDefault="00354ED1" w:rsidP="00354ED1">
      <w:pPr>
        <w:ind w:left="1440" w:right="1440"/>
        <w:rPr>
          <w:sz w:val="26"/>
        </w:rPr>
      </w:pPr>
      <w:r w:rsidRPr="007A4F19">
        <w:rPr>
          <w:sz w:val="26"/>
        </w:rPr>
        <w:t xml:space="preserve">Under the FCC’s recent pronouncements regarding preemption of state authority in its Pac-West </w:t>
      </w:r>
      <w:r w:rsidRPr="007A4F19">
        <w:rPr>
          <w:i/>
          <w:sz w:val="26"/>
        </w:rPr>
        <w:t>Amicus</w:t>
      </w:r>
      <w:r w:rsidRPr="007A4F19">
        <w:rPr>
          <w:sz w:val="26"/>
        </w:rPr>
        <w:t xml:space="preserve"> Brief, the FCC stated that it has preempted state regulation of local ISP-bound traffic that is inconsistent with the FCC’s </w:t>
      </w:r>
      <w:proofErr w:type="spellStart"/>
      <w:r w:rsidRPr="007A4F19">
        <w:rPr>
          <w:sz w:val="26"/>
        </w:rPr>
        <w:t>intercarrier</w:t>
      </w:r>
      <w:proofErr w:type="spellEnd"/>
      <w:r w:rsidRPr="007A4F19">
        <w:rPr>
          <w:sz w:val="26"/>
        </w:rPr>
        <w:t xml:space="preserve"> compensation regime.  It follows that States have not been precluded from adjudicating </w:t>
      </w:r>
      <w:proofErr w:type="spellStart"/>
      <w:r w:rsidRPr="007A4F19">
        <w:rPr>
          <w:sz w:val="26"/>
        </w:rPr>
        <w:t>intercarrier</w:t>
      </w:r>
      <w:proofErr w:type="spellEnd"/>
      <w:r w:rsidRPr="007A4F19">
        <w:rPr>
          <w:sz w:val="26"/>
        </w:rPr>
        <w:t xml:space="preserve"> compensation disputes in a manner that is consistent with the FCC’s </w:t>
      </w:r>
      <w:proofErr w:type="spellStart"/>
      <w:r w:rsidRPr="007A4F19">
        <w:rPr>
          <w:sz w:val="26"/>
        </w:rPr>
        <w:t>intercarrier</w:t>
      </w:r>
      <w:proofErr w:type="spellEnd"/>
      <w:r w:rsidRPr="007A4F19">
        <w:rPr>
          <w:sz w:val="26"/>
        </w:rPr>
        <w:t xml:space="preserve"> compensation regime, which is what we are accomplishing in the instant Opinion and Order.  Accordingly, the arguments of the Parties regarding the application of state law to this proceeding are no longer relevant to the disposition of Core’s Complaint.  Consistent with our dispositions of the issues in this Opinion and Order, we will deny AT&amp;T’s third Exception because we already have determined that Core is entitled to relief at the FCC’s capped rate of $0.0007 per MOU in this proceeding.</w:t>
      </w:r>
    </w:p>
    <w:p w:rsidR="00354ED1" w:rsidRPr="007A4F19" w:rsidRDefault="00354ED1" w:rsidP="00354ED1">
      <w:pPr>
        <w:ind w:left="1440" w:right="1440"/>
        <w:rPr>
          <w:sz w:val="26"/>
        </w:rPr>
      </w:pPr>
    </w:p>
    <w:p w:rsidR="00354ED1" w:rsidRPr="007A4F19" w:rsidRDefault="00354ED1" w:rsidP="00354ED1">
      <w:pPr>
        <w:ind w:left="1440" w:right="1440"/>
        <w:rPr>
          <w:sz w:val="26"/>
          <w:szCs w:val="26"/>
        </w:rPr>
      </w:pPr>
    </w:p>
    <w:p w:rsidR="00354ED1" w:rsidRPr="00E81218" w:rsidRDefault="00354ED1" w:rsidP="00354ED1">
      <w:pPr>
        <w:tabs>
          <w:tab w:val="left" w:pos="-1440"/>
          <w:tab w:val="left" w:pos="-720"/>
        </w:tabs>
        <w:suppressAutoHyphens/>
        <w:overflowPunct w:val="0"/>
        <w:autoSpaceDE w:val="0"/>
        <w:autoSpaceDN w:val="0"/>
        <w:adjustRightInd w:val="0"/>
        <w:spacing w:line="360" w:lineRule="auto"/>
        <w:textAlignment w:val="baseline"/>
        <w:rPr>
          <w:sz w:val="26"/>
          <w:highlight w:val="lightGray"/>
        </w:rPr>
      </w:pPr>
      <w:proofErr w:type="gramStart"/>
      <w:r w:rsidRPr="007A4F19">
        <w:rPr>
          <w:i/>
          <w:sz w:val="26"/>
          <w:szCs w:val="26"/>
        </w:rPr>
        <w:lastRenderedPageBreak/>
        <w:t>Core v. AT&amp;T Order</w:t>
      </w:r>
      <w:r w:rsidRPr="007A4F19">
        <w:rPr>
          <w:sz w:val="26"/>
          <w:szCs w:val="26"/>
        </w:rPr>
        <w:t xml:space="preserve"> at 80.</w:t>
      </w:r>
      <w:proofErr w:type="gramEnd"/>
      <w:r w:rsidRPr="007A4F19">
        <w:rPr>
          <w:sz w:val="26"/>
          <w:szCs w:val="26"/>
        </w:rPr>
        <w:t xml:space="preserve">  </w:t>
      </w:r>
      <w:r w:rsidR="00F923E4">
        <w:rPr>
          <w:sz w:val="26"/>
          <w:szCs w:val="26"/>
        </w:rPr>
        <w:t xml:space="preserve">That decision, limited as it was to local ISP-bound traffic, </w:t>
      </w:r>
      <w:r w:rsidR="00457F1A">
        <w:rPr>
          <w:sz w:val="26"/>
          <w:szCs w:val="26"/>
        </w:rPr>
        <w:t xml:space="preserve">does not mean </w:t>
      </w:r>
      <w:r w:rsidR="00F923E4">
        <w:rPr>
          <w:sz w:val="26"/>
          <w:szCs w:val="26"/>
        </w:rPr>
        <w:t xml:space="preserve">that </w:t>
      </w:r>
      <w:r w:rsidR="00457F1A">
        <w:rPr>
          <w:sz w:val="26"/>
          <w:szCs w:val="26"/>
        </w:rPr>
        <w:t xml:space="preserve">the Commission </w:t>
      </w:r>
      <w:r w:rsidR="00013725">
        <w:rPr>
          <w:sz w:val="26"/>
          <w:szCs w:val="26"/>
        </w:rPr>
        <w:t xml:space="preserve">is </w:t>
      </w:r>
      <w:r w:rsidR="00ED5484">
        <w:rPr>
          <w:sz w:val="26"/>
          <w:szCs w:val="26"/>
        </w:rPr>
        <w:t xml:space="preserve">only limited to carriers’ local ISP-bound traffic nor that the Commission is </w:t>
      </w:r>
      <w:r w:rsidR="00013725">
        <w:rPr>
          <w:sz w:val="26"/>
          <w:szCs w:val="26"/>
        </w:rPr>
        <w:t xml:space="preserve">authorized to </w:t>
      </w:r>
      <w:r w:rsidR="002811F8">
        <w:rPr>
          <w:sz w:val="26"/>
          <w:szCs w:val="26"/>
        </w:rPr>
        <w:t xml:space="preserve">prescribe </w:t>
      </w:r>
      <w:r w:rsidR="00F73AB6">
        <w:rPr>
          <w:sz w:val="26"/>
          <w:szCs w:val="26"/>
        </w:rPr>
        <w:t xml:space="preserve">rates </w:t>
      </w:r>
      <w:r w:rsidR="00013725">
        <w:rPr>
          <w:sz w:val="26"/>
          <w:szCs w:val="26"/>
        </w:rPr>
        <w:t xml:space="preserve">that exceed the $0.0007/MOU rate cap established in </w:t>
      </w:r>
      <w:r w:rsidR="00F923E4">
        <w:rPr>
          <w:sz w:val="26"/>
          <w:szCs w:val="26"/>
        </w:rPr>
        <w:t xml:space="preserve">the </w:t>
      </w:r>
      <w:r w:rsidR="00F923E4">
        <w:rPr>
          <w:i/>
          <w:sz w:val="26"/>
          <w:szCs w:val="26"/>
        </w:rPr>
        <w:t>ISP Remand Order</w:t>
      </w:r>
      <w:r w:rsidR="00F73AB6">
        <w:rPr>
          <w:sz w:val="26"/>
          <w:szCs w:val="26"/>
        </w:rPr>
        <w:t xml:space="preserve">.  </w:t>
      </w:r>
      <w:r w:rsidR="00013725">
        <w:rPr>
          <w:sz w:val="26"/>
          <w:szCs w:val="26"/>
        </w:rPr>
        <w:t xml:space="preserve">Such an action gives rise to the preemption of state rates greater than the </w:t>
      </w:r>
      <w:r w:rsidR="00457F1A">
        <w:rPr>
          <w:sz w:val="26"/>
          <w:szCs w:val="26"/>
        </w:rPr>
        <w:t>$0.0007</w:t>
      </w:r>
      <w:r w:rsidR="00013725">
        <w:rPr>
          <w:sz w:val="26"/>
          <w:szCs w:val="26"/>
        </w:rPr>
        <w:t>/MOU</w:t>
      </w:r>
      <w:r w:rsidR="002811F8">
        <w:rPr>
          <w:sz w:val="26"/>
          <w:szCs w:val="26"/>
        </w:rPr>
        <w:t xml:space="preserve"> for ISP-bound traffic</w:t>
      </w:r>
      <w:r w:rsidR="00013725">
        <w:rPr>
          <w:sz w:val="26"/>
          <w:szCs w:val="26"/>
        </w:rPr>
        <w:t xml:space="preserve">, </w:t>
      </w:r>
      <w:r w:rsidR="00082870">
        <w:rPr>
          <w:sz w:val="26"/>
          <w:szCs w:val="26"/>
        </w:rPr>
        <w:t xml:space="preserve">as occurred in the </w:t>
      </w:r>
      <w:r w:rsidR="00082870">
        <w:rPr>
          <w:i/>
          <w:sz w:val="26"/>
          <w:szCs w:val="26"/>
        </w:rPr>
        <w:t>Pac</w:t>
      </w:r>
      <w:r w:rsidR="00A17640">
        <w:rPr>
          <w:i/>
          <w:sz w:val="26"/>
          <w:szCs w:val="26"/>
        </w:rPr>
        <w:t>-</w:t>
      </w:r>
      <w:r w:rsidR="00082870">
        <w:rPr>
          <w:i/>
          <w:sz w:val="26"/>
          <w:szCs w:val="26"/>
        </w:rPr>
        <w:t xml:space="preserve">West </w:t>
      </w:r>
      <w:r w:rsidR="00457F1A">
        <w:rPr>
          <w:sz w:val="26"/>
          <w:szCs w:val="26"/>
        </w:rPr>
        <w:t xml:space="preserve">case, </w:t>
      </w:r>
      <w:r w:rsidR="00013725">
        <w:rPr>
          <w:sz w:val="26"/>
          <w:szCs w:val="26"/>
        </w:rPr>
        <w:t xml:space="preserve">and gives rise to </w:t>
      </w:r>
      <w:r w:rsidR="00F923E4">
        <w:rPr>
          <w:sz w:val="26"/>
          <w:szCs w:val="26"/>
        </w:rPr>
        <w:t xml:space="preserve">conflict preemption </w:t>
      </w:r>
      <w:r w:rsidR="00013725">
        <w:rPr>
          <w:sz w:val="26"/>
          <w:szCs w:val="26"/>
        </w:rPr>
        <w:t xml:space="preserve">as discussed </w:t>
      </w:r>
      <w:r w:rsidR="00457F1A">
        <w:rPr>
          <w:sz w:val="26"/>
          <w:szCs w:val="26"/>
        </w:rPr>
        <w:t xml:space="preserve">in </w:t>
      </w:r>
      <w:r w:rsidR="00082870">
        <w:rPr>
          <w:sz w:val="26"/>
          <w:szCs w:val="26"/>
        </w:rPr>
        <w:t xml:space="preserve">the </w:t>
      </w:r>
      <w:r w:rsidR="00082870">
        <w:rPr>
          <w:i/>
          <w:sz w:val="26"/>
          <w:szCs w:val="26"/>
        </w:rPr>
        <w:t>AT</w:t>
      </w:r>
      <w:r w:rsidR="002852FE">
        <w:rPr>
          <w:i/>
          <w:sz w:val="26"/>
          <w:szCs w:val="26"/>
        </w:rPr>
        <w:t>&amp;</w:t>
      </w:r>
      <w:r w:rsidR="00082870">
        <w:rPr>
          <w:i/>
          <w:sz w:val="26"/>
          <w:szCs w:val="26"/>
        </w:rPr>
        <w:t>T Third Circuit Decision</w:t>
      </w:r>
      <w:r w:rsidR="00797727">
        <w:rPr>
          <w:i/>
          <w:sz w:val="26"/>
          <w:szCs w:val="26"/>
        </w:rPr>
        <w:t xml:space="preserve">.  </w:t>
      </w:r>
      <w:r w:rsidR="00F923E4">
        <w:rPr>
          <w:sz w:val="26"/>
          <w:szCs w:val="26"/>
        </w:rPr>
        <w:t xml:space="preserve">Consequently, </w:t>
      </w:r>
      <w:r w:rsidRPr="007A4F19">
        <w:rPr>
          <w:sz w:val="26"/>
          <w:szCs w:val="26"/>
        </w:rPr>
        <w:t xml:space="preserve">consistent with the </w:t>
      </w:r>
      <w:r w:rsidRPr="007A4F19">
        <w:rPr>
          <w:i/>
          <w:sz w:val="26"/>
          <w:szCs w:val="26"/>
        </w:rPr>
        <w:t>Core v. AT&amp;T Order</w:t>
      </w:r>
      <w:r w:rsidR="00F923E4">
        <w:rPr>
          <w:i/>
          <w:sz w:val="26"/>
          <w:szCs w:val="26"/>
        </w:rPr>
        <w:t xml:space="preserve"> </w:t>
      </w:r>
      <w:r w:rsidR="00F923E4">
        <w:rPr>
          <w:sz w:val="26"/>
          <w:szCs w:val="26"/>
        </w:rPr>
        <w:t xml:space="preserve">as well as the </w:t>
      </w:r>
      <w:r w:rsidR="00F923E4">
        <w:rPr>
          <w:i/>
          <w:sz w:val="26"/>
          <w:szCs w:val="26"/>
        </w:rPr>
        <w:t>P</w:t>
      </w:r>
      <w:r w:rsidR="00FF3078">
        <w:rPr>
          <w:i/>
          <w:sz w:val="26"/>
          <w:szCs w:val="26"/>
        </w:rPr>
        <w:t>ac</w:t>
      </w:r>
      <w:r w:rsidR="00A17640">
        <w:rPr>
          <w:i/>
          <w:sz w:val="26"/>
          <w:szCs w:val="26"/>
        </w:rPr>
        <w:t>-</w:t>
      </w:r>
      <w:r w:rsidR="00F923E4">
        <w:rPr>
          <w:i/>
          <w:sz w:val="26"/>
          <w:szCs w:val="26"/>
        </w:rPr>
        <w:t xml:space="preserve">West </w:t>
      </w:r>
      <w:r w:rsidR="00F923E4">
        <w:rPr>
          <w:sz w:val="26"/>
          <w:szCs w:val="26"/>
        </w:rPr>
        <w:t xml:space="preserve">and </w:t>
      </w:r>
      <w:r w:rsidR="00F923E4">
        <w:rPr>
          <w:i/>
          <w:sz w:val="26"/>
          <w:szCs w:val="26"/>
        </w:rPr>
        <w:t>AT</w:t>
      </w:r>
      <w:r w:rsidR="002811F8">
        <w:rPr>
          <w:i/>
          <w:sz w:val="26"/>
          <w:szCs w:val="26"/>
        </w:rPr>
        <w:t>&amp;</w:t>
      </w:r>
      <w:r w:rsidR="00F923E4">
        <w:rPr>
          <w:i/>
          <w:sz w:val="26"/>
          <w:szCs w:val="26"/>
        </w:rPr>
        <w:t xml:space="preserve">T Third Circuit </w:t>
      </w:r>
      <w:r w:rsidR="00F923E4">
        <w:rPr>
          <w:sz w:val="26"/>
          <w:szCs w:val="26"/>
        </w:rPr>
        <w:t>decisions</w:t>
      </w:r>
      <w:r w:rsidRPr="007A4F19">
        <w:rPr>
          <w:sz w:val="26"/>
          <w:szCs w:val="26"/>
        </w:rPr>
        <w:t xml:space="preserve">, we shall require that XO compensate Core for the termination of the </w:t>
      </w:r>
      <w:r w:rsidRPr="00E81218">
        <w:rPr>
          <w:i/>
          <w:sz w:val="26"/>
        </w:rPr>
        <w:t>local ISP-bound traffic</w:t>
      </w:r>
      <w:r w:rsidRPr="007A4F19">
        <w:rPr>
          <w:sz w:val="26"/>
          <w:szCs w:val="26"/>
        </w:rPr>
        <w:t xml:space="preserve"> at issue in this proceeding at the FCC’s capped rate of $0.0007</w:t>
      </w:r>
      <w:r w:rsidR="00420668">
        <w:rPr>
          <w:sz w:val="26"/>
          <w:szCs w:val="26"/>
        </w:rPr>
        <w:t>/</w:t>
      </w:r>
      <w:r w:rsidRPr="007A4F19">
        <w:rPr>
          <w:sz w:val="26"/>
          <w:szCs w:val="26"/>
        </w:rPr>
        <w:t>MOU.</w:t>
      </w:r>
    </w:p>
    <w:p w:rsidR="00354ED1" w:rsidRDefault="00354ED1" w:rsidP="00E81218">
      <w:pPr>
        <w:spacing w:line="360" w:lineRule="auto"/>
        <w:ind w:firstLine="720"/>
        <w:rPr>
          <w:sz w:val="26"/>
          <w:szCs w:val="26"/>
        </w:rPr>
      </w:pPr>
    </w:p>
    <w:p w:rsidR="00340365" w:rsidRPr="00420668" w:rsidRDefault="00685B62" w:rsidP="00AE38FD">
      <w:pPr>
        <w:spacing w:line="360" w:lineRule="auto"/>
        <w:ind w:firstLine="720"/>
        <w:rPr>
          <w:sz w:val="26"/>
          <w:szCs w:val="26"/>
        </w:rPr>
      </w:pPr>
      <w:r>
        <w:rPr>
          <w:sz w:val="26"/>
          <w:szCs w:val="26"/>
        </w:rPr>
        <w:tab/>
      </w:r>
      <w:r w:rsidR="006110A4">
        <w:rPr>
          <w:sz w:val="26"/>
          <w:szCs w:val="26"/>
        </w:rPr>
        <w:t xml:space="preserve">With regard to the 180,858 minutes of </w:t>
      </w:r>
      <w:r w:rsidR="006110A4" w:rsidRPr="00AC0603">
        <w:rPr>
          <w:i/>
          <w:sz w:val="26"/>
          <w:szCs w:val="26"/>
        </w:rPr>
        <w:t>non-local dial-up traffic</w:t>
      </w:r>
      <w:r w:rsidR="006110A4">
        <w:rPr>
          <w:sz w:val="26"/>
          <w:szCs w:val="26"/>
        </w:rPr>
        <w:t xml:space="preserve"> sent from the 5119 CIC, we also believe that </w:t>
      </w:r>
      <w:r w:rsidR="00AC0603">
        <w:rPr>
          <w:sz w:val="26"/>
          <w:szCs w:val="26"/>
        </w:rPr>
        <w:t>using the FCC’s capped rate of $0.0007</w:t>
      </w:r>
      <w:r w:rsidR="00420668">
        <w:rPr>
          <w:sz w:val="26"/>
          <w:szCs w:val="26"/>
        </w:rPr>
        <w:t>/</w:t>
      </w:r>
      <w:r w:rsidR="00AC0603">
        <w:rPr>
          <w:sz w:val="26"/>
          <w:szCs w:val="26"/>
        </w:rPr>
        <w:t>MOU for these non-local dial-up minutes is a legally sound approach.</w:t>
      </w:r>
      <w:r w:rsidR="00340365" w:rsidRPr="00340365">
        <w:rPr>
          <w:sz w:val="26"/>
          <w:szCs w:val="24"/>
        </w:rPr>
        <w:t xml:space="preserve">  </w:t>
      </w:r>
      <w:r w:rsidR="00A91EB0">
        <w:rPr>
          <w:sz w:val="26"/>
          <w:szCs w:val="24"/>
        </w:rPr>
        <w:t>The application of th</w:t>
      </w:r>
      <w:r w:rsidR="00F42CCE">
        <w:rPr>
          <w:sz w:val="26"/>
          <w:szCs w:val="24"/>
        </w:rPr>
        <w:t>at</w:t>
      </w:r>
      <w:r w:rsidR="00A91EB0">
        <w:rPr>
          <w:sz w:val="26"/>
          <w:szCs w:val="24"/>
        </w:rPr>
        <w:t xml:space="preserve"> </w:t>
      </w:r>
      <w:r w:rsidR="00340365" w:rsidRPr="00340365">
        <w:rPr>
          <w:sz w:val="26"/>
          <w:szCs w:val="24"/>
        </w:rPr>
        <w:t xml:space="preserve">rate </w:t>
      </w:r>
      <w:r w:rsidR="00F329B6">
        <w:rPr>
          <w:sz w:val="26"/>
          <w:szCs w:val="24"/>
        </w:rPr>
        <w:t xml:space="preserve">does </w:t>
      </w:r>
      <w:r w:rsidR="00340365" w:rsidRPr="00340365">
        <w:rPr>
          <w:sz w:val="26"/>
          <w:szCs w:val="24"/>
        </w:rPr>
        <w:t>not exceed the $</w:t>
      </w:r>
      <w:r w:rsidR="00AC0603">
        <w:rPr>
          <w:sz w:val="26"/>
          <w:szCs w:val="24"/>
        </w:rPr>
        <w:t>0</w:t>
      </w:r>
      <w:r w:rsidR="00340365" w:rsidRPr="00340365">
        <w:rPr>
          <w:sz w:val="26"/>
          <w:szCs w:val="24"/>
        </w:rPr>
        <w:t>.0007</w:t>
      </w:r>
      <w:r w:rsidR="00B03514">
        <w:rPr>
          <w:sz w:val="26"/>
          <w:szCs w:val="24"/>
        </w:rPr>
        <w:t>/MOU</w:t>
      </w:r>
      <w:r w:rsidR="00340365" w:rsidRPr="00340365">
        <w:rPr>
          <w:sz w:val="26"/>
          <w:szCs w:val="24"/>
        </w:rPr>
        <w:t xml:space="preserve"> rate cap the FCC imposed on dial-up traffic in its </w:t>
      </w:r>
      <w:r w:rsidR="00340365" w:rsidRPr="00340365">
        <w:rPr>
          <w:i/>
          <w:sz w:val="26"/>
          <w:szCs w:val="24"/>
        </w:rPr>
        <w:t>ISP Remand Order</w:t>
      </w:r>
      <w:r w:rsidR="00263776">
        <w:rPr>
          <w:sz w:val="26"/>
          <w:szCs w:val="24"/>
        </w:rPr>
        <w:t xml:space="preserve">.  That </w:t>
      </w:r>
      <w:r w:rsidR="00340365" w:rsidRPr="00340365">
        <w:rPr>
          <w:sz w:val="26"/>
          <w:szCs w:val="24"/>
        </w:rPr>
        <w:t xml:space="preserve">result </w:t>
      </w:r>
      <w:r w:rsidR="00F329B6">
        <w:rPr>
          <w:sz w:val="26"/>
          <w:szCs w:val="24"/>
        </w:rPr>
        <w:t>is</w:t>
      </w:r>
      <w:r w:rsidR="00A91EB0">
        <w:rPr>
          <w:sz w:val="26"/>
          <w:szCs w:val="24"/>
        </w:rPr>
        <w:t xml:space="preserve"> </w:t>
      </w:r>
      <w:r w:rsidR="00340365" w:rsidRPr="00340365">
        <w:rPr>
          <w:sz w:val="26"/>
          <w:szCs w:val="24"/>
        </w:rPr>
        <w:t>consistent with precedent in the Third Circuit upholding our application of a federal $0.0007/MOU rate for CLEC-to-CLEC dial-up traffic</w:t>
      </w:r>
      <w:r w:rsidR="00340365" w:rsidRPr="00340365">
        <w:rPr>
          <w:sz w:val="26"/>
          <w:szCs w:val="24"/>
          <w:vertAlign w:val="superscript"/>
        </w:rPr>
        <w:footnoteReference w:id="26"/>
      </w:r>
      <w:r w:rsidR="00340365" w:rsidRPr="00340365">
        <w:rPr>
          <w:sz w:val="26"/>
          <w:szCs w:val="24"/>
        </w:rPr>
        <w:t xml:space="preserve"> and precedent in the </w:t>
      </w:r>
      <w:r w:rsidR="00B03514">
        <w:rPr>
          <w:sz w:val="26"/>
          <w:szCs w:val="24"/>
        </w:rPr>
        <w:t>Ninth</w:t>
      </w:r>
      <w:r w:rsidR="00340365" w:rsidRPr="00340365">
        <w:rPr>
          <w:sz w:val="26"/>
          <w:szCs w:val="24"/>
        </w:rPr>
        <w:t xml:space="preserve"> Circuit holding that rates </w:t>
      </w:r>
      <w:r w:rsidR="00F329B6">
        <w:rPr>
          <w:sz w:val="26"/>
          <w:szCs w:val="24"/>
        </w:rPr>
        <w:t xml:space="preserve">set by the states that are </w:t>
      </w:r>
      <w:r w:rsidR="00340365" w:rsidRPr="00340365">
        <w:rPr>
          <w:sz w:val="26"/>
          <w:szCs w:val="24"/>
        </w:rPr>
        <w:t>beyond the $0.0007</w:t>
      </w:r>
      <w:r w:rsidR="000206C1">
        <w:rPr>
          <w:sz w:val="26"/>
          <w:szCs w:val="24"/>
        </w:rPr>
        <w:t>/</w:t>
      </w:r>
      <w:r w:rsidR="00340365" w:rsidRPr="00340365">
        <w:rPr>
          <w:sz w:val="26"/>
          <w:szCs w:val="24"/>
        </w:rPr>
        <w:t>MOU rate cap are preempted by federal law.</w:t>
      </w:r>
      <w:r w:rsidR="00340365" w:rsidRPr="00340365">
        <w:rPr>
          <w:sz w:val="26"/>
          <w:szCs w:val="24"/>
          <w:vertAlign w:val="superscript"/>
        </w:rPr>
        <w:footnoteReference w:id="27"/>
      </w:r>
      <w:r w:rsidR="00340365" w:rsidRPr="00340365">
        <w:rPr>
          <w:sz w:val="26"/>
          <w:szCs w:val="24"/>
        </w:rPr>
        <w:t xml:space="preserve">  </w:t>
      </w:r>
      <w:r w:rsidR="00AE38FD">
        <w:rPr>
          <w:sz w:val="26"/>
          <w:szCs w:val="24"/>
        </w:rPr>
        <w:t>Additionally, a</w:t>
      </w:r>
      <w:r w:rsidR="00340365" w:rsidRPr="00340365">
        <w:rPr>
          <w:sz w:val="26"/>
          <w:szCs w:val="24"/>
        </w:rPr>
        <w:t xml:space="preserve"> $0.0007</w:t>
      </w:r>
      <w:r w:rsidR="00420668">
        <w:rPr>
          <w:sz w:val="26"/>
          <w:szCs w:val="24"/>
        </w:rPr>
        <w:t>/</w:t>
      </w:r>
      <w:r w:rsidR="00340365" w:rsidRPr="00340365">
        <w:rPr>
          <w:sz w:val="26"/>
          <w:szCs w:val="24"/>
        </w:rPr>
        <w:t xml:space="preserve">MOU </w:t>
      </w:r>
      <w:r w:rsidR="00340365" w:rsidRPr="00340365">
        <w:rPr>
          <w:sz w:val="26"/>
          <w:szCs w:val="24"/>
        </w:rPr>
        <w:lastRenderedPageBreak/>
        <w:t xml:space="preserve">rate is consistent with the </w:t>
      </w:r>
      <w:r w:rsidR="00340365" w:rsidRPr="00340365">
        <w:rPr>
          <w:i/>
          <w:sz w:val="26"/>
          <w:szCs w:val="24"/>
        </w:rPr>
        <w:t>ISP Remand Order’s</w:t>
      </w:r>
      <w:r w:rsidR="00340365" w:rsidRPr="00340365">
        <w:rPr>
          <w:sz w:val="26"/>
          <w:szCs w:val="24"/>
        </w:rPr>
        <w:t xml:space="preserve"> professed goal of </w:t>
      </w:r>
      <w:r w:rsidR="00AE38FD">
        <w:rPr>
          <w:sz w:val="26"/>
          <w:szCs w:val="24"/>
        </w:rPr>
        <w:t>preventing</w:t>
      </w:r>
      <w:r w:rsidR="00340365" w:rsidRPr="00340365">
        <w:rPr>
          <w:sz w:val="26"/>
          <w:szCs w:val="24"/>
        </w:rPr>
        <w:t xml:space="preserve"> dial-up internet rate arbitrage.</w:t>
      </w:r>
      <w:r w:rsidR="00340365" w:rsidRPr="00340365">
        <w:rPr>
          <w:sz w:val="26"/>
          <w:szCs w:val="24"/>
          <w:vertAlign w:val="superscript"/>
        </w:rPr>
        <w:footnoteReference w:id="28"/>
      </w:r>
    </w:p>
    <w:p w:rsidR="00AE38FD" w:rsidRPr="00340365" w:rsidRDefault="00AE38FD" w:rsidP="00AE38FD">
      <w:pPr>
        <w:spacing w:line="360" w:lineRule="auto"/>
        <w:ind w:firstLine="720"/>
        <w:rPr>
          <w:sz w:val="26"/>
          <w:szCs w:val="24"/>
        </w:rPr>
      </w:pPr>
    </w:p>
    <w:p w:rsidR="00340365" w:rsidRDefault="00340365" w:rsidP="00340365">
      <w:pPr>
        <w:spacing w:line="360" w:lineRule="auto"/>
        <w:rPr>
          <w:sz w:val="26"/>
          <w:szCs w:val="24"/>
        </w:rPr>
      </w:pPr>
      <w:r w:rsidRPr="00340365">
        <w:rPr>
          <w:sz w:val="26"/>
          <w:szCs w:val="24"/>
        </w:rPr>
        <w:tab/>
      </w:r>
      <w:r w:rsidR="00AE38FD">
        <w:rPr>
          <w:sz w:val="26"/>
          <w:szCs w:val="24"/>
        </w:rPr>
        <w:tab/>
        <w:t xml:space="preserve">We are </w:t>
      </w:r>
      <w:r w:rsidRPr="00340365">
        <w:rPr>
          <w:sz w:val="26"/>
          <w:szCs w:val="24"/>
        </w:rPr>
        <w:t xml:space="preserve">unpersuaded by claims that the rate for non-local dial-up ISP traffic can be higher because that traffic does not fall within the scope of the </w:t>
      </w:r>
      <w:r w:rsidRPr="00340365">
        <w:rPr>
          <w:i/>
          <w:sz w:val="26"/>
          <w:szCs w:val="24"/>
        </w:rPr>
        <w:t>ISP Remand Order</w:t>
      </w:r>
      <w:r w:rsidRPr="00340365">
        <w:rPr>
          <w:sz w:val="26"/>
          <w:szCs w:val="24"/>
        </w:rPr>
        <w:t xml:space="preserve"> and its rate cap of $0.0007/MOU</w:t>
      </w:r>
      <w:r w:rsidRPr="00340365">
        <w:rPr>
          <w:i/>
          <w:sz w:val="26"/>
          <w:szCs w:val="24"/>
        </w:rPr>
        <w:t xml:space="preserve">.  </w:t>
      </w:r>
      <w:r w:rsidRPr="00340365">
        <w:rPr>
          <w:sz w:val="26"/>
          <w:szCs w:val="24"/>
        </w:rPr>
        <w:t xml:space="preserve">A carve-out for non-local dial-up traffic that results in a rate exceeding the $0.0007/MOU rate cap is not consistent with precedent or the </w:t>
      </w:r>
      <w:r w:rsidRPr="00340365">
        <w:rPr>
          <w:i/>
          <w:sz w:val="26"/>
          <w:szCs w:val="24"/>
        </w:rPr>
        <w:t xml:space="preserve">ISP Remand Order’s </w:t>
      </w:r>
      <w:r w:rsidRPr="00340365">
        <w:rPr>
          <w:sz w:val="26"/>
          <w:szCs w:val="24"/>
        </w:rPr>
        <w:t>professed goal of stopping traffic arbitrage.</w:t>
      </w:r>
      <w:r w:rsidRPr="00340365">
        <w:rPr>
          <w:sz w:val="26"/>
          <w:szCs w:val="24"/>
          <w:vertAlign w:val="superscript"/>
        </w:rPr>
        <w:footnoteReference w:id="29"/>
      </w:r>
      <w:r w:rsidRPr="00340365">
        <w:rPr>
          <w:sz w:val="26"/>
          <w:szCs w:val="24"/>
        </w:rPr>
        <w:t xml:space="preserve">  Rate differences between local dial-up ISP-bound traffic and non-local dial-up ISP-bound traffic will create the very arbitrage that the </w:t>
      </w:r>
      <w:r w:rsidRPr="00340365">
        <w:rPr>
          <w:i/>
          <w:sz w:val="26"/>
          <w:szCs w:val="24"/>
        </w:rPr>
        <w:t xml:space="preserve">ISP Remand Order </w:t>
      </w:r>
      <w:r w:rsidRPr="00340365">
        <w:rPr>
          <w:sz w:val="26"/>
          <w:szCs w:val="24"/>
        </w:rPr>
        <w:t>sought to eliminate.</w:t>
      </w:r>
    </w:p>
    <w:p w:rsidR="0003260A" w:rsidRDefault="0003260A" w:rsidP="00340365">
      <w:pPr>
        <w:spacing w:line="360" w:lineRule="auto"/>
        <w:rPr>
          <w:sz w:val="26"/>
          <w:szCs w:val="24"/>
        </w:rPr>
      </w:pPr>
    </w:p>
    <w:p w:rsidR="00672320" w:rsidRDefault="008B6DA3" w:rsidP="00340365">
      <w:pPr>
        <w:spacing w:line="360" w:lineRule="auto"/>
        <w:rPr>
          <w:sz w:val="26"/>
          <w:szCs w:val="24"/>
        </w:rPr>
      </w:pPr>
      <w:r>
        <w:rPr>
          <w:sz w:val="26"/>
          <w:szCs w:val="24"/>
        </w:rPr>
        <w:tab/>
      </w:r>
      <w:r w:rsidR="00797727">
        <w:rPr>
          <w:sz w:val="26"/>
          <w:szCs w:val="24"/>
        </w:rPr>
        <w:tab/>
      </w:r>
      <w:r w:rsidR="00672320">
        <w:rPr>
          <w:sz w:val="26"/>
          <w:szCs w:val="24"/>
        </w:rPr>
        <w:t xml:space="preserve">We will address </w:t>
      </w:r>
      <w:r w:rsidR="00871E78">
        <w:rPr>
          <w:sz w:val="26"/>
          <w:szCs w:val="24"/>
        </w:rPr>
        <w:t>in Part 4 of this Section (</w:t>
      </w:r>
      <w:r w:rsidR="00871E78" w:rsidRPr="009B2A33">
        <w:rPr>
          <w:sz w:val="26"/>
          <w:szCs w:val="26"/>
        </w:rPr>
        <w:t>CIC 5607 Traffic</w:t>
      </w:r>
      <w:r w:rsidR="00871E78">
        <w:rPr>
          <w:sz w:val="26"/>
          <w:szCs w:val="26"/>
        </w:rPr>
        <w:t>),</w:t>
      </w:r>
      <w:r w:rsidR="00871E78">
        <w:rPr>
          <w:sz w:val="26"/>
          <w:szCs w:val="24"/>
        </w:rPr>
        <w:t xml:space="preserve"> below, </w:t>
      </w:r>
      <w:r w:rsidR="00672320">
        <w:rPr>
          <w:sz w:val="26"/>
          <w:szCs w:val="24"/>
        </w:rPr>
        <w:t xml:space="preserve">the Parties’ concerns </w:t>
      </w:r>
      <w:r w:rsidR="00871E78">
        <w:rPr>
          <w:sz w:val="26"/>
          <w:szCs w:val="24"/>
        </w:rPr>
        <w:t xml:space="preserve">regarding </w:t>
      </w:r>
      <w:r w:rsidR="00672320">
        <w:rPr>
          <w:sz w:val="26"/>
          <w:szCs w:val="24"/>
        </w:rPr>
        <w:t xml:space="preserve">the 337,021 </w:t>
      </w:r>
      <w:r w:rsidR="00672320" w:rsidRPr="003B0877">
        <w:rPr>
          <w:i/>
          <w:sz w:val="26"/>
          <w:szCs w:val="24"/>
        </w:rPr>
        <w:t>minutes of traffic</w:t>
      </w:r>
      <w:r w:rsidR="00672320">
        <w:rPr>
          <w:sz w:val="26"/>
          <w:szCs w:val="24"/>
        </w:rPr>
        <w:t xml:space="preserve"> that were sent to Core from the 5607 CIC</w:t>
      </w:r>
      <w:r w:rsidR="00BA7078">
        <w:rPr>
          <w:sz w:val="26"/>
          <w:szCs w:val="24"/>
        </w:rPr>
        <w:t xml:space="preserve"> that are not clearly ISP-bound traffic</w:t>
      </w:r>
      <w:r w:rsidR="00871E78">
        <w:rPr>
          <w:sz w:val="26"/>
          <w:szCs w:val="24"/>
        </w:rPr>
        <w:t>.</w:t>
      </w:r>
    </w:p>
    <w:p w:rsidR="00871E78" w:rsidRDefault="00871E78" w:rsidP="00340365">
      <w:pPr>
        <w:spacing w:line="360" w:lineRule="auto"/>
        <w:rPr>
          <w:sz w:val="26"/>
          <w:szCs w:val="24"/>
        </w:rPr>
      </w:pPr>
    </w:p>
    <w:p w:rsidR="00FD28EB" w:rsidRDefault="00887762" w:rsidP="00AE43FA">
      <w:pPr>
        <w:keepNext/>
        <w:keepLines/>
        <w:spacing w:line="360" w:lineRule="auto"/>
        <w:ind w:firstLine="720"/>
        <w:rPr>
          <w:b/>
          <w:sz w:val="26"/>
          <w:szCs w:val="26"/>
        </w:rPr>
      </w:pPr>
      <w:r>
        <w:rPr>
          <w:b/>
          <w:sz w:val="26"/>
          <w:szCs w:val="26"/>
        </w:rPr>
        <w:t>3</w:t>
      </w:r>
      <w:r w:rsidR="00D64F61">
        <w:rPr>
          <w:b/>
          <w:sz w:val="26"/>
          <w:szCs w:val="26"/>
        </w:rPr>
        <w:t>.</w:t>
      </w:r>
      <w:r w:rsidR="00D64F61">
        <w:rPr>
          <w:b/>
          <w:sz w:val="26"/>
          <w:szCs w:val="26"/>
        </w:rPr>
        <w:tab/>
      </w:r>
      <w:r w:rsidR="00B666B0">
        <w:rPr>
          <w:b/>
          <w:sz w:val="26"/>
          <w:szCs w:val="26"/>
        </w:rPr>
        <w:t>Civil Penalties</w:t>
      </w:r>
    </w:p>
    <w:p w:rsidR="00887762" w:rsidRDefault="00887762" w:rsidP="00AE43FA">
      <w:pPr>
        <w:keepNext/>
        <w:keepLines/>
        <w:spacing w:line="360" w:lineRule="auto"/>
        <w:ind w:firstLine="720"/>
        <w:rPr>
          <w:b/>
          <w:sz w:val="26"/>
          <w:szCs w:val="26"/>
        </w:rPr>
      </w:pPr>
    </w:p>
    <w:p w:rsidR="00887762" w:rsidRDefault="00887762" w:rsidP="00AE43FA">
      <w:pPr>
        <w:keepNext/>
        <w:keepLines/>
        <w:spacing w:line="360" w:lineRule="auto"/>
        <w:ind w:firstLine="720"/>
        <w:rPr>
          <w:b/>
          <w:sz w:val="26"/>
          <w:szCs w:val="26"/>
        </w:rPr>
      </w:pPr>
      <w:r>
        <w:rPr>
          <w:b/>
          <w:sz w:val="26"/>
          <w:szCs w:val="26"/>
        </w:rPr>
        <w:tab/>
        <w:t>a.</w:t>
      </w:r>
      <w:r>
        <w:rPr>
          <w:b/>
          <w:sz w:val="26"/>
          <w:szCs w:val="26"/>
        </w:rPr>
        <w:tab/>
        <w:t>Core’s Exceptions</w:t>
      </w:r>
    </w:p>
    <w:p w:rsidR="00FD28EB" w:rsidRDefault="00FD28EB" w:rsidP="00AE43FA">
      <w:pPr>
        <w:keepNext/>
        <w:keepLines/>
        <w:spacing w:line="360" w:lineRule="auto"/>
        <w:ind w:firstLine="720"/>
        <w:rPr>
          <w:b/>
          <w:sz w:val="26"/>
          <w:szCs w:val="26"/>
        </w:rPr>
      </w:pPr>
    </w:p>
    <w:p w:rsidR="00FD28EB" w:rsidRDefault="00FD28EB" w:rsidP="00F045F6">
      <w:pPr>
        <w:spacing w:line="360" w:lineRule="auto"/>
        <w:ind w:firstLine="720"/>
        <w:rPr>
          <w:sz w:val="26"/>
          <w:szCs w:val="26"/>
        </w:rPr>
      </w:pPr>
      <w:r>
        <w:rPr>
          <w:b/>
          <w:sz w:val="26"/>
          <w:szCs w:val="26"/>
        </w:rPr>
        <w:tab/>
      </w:r>
      <w:r>
        <w:rPr>
          <w:sz w:val="26"/>
          <w:szCs w:val="26"/>
        </w:rPr>
        <w:t>Next, Core argues that</w:t>
      </w:r>
      <w:r w:rsidR="00B832D5">
        <w:rPr>
          <w:sz w:val="26"/>
          <w:szCs w:val="26"/>
        </w:rPr>
        <w:t xml:space="preserve"> the Commission should impose civil penalties on XO for its refusal to enter into a reasonable </w:t>
      </w:r>
      <w:proofErr w:type="spellStart"/>
      <w:r w:rsidR="00B832D5">
        <w:rPr>
          <w:sz w:val="26"/>
          <w:szCs w:val="26"/>
        </w:rPr>
        <w:t>intercarrier</w:t>
      </w:r>
      <w:proofErr w:type="spellEnd"/>
      <w:r w:rsidR="00B832D5">
        <w:rPr>
          <w:sz w:val="26"/>
          <w:szCs w:val="26"/>
        </w:rPr>
        <w:t xml:space="preserve"> compensation agreement.  Core </w:t>
      </w:r>
      <w:proofErr w:type="gramStart"/>
      <w:r w:rsidR="00B832D5">
        <w:rPr>
          <w:sz w:val="26"/>
          <w:szCs w:val="26"/>
        </w:rPr>
        <w:t>excepts</w:t>
      </w:r>
      <w:proofErr w:type="gramEnd"/>
      <w:r w:rsidR="00B832D5">
        <w:rPr>
          <w:sz w:val="26"/>
          <w:szCs w:val="26"/>
        </w:rPr>
        <w:t xml:space="preserve"> to the ALJ’s finding that XO has acted in good faith in disputing Core’s bills and the ALJ’s conclusion that Core did not meet its burden of proof regarding the imposition of</w:t>
      </w:r>
      <w:r w:rsidR="00DA691F">
        <w:rPr>
          <w:sz w:val="26"/>
          <w:szCs w:val="26"/>
        </w:rPr>
        <w:t xml:space="preserve"> civil penalties and costs</w:t>
      </w:r>
      <w:r w:rsidR="00B832D5">
        <w:rPr>
          <w:sz w:val="26"/>
          <w:szCs w:val="26"/>
        </w:rPr>
        <w:t>.  Core Exc. at 26-27.</w:t>
      </w:r>
    </w:p>
    <w:p w:rsidR="00B832D5" w:rsidRDefault="00B832D5" w:rsidP="00F045F6">
      <w:pPr>
        <w:spacing w:line="360" w:lineRule="auto"/>
        <w:ind w:firstLine="720"/>
        <w:rPr>
          <w:sz w:val="26"/>
          <w:szCs w:val="26"/>
        </w:rPr>
      </w:pPr>
    </w:p>
    <w:p w:rsidR="009C69EF" w:rsidRDefault="00B832D5" w:rsidP="00D64F61">
      <w:pPr>
        <w:spacing w:line="360" w:lineRule="auto"/>
        <w:ind w:firstLine="720"/>
        <w:rPr>
          <w:sz w:val="26"/>
          <w:szCs w:val="26"/>
        </w:rPr>
      </w:pPr>
      <w:r>
        <w:rPr>
          <w:sz w:val="26"/>
          <w:szCs w:val="26"/>
        </w:rPr>
        <w:tab/>
        <w:t>Core argues that the Commission previously concluded in</w:t>
      </w:r>
      <w:r w:rsidR="00DA691F">
        <w:rPr>
          <w:sz w:val="26"/>
          <w:szCs w:val="26"/>
        </w:rPr>
        <w:t xml:space="preserve"> </w:t>
      </w:r>
      <w:r w:rsidR="002B2B8D">
        <w:rPr>
          <w:i/>
          <w:sz w:val="26"/>
          <w:szCs w:val="26"/>
        </w:rPr>
        <w:t>Palmerton</w:t>
      </w:r>
      <w:r>
        <w:rPr>
          <w:sz w:val="26"/>
          <w:szCs w:val="26"/>
        </w:rPr>
        <w:t xml:space="preserve"> that the non-payment of intrastate carrier access charges cannot be condoned as a matter of law and sound regulatory policy, and that the Commission recently echoed this conclusion in the </w:t>
      </w:r>
      <w:r w:rsidR="00E51E2F">
        <w:rPr>
          <w:i/>
          <w:sz w:val="26"/>
          <w:szCs w:val="26"/>
        </w:rPr>
        <w:t xml:space="preserve">Core v. AT&amp;T </w:t>
      </w:r>
      <w:r w:rsidRPr="00B832D5">
        <w:rPr>
          <w:i/>
          <w:sz w:val="26"/>
          <w:szCs w:val="26"/>
        </w:rPr>
        <w:t>Material Question</w:t>
      </w:r>
      <w:r w:rsidR="004F2022" w:rsidRPr="004F2022">
        <w:rPr>
          <w:i/>
          <w:sz w:val="26"/>
          <w:szCs w:val="26"/>
        </w:rPr>
        <w:t xml:space="preserve"> Order</w:t>
      </w:r>
      <w:r>
        <w:rPr>
          <w:sz w:val="26"/>
          <w:szCs w:val="26"/>
        </w:rPr>
        <w:t>.</w:t>
      </w:r>
      <w:r w:rsidR="00A62F8F">
        <w:rPr>
          <w:sz w:val="26"/>
          <w:szCs w:val="26"/>
        </w:rPr>
        <w:t xml:space="preserve">  Core submits that the fact that this case raises issues of first impression regarding CLEC-</w:t>
      </w:r>
      <w:r w:rsidR="00E51E2F">
        <w:rPr>
          <w:sz w:val="26"/>
          <w:szCs w:val="26"/>
        </w:rPr>
        <w:t>to-</w:t>
      </w:r>
      <w:r w:rsidR="00A62F8F">
        <w:rPr>
          <w:sz w:val="26"/>
          <w:szCs w:val="26"/>
        </w:rPr>
        <w:t xml:space="preserve">CLEC traffic does not excuse XO’s refusal to compensate Core for the traffic at issue.  Core submits that without the assessment of a civil penalty, XO will have an incentive to delay the resolution of this proceeding.  </w:t>
      </w:r>
      <w:r w:rsidR="00A62F8F" w:rsidRPr="00A62F8F">
        <w:rPr>
          <w:i/>
          <w:sz w:val="26"/>
          <w:szCs w:val="26"/>
        </w:rPr>
        <w:t>Id</w:t>
      </w:r>
      <w:r w:rsidR="00A62F8F">
        <w:rPr>
          <w:sz w:val="26"/>
          <w:szCs w:val="26"/>
        </w:rPr>
        <w:t>. at 29-30.  Core recommend</w:t>
      </w:r>
      <w:r w:rsidR="00DA691F">
        <w:rPr>
          <w:sz w:val="26"/>
          <w:szCs w:val="26"/>
        </w:rPr>
        <w:t>s</w:t>
      </w:r>
      <w:r w:rsidR="00A62F8F">
        <w:rPr>
          <w:sz w:val="26"/>
          <w:szCs w:val="26"/>
        </w:rPr>
        <w:t xml:space="preserve"> that the Commission impose a civil penalty of $1,000 per day for each day that XO sent traffic to Core and did not remit payment prior to the entry of the Commission’s Order in this proceeding.  Further, Core recommends that the Commission impose a civil penalty of $1,000 per day for each day that XO fails to comply with the Commission’s Order directing it to pay Core for use of its service and facilities.  </w:t>
      </w:r>
      <w:proofErr w:type="gramStart"/>
      <w:r w:rsidR="00A62F8F" w:rsidRPr="00A62F8F">
        <w:rPr>
          <w:i/>
          <w:sz w:val="26"/>
          <w:szCs w:val="26"/>
        </w:rPr>
        <w:t>Id</w:t>
      </w:r>
      <w:r w:rsidR="00A62F8F">
        <w:rPr>
          <w:sz w:val="26"/>
          <w:szCs w:val="26"/>
        </w:rPr>
        <w:t>. at 30.</w:t>
      </w:r>
      <w:proofErr w:type="gramEnd"/>
    </w:p>
    <w:p w:rsidR="008E095C" w:rsidRDefault="008E095C" w:rsidP="00D64F61">
      <w:pPr>
        <w:spacing w:line="360" w:lineRule="auto"/>
        <w:ind w:firstLine="720"/>
        <w:rPr>
          <w:sz w:val="26"/>
          <w:szCs w:val="26"/>
        </w:rPr>
      </w:pPr>
    </w:p>
    <w:p w:rsidR="008E095C" w:rsidRPr="008E095C" w:rsidRDefault="008E095C" w:rsidP="00AE43FA">
      <w:pPr>
        <w:keepNext/>
        <w:keepLines/>
        <w:spacing w:line="360" w:lineRule="auto"/>
        <w:ind w:firstLine="720"/>
        <w:rPr>
          <w:b/>
          <w:sz w:val="26"/>
          <w:szCs w:val="26"/>
        </w:rPr>
      </w:pPr>
      <w:r>
        <w:rPr>
          <w:b/>
          <w:sz w:val="26"/>
          <w:szCs w:val="26"/>
        </w:rPr>
        <w:tab/>
      </w:r>
      <w:r w:rsidR="00887762">
        <w:rPr>
          <w:b/>
          <w:sz w:val="26"/>
          <w:szCs w:val="26"/>
        </w:rPr>
        <w:t>b.</w:t>
      </w:r>
      <w:r w:rsidR="00887762">
        <w:rPr>
          <w:b/>
          <w:sz w:val="26"/>
          <w:szCs w:val="26"/>
        </w:rPr>
        <w:tab/>
      </w:r>
      <w:r>
        <w:rPr>
          <w:b/>
          <w:sz w:val="26"/>
          <w:szCs w:val="26"/>
        </w:rPr>
        <w:t xml:space="preserve">XO’s Reply </w:t>
      </w:r>
    </w:p>
    <w:p w:rsidR="00A62F8F" w:rsidRDefault="00A62F8F" w:rsidP="00AE43FA">
      <w:pPr>
        <w:keepNext/>
        <w:keepLines/>
        <w:spacing w:line="360" w:lineRule="auto"/>
        <w:ind w:left="720" w:firstLine="720"/>
        <w:rPr>
          <w:sz w:val="26"/>
          <w:szCs w:val="26"/>
        </w:rPr>
      </w:pPr>
    </w:p>
    <w:p w:rsidR="00A62F8F" w:rsidRDefault="00DA0282" w:rsidP="00DA0282">
      <w:pPr>
        <w:spacing w:line="360" w:lineRule="auto"/>
        <w:ind w:firstLine="720"/>
        <w:rPr>
          <w:sz w:val="26"/>
          <w:szCs w:val="26"/>
        </w:rPr>
      </w:pPr>
      <w:r>
        <w:rPr>
          <w:sz w:val="26"/>
          <w:szCs w:val="26"/>
        </w:rPr>
        <w:tab/>
      </w:r>
      <w:r w:rsidR="00A62F8F">
        <w:rPr>
          <w:sz w:val="26"/>
          <w:szCs w:val="26"/>
        </w:rPr>
        <w:t xml:space="preserve">In response to Core’s argument, XO submits that the ALJ correctly </w:t>
      </w:r>
      <w:r>
        <w:rPr>
          <w:sz w:val="26"/>
          <w:szCs w:val="26"/>
        </w:rPr>
        <w:t>rejected Core’s re</w:t>
      </w:r>
      <w:r w:rsidR="00DA691F">
        <w:rPr>
          <w:sz w:val="26"/>
          <w:szCs w:val="26"/>
        </w:rPr>
        <w:t xml:space="preserve">quest for civil penalties.  XO states that its </w:t>
      </w:r>
      <w:r>
        <w:rPr>
          <w:sz w:val="26"/>
          <w:szCs w:val="26"/>
        </w:rPr>
        <w:t xml:space="preserve">dispute over Core’s billing was justified in light of the FCC’s </w:t>
      </w:r>
      <w:r w:rsidR="00181ED8" w:rsidRPr="00181ED8">
        <w:rPr>
          <w:i/>
          <w:sz w:val="26"/>
          <w:szCs w:val="26"/>
        </w:rPr>
        <w:t>Amicus Brief</w:t>
      </w:r>
      <w:r w:rsidR="00DA691F">
        <w:rPr>
          <w:sz w:val="26"/>
          <w:szCs w:val="26"/>
        </w:rPr>
        <w:t xml:space="preserve"> </w:t>
      </w:r>
      <w:r w:rsidR="005A74ED">
        <w:rPr>
          <w:sz w:val="26"/>
          <w:szCs w:val="26"/>
        </w:rPr>
        <w:t xml:space="preserve">and the Ninth Circuit’s </w:t>
      </w:r>
      <w:r w:rsidR="00DA691F">
        <w:rPr>
          <w:sz w:val="26"/>
          <w:szCs w:val="26"/>
        </w:rPr>
        <w:t>decision</w:t>
      </w:r>
      <w:r w:rsidR="005A74ED">
        <w:rPr>
          <w:sz w:val="26"/>
          <w:szCs w:val="26"/>
        </w:rPr>
        <w:t xml:space="preserve"> in </w:t>
      </w:r>
      <w:r w:rsidR="005A74ED" w:rsidRPr="005A74ED">
        <w:rPr>
          <w:i/>
          <w:sz w:val="26"/>
          <w:szCs w:val="26"/>
        </w:rPr>
        <w:t>Pac</w:t>
      </w:r>
      <w:r w:rsidR="00A17640">
        <w:rPr>
          <w:i/>
          <w:sz w:val="26"/>
          <w:szCs w:val="26"/>
        </w:rPr>
        <w:t>-</w:t>
      </w:r>
      <w:r w:rsidR="005A74ED" w:rsidRPr="005A74ED">
        <w:rPr>
          <w:i/>
          <w:sz w:val="26"/>
          <w:szCs w:val="26"/>
        </w:rPr>
        <w:t>West</w:t>
      </w:r>
      <w:r w:rsidR="00DA691F">
        <w:rPr>
          <w:sz w:val="26"/>
          <w:szCs w:val="26"/>
        </w:rPr>
        <w:t>.  XO agrees with</w:t>
      </w:r>
      <w:r>
        <w:rPr>
          <w:sz w:val="26"/>
          <w:szCs w:val="26"/>
        </w:rPr>
        <w:t xml:space="preserve"> the ALJ’s observation that imposing civil penalties on XO could have a chilling effect on future billing disputes and </w:t>
      </w:r>
      <w:r w:rsidR="005A74ED">
        <w:rPr>
          <w:sz w:val="26"/>
          <w:szCs w:val="26"/>
        </w:rPr>
        <w:t xml:space="preserve">complaints by customers that, like XO, believe that there is a legitimate basis for their dispute.  XO </w:t>
      </w:r>
      <w:proofErr w:type="spellStart"/>
      <w:r w:rsidR="005A74ED">
        <w:rPr>
          <w:sz w:val="26"/>
          <w:szCs w:val="26"/>
        </w:rPr>
        <w:t>R.Exc</w:t>
      </w:r>
      <w:proofErr w:type="spellEnd"/>
      <w:r w:rsidR="005A74ED">
        <w:rPr>
          <w:sz w:val="26"/>
          <w:szCs w:val="26"/>
        </w:rPr>
        <w:t xml:space="preserve">. </w:t>
      </w:r>
      <w:proofErr w:type="gramStart"/>
      <w:r w:rsidR="005A74ED">
        <w:rPr>
          <w:sz w:val="26"/>
          <w:szCs w:val="26"/>
        </w:rPr>
        <w:t>at</w:t>
      </w:r>
      <w:proofErr w:type="gramEnd"/>
      <w:r w:rsidR="005A74ED">
        <w:rPr>
          <w:sz w:val="26"/>
          <w:szCs w:val="26"/>
        </w:rPr>
        <w:t xml:space="preserve"> 4.</w:t>
      </w:r>
    </w:p>
    <w:p w:rsidR="005A74ED" w:rsidRDefault="005A74ED" w:rsidP="00DA0282">
      <w:pPr>
        <w:spacing w:line="360" w:lineRule="auto"/>
        <w:ind w:firstLine="720"/>
        <w:rPr>
          <w:sz w:val="26"/>
          <w:szCs w:val="26"/>
        </w:rPr>
      </w:pPr>
    </w:p>
    <w:p w:rsidR="005A74ED" w:rsidRDefault="00D64F61" w:rsidP="00414D45">
      <w:pPr>
        <w:keepNext/>
        <w:keepLines/>
        <w:spacing w:line="360" w:lineRule="auto"/>
        <w:ind w:firstLine="720"/>
        <w:rPr>
          <w:b/>
          <w:sz w:val="26"/>
          <w:szCs w:val="26"/>
        </w:rPr>
      </w:pPr>
      <w:r>
        <w:rPr>
          <w:b/>
          <w:sz w:val="26"/>
          <w:szCs w:val="26"/>
        </w:rPr>
        <w:tab/>
      </w:r>
      <w:r w:rsidR="00887762">
        <w:rPr>
          <w:b/>
          <w:sz w:val="26"/>
          <w:szCs w:val="26"/>
        </w:rPr>
        <w:t>c.</w:t>
      </w:r>
      <w:r w:rsidR="00887762">
        <w:rPr>
          <w:b/>
          <w:sz w:val="26"/>
          <w:szCs w:val="26"/>
        </w:rPr>
        <w:tab/>
      </w:r>
      <w:r w:rsidR="005A74ED" w:rsidRPr="005A74ED">
        <w:rPr>
          <w:b/>
          <w:sz w:val="26"/>
          <w:szCs w:val="26"/>
        </w:rPr>
        <w:t>Disposition</w:t>
      </w:r>
    </w:p>
    <w:p w:rsidR="005A74ED" w:rsidRDefault="005A74ED" w:rsidP="00414D45">
      <w:pPr>
        <w:keepNext/>
        <w:keepLines/>
        <w:spacing w:line="360" w:lineRule="auto"/>
        <w:ind w:firstLine="720"/>
        <w:rPr>
          <w:b/>
          <w:sz w:val="26"/>
          <w:szCs w:val="26"/>
        </w:rPr>
      </w:pPr>
    </w:p>
    <w:p w:rsidR="005A74ED" w:rsidRDefault="005A74ED" w:rsidP="00970751">
      <w:pPr>
        <w:spacing w:line="360" w:lineRule="auto"/>
        <w:ind w:firstLine="720"/>
        <w:rPr>
          <w:sz w:val="26"/>
          <w:szCs w:val="26"/>
        </w:rPr>
      </w:pPr>
      <w:r>
        <w:rPr>
          <w:b/>
          <w:sz w:val="26"/>
          <w:szCs w:val="26"/>
        </w:rPr>
        <w:tab/>
      </w:r>
      <w:r w:rsidR="00276D65">
        <w:rPr>
          <w:sz w:val="26"/>
          <w:szCs w:val="26"/>
        </w:rPr>
        <w:t>We shall deny Core</w:t>
      </w:r>
      <w:r w:rsidR="00414D45">
        <w:rPr>
          <w:sz w:val="26"/>
          <w:szCs w:val="26"/>
        </w:rPr>
        <w:t>’s</w:t>
      </w:r>
      <w:r w:rsidR="00276D65">
        <w:rPr>
          <w:sz w:val="26"/>
          <w:szCs w:val="26"/>
        </w:rPr>
        <w:t xml:space="preserve"> Exception</w:t>
      </w:r>
      <w:r w:rsidR="00BD3138">
        <w:rPr>
          <w:sz w:val="26"/>
          <w:szCs w:val="26"/>
        </w:rPr>
        <w:t>s</w:t>
      </w:r>
      <w:r w:rsidR="00276D65">
        <w:rPr>
          <w:sz w:val="26"/>
          <w:szCs w:val="26"/>
        </w:rPr>
        <w:t xml:space="preserve"> to the ALJ’s finding that XO has acted in good faith in disputing Core’s bills and the ALJ’s conclusion that Core did not meet its burden of proof regarding the imposition of civil penalties and costs in this proceeding.  </w:t>
      </w:r>
      <w:r w:rsidR="00276D65">
        <w:rPr>
          <w:sz w:val="26"/>
          <w:szCs w:val="26"/>
        </w:rPr>
        <w:lastRenderedPageBreak/>
        <w:t>This proceeding raised an i</w:t>
      </w:r>
      <w:r w:rsidR="00BD3138">
        <w:rPr>
          <w:sz w:val="26"/>
          <w:szCs w:val="26"/>
        </w:rPr>
        <w:t>ssue of first impression, and t</w:t>
      </w:r>
      <w:r w:rsidR="00276D65">
        <w:rPr>
          <w:sz w:val="26"/>
          <w:szCs w:val="26"/>
        </w:rPr>
        <w:t>he fact that we h</w:t>
      </w:r>
      <w:r w:rsidR="008424DB">
        <w:rPr>
          <w:sz w:val="26"/>
          <w:szCs w:val="26"/>
        </w:rPr>
        <w:t xml:space="preserve">ave denied the specific relief requested by Core’s Complaint </w:t>
      </w:r>
      <w:r w:rsidR="00276D65">
        <w:rPr>
          <w:sz w:val="26"/>
          <w:szCs w:val="26"/>
        </w:rPr>
        <w:t xml:space="preserve">demonstrates that </w:t>
      </w:r>
      <w:r w:rsidR="00BD3138">
        <w:rPr>
          <w:sz w:val="26"/>
          <w:szCs w:val="26"/>
        </w:rPr>
        <w:t xml:space="preserve">the billing dispute between the </w:t>
      </w:r>
      <w:r w:rsidR="006E780F">
        <w:rPr>
          <w:sz w:val="26"/>
          <w:szCs w:val="26"/>
        </w:rPr>
        <w:t>p</w:t>
      </w:r>
      <w:r w:rsidR="00BD3138">
        <w:rPr>
          <w:sz w:val="26"/>
          <w:szCs w:val="26"/>
        </w:rPr>
        <w:t xml:space="preserve">arties was </w:t>
      </w:r>
      <w:r w:rsidR="00276D65">
        <w:rPr>
          <w:sz w:val="26"/>
          <w:szCs w:val="26"/>
        </w:rPr>
        <w:t>legitimate.</w:t>
      </w:r>
      <w:r w:rsidR="00BD3138">
        <w:rPr>
          <w:sz w:val="26"/>
          <w:szCs w:val="26"/>
        </w:rPr>
        <w:t xml:space="preserve">  In the event that XO </w:t>
      </w:r>
      <w:r w:rsidR="00E42CBB">
        <w:rPr>
          <w:sz w:val="26"/>
          <w:szCs w:val="26"/>
        </w:rPr>
        <w:t>continues to refuse</w:t>
      </w:r>
      <w:r w:rsidR="00BD3138">
        <w:rPr>
          <w:sz w:val="26"/>
          <w:szCs w:val="26"/>
        </w:rPr>
        <w:t xml:space="preserve"> to pay Core’s </w:t>
      </w:r>
      <w:r w:rsidR="00361605">
        <w:rPr>
          <w:sz w:val="26"/>
          <w:szCs w:val="26"/>
        </w:rPr>
        <w:t xml:space="preserve">revised </w:t>
      </w:r>
      <w:r w:rsidR="00BD3138">
        <w:rPr>
          <w:sz w:val="26"/>
          <w:szCs w:val="26"/>
        </w:rPr>
        <w:t xml:space="preserve">invoices </w:t>
      </w:r>
      <w:r w:rsidR="006F40F5">
        <w:rPr>
          <w:sz w:val="26"/>
          <w:szCs w:val="26"/>
        </w:rPr>
        <w:t xml:space="preserve">in accordance with </w:t>
      </w:r>
      <w:r w:rsidR="00BD3138">
        <w:rPr>
          <w:sz w:val="26"/>
          <w:szCs w:val="26"/>
        </w:rPr>
        <w:t xml:space="preserve">this Opinion and Order, Core may </w:t>
      </w:r>
      <w:r w:rsidR="006E780F">
        <w:rPr>
          <w:sz w:val="26"/>
          <w:szCs w:val="26"/>
        </w:rPr>
        <w:t xml:space="preserve">again raise this request, for example by </w:t>
      </w:r>
      <w:r w:rsidR="00BD3138">
        <w:rPr>
          <w:sz w:val="26"/>
          <w:szCs w:val="26"/>
        </w:rPr>
        <w:t>fil</w:t>
      </w:r>
      <w:r w:rsidR="006E780F">
        <w:rPr>
          <w:sz w:val="26"/>
          <w:szCs w:val="26"/>
        </w:rPr>
        <w:t>ing</w:t>
      </w:r>
      <w:r w:rsidR="00BD3138">
        <w:rPr>
          <w:sz w:val="26"/>
          <w:szCs w:val="26"/>
        </w:rPr>
        <w:t xml:space="preserve"> a motion or petition asking the Commission to impose civil penalties on XO for non-compliance with a Commission Order.</w:t>
      </w:r>
      <w:r w:rsidR="006F40F5">
        <w:rPr>
          <w:sz w:val="26"/>
          <w:szCs w:val="26"/>
        </w:rPr>
        <w:t xml:space="preserve">  However, we do not believe that sanctions are warranted for XO’s prior actions in disputing Core’s invoices for ISP-bound traffic.</w:t>
      </w:r>
      <w:r w:rsidR="00CD03B8">
        <w:rPr>
          <w:sz w:val="26"/>
          <w:szCs w:val="26"/>
        </w:rPr>
        <w:t xml:space="preserve">  This is consistent with our conclusion </w:t>
      </w:r>
      <w:r w:rsidR="00D96BA8">
        <w:rPr>
          <w:sz w:val="26"/>
          <w:szCs w:val="26"/>
        </w:rPr>
        <w:t xml:space="preserve">in the </w:t>
      </w:r>
      <w:r w:rsidR="00D96BA8" w:rsidRPr="004726EC">
        <w:rPr>
          <w:i/>
          <w:sz w:val="26"/>
          <w:szCs w:val="23"/>
        </w:rPr>
        <w:t>Core v</w:t>
      </w:r>
      <w:r w:rsidR="00F25B09">
        <w:rPr>
          <w:i/>
          <w:sz w:val="26"/>
          <w:szCs w:val="23"/>
        </w:rPr>
        <w:t>.</w:t>
      </w:r>
      <w:r w:rsidR="00D96BA8" w:rsidRPr="004726EC">
        <w:rPr>
          <w:i/>
          <w:sz w:val="26"/>
          <w:szCs w:val="23"/>
        </w:rPr>
        <w:t xml:space="preserve"> AT&amp;T</w:t>
      </w:r>
      <w:r w:rsidR="00D96BA8">
        <w:rPr>
          <w:i/>
          <w:sz w:val="26"/>
          <w:szCs w:val="23"/>
        </w:rPr>
        <w:t xml:space="preserve"> Order</w:t>
      </w:r>
      <w:r w:rsidR="00D96BA8">
        <w:rPr>
          <w:sz w:val="26"/>
          <w:szCs w:val="26"/>
        </w:rPr>
        <w:t xml:space="preserve"> </w:t>
      </w:r>
      <w:r w:rsidR="00CD03B8">
        <w:rPr>
          <w:sz w:val="26"/>
          <w:szCs w:val="26"/>
        </w:rPr>
        <w:t xml:space="preserve">that AT&amp;T’s refusal to pay the charges billed by Core did not constitute the type of conduct that warrants a civil penalty since there was considerable uncertainty regarding whether Core’s invoices were valid.  </w:t>
      </w:r>
      <w:proofErr w:type="gramStart"/>
      <w:r w:rsidR="00CD03B8" w:rsidRPr="00CD03B8">
        <w:rPr>
          <w:i/>
          <w:sz w:val="26"/>
          <w:szCs w:val="26"/>
        </w:rPr>
        <w:t>Core v</w:t>
      </w:r>
      <w:r w:rsidR="00F25B09">
        <w:rPr>
          <w:i/>
          <w:sz w:val="26"/>
          <w:szCs w:val="26"/>
        </w:rPr>
        <w:t>.</w:t>
      </w:r>
      <w:r w:rsidR="00CD03B8" w:rsidRPr="00CD03B8">
        <w:rPr>
          <w:i/>
          <w:sz w:val="26"/>
          <w:szCs w:val="26"/>
        </w:rPr>
        <w:t xml:space="preserve"> AT&amp;T Order</w:t>
      </w:r>
      <w:r w:rsidR="00CD03B8">
        <w:rPr>
          <w:sz w:val="26"/>
          <w:szCs w:val="26"/>
        </w:rPr>
        <w:t xml:space="preserve"> at 73.</w:t>
      </w:r>
      <w:proofErr w:type="gramEnd"/>
    </w:p>
    <w:p w:rsidR="00B21A9C" w:rsidRDefault="00B21A9C" w:rsidP="00970751">
      <w:pPr>
        <w:spacing w:line="360" w:lineRule="auto"/>
        <w:ind w:firstLine="720"/>
        <w:rPr>
          <w:sz w:val="26"/>
          <w:szCs w:val="26"/>
        </w:rPr>
      </w:pPr>
    </w:p>
    <w:p w:rsidR="005A74ED" w:rsidRDefault="00887762" w:rsidP="00D96BA8">
      <w:pPr>
        <w:keepNext/>
        <w:keepLines/>
        <w:spacing w:line="360" w:lineRule="auto"/>
        <w:ind w:firstLine="720"/>
        <w:rPr>
          <w:b/>
          <w:sz w:val="26"/>
          <w:szCs w:val="26"/>
        </w:rPr>
      </w:pPr>
      <w:r>
        <w:rPr>
          <w:b/>
          <w:sz w:val="26"/>
          <w:szCs w:val="26"/>
        </w:rPr>
        <w:t>4</w:t>
      </w:r>
      <w:r w:rsidR="00D64F61" w:rsidRPr="00D64F61">
        <w:rPr>
          <w:b/>
          <w:sz w:val="26"/>
          <w:szCs w:val="26"/>
        </w:rPr>
        <w:t>.</w:t>
      </w:r>
      <w:r w:rsidR="00D64F61">
        <w:rPr>
          <w:sz w:val="26"/>
          <w:szCs w:val="26"/>
        </w:rPr>
        <w:tab/>
      </w:r>
      <w:r w:rsidR="00B21A9C">
        <w:rPr>
          <w:b/>
          <w:sz w:val="26"/>
          <w:szCs w:val="26"/>
        </w:rPr>
        <w:t xml:space="preserve">CIC 5607 </w:t>
      </w:r>
      <w:r w:rsidR="00FA4C04">
        <w:rPr>
          <w:b/>
          <w:sz w:val="26"/>
          <w:szCs w:val="26"/>
        </w:rPr>
        <w:t>Traffic</w:t>
      </w:r>
    </w:p>
    <w:p w:rsidR="00887762" w:rsidRDefault="00887762" w:rsidP="00D96BA8">
      <w:pPr>
        <w:keepNext/>
        <w:keepLines/>
        <w:spacing w:line="360" w:lineRule="auto"/>
        <w:ind w:firstLine="720"/>
        <w:rPr>
          <w:b/>
          <w:sz w:val="26"/>
          <w:szCs w:val="26"/>
        </w:rPr>
      </w:pPr>
    </w:p>
    <w:p w:rsidR="00887762" w:rsidRDefault="00887762" w:rsidP="00D96BA8">
      <w:pPr>
        <w:keepNext/>
        <w:keepLines/>
        <w:spacing w:line="360" w:lineRule="auto"/>
        <w:ind w:firstLine="720"/>
        <w:rPr>
          <w:b/>
          <w:sz w:val="26"/>
          <w:szCs w:val="26"/>
        </w:rPr>
      </w:pPr>
      <w:r>
        <w:rPr>
          <w:b/>
          <w:sz w:val="26"/>
          <w:szCs w:val="26"/>
        </w:rPr>
        <w:tab/>
        <w:t>a.</w:t>
      </w:r>
      <w:r>
        <w:rPr>
          <w:b/>
          <w:sz w:val="26"/>
          <w:szCs w:val="26"/>
        </w:rPr>
        <w:tab/>
        <w:t>Core’s Exceptions</w:t>
      </w:r>
    </w:p>
    <w:p w:rsidR="005A74ED" w:rsidRDefault="005A74ED" w:rsidP="00D96BA8">
      <w:pPr>
        <w:keepNext/>
        <w:keepLines/>
        <w:spacing w:line="360" w:lineRule="auto"/>
        <w:ind w:firstLine="720"/>
        <w:rPr>
          <w:b/>
          <w:sz w:val="26"/>
          <w:szCs w:val="26"/>
        </w:rPr>
      </w:pPr>
    </w:p>
    <w:p w:rsidR="00AB1AF4" w:rsidRDefault="005A74ED" w:rsidP="00D64F61">
      <w:pPr>
        <w:spacing w:line="360" w:lineRule="auto"/>
        <w:ind w:firstLine="720"/>
        <w:rPr>
          <w:sz w:val="26"/>
          <w:szCs w:val="26"/>
        </w:rPr>
      </w:pPr>
      <w:r>
        <w:rPr>
          <w:b/>
          <w:sz w:val="26"/>
          <w:szCs w:val="26"/>
        </w:rPr>
        <w:tab/>
      </w:r>
      <w:r w:rsidR="006F40F5">
        <w:rPr>
          <w:sz w:val="26"/>
          <w:szCs w:val="26"/>
        </w:rPr>
        <w:t>Core next submits</w:t>
      </w:r>
      <w:r>
        <w:rPr>
          <w:sz w:val="26"/>
          <w:szCs w:val="26"/>
        </w:rPr>
        <w:t xml:space="preserve"> that while the ALJ correctly stated that Core has the burden of proof in this proceeding, Core has been unable to obtain key factual information from XO regarding the CIC 5607 </w:t>
      </w:r>
      <w:r w:rsidR="00765169">
        <w:rPr>
          <w:sz w:val="26"/>
          <w:szCs w:val="26"/>
        </w:rPr>
        <w:t xml:space="preserve">indirect </w:t>
      </w:r>
      <w:r>
        <w:rPr>
          <w:sz w:val="26"/>
          <w:szCs w:val="26"/>
        </w:rPr>
        <w:t>traffic that XO sends to Core.</w:t>
      </w:r>
      <w:r w:rsidR="00765169">
        <w:rPr>
          <w:sz w:val="26"/>
          <w:szCs w:val="26"/>
        </w:rPr>
        <w:t xml:space="preserve">  Unlike the CIC 5119 traffic, which comes into Core’s network with </w:t>
      </w:r>
      <w:r w:rsidR="00516A31">
        <w:rPr>
          <w:sz w:val="26"/>
          <w:szCs w:val="26"/>
        </w:rPr>
        <w:t>CPNs</w:t>
      </w:r>
      <w:r w:rsidR="00E42CBB">
        <w:rPr>
          <w:sz w:val="26"/>
          <w:szCs w:val="26"/>
        </w:rPr>
        <w:t xml:space="preserve"> </w:t>
      </w:r>
      <w:r w:rsidR="00765169">
        <w:rPr>
          <w:sz w:val="26"/>
          <w:szCs w:val="26"/>
        </w:rPr>
        <w:t xml:space="preserve">and </w:t>
      </w:r>
      <w:r w:rsidR="00516A31">
        <w:rPr>
          <w:sz w:val="26"/>
          <w:szCs w:val="26"/>
        </w:rPr>
        <w:t>DNs</w:t>
      </w:r>
      <w:r w:rsidR="00765169">
        <w:rPr>
          <w:sz w:val="26"/>
          <w:szCs w:val="26"/>
        </w:rPr>
        <w:t>, the CIC 5607 traffic comes into Core’s network wit</w:t>
      </w:r>
      <w:r w:rsidR="00CD03B8">
        <w:rPr>
          <w:sz w:val="26"/>
          <w:szCs w:val="26"/>
        </w:rPr>
        <w:t xml:space="preserve">hout a </w:t>
      </w:r>
      <w:r w:rsidR="00765169">
        <w:rPr>
          <w:sz w:val="26"/>
          <w:szCs w:val="26"/>
        </w:rPr>
        <w:t>CPN.  The absence of a CPN makes it impossible for Core to differentiate intrastate traffic from interstate traffic.  Core asserts that</w:t>
      </w:r>
      <w:r w:rsidR="00765169" w:rsidRPr="00765169">
        <w:rPr>
          <w:sz w:val="26"/>
          <w:szCs w:val="26"/>
        </w:rPr>
        <w:t xml:space="preserve"> </w:t>
      </w:r>
      <w:proofErr w:type="gramStart"/>
      <w:r w:rsidR="00765169">
        <w:rPr>
          <w:sz w:val="26"/>
          <w:szCs w:val="26"/>
        </w:rPr>
        <w:t>XO benefits from the resulting confusion</w:t>
      </w:r>
      <w:r w:rsidR="008B775C">
        <w:rPr>
          <w:sz w:val="26"/>
          <w:szCs w:val="26"/>
        </w:rPr>
        <w:t>,</w:t>
      </w:r>
      <w:r w:rsidR="00765169">
        <w:rPr>
          <w:sz w:val="26"/>
          <w:szCs w:val="26"/>
        </w:rPr>
        <w:t xml:space="preserve"> and to </w:t>
      </w:r>
      <w:r w:rsidR="00F16AED">
        <w:rPr>
          <w:sz w:val="26"/>
          <w:szCs w:val="26"/>
        </w:rPr>
        <w:t xml:space="preserve">Core’s </w:t>
      </w:r>
      <w:r w:rsidR="00765169">
        <w:rPr>
          <w:sz w:val="26"/>
          <w:szCs w:val="26"/>
        </w:rPr>
        <w:t xml:space="preserve">knowledge, </w:t>
      </w:r>
      <w:r w:rsidR="008B775C">
        <w:rPr>
          <w:sz w:val="26"/>
          <w:szCs w:val="26"/>
        </w:rPr>
        <w:t xml:space="preserve">XO </w:t>
      </w:r>
      <w:r w:rsidR="00765169">
        <w:rPr>
          <w:sz w:val="26"/>
          <w:szCs w:val="26"/>
        </w:rPr>
        <w:t>has</w:t>
      </w:r>
      <w:proofErr w:type="gramEnd"/>
      <w:r w:rsidR="00765169">
        <w:rPr>
          <w:sz w:val="26"/>
          <w:szCs w:val="26"/>
        </w:rPr>
        <w:t xml:space="preserve"> done nothing to correct the problem.  Because XO transmits CIC 5607 traffic to </w:t>
      </w:r>
      <w:r w:rsidR="00F16AED">
        <w:rPr>
          <w:sz w:val="26"/>
          <w:szCs w:val="26"/>
        </w:rPr>
        <w:t xml:space="preserve">Core </w:t>
      </w:r>
      <w:r w:rsidR="00765169">
        <w:rPr>
          <w:sz w:val="26"/>
          <w:szCs w:val="26"/>
        </w:rPr>
        <w:t xml:space="preserve">without any accompanying CPN, </w:t>
      </w:r>
      <w:r w:rsidR="00765169" w:rsidRPr="00013070">
        <w:rPr>
          <w:sz w:val="26"/>
          <w:szCs w:val="26"/>
        </w:rPr>
        <w:t>Core requests that the Commission permit</w:t>
      </w:r>
      <w:r w:rsidR="00E42CBB" w:rsidRPr="00013070">
        <w:rPr>
          <w:sz w:val="26"/>
          <w:szCs w:val="26"/>
        </w:rPr>
        <w:t xml:space="preserve"> Core to bill XO for all of the</w:t>
      </w:r>
      <w:r w:rsidR="00765169" w:rsidRPr="00013070">
        <w:rPr>
          <w:sz w:val="26"/>
          <w:szCs w:val="26"/>
        </w:rPr>
        <w:t xml:space="preserve"> CIC 5607 traffic pursuant to its </w:t>
      </w:r>
      <w:r w:rsidR="00B03514">
        <w:rPr>
          <w:sz w:val="26"/>
          <w:szCs w:val="26"/>
        </w:rPr>
        <w:t xml:space="preserve">intrastate </w:t>
      </w:r>
      <w:r w:rsidR="00B21A9C" w:rsidRPr="00013070">
        <w:rPr>
          <w:sz w:val="26"/>
          <w:szCs w:val="26"/>
        </w:rPr>
        <w:t xml:space="preserve">Switched Access </w:t>
      </w:r>
      <w:r w:rsidR="00765169" w:rsidRPr="00013070">
        <w:rPr>
          <w:sz w:val="26"/>
          <w:szCs w:val="26"/>
        </w:rPr>
        <w:t>Tariff until XO rectifies the lack of CPN.</w:t>
      </w:r>
      <w:r w:rsidR="00AB1AF4" w:rsidRPr="00013070">
        <w:rPr>
          <w:sz w:val="26"/>
          <w:szCs w:val="26"/>
        </w:rPr>
        <w:t xml:space="preserve">  Core Exc. at 30-32.</w:t>
      </w:r>
    </w:p>
    <w:p w:rsidR="008E095C" w:rsidRDefault="008E095C" w:rsidP="00D64F61">
      <w:pPr>
        <w:spacing w:line="360" w:lineRule="auto"/>
        <w:ind w:firstLine="720"/>
        <w:rPr>
          <w:sz w:val="26"/>
          <w:szCs w:val="26"/>
        </w:rPr>
      </w:pPr>
    </w:p>
    <w:p w:rsidR="008E095C" w:rsidRPr="008E095C" w:rsidRDefault="008E095C" w:rsidP="00916635">
      <w:pPr>
        <w:keepNext/>
        <w:keepLines/>
        <w:spacing w:line="360" w:lineRule="auto"/>
        <w:ind w:firstLine="720"/>
        <w:rPr>
          <w:b/>
          <w:sz w:val="26"/>
          <w:szCs w:val="26"/>
        </w:rPr>
      </w:pPr>
      <w:r>
        <w:rPr>
          <w:b/>
          <w:sz w:val="26"/>
          <w:szCs w:val="26"/>
        </w:rPr>
        <w:lastRenderedPageBreak/>
        <w:tab/>
      </w:r>
      <w:r w:rsidR="00887762">
        <w:rPr>
          <w:b/>
          <w:sz w:val="26"/>
          <w:szCs w:val="26"/>
        </w:rPr>
        <w:t>b.</w:t>
      </w:r>
      <w:r w:rsidR="00887762">
        <w:rPr>
          <w:b/>
          <w:sz w:val="26"/>
          <w:szCs w:val="26"/>
        </w:rPr>
        <w:tab/>
      </w:r>
      <w:r>
        <w:rPr>
          <w:b/>
          <w:sz w:val="26"/>
          <w:szCs w:val="26"/>
        </w:rPr>
        <w:t>XO’s Reply</w:t>
      </w:r>
    </w:p>
    <w:p w:rsidR="00AB1AF4" w:rsidRDefault="00AB1AF4" w:rsidP="00916635">
      <w:pPr>
        <w:keepNext/>
        <w:keepLines/>
        <w:spacing w:line="360" w:lineRule="auto"/>
        <w:ind w:firstLine="720"/>
        <w:rPr>
          <w:b/>
          <w:sz w:val="26"/>
          <w:szCs w:val="26"/>
        </w:rPr>
      </w:pPr>
    </w:p>
    <w:p w:rsidR="00AB1AF4" w:rsidRDefault="00AB1AF4" w:rsidP="00DA0282">
      <w:pPr>
        <w:spacing w:line="360" w:lineRule="auto"/>
        <w:ind w:firstLine="720"/>
        <w:rPr>
          <w:sz w:val="26"/>
          <w:szCs w:val="26"/>
        </w:rPr>
      </w:pPr>
      <w:r>
        <w:rPr>
          <w:b/>
          <w:sz w:val="26"/>
          <w:szCs w:val="26"/>
        </w:rPr>
        <w:tab/>
      </w:r>
      <w:r>
        <w:rPr>
          <w:sz w:val="26"/>
          <w:szCs w:val="26"/>
        </w:rPr>
        <w:t xml:space="preserve">XO did not address </w:t>
      </w:r>
      <w:r w:rsidR="00F16AED">
        <w:rPr>
          <w:sz w:val="26"/>
          <w:szCs w:val="26"/>
        </w:rPr>
        <w:t>this</w:t>
      </w:r>
      <w:r>
        <w:rPr>
          <w:sz w:val="26"/>
          <w:szCs w:val="26"/>
        </w:rPr>
        <w:t xml:space="preserve"> argument in its Repl</w:t>
      </w:r>
      <w:r w:rsidR="00F16AED">
        <w:rPr>
          <w:sz w:val="26"/>
          <w:szCs w:val="26"/>
        </w:rPr>
        <w:t>ies</w:t>
      </w:r>
      <w:r>
        <w:rPr>
          <w:sz w:val="26"/>
          <w:szCs w:val="26"/>
        </w:rPr>
        <w:t>.</w:t>
      </w:r>
      <w:r w:rsidR="00E42CBB">
        <w:rPr>
          <w:sz w:val="26"/>
          <w:szCs w:val="26"/>
        </w:rPr>
        <w:t xml:space="preserve">  However, XO argued in its Exceptions</w:t>
      </w:r>
      <w:r w:rsidR="00F16AED">
        <w:rPr>
          <w:sz w:val="26"/>
          <w:szCs w:val="26"/>
        </w:rPr>
        <w:t>, addressed below,</w:t>
      </w:r>
      <w:r w:rsidR="00E42CBB">
        <w:rPr>
          <w:sz w:val="26"/>
          <w:szCs w:val="26"/>
        </w:rPr>
        <w:t xml:space="preserve"> that the ALJ’s Finding of Fact </w:t>
      </w:r>
      <w:r w:rsidR="00EF4963">
        <w:rPr>
          <w:sz w:val="26"/>
          <w:szCs w:val="26"/>
        </w:rPr>
        <w:t xml:space="preserve">No. </w:t>
      </w:r>
      <w:r w:rsidR="00E42CBB">
        <w:rPr>
          <w:sz w:val="26"/>
          <w:szCs w:val="26"/>
        </w:rPr>
        <w:t>15</w:t>
      </w:r>
      <w:r w:rsidR="00433D05">
        <w:rPr>
          <w:rStyle w:val="FootnoteReference"/>
          <w:sz w:val="26"/>
          <w:szCs w:val="26"/>
        </w:rPr>
        <w:footnoteReference w:id="30"/>
      </w:r>
      <w:r w:rsidR="00E42CBB">
        <w:rPr>
          <w:sz w:val="26"/>
          <w:szCs w:val="26"/>
        </w:rPr>
        <w:t xml:space="preserve"> should be revised because Core never proved that CIC 5607 traffic comes into Core’s network without CPNs.  XO submitted that the only record evidence on this issue is that Core uses Verizon’s calling records to generate its invoices, and the only calling records mentioned in this proceeding were Verizon’s.  XO argued that “the only factual conclusions that can be made based on the record in this proceeding is that the CPN is absent from the Verizon calling records that Core uses to prepare its bills.”  XO suggests that the absence of CPN</w:t>
      </w:r>
      <w:r w:rsidR="00CD03B8">
        <w:rPr>
          <w:sz w:val="26"/>
          <w:szCs w:val="26"/>
        </w:rPr>
        <w:t>s</w:t>
      </w:r>
      <w:r w:rsidR="00E42CBB">
        <w:rPr>
          <w:sz w:val="26"/>
          <w:szCs w:val="26"/>
        </w:rPr>
        <w:t xml:space="preserve"> on CIC 5607 traffic may be a</w:t>
      </w:r>
      <w:r w:rsidR="003D526F">
        <w:rPr>
          <w:sz w:val="26"/>
          <w:szCs w:val="26"/>
        </w:rPr>
        <w:t>n issue with Verizon</w:t>
      </w:r>
      <w:r w:rsidR="00E42CBB">
        <w:rPr>
          <w:sz w:val="26"/>
          <w:szCs w:val="26"/>
        </w:rPr>
        <w:t xml:space="preserve">.  </w:t>
      </w:r>
      <w:proofErr w:type="gramStart"/>
      <w:r w:rsidR="00E42CBB">
        <w:rPr>
          <w:sz w:val="26"/>
          <w:szCs w:val="26"/>
        </w:rPr>
        <w:t>XO Exc. at 10.</w:t>
      </w:r>
      <w:proofErr w:type="gramEnd"/>
    </w:p>
    <w:p w:rsidR="00AB1AF4" w:rsidRDefault="00AB1AF4" w:rsidP="00DA0282">
      <w:pPr>
        <w:spacing w:line="360" w:lineRule="auto"/>
        <w:ind w:firstLine="720"/>
        <w:rPr>
          <w:sz w:val="26"/>
          <w:szCs w:val="26"/>
        </w:rPr>
      </w:pPr>
    </w:p>
    <w:p w:rsidR="00AB1AF4" w:rsidRDefault="00D64F61" w:rsidP="00916635">
      <w:pPr>
        <w:keepNext/>
        <w:keepLines/>
        <w:spacing w:line="360" w:lineRule="auto"/>
        <w:ind w:firstLine="720"/>
        <w:rPr>
          <w:b/>
          <w:sz w:val="26"/>
          <w:szCs w:val="26"/>
        </w:rPr>
      </w:pPr>
      <w:r>
        <w:rPr>
          <w:b/>
          <w:sz w:val="26"/>
          <w:szCs w:val="26"/>
        </w:rPr>
        <w:tab/>
      </w:r>
      <w:r w:rsidR="00887762">
        <w:rPr>
          <w:b/>
          <w:sz w:val="26"/>
          <w:szCs w:val="26"/>
        </w:rPr>
        <w:t>c.</w:t>
      </w:r>
      <w:r w:rsidR="00887762">
        <w:rPr>
          <w:b/>
          <w:sz w:val="26"/>
          <w:szCs w:val="26"/>
        </w:rPr>
        <w:tab/>
      </w:r>
      <w:r w:rsidR="00AB1AF4" w:rsidRPr="00AB1AF4">
        <w:rPr>
          <w:b/>
          <w:sz w:val="26"/>
          <w:szCs w:val="26"/>
        </w:rPr>
        <w:t>Disposition</w:t>
      </w:r>
    </w:p>
    <w:p w:rsidR="00AB1AF4" w:rsidRPr="008B6DA3" w:rsidRDefault="00AB1AF4" w:rsidP="008B6DA3">
      <w:pPr>
        <w:spacing w:line="360" w:lineRule="auto"/>
        <w:ind w:firstLine="720"/>
        <w:rPr>
          <w:sz w:val="26"/>
          <w:szCs w:val="26"/>
        </w:rPr>
      </w:pPr>
    </w:p>
    <w:p w:rsidR="00F73AB6" w:rsidRDefault="00AB1AF4" w:rsidP="00E81218">
      <w:pPr>
        <w:spacing w:before="240" w:line="360" w:lineRule="auto"/>
        <w:ind w:firstLine="720"/>
        <w:rPr>
          <w:sz w:val="26"/>
          <w:szCs w:val="26"/>
        </w:rPr>
      </w:pPr>
      <w:r>
        <w:rPr>
          <w:b/>
          <w:sz w:val="26"/>
          <w:szCs w:val="26"/>
        </w:rPr>
        <w:tab/>
      </w:r>
      <w:r w:rsidR="00E42CBB">
        <w:rPr>
          <w:sz w:val="26"/>
          <w:szCs w:val="26"/>
        </w:rPr>
        <w:t xml:space="preserve">We shall </w:t>
      </w:r>
      <w:r w:rsidR="00F5795F">
        <w:rPr>
          <w:sz w:val="26"/>
          <w:szCs w:val="26"/>
        </w:rPr>
        <w:t xml:space="preserve">grant </w:t>
      </w:r>
      <w:r w:rsidR="00E42CBB">
        <w:rPr>
          <w:sz w:val="26"/>
          <w:szCs w:val="26"/>
        </w:rPr>
        <w:t>Core’s Exception</w:t>
      </w:r>
      <w:r w:rsidR="00163599">
        <w:rPr>
          <w:sz w:val="26"/>
          <w:szCs w:val="26"/>
        </w:rPr>
        <w:t xml:space="preserve"> </w:t>
      </w:r>
      <w:r w:rsidR="00DD2EB5">
        <w:rPr>
          <w:sz w:val="26"/>
          <w:szCs w:val="26"/>
        </w:rPr>
        <w:t>t</w:t>
      </w:r>
      <w:r w:rsidR="000868A3">
        <w:rPr>
          <w:sz w:val="26"/>
          <w:szCs w:val="26"/>
        </w:rPr>
        <w:t xml:space="preserve">hat it should be compensated by XO </w:t>
      </w:r>
      <w:r w:rsidR="00F73AB6">
        <w:rPr>
          <w:sz w:val="26"/>
          <w:szCs w:val="26"/>
        </w:rPr>
        <w:t xml:space="preserve">for </w:t>
      </w:r>
      <w:r w:rsidR="000868A3">
        <w:rPr>
          <w:sz w:val="26"/>
          <w:szCs w:val="26"/>
        </w:rPr>
        <w:t xml:space="preserve">traffic </w:t>
      </w:r>
      <w:r w:rsidR="00F73AB6">
        <w:rPr>
          <w:sz w:val="26"/>
          <w:szCs w:val="26"/>
        </w:rPr>
        <w:t xml:space="preserve">that </w:t>
      </w:r>
      <w:r w:rsidR="000868A3">
        <w:rPr>
          <w:sz w:val="26"/>
          <w:szCs w:val="26"/>
        </w:rPr>
        <w:t>lacke</w:t>
      </w:r>
      <w:r w:rsidR="00797727">
        <w:rPr>
          <w:sz w:val="26"/>
          <w:szCs w:val="26"/>
        </w:rPr>
        <w:t xml:space="preserve">d the Calling Party Number (CPN) </w:t>
      </w:r>
      <w:r w:rsidR="000868A3">
        <w:rPr>
          <w:sz w:val="26"/>
          <w:szCs w:val="26"/>
        </w:rPr>
        <w:t xml:space="preserve">needed to determine whether to bill </w:t>
      </w:r>
      <w:r w:rsidR="00412615">
        <w:rPr>
          <w:sz w:val="26"/>
          <w:szCs w:val="26"/>
        </w:rPr>
        <w:t>such</w:t>
      </w:r>
      <w:r w:rsidR="00797727">
        <w:rPr>
          <w:sz w:val="26"/>
          <w:szCs w:val="26"/>
        </w:rPr>
        <w:t xml:space="preserve"> traffic as </w:t>
      </w:r>
      <w:r w:rsidR="000868A3">
        <w:rPr>
          <w:sz w:val="26"/>
          <w:szCs w:val="26"/>
        </w:rPr>
        <w:t>interstate, intrastate, or local</w:t>
      </w:r>
      <w:r w:rsidR="00412615">
        <w:rPr>
          <w:sz w:val="26"/>
          <w:szCs w:val="26"/>
        </w:rPr>
        <w:t>,</w:t>
      </w:r>
      <w:r w:rsidR="000868A3">
        <w:rPr>
          <w:rStyle w:val="FootnoteReference"/>
          <w:sz w:val="26"/>
          <w:szCs w:val="26"/>
        </w:rPr>
        <w:footnoteReference w:id="31"/>
      </w:r>
      <w:r w:rsidR="000868A3">
        <w:rPr>
          <w:sz w:val="26"/>
          <w:szCs w:val="26"/>
        </w:rPr>
        <w:t xml:space="preserve"> when the record shows that the traffic belonged to XO.</w:t>
      </w:r>
      <w:r w:rsidR="000868A3">
        <w:rPr>
          <w:rStyle w:val="FootnoteReference"/>
          <w:sz w:val="26"/>
          <w:szCs w:val="26"/>
        </w:rPr>
        <w:footnoteReference w:id="32"/>
      </w:r>
      <w:r w:rsidR="000868A3">
        <w:rPr>
          <w:sz w:val="26"/>
          <w:szCs w:val="26"/>
        </w:rPr>
        <w:t xml:space="preserve">  We conclude that </w:t>
      </w:r>
      <w:r w:rsidR="00F73AB6">
        <w:rPr>
          <w:sz w:val="26"/>
          <w:szCs w:val="26"/>
        </w:rPr>
        <w:t xml:space="preserve">the most equitable </w:t>
      </w:r>
      <w:r w:rsidR="00082870">
        <w:rPr>
          <w:sz w:val="26"/>
          <w:szCs w:val="26"/>
        </w:rPr>
        <w:t xml:space="preserve">solution is to </w:t>
      </w:r>
      <w:r w:rsidR="00F73AB6">
        <w:rPr>
          <w:sz w:val="26"/>
          <w:szCs w:val="26"/>
        </w:rPr>
        <w:t xml:space="preserve">permit Core to </w:t>
      </w:r>
      <w:r w:rsidR="00F5795F" w:rsidRPr="00F5795F">
        <w:rPr>
          <w:sz w:val="26"/>
          <w:szCs w:val="26"/>
        </w:rPr>
        <w:t xml:space="preserve">bill XO </w:t>
      </w:r>
      <w:r w:rsidR="00082870">
        <w:rPr>
          <w:sz w:val="26"/>
          <w:szCs w:val="26"/>
        </w:rPr>
        <w:t xml:space="preserve">at Core’s interstate rate </w:t>
      </w:r>
      <w:r w:rsidR="00797727">
        <w:rPr>
          <w:sz w:val="26"/>
          <w:szCs w:val="26"/>
        </w:rPr>
        <w:t xml:space="preserve">but only </w:t>
      </w:r>
      <w:r w:rsidR="00F5795F" w:rsidRPr="00F5795F">
        <w:rPr>
          <w:sz w:val="26"/>
          <w:szCs w:val="26"/>
        </w:rPr>
        <w:t>for the</w:t>
      </w:r>
      <w:r w:rsidR="00FA504A">
        <w:rPr>
          <w:sz w:val="26"/>
          <w:szCs w:val="26"/>
        </w:rPr>
        <w:t xml:space="preserve"> </w:t>
      </w:r>
      <w:r w:rsidR="00FA504A" w:rsidRPr="001B7BF2">
        <w:rPr>
          <w:sz w:val="26"/>
          <w:szCs w:val="26"/>
        </w:rPr>
        <w:t>337,021</w:t>
      </w:r>
      <w:r w:rsidR="00F5795F" w:rsidRPr="00F5795F">
        <w:rPr>
          <w:sz w:val="26"/>
          <w:szCs w:val="26"/>
        </w:rPr>
        <w:t xml:space="preserve"> </w:t>
      </w:r>
      <w:r w:rsidR="00F5795F" w:rsidRPr="00E81218">
        <w:rPr>
          <w:sz w:val="26"/>
          <w:szCs w:val="24"/>
        </w:rPr>
        <w:t>minutes</w:t>
      </w:r>
      <w:r w:rsidR="00F5795F" w:rsidRPr="00412615">
        <w:rPr>
          <w:sz w:val="26"/>
        </w:rPr>
        <w:t xml:space="preserve"> of</w:t>
      </w:r>
      <w:r w:rsidR="00F5795F" w:rsidRPr="00E81218">
        <w:rPr>
          <w:i/>
          <w:sz w:val="26"/>
        </w:rPr>
        <w:t xml:space="preserve"> </w:t>
      </w:r>
      <w:r w:rsidR="00F5795F" w:rsidRPr="00412615">
        <w:rPr>
          <w:sz w:val="26"/>
        </w:rPr>
        <w:t>traffic</w:t>
      </w:r>
      <w:r w:rsidR="00F5795F">
        <w:rPr>
          <w:sz w:val="26"/>
          <w:szCs w:val="24"/>
        </w:rPr>
        <w:t xml:space="preserve"> that came from </w:t>
      </w:r>
      <w:r w:rsidR="00F5795F" w:rsidRPr="00F5795F">
        <w:rPr>
          <w:sz w:val="26"/>
          <w:szCs w:val="26"/>
        </w:rPr>
        <w:t>CIC 5607</w:t>
      </w:r>
      <w:r w:rsidR="00BA7078">
        <w:rPr>
          <w:sz w:val="26"/>
          <w:szCs w:val="26"/>
        </w:rPr>
        <w:t xml:space="preserve"> </w:t>
      </w:r>
      <w:r w:rsidR="00797727">
        <w:rPr>
          <w:sz w:val="26"/>
          <w:szCs w:val="26"/>
        </w:rPr>
        <w:t xml:space="preserve">without the CPN needed to clearly identify the </w:t>
      </w:r>
      <w:r w:rsidR="00ED5484">
        <w:rPr>
          <w:sz w:val="26"/>
          <w:szCs w:val="26"/>
        </w:rPr>
        <w:t xml:space="preserve">type of </w:t>
      </w:r>
      <w:r w:rsidR="00080360">
        <w:rPr>
          <w:sz w:val="26"/>
          <w:szCs w:val="26"/>
        </w:rPr>
        <w:t>traffic.</w:t>
      </w:r>
    </w:p>
    <w:p w:rsidR="00DA7F2E" w:rsidRDefault="00DA7F2E" w:rsidP="00DA0282">
      <w:pPr>
        <w:spacing w:line="360" w:lineRule="auto"/>
        <w:ind w:firstLine="720"/>
        <w:rPr>
          <w:sz w:val="26"/>
          <w:szCs w:val="26"/>
        </w:rPr>
      </w:pPr>
    </w:p>
    <w:p w:rsidR="00871E78" w:rsidRPr="0063177E" w:rsidRDefault="00FE2C9D" w:rsidP="00FA504A">
      <w:pPr>
        <w:spacing w:line="360" w:lineRule="auto"/>
        <w:rPr>
          <w:sz w:val="26"/>
          <w:szCs w:val="26"/>
        </w:rPr>
      </w:pPr>
      <w:r>
        <w:rPr>
          <w:sz w:val="26"/>
          <w:szCs w:val="24"/>
        </w:rPr>
        <w:lastRenderedPageBreak/>
        <w:tab/>
      </w:r>
      <w:r>
        <w:rPr>
          <w:sz w:val="26"/>
          <w:szCs w:val="24"/>
        </w:rPr>
        <w:tab/>
      </w:r>
      <w:r w:rsidR="00C83DDE">
        <w:rPr>
          <w:sz w:val="26"/>
          <w:szCs w:val="24"/>
        </w:rPr>
        <w:t xml:space="preserve">We </w:t>
      </w:r>
      <w:r w:rsidR="00871E78">
        <w:rPr>
          <w:sz w:val="26"/>
          <w:szCs w:val="24"/>
        </w:rPr>
        <w:t xml:space="preserve">disagree with the ALJ’s </w:t>
      </w:r>
      <w:r w:rsidR="00615C3E">
        <w:rPr>
          <w:sz w:val="26"/>
          <w:szCs w:val="24"/>
        </w:rPr>
        <w:t>conclusion</w:t>
      </w:r>
      <w:r w:rsidR="00871E78">
        <w:rPr>
          <w:sz w:val="26"/>
          <w:szCs w:val="24"/>
        </w:rPr>
        <w:t xml:space="preserve"> that Core failed to meet its burden of proof that it should be compensated by XO for terminating this traffic merely because the traffic lacked the CPN needed to determine whether to bill the traffic as interstate, intrastate, or local</w:t>
      </w:r>
      <w:r w:rsidR="00871E78" w:rsidRPr="00D53A4B">
        <w:rPr>
          <w:sz w:val="26"/>
          <w:szCs w:val="26"/>
        </w:rPr>
        <w:t>.</w:t>
      </w:r>
      <w:r w:rsidR="00871E78" w:rsidRPr="00D53A4B">
        <w:rPr>
          <w:rStyle w:val="FootnoteReference"/>
          <w:sz w:val="26"/>
          <w:szCs w:val="26"/>
        </w:rPr>
        <w:footnoteReference w:id="33"/>
      </w:r>
      <w:r w:rsidR="00FA504A">
        <w:rPr>
          <w:sz w:val="26"/>
          <w:szCs w:val="26"/>
        </w:rPr>
        <w:t xml:space="preserve">  </w:t>
      </w:r>
      <w:r w:rsidR="00871E78" w:rsidRPr="0063177E">
        <w:rPr>
          <w:sz w:val="26"/>
          <w:szCs w:val="26"/>
        </w:rPr>
        <w:t>The C</w:t>
      </w:r>
      <w:r w:rsidR="00EF6B8B">
        <w:rPr>
          <w:sz w:val="26"/>
          <w:szCs w:val="26"/>
        </w:rPr>
        <w:t>arrier Access Billing System (C</w:t>
      </w:r>
      <w:r w:rsidR="00871E78" w:rsidRPr="0063177E">
        <w:rPr>
          <w:sz w:val="26"/>
          <w:szCs w:val="26"/>
        </w:rPr>
        <w:t>ABS</w:t>
      </w:r>
      <w:r w:rsidR="00EF6B8B">
        <w:rPr>
          <w:sz w:val="26"/>
          <w:szCs w:val="26"/>
        </w:rPr>
        <w:t xml:space="preserve">) </w:t>
      </w:r>
      <w:r w:rsidR="00871E78" w:rsidRPr="0063177E">
        <w:rPr>
          <w:sz w:val="26"/>
          <w:szCs w:val="26"/>
        </w:rPr>
        <w:t xml:space="preserve">data Core consulted and </w:t>
      </w:r>
      <w:r w:rsidR="00871E78">
        <w:rPr>
          <w:sz w:val="26"/>
          <w:szCs w:val="26"/>
        </w:rPr>
        <w:t xml:space="preserve">its </w:t>
      </w:r>
      <w:r w:rsidR="00871E78" w:rsidRPr="0063177E">
        <w:rPr>
          <w:sz w:val="26"/>
          <w:szCs w:val="26"/>
        </w:rPr>
        <w:t xml:space="preserve">prior billing practices for traffic without CPN information show </w:t>
      </w:r>
      <w:r w:rsidR="00871E78">
        <w:rPr>
          <w:sz w:val="26"/>
          <w:szCs w:val="26"/>
        </w:rPr>
        <w:t xml:space="preserve">that </w:t>
      </w:r>
      <w:r w:rsidR="00871E78" w:rsidRPr="0063177E">
        <w:rPr>
          <w:sz w:val="26"/>
          <w:szCs w:val="26"/>
        </w:rPr>
        <w:t xml:space="preserve">the traffic </w:t>
      </w:r>
      <w:r w:rsidR="00871E78">
        <w:rPr>
          <w:sz w:val="26"/>
          <w:szCs w:val="26"/>
        </w:rPr>
        <w:t xml:space="preserve">came from </w:t>
      </w:r>
      <w:r w:rsidR="00871E78" w:rsidRPr="0063177E">
        <w:rPr>
          <w:sz w:val="26"/>
          <w:szCs w:val="26"/>
        </w:rPr>
        <w:t>XO.</w:t>
      </w:r>
      <w:r w:rsidR="00871E78" w:rsidRPr="0063177E">
        <w:rPr>
          <w:rStyle w:val="FootnoteReference"/>
          <w:sz w:val="26"/>
          <w:szCs w:val="26"/>
        </w:rPr>
        <w:footnoteReference w:id="34"/>
      </w:r>
      <w:r w:rsidR="00871E78" w:rsidRPr="0063177E">
        <w:rPr>
          <w:sz w:val="26"/>
          <w:szCs w:val="26"/>
        </w:rPr>
        <w:t xml:space="preserve">  The </w:t>
      </w:r>
      <w:r w:rsidR="00F2674E">
        <w:rPr>
          <w:sz w:val="26"/>
          <w:szCs w:val="26"/>
        </w:rPr>
        <w:t xml:space="preserve">CIC </w:t>
      </w:r>
      <w:r w:rsidR="00871E78" w:rsidRPr="0063177E">
        <w:rPr>
          <w:sz w:val="26"/>
          <w:szCs w:val="26"/>
        </w:rPr>
        <w:t xml:space="preserve">5607 traffic belongs to XO as much as the other traffic that is treated as XO’s dial-up ISP-bound traffic </w:t>
      </w:r>
      <w:r w:rsidR="00871E78">
        <w:rPr>
          <w:sz w:val="26"/>
          <w:szCs w:val="26"/>
        </w:rPr>
        <w:t xml:space="preserve">is </w:t>
      </w:r>
      <w:r w:rsidR="00871E78" w:rsidRPr="0063177E">
        <w:rPr>
          <w:sz w:val="26"/>
          <w:szCs w:val="26"/>
        </w:rPr>
        <w:t>subject to the $0.0007/MOU rate cap.</w:t>
      </w:r>
      <w:r w:rsidR="00871E78" w:rsidRPr="0063177E">
        <w:rPr>
          <w:rStyle w:val="FootnoteReference"/>
          <w:sz w:val="26"/>
          <w:szCs w:val="26"/>
        </w:rPr>
        <w:footnoteReference w:id="35"/>
      </w:r>
      <w:r>
        <w:rPr>
          <w:sz w:val="26"/>
          <w:szCs w:val="26"/>
        </w:rPr>
        <w:t xml:space="preserve">  </w:t>
      </w:r>
      <w:r w:rsidR="00871E78" w:rsidRPr="0063177E">
        <w:rPr>
          <w:sz w:val="26"/>
          <w:szCs w:val="26"/>
        </w:rPr>
        <w:t>The denial of compensation to Core for 337,012 minutes despite the evidence it is XO’s traffic undermines our precedent holding that carriers cannot refuse to compensate another carrier as a matter of law and policy when their network is used.</w:t>
      </w:r>
      <w:r w:rsidR="00871E78" w:rsidRPr="0063177E">
        <w:rPr>
          <w:rStyle w:val="FootnoteReference"/>
          <w:sz w:val="26"/>
          <w:szCs w:val="26"/>
        </w:rPr>
        <w:footnoteReference w:id="36"/>
      </w:r>
    </w:p>
    <w:p w:rsidR="00871E78" w:rsidRPr="0063177E" w:rsidRDefault="00871E78" w:rsidP="00871E78">
      <w:pPr>
        <w:pStyle w:val="FootnoteText"/>
        <w:spacing w:line="360" w:lineRule="auto"/>
        <w:rPr>
          <w:sz w:val="26"/>
          <w:szCs w:val="26"/>
        </w:rPr>
      </w:pPr>
    </w:p>
    <w:p w:rsidR="00871E78" w:rsidRPr="0063177E" w:rsidRDefault="00871E78" w:rsidP="00871E78">
      <w:pPr>
        <w:pStyle w:val="FootnoteText"/>
        <w:spacing w:line="360" w:lineRule="auto"/>
        <w:rPr>
          <w:sz w:val="26"/>
          <w:szCs w:val="26"/>
        </w:rPr>
      </w:pPr>
      <w:r w:rsidRPr="0063177E">
        <w:rPr>
          <w:sz w:val="26"/>
          <w:szCs w:val="26"/>
        </w:rPr>
        <w:tab/>
      </w:r>
      <w:r>
        <w:rPr>
          <w:sz w:val="26"/>
          <w:szCs w:val="26"/>
        </w:rPr>
        <w:tab/>
      </w:r>
      <w:r w:rsidRPr="0063177E">
        <w:rPr>
          <w:sz w:val="26"/>
          <w:szCs w:val="26"/>
        </w:rPr>
        <w:t>The fact that the traffic belongs to XO, however, does not establish what the compensation rate should be when the CPN needed to bill properly for the traffic is absent through no fault of a receiving carrier.  In those instances, the compensation rate should reflect a carrier’s practice and the record but should also encourage XO and other carriers to take affirmative action ensuring that CIC and CPN information is accurately provided to a directly or indirectly</w:t>
      </w:r>
      <w:r>
        <w:rPr>
          <w:sz w:val="26"/>
          <w:szCs w:val="26"/>
        </w:rPr>
        <w:t>-</w:t>
      </w:r>
      <w:r w:rsidRPr="0063177E">
        <w:rPr>
          <w:sz w:val="26"/>
          <w:szCs w:val="26"/>
        </w:rPr>
        <w:t xml:space="preserve">interconnected carrier.  </w:t>
      </w:r>
      <w:r w:rsidR="00EF6B8B">
        <w:rPr>
          <w:sz w:val="26"/>
          <w:szCs w:val="26"/>
        </w:rPr>
        <w:t xml:space="preserve">In this case, the </w:t>
      </w:r>
      <w:r w:rsidR="00D2003B">
        <w:rPr>
          <w:sz w:val="26"/>
          <w:szCs w:val="26"/>
        </w:rPr>
        <w:t>o</w:t>
      </w:r>
      <w:r w:rsidRPr="0063177E">
        <w:rPr>
          <w:sz w:val="26"/>
          <w:szCs w:val="26"/>
        </w:rPr>
        <w:t>pportunities to resolve the dispute through an interconnection agreement or TEA were declined despite the federal Communications Act’s obligation to negotiate in good faith.</w:t>
      </w:r>
      <w:r w:rsidRPr="0063177E">
        <w:rPr>
          <w:rStyle w:val="FootnoteReference"/>
          <w:sz w:val="26"/>
          <w:szCs w:val="26"/>
        </w:rPr>
        <w:footnoteReference w:id="37"/>
      </w:r>
    </w:p>
    <w:p w:rsidR="00871E78" w:rsidRPr="0063177E" w:rsidRDefault="00871E78" w:rsidP="00871E78">
      <w:pPr>
        <w:pStyle w:val="FootnoteText"/>
        <w:spacing w:line="360" w:lineRule="auto"/>
        <w:rPr>
          <w:sz w:val="26"/>
          <w:szCs w:val="26"/>
        </w:rPr>
      </w:pPr>
    </w:p>
    <w:p w:rsidR="00871E78" w:rsidRPr="0063177E" w:rsidRDefault="00871E78" w:rsidP="00871E78">
      <w:pPr>
        <w:pStyle w:val="FootnoteText"/>
        <w:spacing w:line="360" w:lineRule="auto"/>
        <w:rPr>
          <w:sz w:val="26"/>
          <w:szCs w:val="26"/>
        </w:rPr>
      </w:pPr>
      <w:r w:rsidRPr="0063177E">
        <w:rPr>
          <w:sz w:val="26"/>
          <w:szCs w:val="26"/>
        </w:rPr>
        <w:tab/>
      </w:r>
      <w:r>
        <w:rPr>
          <w:sz w:val="26"/>
          <w:szCs w:val="26"/>
        </w:rPr>
        <w:tab/>
        <w:t>Accordingly, we</w:t>
      </w:r>
      <w:r w:rsidRPr="0063177E">
        <w:rPr>
          <w:sz w:val="26"/>
          <w:szCs w:val="26"/>
        </w:rPr>
        <w:t xml:space="preserve"> conclude that an effective approach consistent with the record is setting a rate for the 337,021 minutes using Core’s interstate access rate when the CPN or other necessary billing information is absent.  This was Core’s prior practice for managing such traffic and is consistent with precedent.</w:t>
      </w:r>
      <w:r w:rsidRPr="0063177E">
        <w:rPr>
          <w:rStyle w:val="FootnoteReference"/>
          <w:sz w:val="26"/>
          <w:szCs w:val="26"/>
        </w:rPr>
        <w:footnoteReference w:id="38"/>
      </w:r>
      <w:r w:rsidRPr="0063177E">
        <w:rPr>
          <w:sz w:val="26"/>
          <w:szCs w:val="26"/>
        </w:rPr>
        <w:t xml:space="preserve">  In contrast, Core’s intrastate access rate is higher than the reciprocal compensation rate Core proposed in a TEA designed to resolve the dispute,</w:t>
      </w:r>
      <w:r w:rsidRPr="0063177E">
        <w:rPr>
          <w:rStyle w:val="FootnoteReference"/>
          <w:sz w:val="26"/>
          <w:szCs w:val="26"/>
        </w:rPr>
        <w:footnoteReference w:id="39"/>
      </w:r>
      <w:r w:rsidR="00EF6B8B">
        <w:rPr>
          <w:sz w:val="26"/>
          <w:szCs w:val="26"/>
        </w:rPr>
        <w:t xml:space="preserve"> </w:t>
      </w:r>
      <w:r w:rsidRPr="0063177E">
        <w:rPr>
          <w:sz w:val="26"/>
          <w:szCs w:val="26"/>
        </w:rPr>
        <w:t>is different from the intrastate access rate of $</w:t>
      </w:r>
      <w:r>
        <w:rPr>
          <w:sz w:val="26"/>
          <w:szCs w:val="26"/>
        </w:rPr>
        <w:t>0</w:t>
      </w:r>
      <w:r w:rsidRPr="0063177E">
        <w:rPr>
          <w:sz w:val="26"/>
          <w:szCs w:val="26"/>
        </w:rPr>
        <w:t>.014</w:t>
      </w:r>
      <w:r w:rsidR="00412615">
        <w:rPr>
          <w:sz w:val="26"/>
          <w:szCs w:val="26"/>
        </w:rPr>
        <w:t>/MOU</w:t>
      </w:r>
      <w:r w:rsidRPr="0063177E">
        <w:rPr>
          <w:sz w:val="26"/>
          <w:szCs w:val="26"/>
        </w:rPr>
        <w:t xml:space="preserve"> XO proposed,</w:t>
      </w:r>
      <w:r w:rsidRPr="0063177E">
        <w:rPr>
          <w:rStyle w:val="FootnoteReference"/>
          <w:sz w:val="26"/>
          <w:szCs w:val="26"/>
        </w:rPr>
        <w:footnoteReference w:id="40"/>
      </w:r>
      <w:r w:rsidRPr="0063177E">
        <w:rPr>
          <w:sz w:val="26"/>
          <w:szCs w:val="26"/>
        </w:rPr>
        <w:t xml:space="preserve"> and is higher than the $0.0007</w:t>
      </w:r>
      <w:r w:rsidR="00420668">
        <w:rPr>
          <w:sz w:val="26"/>
          <w:szCs w:val="26"/>
        </w:rPr>
        <w:t>/</w:t>
      </w:r>
      <w:r w:rsidRPr="0063177E">
        <w:rPr>
          <w:sz w:val="26"/>
          <w:szCs w:val="26"/>
        </w:rPr>
        <w:t xml:space="preserve">MOU rate cap for </w:t>
      </w:r>
      <w:r w:rsidR="00412615">
        <w:rPr>
          <w:sz w:val="26"/>
          <w:szCs w:val="26"/>
        </w:rPr>
        <w:t xml:space="preserve">ISP </w:t>
      </w:r>
      <w:r w:rsidRPr="0063177E">
        <w:rPr>
          <w:sz w:val="26"/>
          <w:szCs w:val="26"/>
        </w:rPr>
        <w:t xml:space="preserve">dial-up traffic </w:t>
      </w:r>
      <w:r w:rsidR="00430D15">
        <w:rPr>
          <w:sz w:val="26"/>
          <w:szCs w:val="26"/>
        </w:rPr>
        <w:t xml:space="preserve">with </w:t>
      </w:r>
      <w:r w:rsidRPr="0063177E">
        <w:rPr>
          <w:sz w:val="26"/>
          <w:szCs w:val="26"/>
        </w:rPr>
        <w:t>billing information.</w:t>
      </w:r>
      <w:r w:rsidRPr="0063177E">
        <w:rPr>
          <w:rStyle w:val="FootnoteReference"/>
          <w:sz w:val="26"/>
          <w:szCs w:val="26"/>
        </w:rPr>
        <w:footnoteReference w:id="41"/>
      </w:r>
    </w:p>
    <w:p w:rsidR="00D540D3" w:rsidRPr="0063177E" w:rsidRDefault="00D540D3" w:rsidP="00871E78">
      <w:pPr>
        <w:pStyle w:val="FootnoteText"/>
        <w:spacing w:line="360" w:lineRule="auto"/>
        <w:rPr>
          <w:sz w:val="26"/>
          <w:szCs w:val="26"/>
        </w:rPr>
      </w:pPr>
    </w:p>
    <w:p w:rsidR="00871E78" w:rsidRPr="0063177E" w:rsidRDefault="00871E78" w:rsidP="00871E78">
      <w:pPr>
        <w:pStyle w:val="FootnoteText"/>
        <w:spacing w:line="360" w:lineRule="auto"/>
        <w:rPr>
          <w:sz w:val="26"/>
          <w:szCs w:val="26"/>
        </w:rPr>
      </w:pPr>
      <w:r w:rsidRPr="0063177E">
        <w:rPr>
          <w:sz w:val="26"/>
          <w:szCs w:val="26"/>
        </w:rPr>
        <w:tab/>
      </w:r>
      <w:r>
        <w:rPr>
          <w:sz w:val="26"/>
          <w:szCs w:val="26"/>
        </w:rPr>
        <w:tab/>
      </w:r>
      <w:r w:rsidRPr="0063177E">
        <w:rPr>
          <w:sz w:val="26"/>
          <w:szCs w:val="26"/>
        </w:rPr>
        <w:t xml:space="preserve">This residual interstate rate not only reflects Core’s prior practice but also encourages carriers with traffic lacking the billing information to take action to prevent the loss of critical traffic billing information from reoccurring.  This approach also applies to the disposition of the MOUs arising from April 2011 to the date of this decision and going forward.  The resulting rate, moreover, must also be consistent with rates in effect under the FCC’s </w:t>
      </w:r>
      <w:r w:rsidRPr="0063177E">
        <w:rPr>
          <w:i/>
          <w:sz w:val="26"/>
          <w:szCs w:val="26"/>
        </w:rPr>
        <w:t xml:space="preserve">Transformation Order </w:t>
      </w:r>
      <w:r w:rsidRPr="0063177E">
        <w:rPr>
          <w:sz w:val="26"/>
          <w:szCs w:val="26"/>
        </w:rPr>
        <w:t xml:space="preserve">and its implementation by this </w:t>
      </w:r>
      <w:r w:rsidR="00D540D3">
        <w:rPr>
          <w:sz w:val="26"/>
          <w:szCs w:val="26"/>
        </w:rPr>
        <w:t>C</w:t>
      </w:r>
      <w:r w:rsidRPr="0063177E">
        <w:rPr>
          <w:sz w:val="26"/>
          <w:szCs w:val="26"/>
        </w:rPr>
        <w:t xml:space="preserve">ommission as these </w:t>
      </w:r>
      <w:proofErr w:type="spellStart"/>
      <w:r w:rsidRPr="0063177E">
        <w:rPr>
          <w:sz w:val="26"/>
          <w:szCs w:val="26"/>
        </w:rPr>
        <w:t>intercarrier</w:t>
      </w:r>
      <w:proofErr w:type="spellEnd"/>
      <w:r w:rsidRPr="0063177E">
        <w:rPr>
          <w:sz w:val="26"/>
          <w:szCs w:val="26"/>
        </w:rPr>
        <w:t xml:space="preserve"> compensation matters are now largely governed by federal directives.</w:t>
      </w:r>
      <w:r w:rsidRPr="0063177E">
        <w:rPr>
          <w:rStyle w:val="FootnoteReference"/>
          <w:sz w:val="26"/>
          <w:szCs w:val="26"/>
        </w:rPr>
        <w:footnoteReference w:id="42"/>
      </w:r>
      <w:r w:rsidRPr="0063177E">
        <w:rPr>
          <w:sz w:val="26"/>
          <w:szCs w:val="26"/>
        </w:rPr>
        <w:t xml:space="preserve"> </w:t>
      </w:r>
    </w:p>
    <w:p w:rsidR="00BD6A03" w:rsidRPr="00E81218" w:rsidRDefault="00BD6A03" w:rsidP="00DA0282">
      <w:pPr>
        <w:spacing w:line="360" w:lineRule="auto"/>
        <w:ind w:firstLine="720"/>
        <w:rPr>
          <w:strike/>
          <w:sz w:val="26"/>
        </w:rPr>
      </w:pPr>
    </w:p>
    <w:p w:rsidR="00796E28" w:rsidRDefault="00887762" w:rsidP="008174B6">
      <w:pPr>
        <w:keepNext/>
        <w:spacing w:line="360" w:lineRule="auto"/>
        <w:rPr>
          <w:b/>
          <w:sz w:val="26"/>
          <w:szCs w:val="26"/>
        </w:rPr>
      </w:pPr>
      <w:r>
        <w:rPr>
          <w:b/>
          <w:sz w:val="26"/>
          <w:szCs w:val="26"/>
        </w:rPr>
        <w:lastRenderedPageBreak/>
        <w:t>C</w:t>
      </w:r>
      <w:r w:rsidR="008E095C">
        <w:rPr>
          <w:b/>
          <w:sz w:val="26"/>
          <w:szCs w:val="26"/>
        </w:rPr>
        <w:t>.</w:t>
      </w:r>
      <w:r w:rsidR="008E095C">
        <w:rPr>
          <w:b/>
          <w:sz w:val="26"/>
          <w:szCs w:val="26"/>
        </w:rPr>
        <w:tab/>
        <w:t>XO’s Exceptions and Core’s Repl</w:t>
      </w:r>
      <w:r w:rsidR="00F16AED">
        <w:rPr>
          <w:b/>
          <w:sz w:val="26"/>
          <w:szCs w:val="26"/>
        </w:rPr>
        <w:t>ies</w:t>
      </w:r>
      <w:r w:rsidR="008E095C">
        <w:rPr>
          <w:b/>
          <w:sz w:val="26"/>
          <w:szCs w:val="26"/>
        </w:rPr>
        <w:t>; Disposition</w:t>
      </w:r>
    </w:p>
    <w:p w:rsidR="00796E28" w:rsidRDefault="00796E28" w:rsidP="008174B6">
      <w:pPr>
        <w:keepNext/>
        <w:spacing w:line="360" w:lineRule="auto"/>
        <w:ind w:firstLine="720"/>
        <w:rPr>
          <w:b/>
          <w:sz w:val="26"/>
          <w:szCs w:val="26"/>
        </w:rPr>
      </w:pPr>
    </w:p>
    <w:p w:rsidR="00796E28" w:rsidRDefault="00796E28" w:rsidP="00DA0282">
      <w:pPr>
        <w:spacing w:line="360" w:lineRule="auto"/>
        <w:ind w:firstLine="720"/>
        <w:rPr>
          <w:sz w:val="26"/>
          <w:szCs w:val="26"/>
        </w:rPr>
      </w:pPr>
      <w:r>
        <w:rPr>
          <w:b/>
          <w:sz w:val="26"/>
          <w:szCs w:val="26"/>
        </w:rPr>
        <w:tab/>
      </w:r>
      <w:r>
        <w:rPr>
          <w:sz w:val="26"/>
          <w:szCs w:val="26"/>
        </w:rPr>
        <w:t>XO filed three Exceptions to the ALJ’s Initial Decision, which are addressed below.</w:t>
      </w:r>
    </w:p>
    <w:p w:rsidR="00796E28" w:rsidRDefault="00796E28" w:rsidP="00DA0282">
      <w:pPr>
        <w:spacing w:line="360" w:lineRule="auto"/>
        <w:ind w:firstLine="720"/>
        <w:rPr>
          <w:sz w:val="26"/>
          <w:szCs w:val="26"/>
        </w:rPr>
      </w:pPr>
    </w:p>
    <w:p w:rsidR="00796E28" w:rsidRDefault="008E095C" w:rsidP="000134EB">
      <w:pPr>
        <w:keepNext/>
        <w:spacing w:line="360" w:lineRule="auto"/>
        <w:ind w:firstLine="720"/>
        <w:rPr>
          <w:b/>
          <w:sz w:val="26"/>
          <w:szCs w:val="26"/>
        </w:rPr>
      </w:pPr>
      <w:r>
        <w:rPr>
          <w:b/>
          <w:sz w:val="26"/>
          <w:szCs w:val="26"/>
        </w:rPr>
        <w:t>1.</w:t>
      </w:r>
      <w:r>
        <w:rPr>
          <w:b/>
          <w:sz w:val="26"/>
          <w:szCs w:val="26"/>
        </w:rPr>
        <w:tab/>
      </w:r>
      <w:r w:rsidR="009C0CF7">
        <w:rPr>
          <w:b/>
          <w:sz w:val="26"/>
          <w:szCs w:val="26"/>
        </w:rPr>
        <w:t xml:space="preserve">Jurisdiction over </w:t>
      </w:r>
      <w:r w:rsidR="00FA4C04">
        <w:rPr>
          <w:b/>
          <w:sz w:val="26"/>
          <w:szCs w:val="26"/>
        </w:rPr>
        <w:t>Non-Local Traffic</w:t>
      </w:r>
    </w:p>
    <w:p w:rsidR="00F16AED" w:rsidRDefault="00F16AED" w:rsidP="000134EB">
      <w:pPr>
        <w:keepNext/>
        <w:spacing w:line="360" w:lineRule="auto"/>
        <w:ind w:firstLine="720"/>
        <w:rPr>
          <w:b/>
          <w:sz w:val="26"/>
          <w:szCs w:val="26"/>
        </w:rPr>
      </w:pPr>
    </w:p>
    <w:p w:rsidR="00887762" w:rsidRPr="00796E28" w:rsidRDefault="00887762" w:rsidP="000134EB">
      <w:pPr>
        <w:keepNext/>
        <w:spacing w:line="360" w:lineRule="auto"/>
        <w:ind w:firstLine="720"/>
        <w:rPr>
          <w:b/>
          <w:sz w:val="26"/>
          <w:szCs w:val="26"/>
        </w:rPr>
      </w:pPr>
      <w:r>
        <w:rPr>
          <w:b/>
          <w:sz w:val="26"/>
          <w:szCs w:val="26"/>
        </w:rPr>
        <w:tab/>
        <w:t>a.</w:t>
      </w:r>
      <w:r>
        <w:rPr>
          <w:b/>
          <w:sz w:val="26"/>
          <w:szCs w:val="26"/>
        </w:rPr>
        <w:tab/>
        <w:t>XO’s Exception</w:t>
      </w:r>
    </w:p>
    <w:p w:rsidR="00F16AED" w:rsidRDefault="00F16AED" w:rsidP="000134EB">
      <w:pPr>
        <w:keepNext/>
        <w:spacing w:line="360" w:lineRule="auto"/>
        <w:ind w:firstLine="720"/>
        <w:rPr>
          <w:sz w:val="26"/>
          <w:szCs w:val="26"/>
        </w:rPr>
      </w:pPr>
    </w:p>
    <w:p w:rsidR="00F27AC8" w:rsidRDefault="00796E28" w:rsidP="00DA0282">
      <w:pPr>
        <w:spacing w:line="360" w:lineRule="auto"/>
        <w:ind w:firstLine="720"/>
        <w:rPr>
          <w:sz w:val="26"/>
          <w:szCs w:val="26"/>
        </w:rPr>
      </w:pPr>
      <w:r>
        <w:rPr>
          <w:sz w:val="26"/>
          <w:szCs w:val="26"/>
        </w:rPr>
        <w:tab/>
      </w:r>
      <w:r w:rsidR="00F27AC8">
        <w:rPr>
          <w:sz w:val="26"/>
          <w:szCs w:val="26"/>
        </w:rPr>
        <w:t>XO first argues that the Initial Decision exacerbates arbitrage opportunit</w:t>
      </w:r>
      <w:r w:rsidR="00AA2434">
        <w:rPr>
          <w:sz w:val="26"/>
          <w:szCs w:val="26"/>
        </w:rPr>
        <w:t xml:space="preserve">ies by subjecting non-local </w:t>
      </w:r>
      <w:r w:rsidR="00F27AC8">
        <w:rPr>
          <w:sz w:val="26"/>
          <w:szCs w:val="26"/>
        </w:rPr>
        <w:t>ISP-bound traffic to rates that are much h</w:t>
      </w:r>
      <w:r w:rsidR="00AA2434">
        <w:rPr>
          <w:sz w:val="26"/>
          <w:szCs w:val="26"/>
        </w:rPr>
        <w:t xml:space="preserve">igher than those established by the FCC in </w:t>
      </w:r>
      <w:r w:rsidR="00F27AC8">
        <w:rPr>
          <w:sz w:val="26"/>
          <w:szCs w:val="26"/>
        </w:rPr>
        <w:t xml:space="preserve">its </w:t>
      </w:r>
      <w:r w:rsidR="00F27AC8" w:rsidRPr="00F27AC8">
        <w:rPr>
          <w:i/>
          <w:sz w:val="26"/>
          <w:szCs w:val="26"/>
        </w:rPr>
        <w:t>ISP Remand Order</w:t>
      </w:r>
      <w:r w:rsidR="00F27AC8">
        <w:rPr>
          <w:sz w:val="26"/>
          <w:szCs w:val="26"/>
        </w:rPr>
        <w:t xml:space="preserve">.  XO </w:t>
      </w:r>
      <w:r>
        <w:rPr>
          <w:sz w:val="26"/>
          <w:szCs w:val="26"/>
        </w:rPr>
        <w:t>argues that</w:t>
      </w:r>
      <w:r w:rsidR="00C3421E">
        <w:rPr>
          <w:sz w:val="26"/>
          <w:szCs w:val="26"/>
        </w:rPr>
        <w:t xml:space="preserve"> because </w:t>
      </w:r>
      <w:r w:rsidR="00F16AED">
        <w:rPr>
          <w:sz w:val="26"/>
          <w:szCs w:val="26"/>
        </w:rPr>
        <w:t>s</w:t>
      </w:r>
      <w:r w:rsidR="00C3421E">
        <w:rPr>
          <w:sz w:val="26"/>
          <w:szCs w:val="26"/>
        </w:rPr>
        <w:t xml:space="preserve">tate commissions may not exercise their authority in a manner that thwarts federal goals, the Initial Decision must be modified to discourage the arbitrage opportunity that the FCC sought to eliminate in its </w:t>
      </w:r>
      <w:r w:rsidR="00C3421E" w:rsidRPr="00F27AC8">
        <w:rPr>
          <w:i/>
          <w:sz w:val="26"/>
          <w:szCs w:val="26"/>
        </w:rPr>
        <w:t>ISP Remand Order</w:t>
      </w:r>
      <w:r w:rsidR="00C3421E">
        <w:rPr>
          <w:sz w:val="26"/>
          <w:szCs w:val="26"/>
        </w:rPr>
        <w:t>.</w:t>
      </w:r>
      <w:r w:rsidR="00F27AC8">
        <w:rPr>
          <w:sz w:val="26"/>
          <w:szCs w:val="26"/>
        </w:rPr>
        <w:t xml:space="preserve">  XO submits that the imbalance inherent in ISP-bound traffic creates opportunities for a terminating carrier, like Core, to take advantage of asymmetrical payment obligations under reciprocal compensation rules.  XO submits that the Initial Decision is inconsistent with federal law</w:t>
      </w:r>
      <w:r w:rsidR="00F16AED">
        <w:rPr>
          <w:sz w:val="26"/>
          <w:szCs w:val="26"/>
        </w:rPr>
        <w:t>, stating as follows:</w:t>
      </w:r>
    </w:p>
    <w:p w:rsidR="008D5116" w:rsidRDefault="008D5116" w:rsidP="00DA0282">
      <w:pPr>
        <w:spacing w:line="360" w:lineRule="auto"/>
        <w:ind w:firstLine="720"/>
        <w:rPr>
          <w:sz w:val="26"/>
          <w:szCs w:val="26"/>
        </w:rPr>
      </w:pPr>
    </w:p>
    <w:p w:rsidR="00FA2DAB" w:rsidRDefault="00F27AC8" w:rsidP="00FA2DAB">
      <w:pPr>
        <w:ind w:left="1440" w:right="1440"/>
        <w:rPr>
          <w:sz w:val="26"/>
          <w:szCs w:val="26"/>
        </w:rPr>
      </w:pPr>
      <w:r>
        <w:rPr>
          <w:sz w:val="26"/>
          <w:szCs w:val="26"/>
        </w:rPr>
        <w:t>[The Initial Decision] creates a loophole for Core to escape the FCC regime by working in league with its ISP customers to establish VNXX numbers, assign toll-free numbers, and to market to end users with bundled services that offer customers unlimited long distance calling so customers do not pay per-minute toll charges, and thus are not deterred from making these calls because they will not incur additional long distance charges.</w:t>
      </w:r>
    </w:p>
    <w:p w:rsidR="00F16AED" w:rsidRDefault="00F16AED" w:rsidP="00FA2DAB">
      <w:pPr>
        <w:ind w:left="1440" w:right="1440"/>
        <w:rPr>
          <w:sz w:val="26"/>
          <w:szCs w:val="26"/>
        </w:rPr>
      </w:pPr>
    </w:p>
    <w:p w:rsidR="00FA2DAB" w:rsidRDefault="00FA2DAB" w:rsidP="00FA2DAB">
      <w:pPr>
        <w:ind w:left="1440" w:right="1440"/>
        <w:rPr>
          <w:sz w:val="26"/>
          <w:szCs w:val="26"/>
        </w:rPr>
      </w:pPr>
    </w:p>
    <w:p w:rsidR="00796E28" w:rsidRDefault="00F27AC8" w:rsidP="00F27AC8">
      <w:pPr>
        <w:spacing w:line="360" w:lineRule="auto"/>
        <w:rPr>
          <w:sz w:val="26"/>
          <w:szCs w:val="26"/>
        </w:rPr>
      </w:pPr>
      <w:proofErr w:type="gramStart"/>
      <w:r>
        <w:rPr>
          <w:sz w:val="26"/>
          <w:szCs w:val="26"/>
        </w:rPr>
        <w:t>XO Exc. at 4.</w:t>
      </w:r>
      <w:proofErr w:type="gramEnd"/>
      <w:r w:rsidR="00FA2DAB">
        <w:rPr>
          <w:sz w:val="26"/>
          <w:szCs w:val="26"/>
        </w:rPr>
        <w:t xml:space="preserve">  XO refers to the Ninth Circuit’s finding in </w:t>
      </w:r>
      <w:r w:rsidR="00FA2DAB" w:rsidRPr="00FA2DAB">
        <w:rPr>
          <w:i/>
          <w:sz w:val="26"/>
          <w:szCs w:val="26"/>
        </w:rPr>
        <w:t>Pac</w:t>
      </w:r>
      <w:r w:rsidR="00A17640">
        <w:rPr>
          <w:i/>
          <w:sz w:val="26"/>
          <w:szCs w:val="26"/>
        </w:rPr>
        <w:t>-</w:t>
      </w:r>
      <w:r w:rsidR="00FA2DAB" w:rsidRPr="00FA2DAB">
        <w:rPr>
          <w:i/>
          <w:sz w:val="26"/>
          <w:szCs w:val="26"/>
        </w:rPr>
        <w:t>West</w:t>
      </w:r>
      <w:r w:rsidR="00FA2DAB">
        <w:rPr>
          <w:sz w:val="26"/>
          <w:szCs w:val="26"/>
        </w:rPr>
        <w:t xml:space="preserve"> that creation of a loophole in the FCC’s regulatory regime would thwart the FCC’s regulatory purpose to eliminate arbitrage and economic distortions.  XO submits that the Commission “should </w:t>
      </w:r>
      <w:r w:rsidR="00FA2DAB">
        <w:rPr>
          <w:sz w:val="26"/>
          <w:szCs w:val="26"/>
        </w:rPr>
        <w:lastRenderedPageBreak/>
        <w:t xml:space="preserve">not do that which the Ninth Circuit declined to do by creating a loophole that undermines the regulatory regime that the FCC put in place to end the arbitrage opportunities and economic distortions created by ISP bound traffic.”  </w:t>
      </w:r>
      <w:proofErr w:type="gramStart"/>
      <w:r w:rsidR="00FA2DAB" w:rsidRPr="00FA2DAB">
        <w:rPr>
          <w:i/>
          <w:sz w:val="26"/>
          <w:szCs w:val="26"/>
        </w:rPr>
        <w:t>Id</w:t>
      </w:r>
      <w:r w:rsidR="00FA2DAB">
        <w:rPr>
          <w:sz w:val="26"/>
          <w:szCs w:val="26"/>
        </w:rPr>
        <w:t>. at 5.</w:t>
      </w:r>
      <w:proofErr w:type="gramEnd"/>
    </w:p>
    <w:p w:rsidR="000C72CF" w:rsidRDefault="000C72CF" w:rsidP="00F27AC8">
      <w:pPr>
        <w:spacing w:line="360" w:lineRule="auto"/>
        <w:rPr>
          <w:sz w:val="26"/>
          <w:szCs w:val="26"/>
        </w:rPr>
      </w:pPr>
    </w:p>
    <w:p w:rsidR="000C72CF" w:rsidRPr="000C72CF" w:rsidRDefault="000C72CF" w:rsidP="008174B6">
      <w:pPr>
        <w:keepNext/>
        <w:spacing w:line="360" w:lineRule="auto"/>
        <w:rPr>
          <w:b/>
          <w:sz w:val="26"/>
          <w:szCs w:val="26"/>
        </w:rPr>
      </w:pPr>
      <w:r>
        <w:rPr>
          <w:sz w:val="26"/>
          <w:szCs w:val="26"/>
        </w:rPr>
        <w:tab/>
      </w:r>
      <w:r w:rsidR="008E095C">
        <w:rPr>
          <w:b/>
          <w:sz w:val="26"/>
          <w:szCs w:val="26"/>
        </w:rPr>
        <w:tab/>
      </w:r>
      <w:r w:rsidR="00887762">
        <w:rPr>
          <w:b/>
          <w:sz w:val="26"/>
          <w:szCs w:val="26"/>
        </w:rPr>
        <w:t>b.</w:t>
      </w:r>
      <w:r w:rsidR="00887762">
        <w:rPr>
          <w:b/>
          <w:sz w:val="26"/>
          <w:szCs w:val="26"/>
        </w:rPr>
        <w:tab/>
      </w:r>
      <w:r w:rsidRPr="000C72CF">
        <w:rPr>
          <w:b/>
          <w:sz w:val="26"/>
          <w:szCs w:val="26"/>
        </w:rPr>
        <w:t>Core’s Reply</w:t>
      </w:r>
    </w:p>
    <w:p w:rsidR="000C72CF" w:rsidRDefault="000C72CF" w:rsidP="008174B6">
      <w:pPr>
        <w:keepNext/>
        <w:spacing w:line="360" w:lineRule="auto"/>
        <w:rPr>
          <w:sz w:val="26"/>
          <w:szCs w:val="26"/>
        </w:rPr>
      </w:pPr>
    </w:p>
    <w:p w:rsidR="000C72CF" w:rsidRDefault="005F2734" w:rsidP="00F27AC8">
      <w:pPr>
        <w:spacing w:line="360" w:lineRule="auto"/>
        <w:rPr>
          <w:sz w:val="26"/>
          <w:szCs w:val="26"/>
        </w:rPr>
      </w:pPr>
      <w:r>
        <w:rPr>
          <w:sz w:val="26"/>
          <w:szCs w:val="26"/>
        </w:rPr>
        <w:tab/>
      </w:r>
      <w:r>
        <w:rPr>
          <w:sz w:val="26"/>
          <w:szCs w:val="26"/>
        </w:rPr>
        <w:tab/>
        <w:t>In response</w:t>
      </w:r>
      <w:r w:rsidR="000C72CF">
        <w:rPr>
          <w:sz w:val="26"/>
          <w:szCs w:val="26"/>
        </w:rPr>
        <w:t>, Core argues that</w:t>
      </w:r>
      <w:r w:rsidR="00694402">
        <w:rPr>
          <w:sz w:val="26"/>
          <w:szCs w:val="26"/>
        </w:rPr>
        <w:t xml:space="preserve"> XO’s first Exception should be disregarded because it does not cite any finding of fact or conclusion of law to which exception is taken; rather, it is a “rambling, disorganized discourse on what XO perceives as the [Initial Decision’s] failure to remedy arbitrage opportunities.”  </w:t>
      </w:r>
      <w:proofErr w:type="gramStart"/>
      <w:r w:rsidR="00694402">
        <w:rPr>
          <w:sz w:val="26"/>
          <w:szCs w:val="26"/>
        </w:rPr>
        <w:t xml:space="preserve">Core </w:t>
      </w:r>
      <w:proofErr w:type="spellStart"/>
      <w:r w:rsidR="00694402">
        <w:rPr>
          <w:sz w:val="26"/>
          <w:szCs w:val="26"/>
        </w:rPr>
        <w:t>R.Exc</w:t>
      </w:r>
      <w:proofErr w:type="spellEnd"/>
      <w:r w:rsidR="00694402">
        <w:rPr>
          <w:sz w:val="26"/>
          <w:szCs w:val="26"/>
        </w:rPr>
        <w:t>.</w:t>
      </w:r>
      <w:proofErr w:type="gramEnd"/>
      <w:r w:rsidR="00694402">
        <w:rPr>
          <w:sz w:val="26"/>
          <w:szCs w:val="26"/>
        </w:rPr>
        <w:t xml:space="preserve"> </w:t>
      </w:r>
      <w:proofErr w:type="gramStart"/>
      <w:r w:rsidR="00694402">
        <w:rPr>
          <w:sz w:val="26"/>
          <w:szCs w:val="26"/>
        </w:rPr>
        <w:t>at</w:t>
      </w:r>
      <w:proofErr w:type="gramEnd"/>
      <w:r w:rsidR="00694402">
        <w:rPr>
          <w:sz w:val="26"/>
          <w:szCs w:val="26"/>
        </w:rPr>
        <w:t xml:space="preserve"> 1.  In addition, Core argues that XO follows the same “extra-legal path” followed by the FCC staff in its </w:t>
      </w:r>
      <w:r w:rsidR="00B52B7F">
        <w:rPr>
          <w:i/>
          <w:sz w:val="26"/>
          <w:szCs w:val="26"/>
        </w:rPr>
        <w:t>A</w:t>
      </w:r>
      <w:r w:rsidR="00694402" w:rsidRPr="00C5570B">
        <w:rPr>
          <w:i/>
          <w:sz w:val="26"/>
          <w:szCs w:val="26"/>
        </w:rPr>
        <w:t>micus</w:t>
      </w:r>
      <w:r w:rsidR="00B52B7F">
        <w:rPr>
          <w:sz w:val="26"/>
          <w:szCs w:val="26"/>
        </w:rPr>
        <w:t xml:space="preserve"> B</w:t>
      </w:r>
      <w:r w:rsidR="00C5570B">
        <w:rPr>
          <w:sz w:val="26"/>
          <w:szCs w:val="26"/>
        </w:rPr>
        <w:t>rief to the N</w:t>
      </w:r>
      <w:r w:rsidR="005A278E">
        <w:rPr>
          <w:sz w:val="26"/>
          <w:szCs w:val="26"/>
        </w:rPr>
        <w:t xml:space="preserve">inth Circuit, and that the </w:t>
      </w:r>
      <w:r w:rsidR="005A278E" w:rsidRPr="005A278E">
        <w:rPr>
          <w:i/>
          <w:sz w:val="26"/>
          <w:szCs w:val="26"/>
        </w:rPr>
        <w:t>ISP R</w:t>
      </w:r>
      <w:r w:rsidR="00C5570B" w:rsidRPr="005A278E">
        <w:rPr>
          <w:i/>
          <w:sz w:val="26"/>
          <w:szCs w:val="26"/>
        </w:rPr>
        <w:t>emand Order</w:t>
      </w:r>
      <w:r w:rsidR="00C5570B">
        <w:rPr>
          <w:sz w:val="26"/>
          <w:szCs w:val="26"/>
        </w:rPr>
        <w:t xml:space="preserve"> does not apply to every conceivable subset of ISP-bound traffic.  Instead, the FCC’s policy is embodied in the four corners of the </w:t>
      </w:r>
      <w:r w:rsidR="00C5570B" w:rsidRPr="005A278E">
        <w:rPr>
          <w:i/>
          <w:sz w:val="26"/>
          <w:szCs w:val="26"/>
        </w:rPr>
        <w:t>ISP Remand Order</w:t>
      </w:r>
      <w:r w:rsidR="00C5570B">
        <w:rPr>
          <w:sz w:val="26"/>
          <w:szCs w:val="26"/>
        </w:rPr>
        <w:t xml:space="preserve"> itself, and cannot be enlarged in subsequent cases by interested </w:t>
      </w:r>
      <w:r>
        <w:rPr>
          <w:sz w:val="26"/>
          <w:szCs w:val="26"/>
        </w:rPr>
        <w:t>litigants or the FCC staff.  Core repeats the argument</w:t>
      </w:r>
      <w:r w:rsidR="00C5570B">
        <w:rPr>
          <w:sz w:val="26"/>
          <w:szCs w:val="26"/>
        </w:rPr>
        <w:t xml:space="preserve"> in its Exception</w:t>
      </w:r>
      <w:r>
        <w:rPr>
          <w:sz w:val="26"/>
          <w:szCs w:val="26"/>
        </w:rPr>
        <w:t xml:space="preserve">s that </w:t>
      </w:r>
      <w:r w:rsidR="00C5570B">
        <w:rPr>
          <w:sz w:val="26"/>
          <w:szCs w:val="26"/>
        </w:rPr>
        <w:t xml:space="preserve">the FCC’s </w:t>
      </w:r>
      <w:r w:rsidR="00C5570B" w:rsidRPr="005A278E">
        <w:rPr>
          <w:i/>
          <w:sz w:val="26"/>
          <w:szCs w:val="26"/>
        </w:rPr>
        <w:t>ISP Remand Order</w:t>
      </w:r>
      <w:r w:rsidR="00AA2434">
        <w:rPr>
          <w:sz w:val="26"/>
          <w:szCs w:val="26"/>
        </w:rPr>
        <w:t xml:space="preserve"> </w:t>
      </w:r>
      <w:r w:rsidR="00C5570B">
        <w:rPr>
          <w:sz w:val="26"/>
          <w:szCs w:val="26"/>
        </w:rPr>
        <w:t xml:space="preserve">does not </w:t>
      </w:r>
      <w:r>
        <w:rPr>
          <w:sz w:val="26"/>
          <w:szCs w:val="26"/>
        </w:rPr>
        <w:t>apply to CLEC-</w:t>
      </w:r>
      <w:r w:rsidR="00F16AED">
        <w:rPr>
          <w:sz w:val="26"/>
          <w:szCs w:val="26"/>
        </w:rPr>
        <w:t>to-</w:t>
      </w:r>
      <w:r>
        <w:rPr>
          <w:sz w:val="26"/>
          <w:szCs w:val="26"/>
        </w:rPr>
        <w:t xml:space="preserve">CLEC traffic.  Core argues that </w:t>
      </w:r>
      <w:r w:rsidR="00C5570B">
        <w:rPr>
          <w:sz w:val="26"/>
          <w:szCs w:val="26"/>
        </w:rPr>
        <w:t xml:space="preserve">resorting to public policy arguments does not change that fact.  </w:t>
      </w:r>
      <w:proofErr w:type="gramStart"/>
      <w:r w:rsidR="00C5570B" w:rsidRPr="00C5570B">
        <w:rPr>
          <w:i/>
          <w:sz w:val="26"/>
          <w:szCs w:val="26"/>
        </w:rPr>
        <w:t>Id.</w:t>
      </w:r>
      <w:r w:rsidR="00361605">
        <w:rPr>
          <w:sz w:val="26"/>
          <w:szCs w:val="26"/>
        </w:rPr>
        <w:t xml:space="preserve"> at</w:t>
      </w:r>
      <w:r w:rsidR="000060A9">
        <w:rPr>
          <w:sz w:val="26"/>
          <w:szCs w:val="26"/>
        </w:rPr>
        <w:t> </w:t>
      </w:r>
      <w:r w:rsidR="00361605">
        <w:rPr>
          <w:sz w:val="26"/>
          <w:szCs w:val="26"/>
        </w:rPr>
        <w:t>1</w:t>
      </w:r>
      <w:r w:rsidR="00361605">
        <w:rPr>
          <w:sz w:val="26"/>
          <w:szCs w:val="26"/>
        </w:rPr>
        <w:noBreakHyphen/>
      </w:r>
      <w:r w:rsidR="00C5570B">
        <w:rPr>
          <w:sz w:val="26"/>
          <w:szCs w:val="26"/>
        </w:rPr>
        <w:t>2.</w:t>
      </w:r>
      <w:proofErr w:type="gramEnd"/>
    </w:p>
    <w:p w:rsidR="00C5570B" w:rsidRDefault="00C5570B" w:rsidP="00F27AC8">
      <w:pPr>
        <w:spacing w:line="360" w:lineRule="auto"/>
        <w:rPr>
          <w:sz w:val="26"/>
          <w:szCs w:val="26"/>
        </w:rPr>
      </w:pPr>
    </w:p>
    <w:p w:rsidR="00C5570B" w:rsidRPr="00C5570B" w:rsidRDefault="00C5570B" w:rsidP="00414D45">
      <w:pPr>
        <w:keepNext/>
        <w:keepLines/>
        <w:spacing w:line="360" w:lineRule="auto"/>
        <w:rPr>
          <w:b/>
          <w:sz w:val="26"/>
          <w:szCs w:val="26"/>
        </w:rPr>
      </w:pPr>
      <w:r>
        <w:rPr>
          <w:sz w:val="26"/>
          <w:szCs w:val="26"/>
        </w:rPr>
        <w:tab/>
      </w:r>
      <w:r w:rsidR="008E095C">
        <w:rPr>
          <w:b/>
          <w:sz w:val="26"/>
          <w:szCs w:val="26"/>
        </w:rPr>
        <w:tab/>
      </w:r>
      <w:r w:rsidR="00887762">
        <w:rPr>
          <w:b/>
          <w:sz w:val="26"/>
          <w:szCs w:val="26"/>
        </w:rPr>
        <w:t>c.</w:t>
      </w:r>
      <w:r w:rsidR="00887762">
        <w:rPr>
          <w:b/>
          <w:sz w:val="26"/>
          <w:szCs w:val="26"/>
        </w:rPr>
        <w:tab/>
      </w:r>
      <w:r w:rsidRPr="00C5570B">
        <w:rPr>
          <w:b/>
          <w:sz w:val="26"/>
          <w:szCs w:val="26"/>
        </w:rPr>
        <w:t>Disposition</w:t>
      </w:r>
    </w:p>
    <w:p w:rsidR="00C5570B" w:rsidRDefault="00C5570B" w:rsidP="00414D45">
      <w:pPr>
        <w:keepNext/>
        <w:keepLines/>
        <w:spacing w:line="360" w:lineRule="auto"/>
        <w:rPr>
          <w:sz w:val="26"/>
          <w:szCs w:val="26"/>
        </w:rPr>
      </w:pPr>
    </w:p>
    <w:p w:rsidR="00C83DDE" w:rsidRDefault="00163599" w:rsidP="00F27AC8">
      <w:pPr>
        <w:spacing w:line="360" w:lineRule="auto"/>
        <w:rPr>
          <w:sz w:val="26"/>
          <w:szCs w:val="26"/>
        </w:rPr>
      </w:pPr>
      <w:r>
        <w:rPr>
          <w:sz w:val="26"/>
          <w:szCs w:val="26"/>
        </w:rPr>
        <w:tab/>
      </w:r>
      <w:r>
        <w:rPr>
          <w:sz w:val="26"/>
          <w:szCs w:val="26"/>
        </w:rPr>
        <w:tab/>
        <w:t xml:space="preserve">We shall deny XO’s first Exception.  Given the </w:t>
      </w:r>
      <w:r w:rsidRPr="00163599">
        <w:rPr>
          <w:i/>
          <w:sz w:val="26"/>
          <w:szCs w:val="26"/>
        </w:rPr>
        <w:t>Pac</w:t>
      </w:r>
      <w:r w:rsidR="00A17640">
        <w:rPr>
          <w:i/>
          <w:sz w:val="26"/>
          <w:szCs w:val="26"/>
        </w:rPr>
        <w:t>-</w:t>
      </w:r>
      <w:r w:rsidRPr="00163599">
        <w:rPr>
          <w:i/>
          <w:sz w:val="26"/>
          <w:szCs w:val="26"/>
        </w:rPr>
        <w:t>West</w:t>
      </w:r>
      <w:r>
        <w:rPr>
          <w:sz w:val="26"/>
          <w:szCs w:val="26"/>
        </w:rPr>
        <w:t xml:space="preserve"> decision by the Ninth Circuit, and the </w:t>
      </w:r>
      <w:r w:rsidR="00181ED8" w:rsidRPr="00181ED8">
        <w:rPr>
          <w:i/>
          <w:sz w:val="26"/>
          <w:szCs w:val="26"/>
        </w:rPr>
        <w:t>Amicus Brief</w:t>
      </w:r>
      <w:r>
        <w:rPr>
          <w:sz w:val="26"/>
          <w:szCs w:val="26"/>
        </w:rPr>
        <w:t xml:space="preserve"> filed by the FCC in that proceeding, </w:t>
      </w:r>
      <w:r w:rsidRPr="000568D3">
        <w:rPr>
          <w:sz w:val="26"/>
          <w:szCs w:val="26"/>
        </w:rPr>
        <w:t xml:space="preserve">the ALJ correctly determined that </w:t>
      </w:r>
      <w:r w:rsidR="00361605">
        <w:rPr>
          <w:sz w:val="26"/>
          <w:szCs w:val="26"/>
        </w:rPr>
        <w:t xml:space="preserve">the FCC has preempted </w:t>
      </w:r>
      <w:r w:rsidR="00F16AED">
        <w:rPr>
          <w:sz w:val="26"/>
          <w:szCs w:val="26"/>
        </w:rPr>
        <w:t>s</w:t>
      </w:r>
      <w:r w:rsidR="00361605">
        <w:rPr>
          <w:sz w:val="26"/>
          <w:szCs w:val="26"/>
        </w:rPr>
        <w:t>tates</w:t>
      </w:r>
      <w:r w:rsidR="00CB2FF2">
        <w:rPr>
          <w:sz w:val="26"/>
          <w:szCs w:val="26"/>
        </w:rPr>
        <w:t>’</w:t>
      </w:r>
      <w:r w:rsidR="00361605">
        <w:rPr>
          <w:sz w:val="26"/>
          <w:szCs w:val="26"/>
        </w:rPr>
        <w:t xml:space="preserve"> jurisdiction over rates for </w:t>
      </w:r>
      <w:r w:rsidRPr="000568D3">
        <w:rPr>
          <w:sz w:val="26"/>
          <w:szCs w:val="26"/>
        </w:rPr>
        <w:t>local ISP-bound CLEC-</w:t>
      </w:r>
      <w:r w:rsidR="00F16AED">
        <w:rPr>
          <w:sz w:val="26"/>
          <w:szCs w:val="26"/>
        </w:rPr>
        <w:t>to-</w:t>
      </w:r>
      <w:r w:rsidRPr="000568D3">
        <w:rPr>
          <w:sz w:val="26"/>
          <w:szCs w:val="26"/>
        </w:rPr>
        <w:t xml:space="preserve">CLEC traffic, but that the FCC has not </w:t>
      </w:r>
      <w:r w:rsidR="00430D15">
        <w:rPr>
          <w:sz w:val="26"/>
          <w:szCs w:val="26"/>
        </w:rPr>
        <w:t xml:space="preserve">clearly </w:t>
      </w:r>
      <w:r w:rsidRPr="000568D3">
        <w:rPr>
          <w:sz w:val="26"/>
          <w:szCs w:val="26"/>
        </w:rPr>
        <w:t xml:space="preserve">preempted </w:t>
      </w:r>
      <w:r w:rsidR="00414421" w:rsidRPr="000568D3">
        <w:rPr>
          <w:sz w:val="26"/>
          <w:szCs w:val="26"/>
        </w:rPr>
        <w:t xml:space="preserve">the </w:t>
      </w:r>
      <w:r w:rsidR="00F16AED">
        <w:rPr>
          <w:sz w:val="26"/>
          <w:szCs w:val="26"/>
        </w:rPr>
        <w:t>s</w:t>
      </w:r>
      <w:r w:rsidRPr="000568D3">
        <w:rPr>
          <w:sz w:val="26"/>
          <w:szCs w:val="26"/>
        </w:rPr>
        <w:t>tate</w:t>
      </w:r>
      <w:r w:rsidR="00361605">
        <w:rPr>
          <w:sz w:val="26"/>
          <w:szCs w:val="26"/>
        </w:rPr>
        <w:t xml:space="preserve">s regarding rates for </w:t>
      </w:r>
      <w:r w:rsidRPr="000568D3">
        <w:rPr>
          <w:sz w:val="26"/>
          <w:szCs w:val="26"/>
        </w:rPr>
        <w:t>non-local ISP</w:t>
      </w:r>
      <w:r w:rsidR="0026638F">
        <w:rPr>
          <w:sz w:val="26"/>
          <w:szCs w:val="26"/>
        </w:rPr>
        <w:t>-</w:t>
      </w:r>
      <w:r w:rsidRPr="000568D3">
        <w:rPr>
          <w:sz w:val="26"/>
          <w:szCs w:val="26"/>
        </w:rPr>
        <w:t>bound CLEC-</w:t>
      </w:r>
      <w:r w:rsidR="00F16AED">
        <w:rPr>
          <w:sz w:val="26"/>
          <w:szCs w:val="26"/>
        </w:rPr>
        <w:t>to-</w:t>
      </w:r>
      <w:r w:rsidRPr="000568D3">
        <w:rPr>
          <w:sz w:val="26"/>
          <w:szCs w:val="26"/>
        </w:rPr>
        <w:t>CLEC traffic.</w:t>
      </w:r>
      <w:r w:rsidR="00414421" w:rsidRPr="000568D3">
        <w:rPr>
          <w:sz w:val="26"/>
          <w:szCs w:val="26"/>
        </w:rPr>
        <w:t xml:space="preserve">  </w:t>
      </w:r>
    </w:p>
    <w:p w:rsidR="00C83DDE" w:rsidRDefault="00C83DDE" w:rsidP="00F27AC8">
      <w:pPr>
        <w:spacing w:line="360" w:lineRule="auto"/>
        <w:rPr>
          <w:sz w:val="26"/>
          <w:szCs w:val="26"/>
        </w:rPr>
      </w:pPr>
    </w:p>
    <w:p w:rsidR="00316543" w:rsidRDefault="00C83DDE" w:rsidP="00F27AC8">
      <w:pPr>
        <w:spacing w:line="360" w:lineRule="auto"/>
        <w:rPr>
          <w:sz w:val="26"/>
          <w:szCs w:val="26"/>
        </w:rPr>
      </w:pPr>
      <w:r>
        <w:rPr>
          <w:sz w:val="26"/>
          <w:szCs w:val="26"/>
        </w:rPr>
        <w:tab/>
      </w:r>
      <w:r>
        <w:rPr>
          <w:sz w:val="26"/>
          <w:szCs w:val="26"/>
        </w:rPr>
        <w:tab/>
      </w:r>
      <w:r w:rsidR="00414421" w:rsidRPr="000568D3">
        <w:rPr>
          <w:sz w:val="26"/>
          <w:szCs w:val="26"/>
        </w:rPr>
        <w:t>XO esse</w:t>
      </w:r>
      <w:r w:rsidR="00361605">
        <w:rPr>
          <w:sz w:val="26"/>
          <w:szCs w:val="26"/>
        </w:rPr>
        <w:t xml:space="preserve">ntially argues </w:t>
      </w:r>
      <w:r w:rsidR="00414421" w:rsidRPr="000568D3">
        <w:rPr>
          <w:sz w:val="26"/>
          <w:szCs w:val="26"/>
        </w:rPr>
        <w:t xml:space="preserve">that the Commission should, as a matter of policy, go further than the FCC itself </w:t>
      </w:r>
      <w:r w:rsidR="005F2734" w:rsidRPr="000568D3">
        <w:rPr>
          <w:sz w:val="26"/>
          <w:szCs w:val="26"/>
        </w:rPr>
        <w:t xml:space="preserve">has gone </w:t>
      </w:r>
      <w:r w:rsidR="00414421" w:rsidRPr="000568D3">
        <w:rPr>
          <w:sz w:val="26"/>
          <w:szCs w:val="26"/>
        </w:rPr>
        <w:t xml:space="preserve">in preempting the </w:t>
      </w:r>
      <w:r w:rsidR="00F16AED">
        <w:rPr>
          <w:sz w:val="26"/>
          <w:szCs w:val="26"/>
        </w:rPr>
        <w:t>s</w:t>
      </w:r>
      <w:r w:rsidR="00414421" w:rsidRPr="000568D3">
        <w:rPr>
          <w:sz w:val="26"/>
          <w:szCs w:val="26"/>
        </w:rPr>
        <w:t>tates’ authority over CLEC-</w:t>
      </w:r>
      <w:r w:rsidR="00F16AED">
        <w:rPr>
          <w:sz w:val="26"/>
          <w:szCs w:val="26"/>
        </w:rPr>
        <w:t>to-</w:t>
      </w:r>
      <w:r w:rsidR="00414421" w:rsidRPr="000568D3">
        <w:rPr>
          <w:sz w:val="26"/>
          <w:szCs w:val="26"/>
        </w:rPr>
        <w:lastRenderedPageBreak/>
        <w:t xml:space="preserve">CLEC ISP-bound traffic.  We do not believe that a </w:t>
      </w:r>
      <w:r w:rsidR="00F16AED">
        <w:rPr>
          <w:sz w:val="26"/>
          <w:szCs w:val="26"/>
        </w:rPr>
        <w:t>s</w:t>
      </w:r>
      <w:r w:rsidR="00414421" w:rsidRPr="000568D3">
        <w:rPr>
          <w:sz w:val="26"/>
          <w:szCs w:val="26"/>
        </w:rPr>
        <w:t>tate commission</w:t>
      </w:r>
      <w:r w:rsidR="00F16AED">
        <w:rPr>
          <w:sz w:val="26"/>
          <w:szCs w:val="26"/>
        </w:rPr>
        <w:t xml:space="preserve"> should fail to </w:t>
      </w:r>
      <w:r w:rsidR="00601D7E">
        <w:rPr>
          <w:sz w:val="26"/>
          <w:szCs w:val="26"/>
        </w:rPr>
        <w:t xml:space="preserve">exercise its own </w:t>
      </w:r>
      <w:r w:rsidR="00F16AED">
        <w:rPr>
          <w:sz w:val="26"/>
          <w:szCs w:val="26"/>
        </w:rPr>
        <w:t>authority</w:t>
      </w:r>
      <w:r w:rsidR="00414421" w:rsidRPr="000568D3">
        <w:rPr>
          <w:sz w:val="26"/>
          <w:szCs w:val="26"/>
        </w:rPr>
        <w:t xml:space="preserve"> </w:t>
      </w:r>
      <w:r w:rsidR="00AA2434" w:rsidRPr="000568D3">
        <w:rPr>
          <w:sz w:val="26"/>
          <w:szCs w:val="26"/>
        </w:rPr>
        <w:t xml:space="preserve">where the FCC itself has not </w:t>
      </w:r>
      <w:r w:rsidR="00160D12">
        <w:rPr>
          <w:sz w:val="26"/>
          <w:szCs w:val="26"/>
        </w:rPr>
        <w:t>preempted it from doing</w:t>
      </w:r>
      <w:r w:rsidR="000568D3">
        <w:rPr>
          <w:sz w:val="26"/>
          <w:szCs w:val="26"/>
        </w:rPr>
        <w:t xml:space="preserve"> so</w:t>
      </w:r>
      <w:r w:rsidR="00160D12">
        <w:rPr>
          <w:sz w:val="26"/>
          <w:szCs w:val="26"/>
        </w:rPr>
        <w:t xml:space="preserve"> if, as would be the case here, such</w:t>
      </w:r>
      <w:r w:rsidR="00467D46" w:rsidRPr="000568D3">
        <w:rPr>
          <w:sz w:val="26"/>
          <w:szCs w:val="26"/>
        </w:rPr>
        <w:t xml:space="preserve"> a decision would create a re</w:t>
      </w:r>
      <w:r w:rsidR="00AA2434" w:rsidRPr="000568D3">
        <w:rPr>
          <w:sz w:val="26"/>
          <w:szCs w:val="26"/>
        </w:rPr>
        <w:t xml:space="preserve">gulatory void.  </w:t>
      </w:r>
      <w:r w:rsidR="00467D46" w:rsidRPr="000568D3">
        <w:rPr>
          <w:sz w:val="26"/>
          <w:szCs w:val="26"/>
        </w:rPr>
        <w:t xml:space="preserve">XO’s </w:t>
      </w:r>
      <w:r w:rsidR="00AA2434" w:rsidRPr="000568D3">
        <w:rPr>
          <w:sz w:val="26"/>
          <w:szCs w:val="26"/>
        </w:rPr>
        <w:t>Exception</w:t>
      </w:r>
      <w:r w:rsidR="000568D3">
        <w:rPr>
          <w:sz w:val="26"/>
          <w:szCs w:val="26"/>
        </w:rPr>
        <w:t>, which</w:t>
      </w:r>
      <w:r w:rsidR="00AA2434" w:rsidRPr="000568D3">
        <w:rPr>
          <w:sz w:val="26"/>
          <w:szCs w:val="26"/>
        </w:rPr>
        <w:t xml:space="preserve"> is in the nature of a policy argument rather than a legal or fact</w:t>
      </w:r>
      <w:r w:rsidR="000568D3">
        <w:rPr>
          <w:sz w:val="26"/>
          <w:szCs w:val="26"/>
        </w:rPr>
        <w:t>ual objection to the ALJ’s Initial Decision, would be better directed to the FCC in another context.</w:t>
      </w:r>
      <w:r w:rsidR="00EF6B8B">
        <w:rPr>
          <w:sz w:val="26"/>
          <w:szCs w:val="26"/>
        </w:rPr>
        <w:t xml:space="preserve">  </w:t>
      </w:r>
    </w:p>
    <w:p w:rsidR="00C62191" w:rsidRDefault="00C62191" w:rsidP="00F27AC8">
      <w:pPr>
        <w:spacing w:line="360" w:lineRule="auto"/>
        <w:rPr>
          <w:sz w:val="26"/>
          <w:szCs w:val="26"/>
        </w:rPr>
      </w:pPr>
    </w:p>
    <w:p w:rsidR="00C83DDE" w:rsidRDefault="00316543" w:rsidP="00C83DDE">
      <w:pPr>
        <w:spacing w:line="360" w:lineRule="auto"/>
        <w:rPr>
          <w:sz w:val="26"/>
          <w:szCs w:val="26"/>
        </w:rPr>
      </w:pPr>
      <w:r>
        <w:rPr>
          <w:sz w:val="26"/>
          <w:szCs w:val="26"/>
        </w:rPr>
        <w:tab/>
      </w:r>
      <w:r w:rsidR="00563E8A">
        <w:rPr>
          <w:sz w:val="26"/>
          <w:szCs w:val="26"/>
        </w:rPr>
        <w:tab/>
      </w:r>
      <w:r w:rsidR="00C83DDE">
        <w:rPr>
          <w:sz w:val="26"/>
          <w:szCs w:val="26"/>
        </w:rPr>
        <w:t xml:space="preserve">On balance, we conclude that the rate the Commission sets under the </w:t>
      </w:r>
      <w:r w:rsidR="00C83DDE">
        <w:rPr>
          <w:i/>
          <w:sz w:val="26"/>
          <w:szCs w:val="26"/>
        </w:rPr>
        <w:t xml:space="preserve">ISP Remand Order </w:t>
      </w:r>
      <w:r w:rsidR="00C83DDE">
        <w:rPr>
          <w:sz w:val="26"/>
          <w:szCs w:val="26"/>
        </w:rPr>
        <w:t xml:space="preserve">must be consistent with federal law.  The Commission can resolve the dispute under state law only if the resulting rate does not exceed the </w:t>
      </w:r>
      <w:r w:rsidR="00C83DDE">
        <w:rPr>
          <w:i/>
          <w:sz w:val="26"/>
          <w:szCs w:val="26"/>
        </w:rPr>
        <w:t>ISP Remand Order</w:t>
      </w:r>
      <w:r w:rsidR="00C83DDE">
        <w:rPr>
          <w:sz w:val="26"/>
          <w:szCs w:val="26"/>
        </w:rPr>
        <w:t xml:space="preserve">’s rate cap of $0.0007/MOU to avoid conflict preemption discussed in the </w:t>
      </w:r>
      <w:r w:rsidR="00C83DDE">
        <w:rPr>
          <w:i/>
          <w:sz w:val="26"/>
          <w:szCs w:val="26"/>
        </w:rPr>
        <w:t>AT</w:t>
      </w:r>
      <w:r w:rsidR="00262C1D">
        <w:rPr>
          <w:i/>
          <w:sz w:val="26"/>
          <w:szCs w:val="26"/>
        </w:rPr>
        <w:t>&amp;</w:t>
      </w:r>
      <w:r w:rsidR="00C83DDE">
        <w:rPr>
          <w:i/>
          <w:sz w:val="26"/>
          <w:szCs w:val="26"/>
        </w:rPr>
        <w:t xml:space="preserve">T Third Circuit Decision.  </w:t>
      </w:r>
      <w:r w:rsidR="00C83DDE">
        <w:rPr>
          <w:sz w:val="26"/>
          <w:szCs w:val="26"/>
        </w:rPr>
        <w:t>The Commiss</w:t>
      </w:r>
      <w:r w:rsidR="00FA57EC">
        <w:rPr>
          <w:sz w:val="26"/>
          <w:szCs w:val="26"/>
        </w:rPr>
        <w:t>i</w:t>
      </w:r>
      <w:r w:rsidR="00C83DDE">
        <w:rPr>
          <w:sz w:val="26"/>
          <w:szCs w:val="26"/>
        </w:rPr>
        <w:t xml:space="preserve">on can resolve the dispute under federal law set out in the </w:t>
      </w:r>
      <w:r w:rsidR="00C83DDE">
        <w:rPr>
          <w:i/>
          <w:sz w:val="26"/>
          <w:szCs w:val="26"/>
        </w:rPr>
        <w:t xml:space="preserve">ISP Remand Order </w:t>
      </w:r>
      <w:r w:rsidR="00C83DDE">
        <w:rPr>
          <w:sz w:val="26"/>
          <w:szCs w:val="26"/>
        </w:rPr>
        <w:t>because the FCC’s jurisdiction is not exclusive and the Commiss</w:t>
      </w:r>
      <w:r w:rsidR="00FA57EC">
        <w:rPr>
          <w:sz w:val="26"/>
          <w:szCs w:val="26"/>
        </w:rPr>
        <w:t>i</w:t>
      </w:r>
      <w:r w:rsidR="00C83DDE">
        <w:rPr>
          <w:sz w:val="26"/>
          <w:szCs w:val="26"/>
        </w:rPr>
        <w:t xml:space="preserve">on is addressing a dispute with a statutorily appropriate federal remedy arising under federal law, in this case the </w:t>
      </w:r>
      <w:r w:rsidR="00C83DDE">
        <w:rPr>
          <w:i/>
          <w:sz w:val="26"/>
          <w:szCs w:val="26"/>
        </w:rPr>
        <w:t xml:space="preserve">ISP Remand Order.  </w:t>
      </w:r>
      <w:r w:rsidR="00C83DDE">
        <w:rPr>
          <w:sz w:val="26"/>
          <w:szCs w:val="26"/>
        </w:rPr>
        <w:t>Finally, notwithstanding any preemption of state law, the Commission can resolve the dispute when doing s</w:t>
      </w:r>
      <w:r w:rsidR="00601D7E">
        <w:rPr>
          <w:sz w:val="26"/>
          <w:szCs w:val="26"/>
        </w:rPr>
        <w:t>o</w:t>
      </w:r>
      <w:r w:rsidR="00C83DDE">
        <w:rPr>
          <w:sz w:val="26"/>
          <w:szCs w:val="26"/>
        </w:rPr>
        <w:t xml:space="preserve"> is enforcing, and acting in furth</w:t>
      </w:r>
      <w:r w:rsidR="00FA57EC">
        <w:rPr>
          <w:sz w:val="26"/>
          <w:szCs w:val="26"/>
        </w:rPr>
        <w:t>er</w:t>
      </w:r>
      <w:r w:rsidR="00C83DDE">
        <w:rPr>
          <w:sz w:val="26"/>
          <w:szCs w:val="26"/>
        </w:rPr>
        <w:t xml:space="preserve">ance of, federal law </w:t>
      </w:r>
      <w:r w:rsidR="00ED5484">
        <w:rPr>
          <w:sz w:val="26"/>
          <w:szCs w:val="26"/>
        </w:rPr>
        <w:t xml:space="preserve">generally.  </w:t>
      </w:r>
    </w:p>
    <w:p w:rsidR="00ED5484" w:rsidRDefault="00ED5484" w:rsidP="00C83DDE">
      <w:pPr>
        <w:spacing w:line="360" w:lineRule="auto"/>
        <w:rPr>
          <w:sz w:val="26"/>
          <w:szCs w:val="26"/>
        </w:rPr>
      </w:pPr>
    </w:p>
    <w:p w:rsidR="00C5570B" w:rsidRDefault="00C83DDE" w:rsidP="00F27AC8">
      <w:pPr>
        <w:spacing w:line="360" w:lineRule="auto"/>
        <w:rPr>
          <w:sz w:val="26"/>
          <w:szCs w:val="26"/>
        </w:rPr>
      </w:pPr>
      <w:r>
        <w:rPr>
          <w:sz w:val="26"/>
          <w:szCs w:val="26"/>
        </w:rPr>
        <w:tab/>
      </w:r>
      <w:r w:rsidR="00563E8A">
        <w:rPr>
          <w:sz w:val="26"/>
          <w:szCs w:val="26"/>
        </w:rPr>
        <w:tab/>
      </w:r>
      <w:r>
        <w:rPr>
          <w:sz w:val="26"/>
          <w:szCs w:val="26"/>
        </w:rPr>
        <w:t xml:space="preserve">We do so because </w:t>
      </w:r>
      <w:r w:rsidR="00EF6B8B">
        <w:rPr>
          <w:sz w:val="26"/>
          <w:szCs w:val="26"/>
        </w:rPr>
        <w:t xml:space="preserve">the </w:t>
      </w:r>
      <w:r>
        <w:rPr>
          <w:sz w:val="26"/>
          <w:szCs w:val="26"/>
        </w:rPr>
        <w:t xml:space="preserve">decisions in </w:t>
      </w:r>
      <w:r w:rsidR="00EF6B8B">
        <w:rPr>
          <w:i/>
          <w:sz w:val="26"/>
          <w:szCs w:val="26"/>
        </w:rPr>
        <w:t xml:space="preserve">Pac-West </w:t>
      </w:r>
      <w:r w:rsidR="00EF6B8B">
        <w:rPr>
          <w:sz w:val="26"/>
          <w:szCs w:val="26"/>
        </w:rPr>
        <w:t xml:space="preserve">and the </w:t>
      </w:r>
      <w:r w:rsidR="00EF6B8B">
        <w:rPr>
          <w:i/>
          <w:sz w:val="26"/>
          <w:szCs w:val="26"/>
        </w:rPr>
        <w:t>AT</w:t>
      </w:r>
      <w:r w:rsidR="00262C1D">
        <w:rPr>
          <w:i/>
          <w:sz w:val="26"/>
          <w:szCs w:val="26"/>
        </w:rPr>
        <w:t>&amp;</w:t>
      </w:r>
      <w:r w:rsidR="00EF6B8B">
        <w:rPr>
          <w:i/>
          <w:sz w:val="26"/>
          <w:szCs w:val="26"/>
        </w:rPr>
        <w:t xml:space="preserve">T Third Circuit </w:t>
      </w:r>
      <w:r>
        <w:rPr>
          <w:sz w:val="26"/>
          <w:szCs w:val="26"/>
        </w:rPr>
        <w:t xml:space="preserve">on local dial-up ISP-bound traffic do not </w:t>
      </w:r>
      <w:r w:rsidR="00316543">
        <w:rPr>
          <w:sz w:val="26"/>
          <w:szCs w:val="26"/>
        </w:rPr>
        <w:t xml:space="preserve">mean that </w:t>
      </w:r>
      <w:r w:rsidR="00C62191">
        <w:rPr>
          <w:sz w:val="26"/>
          <w:szCs w:val="26"/>
        </w:rPr>
        <w:t xml:space="preserve">non-local </w:t>
      </w:r>
      <w:r w:rsidR="00EF6B8B">
        <w:rPr>
          <w:sz w:val="26"/>
          <w:szCs w:val="26"/>
        </w:rPr>
        <w:t xml:space="preserve">dial-up ISP-bound traffic is </w:t>
      </w:r>
      <w:r>
        <w:rPr>
          <w:sz w:val="26"/>
          <w:szCs w:val="26"/>
        </w:rPr>
        <w:t xml:space="preserve">exempt from </w:t>
      </w:r>
      <w:r w:rsidR="00EF6B8B">
        <w:rPr>
          <w:sz w:val="26"/>
          <w:szCs w:val="26"/>
        </w:rPr>
        <w:t xml:space="preserve">the </w:t>
      </w:r>
      <w:r w:rsidR="00EF6B8B">
        <w:rPr>
          <w:i/>
          <w:sz w:val="26"/>
          <w:szCs w:val="26"/>
        </w:rPr>
        <w:t xml:space="preserve">ISP Remand Order.  </w:t>
      </w:r>
      <w:r w:rsidR="00EF6B8B">
        <w:rPr>
          <w:sz w:val="26"/>
          <w:szCs w:val="26"/>
        </w:rPr>
        <w:t xml:space="preserve">The </w:t>
      </w:r>
      <w:r w:rsidR="00EF6B8B">
        <w:rPr>
          <w:i/>
          <w:sz w:val="26"/>
          <w:szCs w:val="26"/>
        </w:rPr>
        <w:t>AT</w:t>
      </w:r>
      <w:r w:rsidR="00262C1D">
        <w:rPr>
          <w:i/>
          <w:sz w:val="26"/>
          <w:szCs w:val="26"/>
        </w:rPr>
        <w:t>&amp;</w:t>
      </w:r>
      <w:r w:rsidR="00EF6B8B">
        <w:rPr>
          <w:i/>
          <w:sz w:val="26"/>
          <w:szCs w:val="26"/>
        </w:rPr>
        <w:t xml:space="preserve">T Third Circuit </w:t>
      </w:r>
      <w:r w:rsidR="00EF6B8B">
        <w:rPr>
          <w:sz w:val="26"/>
          <w:szCs w:val="26"/>
        </w:rPr>
        <w:t xml:space="preserve">decision </w:t>
      </w:r>
      <w:r w:rsidR="00316543">
        <w:rPr>
          <w:sz w:val="26"/>
          <w:szCs w:val="26"/>
        </w:rPr>
        <w:t xml:space="preserve">found </w:t>
      </w:r>
      <w:r w:rsidR="00D2003B">
        <w:rPr>
          <w:sz w:val="26"/>
          <w:szCs w:val="26"/>
        </w:rPr>
        <w:t xml:space="preserve">as much </w:t>
      </w:r>
      <w:r w:rsidR="00AD1DF8">
        <w:rPr>
          <w:sz w:val="26"/>
          <w:szCs w:val="26"/>
        </w:rPr>
        <w:t xml:space="preserve">in affirming that </w:t>
      </w:r>
      <w:r w:rsidR="00316543">
        <w:rPr>
          <w:sz w:val="26"/>
          <w:szCs w:val="26"/>
        </w:rPr>
        <w:t>ISP bound traffic is interstate.</w:t>
      </w:r>
      <w:r w:rsidR="00AD1DF8">
        <w:rPr>
          <w:rStyle w:val="FootnoteReference"/>
          <w:sz w:val="26"/>
          <w:szCs w:val="26"/>
        </w:rPr>
        <w:footnoteReference w:id="43"/>
      </w:r>
      <w:r w:rsidR="00316543">
        <w:rPr>
          <w:sz w:val="26"/>
          <w:szCs w:val="26"/>
        </w:rPr>
        <w:t xml:space="preserve">  </w:t>
      </w:r>
      <w:r w:rsidR="00AD1DF8">
        <w:rPr>
          <w:sz w:val="26"/>
          <w:szCs w:val="26"/>
        </w:rPr>
        <w:t xml:space="preserve">The </w:t>
      </w:r>
      <w:r w:rsidR="00751936">
        <w:rPr>
          <w:sz w:val="26"/>
          <w:szCs w:val="26"/>
        </w:rPr>
        <w:t xml:space="preserve">Third Circuit </w:t>
      </w:r>
      <w:r w:rsidR="00316543">
        <w:rPr>
          <w:sz w:val="26"/>
          <w:szCs w:val="26"/>
        </w:rPr>
        <w:t xml:space="preserve">also found that </w:t>
      </w:r>
      <w:r w:rsidR="00AD1DF8">
        <w:rPr>
          <w:sz w:val="26"/>
          <w:szCs w:val="26"/>
        </w:rPr>
        <w:t xml:space="preserve">principles of </w:t>
      </w:r>
      <w:r w:rsidR="00EF6B8B">
        <w:rPr>
          <w:sz w:val="26"/>
          <w:szCs w:val="26"/>
        </w:rPr>
        <w:t>conflict preemption</w:t>
      </w:r>
      <w:r w:rsidR="00AD1DF8">
        <w:rPr>
          <w:sz w:val="26"/>
          <w:szCs w:val="26"/>
        </w:rPr>
        <w:t xml:space="preserve"> would </w:t>
      </w:r>
      <w:r w:rsidR="00EF6B8B">
        <w:rPr>
          <w:sz w:val="26"/>
          <w:szCs w:val="26"/>
        </w:rPr>
        <w:t>limit the Commission</w:t>
      </w:r>
      <w:r w:rsidR="006C46CD">
        <w:rPr>
          <w:sz w:val="26"/>
          <w:szCs w:val="26"/>
        </w:rPr>
        <w:t xml:space="preserve"> </w:t>
      </w:r>
      <w:r w:rsidR="00EF6B8B">
        <w:rPr>
          <w:sz w:val="26"/>
          <w:szCs w:val="26"/>
        </w:rPr>
        <w:t xml:space="preserve">to </w:t>
      </w:r>
      <w:r w:rsidR="00316543">
        <w:rPr>
          <w:sz w:val="26"/>
          <w:szCs w:val="26"/>
        </w:rPr>
        <w:t xml:space="preserve">setting a rate that did not exceed </w:t>
      </w:r>
      <w:r w:rsidR="00EF6B8B">
        <w:rPr>
          <w:sz w:val="26"/>
          <w:szCs w:val="26"/>
        </w:rPr>
        <w:t>the $0.0007</w:t>
      </w:r>
      <w:r w:rsidR="00601D7E">
        <w:rPr>
          <w:sz w:val="26"/>
          <w:szCs w:val="26"/>
        </w:rPr>
        <w:t>/MOU</w:t>
      </w:r>
      <w:r w:rsidR="00EF6B8B">
        <w:rPr>
          <w:sz w:val="26"/>
          <w:szCs w:val="26"/>
        </w:rPr>
        <w:t xml:space="preserve"> rate cap</w:t>
      </w:r>
      <w:r w:rsidR="00AD1DF8">
        <w:rPr>
          <w:sz w:val="26"/>
          <w:szCs w:val="26"/>
        </w:rPr>
        <w:t>; so long as the Commission recognized the primacy of federal law and lowered the rates, there is no conflict preemption precluding us from resolving the dispute.</w:t>
      </w:r>
      <w:r w:rsidR="00AD1DF8">
        <w:rPr>
          <w:rStyle w:val="FootnoteReference"/>
          <w:sz w:val="26"/>
          <w:szCs w:val="26"/>
        </w:rPr>
        <w:footnoteReference w:id="44"/>
      </w:r>
      <w:r w:rsidR="00AD1DF8">
        <w:rPr>
          <w:sz w:val="26"/>
          <w:szCs w:val="26"/>
        </w:rPr>
        <w:t xml:space="preserve">  </w:t>
      </w:r>
      <w:r>
        <w:rPr>
          <w:sz w:val="26"/>
          <w:szCs w:val="26"/>
        </w:rPr>
        <w:t xml:space="preserve">Finally, the FCC’s Amicus Brief </w:t>
      </w:r>
      <w:r w:rsidR="00601D7E">
        <w:rPr>
          <w:sz w:val="26"/>
          <w:szCs w:val="26"/>
        </w:rPr>
        <w:t xml:space="preserve">arguments </w:t>
      </w:r>
      <w:r>
        <w:rPr>
          <w:sz w:val="26"/>
          <w:szCs w:val="26"/>
        </w:rPr>
        <w:t xml:space="preserve">in </w:t>
      </w:r>
      <w:r>
        <w:rPr>
          <w:i/>
          <w:sz w:val="26"/>
          <w:szCs w:val="26"/>
        </w:rPr>
        <w:t>PAC</w:t>
      </w:r>
      <w:r w:rsidR="00C10B82">
        <w:rPr>
          <w:i/>
          <w:sz w:val="26"/>
          <w:szCs w:val="26"/>
        </w:rPr>
        <w:t>-</w:t>
      </w:r>
      <w:r>
        <w:rPr>
          <w:i/>
          <w:sz w:val="26"/>
          <w:szCs w:val="26"/>
        </w:rPr>
        <w:t xml:space="preserve">West </w:t>
      </w:r>
      <w:r w:rsidR="007B1342">
        <w:rPr>
          <w:sz w:val="26"/>
          <w:szCs w:val="26"/>
        </w:rPr>
        <w:lastRenderedPageBreak/>
        <w:t xml:space="preserve">“confirm that </w:t>
      </w:r>
      <w:r>
        <w:rPr>
          <w:sz w:val="26"/>
          <w:szCs w:val="26"/>
        </w:rPr>
        <w:t>the FCC’s compensation regime applies to CLEC-to-CLEC ISP-bound traffic</w:t>
      </w:r>
      <w:r w:rsidR="007B1342">
        <w:rPr>
          <w:sz w:val="26"/>
          <w:szCs w:val="26"/>
        </w:rPr>
        <w:t>”</w:t>
      </w:r>
      <w:r>
        <w:rPr>
          <w:sz w:val="26"/>
          <w:szCs w:val="26"/>
        </w:rPr>
        <w:t xml:space="preserve"> without differentiating between local and nonlocal.</w:t>
      </w:r>
      <w:r w:rsidR="007B1342">
        <w:rPr>
          <w:rStyle w:val="FootnoteReference"/>
          <w:sz w:val="26"/>
          <w:szCs w:val="26"/>
        </w:rPr>
        <w:footnoteReference w:id="45"/>
      </w:r>
      <w:r w:rsidR="007B1342">
        <w:rPr>
          <w:sz w:val="26"/>
          <w:szCs w:val="26"/>
        </w:rPr>
        <w:t xml:space="preserve">  </w:t>
      </w:r>
      <w:r w:rsidR="00430D15">
        <w:rPr>
          <w:sz w:val="26"/>
          <w:szCs w:val="26"/>
        </w:rPr>
        <w:tab/>
      </w:r>
    </w:p>
    <w:p w:rsidR="00563E8A" w:rsidRDefault="00563E8A" w:rsidP="00F27AC8">
      <w:pPr>
        <w:spacing w:line="360" w:lineRule="auto"/>
        <w:rPr>
          <w:sz w:val="26"/>
          <w:szCs w:val="26"/>
        </w:rPr>
      </w:pPr>
    </w:p>
    <w:p w:rsidR="00C5570B" w:rsidRDefault="00C5570B" w:rsidP="008174B6">
      <w:pPr>
        <w:keepNext/>
        <w:spacing w:line="360" w:lineRule="auto"/>
        <w:rPr>
          <w:b/>
          <w:sz w:val="26"/>
          <w:szCs w:val="26"/>
        </w:rPr>
      </w:pPr>
      <w:r>
        <w:rPr>
          <w:sz w:val="26"/>
          <w:szCs w:val="26"/>
        </w:rPr>
        <w:tab/>
      </w:r>
      <w:r w:rsidR="00887762">
        <w:rPr>
          <w:b/>
          <w:sz w:val="26"/>
          <w:szCs w:val="26"/>
        </w:rPr>
        <w:t>2</w:t>
      </w:r>
      <w:r w:rsidR="008E095C">
        <w:rPr>
          <w:b/>
          <w:sz w:val="26"/>
          <w:szCs w:val="26"/>
        </w:rPr>
        <w:t>.</w:t>
      </w:r>
      <w:r w:rsidR="008E095C">
        <w:rPr>
          <w:b/>
          <w:sz w:val="26"/>
          <w:szCs w:val="26"/>
        </w:rPr>
        <w:tab/>
      </w:r>
      <w:r w:rsidR="009C0CF7">
        <w:rPr>
          <w:b/>
          <w:sz w:val="26"/>
          <w:szCs w:val="26"/>
        </w:rPr>
        <w:t xml:space="preserve">Rates </w:t>
      </w:r>
      <w:r w:rsidR="008E095C">
        <w:rPr>
          <w:b/>
          <w:sz w:val="26"/>
          <w:szCs w:val="26"/>
        </w:rPr>
        <w:t xml:space="preserve">for Non-Local </w:t>
      </w:r>
      <w:r w:rsidR="00FA4C04">
        <w:rPr>
          <w:b/>
          <w:sz w:val="26"/>
          <w:szCs w:val="26"/>
        </w:rPr>
        <w:t>Traffic</w:t>
      </w:r>
    </w:p>
    <w:p w:rsidR="00887762" w:rsidRDefault="00887762" w:rsidP="008174B6">
      <w:pPr>
        <w:keepNext/>
        <w:spacing w:line="360" w:lineRule="auto"/>
        <w:rPr>
          <w:b/>
          <w:sz w:val="26"/>
          <w:szCs w:val="26"/>
        </w:rPr>
      </w:pPr>
    </w:p>
    <w:p w:rsidR="00887762" w:rsidRPr="00C5570B" w:rsidRDefault="00887762" w:rsidP="008174B6">
      <w:pPr>
        <w:keepNext/>
        <w:spacing w:line="360" w:lineRule="auto"/>
        <w:rPr>
          <w:b/>
          <w:sz w:val="26"/>
          <w:szCs w:val="26"/>
        </w:rPr>
      </w:pPr>
      <w:r>
        <w:rPr>
          <w:b/>
          <w:sz w:val="26"/>
          <w:szCs w:val="26"/>
        </w:rPr>
        <w:tab/>
      </w:r>
      <w:r>
        <w:rPr>
          <w:b/>
          <w:sz w:val="26"/>
          <w:szCs w:val="26"/>
        </w:rPr>
        <w:tab/>
        <w:t>a.</w:t>
      </w:r>
      <w:r>
        <w:rPr>
          <w:b/>
          <w:sz w:val="26"/>
          <w:szCs w:val="26"/>
        </w:rPr>
        <w:tab/>
        <w:t>XO’s Exception</w:t>
      </w:r>
    </w:p>
    <w:p w:rsidR="00C5570B" w:rsidRDefault="00C5570B" w:rsidP="008174B6">
      <w:pPr>
        <w:keepNext/>
        <w:spacing w:line="360" w:lineRule="auto"/>
        <w:rPr>
          <w:sz w:val="26"/>
          <w:szCs w:val="26"/>
        </w:rPr>
      </w:pPr>
    </w:p>
    <w:p w:rsidR="00B67E76" w:rsidRDefault="00C5570B" w:rsidP="00361605">
      <w:pPr>
        <w:spacing w:line="360" w:lineRule="auto"/>
        <w:ind w:firstLine="1440"/>
        <w:rPr>
          <w:sz w:val="26"/>
          <w:szCs w:val="26"/>
        </w:rPr>
      </w:pPr>
      <w:r>
        <w:rPr>
          <w:sz w:val="26"/>
          <w:szCs w:val="26"/>
        </w:rPr>
        <w:t>XO next argues that</w:t>
      </w:r>
      <w:r w:rsidR="00DD0DFC">
        <w:rPr>
          <w:sz w:val="26"/>
          <w:szCs w:val="26"/>
        </w:rPr>
        <w:t xml:space="preserve"> intrastate access rates cannot apply to </w:t>
      </w:r>
      <w:r w:rsidR="000568D3">
        <w:rPr>
          <w:sz w:val="26"/>
          <w:szCs w:val="26"/>
        </w:rPr>
        <w:t xml:space="preserve">non-local </w:t>
      </w:r>
      <w:r w:rsidR="00DD0DFC">
        <w:rPr>
          <w:sz w:val="26"/>
          <w:szCs w:val="26"/>
        </w:rPr>
        <w:t xml:space="preserve">ISP-bound traffic because the FCC’s </w:t>
      </w:r>
      <w:r w:rsidR="00DD0DFC" w:rsidRPr="00DD0DFC">
        <w:rPr>
          <w:i/>
          <w:sz w:val="26"/>
          <w:szCs w:val="26"/>
        </w:rPr>
        <w:t>ISP Remand Order</w:t>
      </w:r>
      <w:r w:rsidR="00DD0DFC">
        <w:rPr>
          <w:sz w:val="26"/>
          <w:szCs w:val="26"/>
        </w:rPr>
        <w:t xml:space="preserve"> determined that </w:t>
      </w:r>
      <w:r w:rsidR="00DD0DFC" w:rsidRPr="00B67E76">
        <w:rPr>
          <w:i/>
          <w:sz w:val="26"/>
          <w:szCs w:val="26"/>
        </w:rPr>
        <w:t>all</w:t>
      </w:r>
      <w:r w:rsidR="00DD0DFC">
        <w:rPr>
          <w:sz w:val="26"/>
          <w:szCs w:val="26"/>
        </w:rPr>
        <w:t xml:space="preserve"> ISP-bound traffic was jurisdictionally </w:t>
      </w:r>
      <w:proofErr w:type="gramStart"/>
      <w:r w:rsidR="00DD0DFC">
        <w:rPr>
          <w:sz w:val="26"/>
          <w:szCs w:val="26"/>
        </w:rPr>
        <w:t>interstate</w:t>
      </w:r>
      <w:proofErr w:type="gramEnd"/>
      <w:r w:rsidR="00DD0DFC">
        <w:rPr>
          <w:sz w:val="26"/>
          <w:szCs w:val="26"/>
        </w:rPr>
        <w:t>.  XO states that the Ninth Circuit’s</w:t>
      </w:r>
      <w:r w:rsidR="00160D12">
        <w:rPr>
          <w:sz w:val="26"/>
          <w:szCs w:val="26"/>
        </w:rPr>
        <w:t xml:space="preserve"> decision in</w:t>
      </w:r>
      <w:r w:rsidR="00DD0DFC">
        <w:rPr>
          <w:sz w:val="26"/>
          <w:szCs w:val="26"/>
        </w:rPr>
        <w:t xml:space="preserve"> </w:t>
      </w:r>
      <w:r w:rsidR="00DD0DFC" w:rsidRPr="00DD0DFC">
        <w:rPr>
          <w:i/>
          <w:sz w:val="26"/>
          <w:szCs w:val="26"/>
        </w:rPr>
        <w:t>Pac</w:t>
      </w:r>
      <w:r w:rsidR="00A17640">
        <w:rPr>
          <w:i/>
          <w:sz w:val="26"/>
          <w:szCs w:val="26"/>
        </w:rPr>
        <w:t>-</w:t>
      </w:r>
      <w:r w:rsidR="00DD0DFC" w:rsidRPr="00DD0DFC">
        <w:rPr>
          <w:i/>
          <w:sz w:val="26"/>
          <w:szCs w:val="26"/>
        </w:rPr>
        <w:t>West</w:t>
      </w:r>
      <w:r w:rsidR="00DD0DFC">
        <w:rPr>
          <w:sz w:val="26"/>
          <w:szCs w:val="26"/>
        </w:rPr>
        <w:t xml:space="preserve"> was flawed in one respect, and that the ALJ’s mistakenly relied on </w:t>
      </w:r>
      <w:r w:rsidR="00DD0DFC" w:rsidRPr="00DD0DFC">
        <w:rPr>
          <w:i/>
          <w:sz w:val="26"/>
          <w:szCs w:val="26"/>
        </w:rPr>
        <w:t>Pac</w:t>
      </w:r>
      <w:r w:rsidR="00A17640">
        <w:rPr>
          <w:i/>
          <w:sz w:val="26"/>
          <w:szCs w:val="26"/>
        </w:rPr>
        <w:t>-</w:t>
      </w:r>
      <w:r w:rsidR="00DD0DFC" w:rsidRPr="00DD0DFC">
        <w:rPr>
          <w:i/>
          <w:sz w:val="26"/>
          <w:szCs w:val="26"/>
        </w:rPr>
        <w:t>West</w:t>
      </w:r>
      <w:r w:rsidR="00DD0DFC">
        <w:rPr>
          <w:sz w:val="26"/>
          <w:szCs w:val="26"/>
        </w:rPr>
        <w:t xml:space="preserve"> for her conclusion that the FCC did not displace state authority with respect to interexchange (</w:t>
      </w:r>
      <w:r w:rsidR="00DD0DFC" w:rsidRPr="008174B6">
        <w:rPr>
          <w:i/>
          <w:sz w:val="26"/>
          <w:szCs w:val="26"/>
        </w:rPr>
        <w:t>i.e.</w:t>
      </w:r>
      <w:r w:rsidR="00DD0DFC">
        <w:rPr>
          <w:sz w:val="26"/>
          <w:szCs w:val="26"/>
        </w:rPr>
        <w:t xml:space="preserve">, non-local) ISP-bound traffic.  </w:t>
      </w:r>
      <w:r w:rsidR="005A278E">
        <w:rPr>
          <w:sz w:val="26"/>
          <w:szCs w:val="26"/>
        </w:rPr>
        <w:t xml:space="preserve">XO argues that the Ninth Circuit and the ALJ have overlooked a related pronouncement by the FCC </w:t>
      </w:r>
      <w:r w:rsidR="00B67E76">
        <w:rPr>
          <w:sz w:val="26"/>
          <w:szCs w:val="26"/>
        </w:rPr>
        <w:t xml:space="preserve">in 2008 </w:t>
      </w:r>
      <w:r w:rsidR="005A278E">
        <w:rPr>
          <w:sz w:val="26"/>
          <w:szCs w:val="26"/>
        </w:rPr>
        <w:t>that all ISP-bound traffic is reciprocal compensation traffic subject to its rate</w:t>
      </w:r>
      <w:r w:rsidR="00B67E76">
        <w:rPr>
          <w:sz w:val="26"/>
          <w:szCs w:val="26"/>
        </w:rPr>
        <w:t xml:space="preserve"> cap rules, specifically the FCC’s statement</w:t>
      </w:r>
      <w:r w:rsidR="005A278E">
        <w:rPr>
          <w:sz w:val="26"/>
          <w:szCs w:val="26"/>
        </w:rPr>
        <w:t xml:space="preserve"> in its</w:t>
      </w:r>
      <w:r w:rsidR="000568D3">
        <w:rPr>
          <w:sz w:val="26"/>
          <w:szCs w:val="26"/>
        </w:rPr>
        <w:t xml:space="preserve"> </w:t>
      </w:r>
      <w:r w:rsidR="000568D3">
        <w:rPr>
          <w:i/>
          <w:sz w:val="26"/>
          <w:szCs w:val="26"/>
        </w:rPr>
        <w:t xml:space="preserve">Second ISP Remand </w:t>
      </w:r>
      <w:r w:rsidR="005A278E" w:rsidRPr="005A278E">
        <w:rPr>
          <w:i/>
          <w:sz w:val="26"/>
          <w:szCs w:val="26"/>
        </w:rPr>
        <w:t>Order</w:t>
      </w:r>
      <w:r w:rsidR="00B67E76">
        <w:rPr>
          <w:rStyle w:val="FootnoteReference"/>
          <w:i/>
          <w:sz w:val="26"/>
          <w:szCs w:val="26"/>
        </w:rPr>
        <w:footnoteReference w:id="46"/>
      </w:r>
      <w:r w:rsidR="005A278E">
        <w:rPr>
          <w:sz w:val="26"/>
          <w:szCs w:val="26"/>
        </w:rPr>
        <w:t xml:space="preserve"> that ISP-bound traffic falls within the scope of the reciprocal compensation regime of section 251(b)(5).</w:t>
      </w:r>
      <w:r w:rsidR="001331BC">
        <w:rPr>
          <w:sz w:val="26"/>
          <w:szCs w:val="26"/>
        </w:rPr>
        <w:t xml:space="preserve">  XO Exc. at 5-7.</w:t>
      </w:r>
    </w:p>
    <w:p w:rsidR="00B67E76" w:rsidRDefault="00B67E76" w:rsidP="00F27AC8">
      <w:pPr>
        <w:spacing w:line="360" w:lineRule="auto"/>
        <w:rPr>
          <w:sz w:val="26"/>
          <w:szCs w:val="26"/>
        </w:rPr>
      </w:pPr>
    </w:p>
    <w:p w:rsidR="00C5570B" w:rsidRDefault="001331BC" w:rsidP="001331BC">
      <w:pPr>
        <w:spacing w:line="360" w:lineRule="auto"/>
        <w:ind w:firstLine="720"/>
        <w:rPr>
          <w:sz w:val="26"/>
          <w:szCs w:val="26"/>
        </w:rPr>
      </w:pPr>
      <w:r>
        <w:rPr>
          <w:sz w:val="26"/>
          <w:szCs w:val="26"/>
        </w:rPr>
        <w:tab/>
      </w:r>
      <w:r w:rsidR="00B67E76">
        <w:rPr>
          <w:sz w:val="26"/>
          <w:szCs w:val="26"/>
        </w:rPr>
        <w:t xml:space="preserve">XO submits that now that the FCC’s position is fully evolved, </w:t>
      </w:r>
      <w:r>
        <w:rPr>
          <w:sz w:val="26"/>
          <w:szCs w:val="26"/>
        </w:rPr>
        <w:t>it is cle</w:t>
      </w:r>
      <w:r w:rsidR="00467D46">
        <w:rPr>
          <w:sz w:val="26"/>
          <w:szCs w:val="26"/>
        </w:rPr>
        <w:t>ar that access charges (</w:t>
      </w:r>
      <w:r>
        <w:rPr>
          <w:sz w:val="26"/>
          <w:szCs w:val="26"/>
        </w:rPr>
        <w:t>intrastate or interstate</w:t>
      </w:r>
      <w:r w:rsidR="00467D46">
        <w:rPr>
          <w:sz w:val="26"/>
          <w:szCs w:val="26"/>
        </w:rPr>
        <w:t>)</w:t>
      </w:r>
      <w:r>
        <w:rPr>
          <w:sz w:val="26"/>
          <w:szCs w:val="26"/>
        </w:rPr>
        <w:t xml:space="preserve"> are not applicable to ISP-bound traffic.  “The only rates that can be applied are the reciprocal compensation rates that the FCC has deemed applicable.”  </w:t>
      </w:r>
      <w:proofErr w:type="gramStart"/>
      <w:r w:rsidRPr="001331BC">
        <w:rPr>
          <w:i/>
          <w:sz w:val="26"/>
          <w:szCs w:val="26"/>
        </w:rPr>
        <w:t>Id</w:t>
      </w:r>
      <w:r>
        <w:rPr>
          <w:sz w:val="26"/>
          <w:szCs w:val="26"/>
        </w:rPr>
        <w:t>. at 7.</w:t>
      </w:r>
      <w:proofErr w:type="gramEnd"/>
      <w:r>
        <w:rPr>
          <w:sz w:val="26"/>
          <w:szCs w:val="26"/>
        </w:rPr>
        <w:t xml:space="preserve">  XO states that in the case of ISP-bound traffic, this is $</w:t>
      </w:r>
      <w:r w:rsidR="00A30C00">
        <w:rPr>
          <w:sz w:val="26"/>
          <w:szCs w:val="26"/>
        </w:rPr>
        <w:t>0</w:t>
      </w:r>
      <w:r>
        <w:rPr>
          <w:sz w:val="26"/>
          <w:szCs w:val="26"/>
        </w:rPr>
        <w:t xml:space="preserve">.0007 and no more. </w:t>
      </w:r>
    </w:p>
    <w:p w:rsidR="001331BC" w:rsidRDefault="001331BC" w:rsidP="001331BC">
      <w:pPr>
        <w:spacing w:line="360" w:lineRule="auto"/>
        <w:ind w:firstLine="720"/>
        <w:rPr>
          <w:sz w:val="26"/>
          <w:szCs w:val="26"/>
        </w:rPr>
      </w:pPr>
    </w:p>
    <w:p w:rsidR="001331BC" w:rsidRPr="001331BC" w:rsidRDefault="008E095C" w:rsidP="00414D45">
      <w:pPr>
        <w:keepNext/>
        <w:keepLines/>
        <w:spacing w:line="360" w:lineRule="auto"/>
        <w:ind w:firstLine="720"/>
        <w:rPr>
          <w:b/>
          <w:sz w:val="26"/>
          <w:szCs w:val="26"/>
        </w:rPr>
      </w:pPr>
      <w:r>
        <w:rPr>
          <w:b/>
          <w:sz w:val="26"/>
          <w:szCs w:val="26"/>
        </w:rPr>
        <w:lastRenderedPageBreak/>
        <w:tab/>
      </w:r>
      <w:r w:rsidR="00887762">
        <w:rPr>
          <w:b/>
          <w:sz w:val="26"/>
          <w:szCs w:val="26"/>
        </w:rPr>
        <w:t>b.</w:t>
      </w:r>
      <w:r w:rsidR="00887762">
        <w:rPr>
          <w:b/>
          <w:sz w:val="26"/>
          <w:szCs w:val="26"/>
        </w:rPr>
        <w:tab/>
      </w:r>
      <w:r w:rsidR="001331BC" w:rsidRPr="001331BC">
        <w:rPr>
          <w:b/>
          <w:sz w:val="26"/>
          <w:szCs w:val="26"/>
        </w:rPr>
        <w:t>Core’s Reply</w:t>
      </w:r>
    </w:p>
    <w:p w:rsidR="001331BC" w:rsidRDefault="001331BC" w:rsidP="00414D45">
      <w:pPr>
        <w:keepNext/>
        <w:keepLines/>
        <w:spacing w:line="360" w:lineRule="auto"/>
        <w:ind w:firstLine="720"/>
        <w:rPr>
          <w:sz w:val="26"/>
          <w:szCs w:val="26"/>
        </w:rPr>
      </w:pPr>
    </w:p>
    <w:p w:rsidR="001331BC" w:rsidRDefault="001331BC" w:rsidP="001331BC">
      <w:pPr>
        <w:spacing w:line="360" w:lineRule="auto"/>
        <w:ind w:firstLine="720"/>
        <w:rPr>
          <w:sz w:val="26"/>
          <w:szCs w:val="26"/>
        </w:rPr>
      </w:pPr>
      <w:r>
        <w:rPr>
          <w:sz w:val="26"/>
          <w:szCs w:val="26"/>
        </w:rPr>
        <w:tab/>
        <w:t xml:space="preserve">Core argues that it has demonstrated in its Exceptions that the </w:t>
      </w:r>
      <w:r w:rsidRPr="001331BC">
        <w:rPr>
          <w:i/>
          <w:sz w:val="26"/>
          <w:szCs w:val="26"/>
        </w:rPr>
        <w:t>ISP Remand Order</w:t>
      </w:r>
      <w:r>
        <w:rPr>
          <w:sz w:val="26"/>
          <w:szCs w:val="26"/>
        </w:rPr>
        <w:t xml:space="preserve"> simply does not apply to CLEC-</w:t>
      </w:r>
      <w:r w:rsidR="00160D12">
        <w:rPr>
          <w:sz w:val="26"/>
          <w:szCs w:val="26"/>
        </w:rPr>
        <w:t>to-</w:t>
      </w:r>
      <w:r>
        <w:rPr>
          <w:sz w:val="26"/>
          <w:szCs w:val="26"/>
        </w:rPr>
        <w:t xml:space="preserve">CLEC traffic, ISP-bound or otherwise.  </w:t>
      </w:r>
      <w:r w:rsidR="00160D12">
        <w:rPr>
          <w:sz w:val="26"/>
          <w:szCs w:val="26"/>
        </w:rPr>
        <w:t xml:space="preserve">As Core states, </w:t>
      </w:r>
      <w:r>
        <w:rPr>
          <w:sz w:val="26"/>
          <w:szCs w:val="26"/>
        </w:rPr>
        <w:t>“</w:t>
      </w:r>
      <w:r w:rsidR="00160D12">
        <w:rPr>
          <w:sz w:val="26"/>
          <w:szCs w:val="26"/>
        </w:rPr>
        <w:t>[g]</w:t>
      </w:r>
      <w:proofErr w:type="spellStart"/>
      <w:r>
        <w:rPr>
          <w:sz w:val="26"/>
          <w:szCs w:val="26"/>
        </w:rPr>
        <w:t>iven</w:t>
      </w:r>
      <w:proofErr w:type="spellEnd"/>
      <w:r>
        <w:rPr>
          <w:sz w:val="26"/>
          <w:szCs w:val="26"/>
        </w:rPr>
        <w:t xml:space="preserve"> the FCC’s abstaining from regulating CLEC-CLEC traffic, XO’s argument regarding CLEC-CLEC interstate switched access traffic is irrelevant.”  </w:t>
      </w:r>
      <w:proofErr w:type="gramStart"/>
      <w:r>
        <w:rPr>
          <w:sz w:val="26"/>
          <w:szCs w:val="26"/>
        </w:rPr>
        <w:t xml:space="preserve">Core </w:t>
      </w:r>
      <w:proofErr w:type="spellStart"/>
      <w:r>
        <w:rPr>
          <w:sz w:val="26"/>
          <w:szCs w:val="26"/>
        </w:rPr>
        <w:t>R.Exc</w:t>
      </w:r>
      <w:proofErr w:type="spellEnd"/>
      <w:r>
        <w:rPr>
          <w:sz w:val="26"/>
          <w:szCs w:val="26"/>
        </w:rPr>
        <w:t>.</w:t>
      </w:r>
      <w:proofErr w:type="gramEnd"/>
      <w:r>
        <w:rPr>
          <w:sz w:val="26"/>
          <w:szCs w:val="26"/>
        </w:rPr>
        <w:t xml:space="preserve"> </w:t>
      </w:r>
      <w:proofErr w:type="gramStart"/>
      <w:r>
        <w:rPr>
          <w:sz w:val="26"/>
          <w:szCs w:val="26"/>
        </w:rPr>
        <w:t>at</w:t>
      </w:r>
      <w:proofErr w:type="gramEnd"/>
      <w:r>
        <w:rPr>
          <w:sz w:val="26"/>
          <w:szCs w:val="26"/>
        </w:rPr>
        <w:t xml:space="preserve"> 2.</w:t>
      </w:r>
    </w:p>
    <w:p w:rsidR="001331BC" w:rsidRDefault="001331BC" w:rsidP="001331BC">
      <w:pPr>
        <w:spacing w:line="360" w:lineRule="auto"/>
        <w:ind w:firstLine="720"/>
        <w:rPr>
          <w:sz w:val="26"/>
          <w:szCs w:val="26"/>
        </w:rPr>
      </w:pPr>
    </w:p>
    <w:p w:rsidR="001331BC" w:rsidRPr="001331BC" w:rsidRDefault="00887762" w:rsidP="00CD5475">
      <w:pPr>
        <w:keepNext/>
        <w:keepLines/>
        <w:spacing w:line="360" w:lineRule="auto"/>
        <w:ind w:left="720" w:firstLine="720"/>
        <w:rPr>
          <w:b/>
          <w:sz w:val="26"/>
          <w:szCs w:val="26"/>
        </w:rPr>
      </w:pPr>
      <w:r>
        <w:rPr>
          <w:b/>
          <w:sz w:val="26"/>
          <w:szCs w:val="26"/>
        </w:rPr>
        <w:t>c</w:t>
      </w:r>
      <w:r w:rsidR="008E095C">
        <w:rPr>
          <w:b/>
          <w:sz w:val="26"/>
          <w:szCs w:val="26"/>
        </w:rPr>
        <w:t>.</w:t>
      </w:r>
      <w:r w:rsidR="008E095C">
        <w:rPr>
          <w:b/>
          <w:sz w:val="26"/>
          <w:szCs w:val="26"/>
        </w:rPr>
        <w:tab/>
      </w:r>
      <w:r w:rsidR="001331BC" w:rsidRPr="001331BC">
        <w:rPr>
          <w:b/>
          <w:sz w:val="26"/>
          <w:szCs w:val="26"/>
        </w:rPr>
        <w:t>Disposition</w:t>
      </w:r>
    </w:p>
    <w:p w:rsidR="001331BC" w:rsidRDefault="001331BC" w:rsidP="00414D45">
      <w:pPr>
        <w:keepNext/>
        <w:keepLines/>
        <w:spacing w:line="360" w:lineRule="auto"/>
        <w:ind w:firstLine="720"/>
        <w:rPr>
          <w:sz w:val="26"/>
          <w:szCs w:val="26"/>
        </w:rPr>
      </w:pPr>
    </w:p>
    <w:p w:rsidR="00D2003B" w:rsidRDefault="00467D46" w:rsidP="001331BC">
      <w:pPr>
        <w:spacing w:line="360" w:lineRule="auto"/>
        <w:ind w:firstLine="720"/>
        <w:rPr>
          <w:sz w:val="26"/>
          <w:szCs w:val="26"/>
        </w:rPr>
      </w:pPr>
      <w:r>
        <w:rPr>
          <w:sz w:val="26"/>
          <w:szCs w:val="26"/>
        </w:rPr>
        <w:tab/>
      </w:r>
      <w:r w:rsidR="000A6571">
        <w:rPr>
          <w:sz w:val="26"/>
          <w:szCs w:val="26"/>
        </w:rPr>
        <w:t xml:space="preserve">We did not determine the appropriate rate for </w:t>
      </w:r>
      <w:r w:rsidR="000A6571" w:rsidRPr="008424DB">
        <w:rPr>
          <w:i/>
          <w:sz w:val="26"/>
          <w:szCs w:val="26"/>
        </w:rPr>
        <w:t>non-local</w:t>
      </w:r>
      <w:r w:rsidR="000A6571">
        <w:rPr>
          <w:sz w:val="26"/>
          <w:szCs w:val="26"/>
        </w:rPr>
        <w:t xml:space="preserve"> ISP-bound CLEC-</w:t>
      </w:r>
      <w:r w:rsidR="006F41F9">
        <w:rPr>
          <w:sz w:val="26"/>
          <w:szCs w:val="26"/>
        </w:rPr>
        <w:t>to-</w:t>
      </w:r>
      <w:r w:rsidR="000A6571">
        <w:rPr>
          <w:sz w:val="26"/>
          <w:szCs w:val="26"/>
        </w:rPr>
        <w:t xml:space="preserve">CLEC traffic in the </w:t>
      </w:r>
      <w:r w:rsidR="000A6571" w:rsidRPr="001C183D">
        <w:rPr>
          <w:i/>
          <w:sz w:val="26"/>
          <w:szCs w:val="26"/>
        </w:rPr>
        <w:t>Core v. AT&amp;T Order</w:t>
      </w:r>
      <w:r w:rsidR="000A6571">
        <w:rPr>
          <w:sz w:val="26"/>
          <w:szCs w:val="26"/>
        </w:rPr>
        <w:t xml:space="preserve"> because all of the traffic at issue in that proceeding was locally-dialed.  </w:t>
      </w:r>
      <w:proofErr w:type="gramStart"/>
      <w:r w:rsidR="000A6571" w:rsidRPr="001C183D">
        <w:rPr>
          <w:i/>
          <w:sz w:val="26"/>
          <w:szCs w:val="26"/>
        </w:rPr>
        <w:t>Core v. AT&amp;T Order</w:t>
      </w:r>
      <w:r w:rsidR="000A6571">
        <w:rPr>
          <w:sz w:val="26"/>
          <w:szCs w:val="26"/>
        </w:rPr>
        <w:t xml:space="preserve"> at 55.</w:t>
      </w:r>
      <w:proofErr w:type="gramEnd"/>
      <w:r w:rsidR="000A6571">
        <w:rPr>
          <w:sz w:val="26"/>
          <w:szCs w:val="26"/>
        </w:rPr>
        <w:t xml:space="preserve">  With regard to the </w:t>
      </w:r>
      <w:r w:rsidR="000A6571" w:rsidRPr="00037238">
        <w:rPr>
          <w:i/>
          <w:sz w:val="26"/>
          <w:szCs w:val="26"/>
        </w:rPr>
        <w:t>non-local</w:t>
      </w:r>
      <w:r w:rsidR="008E0181">
        <w:rPr>
          <w:sz w:val="26"/>
          <w:szCs w:val="26"/>
        </w:rPr>
        <w:t xml:space="preserve"> ISP-bound </w:t>
      </w:r>
      <w:r w:rsidR="000A6571">
        <w:rPr>
          <w:sz w:val="26"/>
          <w:szCs w:val="26"/>
        </w:rPr>
        <w:t xml:space="preserve">traffic at issue in this proceeding, the ALJ concluded that “Core’s switched access rates are appropriately applied to the 180,858 MOUs of ‘intra toll’ traffic.”  </w:t>
      </w:r>
      <w:proofErr w:type="gramStart"/>
      <w:r w:rsidR="000A6571">
        <w:rPr>
          <w:sz w:val="26"/>
          <w:szCs w:val="26"/>
        </w:rPr>
        <w:t>I.D. at</w:t>
      </w:r>
      <w:r w:rsidR="005031B5">
        <w:rPr>
          <w:sz w:val="26"/>
          <w:szCs w:val="26"/>
        </w:rPr>
        <w:t> </w:t>
      </w:r>
      <w:r w:rsidR="00563E8A">
        <w:rPr>
          <w:sz w:val="26"/>
          <w:szCs w:val="26"/>
        </w:rPr>
        <w:t>33.</w:t>
      </w:r>
      <w:proofErr w:type="gramEnd"/>
    </w:p>
    <w:p w:rsidR="00563E8A" w:rsidRDefault="00563E8A" w:rsidP="001331BC">
      <w:pPr>
        <w:spacing w:line="360" w:lineRule="auto"/>
        <w:ind w:firstLine="720"/>
        <w:rPr>
          <w:sz w:val="26"/>
          <w:szCs w:val="26"/>
        </w:rPr>
      </w:pPr>
    </w:p>
    <w:p w:rsidR="006C46CD" w:rsidRDefault="000A6571" w:rsidP="00563E8A">
      <w:pPr>
        <w:spacing w:line="360" w:lineRule="auto"/>
        <w:ind w:firstLine="1440"/>
        <w:rPr>
          <w:sz w:val="26"/>
        </w:rPr>
      </w:pPr>
      <w:r w:rsidRPr="00361605">
        <w:rPr>
          <w:sz w:val="26"/>
          <w:szCs w:val="26"/>
        </w:rPr>
        <w:t xml:space="preserve">We </w:t>
      </w:r>
      <w:r w:rsidR="00F81EEA">
        <w:rPr>
          <w:sz w:val="26"/>
          <w:szCs w:val="26"/>
        </w:rPr>
        <w:t xml:space="preserve">disagree with the </w:t>
      </w:r>
      <w:r w:rsidR="00361605" w:rsidRPr="00361605">
        <w:rPr>
          <w:sz w:val="26"/>
          <w:szCs w:val="26"/>
        </w:rPr>
        <w:t>ALJ’s rationale</w:t>
      </w:r>
      <w:r w:rsidR="00361605">
        <w:rPr>
          <w:sz w:val="26"/>
          <w:szCs w:val="26"/>
        </w:rPr>
        <w:t xml:space="preserve"> and </w:t>
      </w:r>
      <w:r w:rsidR="009C0CF7">
        <w:rPr>
          <w:sz w:val="26"/>
          <w:szCs w:val="26"/>
        </w:rPr>
        <w:t>shall deny</w:t>
      </w:r>
      <w:r w:rsidR="00467D46">
        <w:rPr>
          <w:sz w:val="26"/>
          <w:szCs w:val="26"/>
        </w:rPr>
        <w:t xml:space="preserve"> </w:t>
      </w:r>
      <w:r w:rsidR="00F81EEA">
        <w:rPr>
          <w:sz w:val="26"/>
          <w:szCs w:val="26"/>
        </w:rPr>
        <w:t xml:space="preserve">those exceptions seeking to have us impose intrastate access rates on non-local ISP-bound traffic.  </w:t>
      </w:r>
      <w:r w:rsidR="005A50BC">
        <w:rPr>
          <w:sz w:val="26"/>
          <w:szCs w:val="26"/>
        </w:rPr>
        <w:t xml:space="preserve">Citing </w:t>
      </w:r>
      <w:r w:rsidR="005A50BC" w:rsidRPr="005A50BC">
        <w:rPr>
          <w:i/>
          <w:sz w:val="26"/>
          <w:szCs w:val="26"/>
        </w:rPr>
        <w:t>Pac</w:t>
      </w:r>
      <w:r w:rsidR="00A17640">
        <w:rPr>
          <w:i/>
          <w:sz w:val="26"/>
          <w:szCs w:val="26"/>
        </w:rPr>
        <w:t>-</w:t>
      </w:r>
      <w:r w:rsidR="005A50BC" w:rsidRPr="005A50BC">
        <w:rPr>
          <w:i/>
          <w:sz w:val="26"/>
          <w:szCs w:val="26"/>
        </w:rPr>
        <w:t>West</w:t>
      </w:r>
      <w:r w:rsidR="005A50BC">
        <w:rPr>
          <w:sz w:val="26"/>
          <w:szCs w:val="26"/>
        </w:rPr>
        <w:t>, w</w:t>
      </w:r>
      <w:r w:rsidR="0037553D">
        <w:rPr>
          <w:sz w:val="26"/>
          <w:szCs w:val="26"/>
        </w:rPr>
        <w:t xml:space="preserve">e previously </w:t>
      </w:r>
      <w:r w:rsidR="00893BC4">
        <w:rPr>
          <w:sz w:val="26"/>
          <w:szCs w:val="26"/>
        </w:rPr>
        <w:t xml:space="preserve">have </w:t>
      </w:r>
      <w:r w:rsidR="0037553D">
        <w:rPr>
          <w:sz w:val="26"/>
          <w:szCs w:val="26"/>
        </w:rPr>
        <w:t xml:space="preserve">held </w:t>
      </w:r>
      <w:r w:rsidR="005A50BC">
        <w:rPr>
          <w:sz w:val="26"/>
          <w:szCs w:val="26"/>
        </w:rPr>
        <w:t>that t</w:t>
      </w:r>
      <w:r w:rsidR="00893BC4">
        <w:rPr>
          <w:sz w:val="26"/>
        </w:rPr>
        <w:t xml:space="preserve">he FCC has preempted the </w:t>
      </w:r>
      <w:r w:rsidR="00160D12">
        <w:rPr>
          <w:sz w:val="26"/>
        </w:rPr>
        <w:t>s</w:t>
      </w:r>
      <w:r w:rsidR="005A50BC" w:rsidRPr="008507BA">
        <w:rPr>
          <w:sz w:val="26"/>
        </w:rPr>
        <w:t xml:space="preserve">tates </w:t>
      </w:r>
      <w:r w:rsidR="005A50BC">
        <w:rPr>
          <w:sz w:val="26"/>
        </w:rPr>
        <w:t>with respect to local ISP-bound traffic</w:t>
      </w:r>
      <w:r w:rsidR="005A50BC" w:rsidRPr="008507BA">
        <w:rPr>
          <w:sz w:val="26"/>
        </w:rPr>
        <w:t xml:space="preserve">, but has </w:t>
      </w:r>
      <w:r w:rsidR="005A50BC" w:rsidRPr="008507BA">
        <w:rPr>
          <w:i/>
          <w:sz w:val="26"/>
        </w:rPr>
        <w:t>not</w:t>
      </w:r>
      <w:r w:rsidR="005A50BC" w:rsidRPr="008507BA">
        <w:rPr>
          <w:sz w:val="26"/>
        </w:rPr>
        <w:t xml:space="preserve"> preempted</w:t>
      </w:r>
      <w:r w:rsidR="00893BC4">
        <w:rPr>
          <w:sz w:val="26"/>
        </w:rPr>
        <w:t xml:space="preserve"> the </w:t>
      </w:r>
      <w:r w:rsidR="00160D12">
        <w:rPr>
          <w:sz w:val="26"/>
        </w:rPr>
        <w:t>s</w:t>
      </w:r>
      <w:r w:rsidR="005A50BC" w:rsidRPr="008507BA">
        <w:rPr>
          <w:sz w:val="26"/>
        </w:rPr>
        <w:t xml:space="preserve">tates with respect to </w:t>
      </w:r>
      <w:r w:rsidR="005A50BC">
        <w:rPr>
          <w:sz w:val="26"/>
        </w:rPr>
        <w:t>non-local ISP-bound traffic.</w:t>
      </w:r>
      <w:r w:rsidR="005A50BC" w:rsidRPr="008507BA">
        <w:rPr>
          <w:sz w:val="26"/>
          <w:szCs w:val="26"/>
          <w:vertAlign w:val="superscript"/>
        </w:rPr>
        <w:footnoteReference w:id="47"/>
      </w:r>
      <w:r w:rsidR="005A50BC">
        <w:rPr>
          <w:sz w:val="26"/>
        </w:rPr>
        <w:t xml:space="preserve">  </w:t>
      </w:r>
      <w:proofErr w:type="gramStart"/>
      <w:r w:rsidR="005A50BC" w:rsidRPr="005A50BC">
        <w:rPr>
          <w:i/>
          <w:sz w:val="26"/>
        </w:rPr>
        <w:t>Core v</w:t>
      </w:r>
      <w:r w:rsidR="00F25B09">
        <w:rPr>
          <w:i/>
          <w:sz w:val="26"/>
        </w:rPr>
        <w:t>.</w:t>
      </w:r>
      <w:r w:rsidR="005A50BC" w:rsidRPr="005A50BC">
        <w:rPr>
          <w:i/>
          <w:sz w:val="26"/>
        </w:rPr>
        <w:t xml:space="preserve"> AT&amp;T Order</w:t>
      </w:r>
      <w:r w:rsidR="005A50BC">
        <w:rPr>
          <w:sz w:val="26"/>
        </w:rPr>
        <w:t xml:space="preserve"> at 25.</w:t>
      </w:r>
      <w:proofErr w:type="gramEnd"/>
    </w:p>
    <w:p w:rsidR="00563E8A" w:rsidRDefault="00563E8A" w:rsidP="001331BC">
      <w:pPr>
        <w:spacing w:line="360" w:lineRule="auto"/>
        <w:ind w:firstLine="720"/>
        <w:rPr>
          <w:sz w:val="26"/>
        </w:rPr>
      </w:pPr>
    </w:p>
    <w:p w:rsidR="007B1342" w:rsidRDefault="00F81EEA" w:rsidP="00D30707">
      <w:pPr>
        <w:spacing w:line="360" w:lineRule="auto"/>
        <w:ind w:firstLine="1440"/>
        <w:rPr>
          <w:sz w:val="26"/>
        </w:rPr>
      </w:pPr>
      <w:r>
        <w:rPr>
          <w:sz w:val="26"/>
        </w:rPr>
        <w:t>Th</w:t>
      </w:r>
      <w:r w:rsidR="00D2003B">
        <w:rPr>
          <w:sz w:val="26"/>
        </w:rPr>
        <w:t xml:space="preserve">at </w:t>
      </w:r>
      <w:r w:rsidR="00751936">
        <w:rPr>
          <w:sz w:val="26"/>
        </w:rPr>
        <w:t xml:space="preserve">previous holding, however, </w:t>
      </w:r>
      <w:r>
        <w:rPr>
          <w:sz w:val="26"/>
        </w:rPr>
        <w:t>does not end there</w:t>
      </w:r>
      <w:r w:rsidR="007B1342">
        <w:rPr>
          <w:sz w:val="26"/>
        </w:rPr>
        <w:t xml:space="preserve">.  The Commission must </w:t>
      </w:r>
      <w:r>
        <w:rPr>
          <w:sz w:val="26"/>
        </w:rPr>
        <w:t xml:space="preserve">take into account the subsequent </w:t>
      </w:r>
      <w:r>
        <w:rPr>
          <w:i/>
          <w:sz w:val="26"/>
        </w:rPr>
        <w:t>AT</w:t>
      </w:r>
      <w:r w:rsidR="00262C1D">
        <w:rPr>
          <w:i/>
          <w:sz w:val="26"/>
        </w:rPr>
        <w:t>&amp;</w:t>
      </w:r>
      <w:r>
        <w:rPr>
          <w:i/>
          <w:sz w:val="26"/>
        </w:rPr>
        <w:t xml:space="preserve">T Third Circuit </w:t>
      </w:r>
      <w:r>
        <w:rPr>
          <w:sz w:val="26"/>
        </w:rPr>
        <w:t>decision</w:t>
      </w:r>
      <w:r w:rsidR="007B1342">
        <w:rPr>
          <w:sz w:val="26"/>
        </w:rPr>
        <w:t xml:space="preserve"> and the FCC Amicus Brief upheld in the </w:t>
      </w:r>
      <w:r w:rsidR="007B1342" w:rsidRPr="00E81218">
        <w:rPr>
          <w:i/>
          <w:sz w:val="26"/>
        </w:rPr>
        <w:t>Pac West</w:t>
      </w:r>
      <w:r w:rsidR="007B1342">
        <w:rPr>
          <w:sz w:val="26"/>
        </w:rPr>
        <w:t xml:space="preserve"> decision.  The </w:t>
      </w:r>
      <w:r w:rsidR="007B1342">
        <w:rPr>
          <w:i/>
          <w:sz w:val="26"/>
        </w:rPr>
        <w:t>AT</w:t>
      </w:r>
      <w:r w:rsidR="00262C1D">
        <w:rPr>
          <w:i/>
          <w:sz w:val="26"/>
        </w:rPr>
        <w:t>&amp;</w:t>
      </w:r>
      <w:r w:rsidR="007B1342">
        <w:rPr>
          <w:i/>
          <w:sz w:val="26"/>
        </w:rPr>
        <w:t xml:space="preserve">T Third Circuit Decision </w:t>
      </w:r>
      <w:r w:rsidR="007B1342">
        <w:rPr>
          <w:sz w:val="26"/>
        </w:rPr>
        <w:t xml:space="preserve">limits the states’ authority to setting rates that do not exceed the federal rate cap because doing otherwise </w:t>
      </w:r>
      <w:r w:rsidR="007B1342">
        <w:rPr>
          <w:sz w:val="26"/>
        </w:rPr>
        <w:lastRenderedPageBreak/>
        <w:t xml:space="preserve">raises conflict preemption.  The </w:t>
      </w:r>
      <w:r w:rsidR="007B1342">
        <w:rPr>
          <w:i/>
          <w:sz w:val="26"/>
        </w:rPr>
        <w:t>Pac</w:t>
      </w:r>
      <w:r w:rsidR="00C10B82">
        <w:rPr>
          <w:i/>
          <w:sz w:val="26"/>
        </w:rPr>
        <w:t>-</w:t>
      </w:r>
      <w:r w:rsidR="007B1342">
        <w:rPr>
          <w:i/>
          <w:sz w:val="26"/>
        </w:rPr>
        <w:t xml:space="preserve">West </w:t>
      </w:r>
      <w:r w:rsidR="007B1342">
        <w:rPr>
          <w:sz w:val="26"/>
        </w:rPr>
        <w:t xml:space="preserve">decision </w:t>
      </w:r>
      <w:r w:rsidR="00073491">
        <w:rPr>
          <w:sz w:val="26"/>
        </w:rPr>
        <w:t xml:space="preserve">ruled that state rates exceeding the federal rate were preempted by federal law.  And, the </w:t>
      </w:r>
      <w:r w:rsidR="007B1342">
        <w:rPr>
          <w:sz w:val="26"/>
        </w:rPr>
        <w:t xml:space="preserve">FCC’s Amicus Brief plainly stated that the </w:t>
      </w:r>
      <w:r w:rsidR="007B1342">
        <w:rPr>
          <w:i/>
          <w:sz w:val="26"/>
        </w:rPr>
        <w:t xml:space="preserve">ISP Remand Order </w:t>
      </w:r>
      <w:r w:rsidR="007B1342">
        <w:rPr>
          <w:sz w:val="26"/>
        </w:rPr>
        <w:t>applied to CLEC-to-CLEC traffic without differentiating between local and nonlocal dial-up ISP-bound traffic</w:t>
      </w:r>
      <w:r w:rsidR="00080360">
        <w:rPr>
          <w:sz w:val="26"/>
        </w:rPr>
        <w:t>.</w:t>
      </w:r>
    </w:p>
    <w:p w:rsidR="00080360" w:rsidRDefault="00080360" w:rsidP="007B1342">
      <w:pPr>
        <w:spacing w:line="360" w:lineRule="auto"/>
        <w:ind w:firstLine="720"/>
        <w:rPr>
          <w:sz w:val="26"/>
        </w:rPr>
      </w:pPr>
    </w:p>
    <w:p w:rsidR="0092360D" w:rsidRDefault="00073491" w:rsidP="00D30707">
      <w:pPr>
        <w:spacing w:line="360" w:lineRule="auto"/>
        <w:ind w:firstLine="1440"/>
        <w:outlineLvl w:val="0"/>
        <w:rPr>
          <w:sz w:val="26"/>
        </w:rPr>
      </w:pPr>
      <w:r>
        <w:rPr>
          <w:sz w:val="26"/>
        </w:rPr>
        <w:t xml:space="preserve">Consequently, any reliance on </w:t>
      </w:r>
      <w:r w:rsidR="007B1342">
        <w:rPr>
          <w:sz w:val="26"/>
        </w:rPr>
        <w:t xml:space="preserve">state law </w:t>
      </w:r>
      <w:r>
        <w:rPr>
          <w:sz w:val="26"/>
        </w:rPr>
        <w:t xml:space="preserve">to set </w:t>
      </w:r>
      <w:r w:rsidR="007B1342">
        <w:rPr>
          <w:sz w:val="26"/>
        </w:rPr>
        <w:t xml:space="preserve">a rate for </w:t>
      </w:r>
      <w:r w:rsidR="005A50BC">
        <w:rPr>
          <w:sz w:val="26"/>
        </w:rPr>
        <w:t>non-local ISP-bound traffic</w:t>
      </w:r>
      <w:r w:rsidR="007B1342">
        <w:rPr>
          <w:sz w:val="26"/>
        </w:rPr>
        <w:t xml:space="preserve"> can be done </w:t>
      </w:r>
      <w:r>
        <w:rPr>
          <w:sz w:val="26"/>
        </w:rPr>
        <w:t xml:space="preserve">only if the resulting </w:t>
      </w:r>
      <w:r w:rsidR="0092360D">
        <w:rPr>
          <w:sz w:val="26"/>
        </w:rPr>
        <w:t>rate does not exceed the $0.0007</w:t>
      </w:r>
      <w:r w:rsidR="00601D7E">
        <w:rPr>
          <w:sz w:val="26"/>
        </w:rPr>
        <w:t>/MOU</w:t>
      </w:r>
      <w:r w:rsidR="0092360D">
        <w:rPr>
          <w:sz w:val="26"/>
        </w:rPr>
        <w:t xml:space="preserve"> rate cap</w:t>
      </w:r>
      <w:r w:rsidR="00430D15">
        <w:rPr>
          <w:sz w:val="26"/>
        </w:rPr>
        <w:t xml:space="preserve"> to avoid conflict preemption</w:t>
      </w:r>
      <w:r w:rsidR="0092360D">
        <w:rPr>
          <w:sz w:val="26"/>
        </w:rPr>
        <w:t xml:space="preserve">.  </w:t>
      </w:r>
      <w:r w:rsidR="007B1342">
        <w:rPr>
          <w:sz w:val="26"/>
        </w:rPr>
        <w:t xml:space="preserve">Any </w:t>
      </w:r>
      <w:r>
        <w:rPr>
          <w:sz w:val="26"/>
        </w:rPr>
        <w:t xml:space="preserve">reliance on </w:t>
      </w:r>
      <w:r w:rsidR="007B1342">
        <w:rPr>
          <w:sz w:val="26"/>
        </w:rPr>
        <w:t xml:space="preserve">federal law </w:t>
      </w:r>
      <w:r>
        <w:rPr>
          <w:sz w:val="26"/>
        </w:rPr>
        <w:t xml:space="preserve">to set a rate </w:t>
      </w:r>
      <w:r w:rsidR="007B1342">
        <w:rPr>
          <w:sz w:val="26"/>
        </w:rPr>
        <w:t xml:space="preserve">for non-local traffic </w:t>
      </w:r>
      <w:r>
        <w:rPr>
          <w:sz w:val="26"/>
        </w:rPr>
        <w:t xml:space="preserve">is consistent with </w:t>
      </w:r>
      <w:r w:rsidR="007B1342">
        <w:rPr>
          <w:sz w:val="26"/>
        </w:rPr>
        <w:t xml:space="preserve">the </w:t>
      </w:r>
      <w:r w:rsidR="0092360D">
        <w:rPr>
          <w:sz w:val="26"/>
        </w:rPr>
        <w:t xml:space="preserve">Third Circuit </w:t>
      </w:r>
      <w:r w:rsidR="00F81EEA">
        <w:rPr>
          <w:sz w:val="26"/>
        </w:rPr>
        <w:t xml:space="preserve">holding </w:t>
      </w:r>
      <w:r w:rsidR="0092360D">
        <w:rPr>
          <w:sz w:val="26"/>
        </w:rPr>
        <w:t xml:space="preserve">that the FCC’s jurisdiction </w:t>
      </w:r>
      <w:r w:rsidR="00430D15">
        <w:rPr>
          <w:sz w:val="26"/>
        </w:rPr>
        <w:t xml:space="preserve">is </w:t>
      </w:r>
      <w:r w:rsidR="0092360D">
        <w:rPr>
          <w:sz w:val="26"/>
        </w:rPr>
        <w:t xml:space="preserve">not exclusive </w:t>
      </w:r>
      <w:r>
        <w:rPr>
          <w:sz w:val="26"/>
        </w:rPr>
        <w:t xml:space="preserve">but, again, the resulting </w:t>
      </w:r>
      <w:r w:rsidR="007B1342">
        <w:rPr>
          <w:sz w:val="26"/>
        </w:rPr>
        <w:t xml:space="preserve">rate </w:t>
      </w:r>
      <w:r>
        <w:rPr>
          <w:sz w:val="26"/>
        </w:rPr>
        <w:t xml:space="preserve">cannot exceed the rate cap established under federal law.  </w:t>
      </w:r>
      <w:r w:rsidR="007B1342">
        <w:rPr>
          <w:sz w:val="26"/>
        </w:rPr>
        <w:t xml:space="preserve">Finally, the </w:t>
      </w:r>
      <w:r w:rsidR="0092360D">
        <w:rPr>
          <w:sz w:val="26"/>
        </w:rPr>
        <w:t xml:space="preserve">Commission </w:t>
      </w:r>
      <w:r w:rsidR="00430D15">
        <w:rPr>
          <w:sz w:val="26"/>
        </w:rPr>
        <w:t xml:space="preserve">can still set </w:t>
      </w:r>
      <w:r w:rsidR="005168A1">
        <w:rPr>
          <w:sz w:val="26"/>
        </w:rPr>
        <w:t xml:space="preserve">rates consistent </w:t>
      </w:r>
      <w:r w:rsidR="005E3DB8">
        <w:rPr>
          <w:sz w:val="26"/>
        </w:rPr>
        <w:t>with the $0.0007/MOU</w:t>
      </w:r>
      <w:r w:rsidR="005168A1">
        <w:rPr>
          <w:sz w:val="26"/>
        </w:rPr>
        <w:t xml:space="preserve"> rate cap</w:t>
      </w:r>
      <w:r w:rsidR="00430D15">
        <w:rPr>
          <w:sz w:val="26"/>
        </w:rPr>
        <w:t xml:space="preserve"> given the states’ </w:t>
      </w:r>
      <w:r w:rsidR="00C910F8">
        <w:rPr>
          <w:sz w:val="26"/>
        </w:rPr>
        <w:t xml:space="preserve">constitutional authority and duty to apply federal statutes and determine statutorily appropriate remedies.  In this case, our decision resolves a federal remedy of </w:t>
      </w:r>
      <w:r w:rsidR="00430D15">
        <w:rPr>
          <w:sz w:val="26"/>
        </w:rPr>
        <w:t>compensation for dial-up ISP bound traffic subject to the</w:t>
      </w:r>
      <w:r w:rsidR="006D42D8">
        <w:rPr>
          <w:sz w:val="26"/>
        </w:rPr>
        <w:t xml:space="preserve"> federal</w:t>
      </w:r>
      <w:r w:rsidR="00430D15">
        <w:rPr>
          <w:sz w:val="26"/>
        </w:rPr>
        <w:t xml:space="preserve"> $0.0007/MOU rate cap</w:t>
      </w:r>
      <w:r w:rsidR="006D42D8">
        <w:rPr>
          <w:sz w:val="26"/>
        </w:rPr>
        <w:t xml:space="preserve">.  </w:t>
      </w:r>
    </w:p>
    <w:p w:rsidR="0092360D" w:rsidRDefault="0092360D" w:rsidP="001331BC">
      <w:pPr>
        <w:spacing w:line="360" w:lineRule="auto"/>
        <w:ind w:firstLine="720"/>
        <w:rPr>
          <w:sz w:val="26"/>
        </w:rPr>
      </w:pPr>
    </w:p>
    <w:p w:rsidR="005E3DB8" w:rsidRDefault="00563E8A" w:rsidP="001331BC">
      <w:pPr>
        <w:spacing w:line="360" w:lineRule="auto"/>
        <w:ind w:firstLine="720"/>
        <w:rPr>
          <w:sz w:val="26"/>
          <w:szCs w:val="26"/>
        </w:rPr>
      </w:pPr>
      <w:r>
        <w:rPr>
          <w:sz w:val="26"/>
          <w:szCs w:val="26"/>
        </w:rPr>
        <w:tab/>
      </w:r>
      <w:r w:rsidR="0092360D">
        <w:rPr>
          <w:sz w:val="26"/>
          <w:szCs w:val="26"/>
        </w:rPr>
        <w:t xml:space="preserve">Consequently, we reject </w:t>
      </w:r>
      <w:r w:rsidR="0062261F">
        <w:rPr>
          <w:sz w:val="26"/>
          <w:szCs w:val="26"/>
        </w:rPr>
        <w:t>the ALJ’s conclusion that</w:t>
      </w:r>
      <w:r w:rsidR="0062261F" w:rsidRPr="0062261F">
        <w:rPr>
          <w:sz w:val="26"/>
          <w:szCs w:val="26"/>
        </w:rPr>
        <w:t xml:space="preserve"> </w:t>
      </w:r>
      <w:r w:rsidR="0062261F" w:rsidRPr="001B7BF2">
        <w:rPr>
          <w:sz w:val="26"/>
          <w:szCs w:val="26"/>
        </w:rPr>
        <w:t>Core’s intrastate Switched Access Tariff rates apply</w:t>
      </w:r>
      <w:r w:rsidR="0062261F">
        <w:rPr>
          <w:sz w:val="26"/>
          <w:szCs w:val="26"/>
        </w:rPr>
        <w:t xml:space="preserve"> to the intrastate </w:t>
      </w:r>
      <w:r w:rsidR="0062261F" w:rsidRPr="004C55AF">
        <w:rPr>
          <w:i/>
          <w:sz w:val="26"/>
          <w:szCs w:val="26"/>
        </w:rPr>
        <w:t>non</w:t>
      </w:r>
      <w:r w:rsidR="0062261F">
        <w:rPr>
          <w:i/>
          <w:sz w:val="26"/>
          <w:szCs w:val="26"/>
        </w:rPr>
        <w:t>-</w:t>
      </w:r>
      <w:r w:rsidR="0062261F" w:rsidRPr="004C55AF">
        <w:rPr>
          <w:i/>
          <w:sz w:val="26"/>
          <w:szCs w:val="26"/>
        </w:rPr>
        <w:t>local</w:t>
      </w:r>
      <w:r w:rsidR="0062261F">
        <w:rPr>
          <w:sz w:val="26"/>
          <w:szCs w:val="26"/>
        </w:rPr>
        <w:t xml:space="preserve"> ISP-bound traffic at issue.  </w:t>
      </w:r>
      <w:proofErr w:type="gramStart"/>
      <w:r w:rsidR="0062261F">
        <w:rPr>
          <w:sz w:val="26"/>
          <w:szCs w:val="26"/>
        </w:rPr>
        <w:t>I.D. at 33.</w:t>
      </w:r>
      <w:proofErr w:type="gramEnd"/>
      <w:r w:rsidR="00E01719">
        <w:rPr>
          <w:sz w:val="26"/>
          <w:szCs w:val="26"/>
        </w:rPr>
        <w:t xml:space="preserve">  </w:t>
      </w:r>
      <w:r w:rsidR="0092360D">
        <w:rPr>
          <w:sz w:val="26"/>
          <w:szCs w:val="26"/>
        </w:rPr>
        <w:t>The rates that will apply to non-local dial-up ISP bound traffic in the 5119 CIC is the $0.0007</w:t>
      </w:r>
      <w:r w:rsidR="00601D7E">
        <w:rPr>
          <w:sz w:val="26"/>
          <w:szCs w:val="26"/>
        </w:rPr>
        <w:t>/MOU</w:t>
      </w:r>
      <w:r w:rsidR="0092360D">
        <w:rPr>
          <w:sz w:val="26"/>
          <w:szCs w:val="26"/>
        </w:rPr>
        <w:t xml:space="preserve"> rate because that traffic is </w:t>
      </w:r>
      <w:r w:rsidR="005168A1">
        <w:rPr>
          <w:sz w:val="26"/>
          <w:szCs w:val="26"/>
        </w:rPr>
        <w:t xml:space="preserve">clearly </w:t>
      </w:r>
      <w:r w:rsidR="0092360D">
        <w:rPr>
          <w:sz w:val="26"/>
          <w:szCs w:val="26"/>
        </w:rPr>
        <w:t>dial-up ISP-bound traffic subject to the federal $0.0007</w:t>
      </w:r>
      <w:r w:rsidR="00601D7E">
        <w:rPr>
          <w:sz w:val="26"/>
          <w:szCs w:val="26"/>
        </w:rPr>
        <w:t>/MOU</w:t>
      </w:r>
      <w:r w:rsidR="0092360D">
        <w:rPr>
          <w:sz w:val="26"/>
          <w:szCs w:val="26"/>
        </w:rPr>
        <w:t xml:space="preserve"> rate cap</w:t>
      </w:r>
      <w:r w:rsidR="005168A1">
        <w:rPr>
          <w:sz w:val="26"/>
          <w:szCs w:val="26"/>
        </w:rPr>
        <w:t xml:space="preserve"> based on CPN</w:t>
      </w:r>
      <w:r w:rsidR="0092360D">
        <w:rPr>
          <w:sz w:val="26"/>
          <w:szCs w:val="26"/>
        </w:rPr>
        <w:t xml:space="preserve">.  </w:t>
      </w:r>
      <w:r w:rsidR="00C910F8">
        <w:rPr>
          <w:sz w:val="26"/>
          <w:szCs w:val="26"/>
        </w:rPr>
        <w:t xml:space="preserve">The </w:t>
      </w:r>
      <w:r w:rsidR="00C910F8">
        <w:rPr>
          <w:i/>
          <w:sz w:val="26"/>
          <w:szCs w:val="26"/>
        </w:rPr>
        <w:t xml:space="preserve">ISP Remand Order </w:t>
      </w:r>
      <w:r w:rsidR="00C910F8">
        <w:rPr>
          <w:sz w:val="26"/>
          <w:szCs w:val="26"/>
        </w:rPr>
        <w:t>rate cap of $0.0007</w:t>
      </w:r>
      <w:r w:rsidR="00601D7E">
        <w:rPr>
          <w:sz w:val="26"/>
          <w:szCs w:val="26"/>
        </w:rPr>
        <w:t>/MOU</w:t>
      </w:r>
      <w:r w:rsidR="00C910F8">
        <w:rPr>
          <w:sz w:val="26"/>
          <w:szCs w:val="26"/>
        </w:rPr>
        <w:t xml:space="preserve"> will </w:t>
      </w:r>
      <w:r w:rsidR="0092360D">
        <w:rPr>
          <w:sz w:val="26"/>
          <w:szCs w:val="26"/>
        </w:rPr>
        <w:t xml:space="preserve">apply to </w:t>
      </w:r>
      <w:r w:rsidR="005E3DB8">
        <w:rPr>
          <w:sz w:val="26"/>
          <w:szCs w:val="26"/>
        </w:rPr>
        <w:t xml:space="preserve">all dial-up ISP-bound traffic in 5607 CIC is </w:t>
      </w:r>
      <w:r w:rsidR="00C910F8">
        <w:rPr>
          <w:sz w:val="26"/>
          <w:szCs w:val="26"/>
        </w:rPr>
        <w:t xml:space="preserve">except for that 337,021 minutes of </w:t>
      </w:r>
      <w:r w:rsidR="0092360D">
        <w:rPr>
          <w:sz w:val="26"/>
          <w:szCs w:val="26"/>
        </w:rPr>
        <w:t xml:space="preserve">traffic that </w:t>
      </w:r>
      <w:r w:rsidR="00C910F8">
        <w:rPr>
          <w:sz w:val="26"/>
          <w:szCs w:val="26"/>
        </w:rPr>
        <w:t xml:space="preserve">could not be clearly identified as </w:t>
      </w:r>
      <w:r w:rsidR="0092360D">
        <w:rPr>
          <w:sz w:val="26"/>
          <w:szCs w:val="26"/>
        </w:rPr>
        <w:t>dial-up ISP-bound traffic in the 560</w:t>
      </w:r>
      <w:r w:rsidR="00C910F8">
        <w:rPr>
          <w:sz w:val="26"/>
          <w:szCs w:val="26"/>
        </w:rPr>
        <w:t xml:space="preserve">7 CIC because the CPN is absent.  In that small class of minutes, the compensation rate will be the </w:t>
      </w:r>
      <w:r w:rsidR="005168A1">
        <w:rPr>
          <w:sz w:val="26"/>
          <w:szCs w:val="26"/>
        </w:rPr>
        <w:t xml:space="preserve">lower </w:t>
      </w:r>
      <w:r w:rsidR="0092360D">
        <w:rPr>
          <w:sz w:val="26"/>
          <w:szCs w:val="26"/>
        </w:rPr>
        <w:t xml:space="preserve">interstate </w:t>
      </w:r>
      <w:r w:rsidR="00601D7E">
        <w:rPr>
          <w:sz w:val="26"/>
          <w:szCs w:val="26"/>
        </w:rPr>
        <w:t xml:space="preserve">switched access </w:t>
      </w:r>
      <w:r w:rsidR="0092360D">
        <w:rPr>
          <w:sz w:val="26"/>
          <w:szCs w:val="26"/>
        </w:rPr>
        <w:t>rate</w:t>
      </w:r>
      <w:r w:rsidR="00601D7E">
        <w:rPr>
          <w:sz w:val="26"/>
          <w:szCs w:val="26"/>
        </w:rPr>
        <w:t xml:space="preserve"> for terminating traffic</w:t>
      </w:r>
      <w:r w:rsidR="0092360D">
        <w:rPr>
          <w:sz w:val="26"/>
          <w:szCs w:val="26"/>
        </w:rPr>
        <w:t xml:space="preserve">.  </w:t>
      </w:r>
    </w:p>
    <w:p w:rsidR="001331BC" w:rsidRDefault="00563E8A" w:rsidP="001331BC">
      <w:pPr>
        <w:spacing w:line="360" w:lineRule="auto"/>
        <w:ind w:firstLine="720"/>
        <w:rPr>
          <w:sz w:val="26"/>
          <w:szCs w:val="26"/>
        </w:rPr>
      </w:pPr>
      <w:r>
        <w:rPr>
          <w:sz w:val="26"/>
          <w:szCs w:val="26"/>
        </w:rPr>
        <w:lastRenderedPageBreak/>
        <w:tab/>
      </w:r>
      <w:r w:rsidR="0092360D">
        <w:rPr>
          <w:sz w:val="26"/>
          <w:szCs w:val="26"/>
        </w:rPr>
        <w:t xml:space="preserve">Of course, all rates set here must comport with the FCC timeline that has been established to </w:t>
      </w:r>
      <w:r w:rsidR="00F81EEA">
        <w:rPr>
          <w:sz w:val="26"/>
          <w:szCs w:val="26"/>
        </w:rPr>
        <w:t xml:space="preserve">reform </w:t>
      </w:r>
      <w:proofErr w:type="spellStart"/>
      <w:r w:rsidR="00F81EEA">
        <w:rPr>
          <w:sz w:val="26"/>
          <w:szCs w:val="26"/>
        </w:rPr>
        <w:t>intercarrier</w:t>
      </w:r>
      <w:proofErr w:type="spellEnd"/>
      <w:r w:rsidR="00F81EEA">
        <w:rPr>
          <w:sz w:val="26"/>
          <w:szCs w:val="26"/>
        </w:rPr>
        <w:t xml:space="preserve"> compensation rates generally.</w:t>
      </w:r>
      <w:r w:rsidR="00F81EEA">
        <w:rPr>
          <w:rStyle w:val="FootnoteReference"/>
          <w:sz w:val="26"/>
          <w:szCs w:val="26"/>
        </w:rPr>
        <w:footnoteReference w:id="48"/>
      </w:r>
      <w:r w:rsidR="00F81EEA">
        <w:rPr>
          <w:sz w:val="26"/>
          <w:szCs w:val="26"/>
        </w:rPr>
        <w:t xml:space="preserve">  </w:t>
      </w:r>
    </w:p>
    <w:p w:rsidR="001331BC" w:rsidRDefault="001331BC" w:rsidP="001331BC">
      <w:pPr>
        <w:spacing w:line="360" w:lineRule="auto"/>
        <w:ind w:firstLine="720"/>
        <w:rPr>
          <w:sz w:val="26"/>
          <w:szCs w:val="26"/>
        </w:rPr>
      </w:pPr>
    </w:p>
    <w:p w:rsidR="001331BC" w:rsidRDefault="00887762" w:rsidP="00414D45">
      <w:pPr>
        <w:keepNext/>
        <w:keepLines/>
        <w:spacing w:line="360" w:lineRule="auto"/>
        <w:ind w:firstLine="720"/>
        <w:rPr>
          <w:b/>
          <w:sz w:val="26"/>
          <w:szCs w:val="26"/>
        </w:rPr>
      </w:pPr>
      <w:r>
        <w:rPr>
          <w:b/>
          <w:sz w:val="26"/>
          <w:szCs w:val="26"/>
        </w:rPr>
        <w:t>3</w:t>
      </w:r>
      <w:r w:rsidR="008E095C">
        <w:rPr>
          <w:b/>
          <w:sz w:val="26"/>
          <w:szCs w:val="26"/>
        </w:rPr>
        <w:t>.</w:t>
      </w:r>
      <w:r w:rsidR="008E095C">
        <w:rPr>
          <w:b/>
          <w:sz w:val="26"/>
          <w:szCs w:val="26"/>
        </w:rPr>
        <w:tab/>
      </w:r>
      <w:r w:rsidR="00E90697">
        <w:rPr>
          <w:b/>
          <w:sz w:val="26"/>
          <w:szCs w:val="26"/>
        </w:rPr>
        <w:t>Miscellaneous Issues</w:t>
      </w:r>
    </w:p>
    <w:p w:rsidR="00887762" w:rsidRDefault="00887762" w:rsidP="00414D45">
      <w:pPr>
        <w:keepNext/>
        <w:keepLines/>
        <w:spacing w:line="360" w:lineRule="auto"/>
        <w:ind w:firstLine="720"/>
        <w:rPr>
          <w:b/>
          <w:sz w:val="26"/>
          <w:szCs w:val="26"/>
        </w:rPr>
      </w:pPr>
    </w:p>
    <w:p w:rsidR="00887762" w:rsidRPr="001331BC" w:rsidRDefault="00887762" w:rsidP="00414D45">
      <w:pPr>
        <w:keepNext/>
        <w:keepLines/>
        <w:spacing w:line="360" w:lineRule="auto"/>
        <w:ind w:firstLine="720"/>
        <w:rPr>
          <w:b/>
          <w:sz w:val="26"/>
          <w:szCs w:val="26"/>
        </w:rPr>
      </w:pPr>
      <w:r>
        <w:rPr>
          <w:b/>
          <w:sz w:val="26"/>
          <w:szCs w:val="26"/>
        </w:rPr>
        <w:tab/>
        <w:t>a.</w:t>
      </w:r>
      <w:r>
        <w:rPr>
          <w:b/>
          <w:sz w:val="26"/>
          <w:szCs w:val="26"/>
        </w:rPr>
        <w:tab/>
        <w:t>XO’s Exception</w:t>
      </w:r>
    </w:p>
    <w:p w:rsidR="00796E28" w:rsidRPr="00796E28" w:rsidRDefault="00796E28" w:rsidP="00414D45">
      <w:pPr>
        <w:keepNext/>
        <w:keepLines/>
        <w:spacing w:line="360" w:lineRule="auto"/>
        <w:ind w:firstLine="720"/>
        <w:rPr>
          <w:b/>
          <w:sz w:val="26"/>
          <w:szCs w:val="26"/>
        </w:rPr>
      </w:pPr>
    </w:p>
    <w:p w:rsidR="009C69EF" w:rsidRPr="009C69EF" w:rsidRDefault="009C69EF" w:rsidP="00EA1F67">
      <w:pPr>
        <w:spacing w:line="360" w:lineRule="auto"/>
        <w:rPr>
          <w:sz w:val="26"/>
          <w:szCs w:val="26"/>
        </w:rPr>
      </w:pPr>
      <w:r>
        <w:rPr>
          <w:sz w:val="26"/>
          <w:szCs w:val="26"/>
        </w:rPr>
        <w:tab/>
      </w:r>
      <w:r>
        <w:rPr>
          <w:sz w:val="26"/>
          <w:szCs w:val="26"/>
        </w:rPr>
        <w:tab/>
      </w:r>
      <w:r w:rsidR="00EA1F67">
        <w:rPr>
          <w:sz w:val="26"/>
          <w:szCs w:val="26"/>
        </w:rPr>
        <w:t>XO</w:t>
      </w:r>
      <w:r w:rsidR="00893BC4">
        <w:rPr>
          <w:sz w:val="26"/>
          <w:szCs w:val="26"/>
        </w:rPr>
        <w:t xml:space="preserve"> </w:t>
      </w:r>
      <w:r w:rsidR="00EA1F67">
        <w:rPr>
          <w:sz w:val="26"/>
          <w:szCs w:val="26"/>
        </w:rPr>
        <w:t xml:space="preserve">argues that if the Initial Decision is not modified to hold that access charges do not apply to any of the ISP-bound traffic at issue, then the Initial Decision should be modified to specify the applicable rate for the traffic for which payment is due.  XO states that </w:t>
      </w:r>
      <w:r w:rsidR="001D0BD4">
        <w:rPr>
          <w:sz w:val="26"/>
          <w:szCs w:val="26"/>
        </w:rPr>
        <w:t xml:space="preserve">the appropriate rate would be </w:t>
      </w:r>
      <w:r w:rsidR="00EA1F67">
        <w:rPr>
          <w:sz w:val="26"/>
          <w:szCs w:val="26"/>
        </w:rPr>
        <w:t>Verizo</w:t>
      </w:r>
      <w:r w:rsidR="00753966">
        <w:rPr>
          <w:sz w:val="26"/>
          <w:szCs w:val="26"/>
        </w:rPr>
        <w:t xml:space="preserve">n’s </w:t>
      </w:r>
      <w:r w:rsidR="00EA1F67">
        <w:rPr>
          <w:sz w:val="26"/>
          <w:szCs w:val="26"/>
        </w:rPr>
        <w:t>switched access rate</w:t>
      </w:r>
      <w:r w:rsidR="001D0BD4">
        <w:rPr>
          <w:sz w:val="26"/>
          <w:szCs w:val="26"/>
        </w:rPr>
        <w:t xml:space="preserve"> of $0.014 with respect to </w:t>
      </w:r>
      <w:r w:rsidR="00EA1F67">
        <w:rPr>
          <w:sz w:val="26"/>
          <w:szCs w:val="26"/>
        </w:rPr>
        <w:t>the 180,558 MOUs of non-local ISP-bound traffic that the ALJ determined is subject to the Commission’s jurisdiction.  XO states that this rate is consistent with Core’s Complaint and Core’</w:t>
      </w:r>
      <w:r w:rsidR="001D0BD4">
        <w:rPr>
          <w:sz w:val="26"/>
          <w:szCs w:val="26"/>
        </w:rPr>
        <w:t xml:space="preserve">s testimony, and </w:t>
      </w:r>
      <w:r w:rsidR="00EA1F67">
        <w:rPr>
          <w:sz w:val="26"/>
          <w:szCs w:val="26"/>
        </w:rPr>
        <w:t>that all of the traffic at issue terminates to Core in Verizon’s rate centers.</w:t>
      </w:r>
      <w:r w:rsidR="002A495B">
        <w:rPr>
          <w:sz w:val="26"/>
          <w:szCs w:val="26"/>
        </w:rPr>
        <w:t xml:space="preserve">  </w:t>
      </w:r>
      <w:proofErr w:type="gramStart"/>
      <w:r w:rsidR="002A495B">
        <w:rPr>
          <w:sz w:val="26"/>
          <w:szCs w:val="26"/>
        </w:rPr>
        <w:t>XO Exc. at 8.</w:t>
      </w:r>
      <w:proofErr w:type="gramEnd"/>
    </w:p>
    <w:p w:rsidR="001D0BD4" w:rsidRDefault="001D0BD4" w:rsidP="00EA1F67">
      <w:pPr>
        <w:spacing w:line="360" w:lineRule="auto"/>
        <w:rPr>
          <w:sz w:val="26"/>
          <w:szCs w:val="26"/>
        </w:rPr>
      </w:pPr>
    </w:p>
    <w:p w:rsidR="00EA1F67" w:rsidRDefault="001D0BD4" w:rsidP="001D0BD4">
      <w:pPr>
        <w:spacing w:line="360" w:lineRule="auto"/>
        <w:ind w:firstLine="720"/>
        <w:rPr>
          <w:sz w:val="26"/>
          <w:szCs w:val="26"/>
        </w:rPr>
      </w:pPr>
      <w:r>
        <w:rPr>
          <w:sz w:val="26"/>
          <w:szCs w:val="26"/>
        </w:rPr>
        <w:tab/>
      </w:r>
      <w:r w:rsidR="00893BC4">
        <w:rPr>
          <w:sz w:val="26"/>
          <w:szCs w:val="26"/>
        </w:rPr>
        <w:t>XO next</w:t>
      </w:r>
      <w:r>
        <w:rPr>
          <w:sz w:val="26"/>
          <w:szCs w:val="26"/>
        </w:rPr>
        <w:t xml:space="preserve"> argues</w:t>
      </w:r>
      <w:r w:rsidR="00970751">
        <w:rPr>
          <w:sz w:val="26"/>
          <w:szCs w:val="26"/>
        </w:rPr>
        <w:t xml:space="preserve"> that the Initial Decision </w:t>
      </w:r>
      <w:r w:rsidR="00EA1F67">
        <w:rPr>
          <w:sz w:val="26"/>
          <w:szCs w:val="26"/>
        </w:rPr>
        <w:t xml:space="preserve">should </w:t>
      </w:r>
      <w:r w:rsidR="00DD7E92">
        <w:rPr>
          <w:sz w:val="26"/>
          <w:szCs w:val="26"/>
        </w:rPr>
        <w:t xml:space="preserve">have </w:t>
      </w:r>
      <w:r w:rsidR="00EA1F67">
        <w:rPr>
          <w:sz w:val="26"/>
          <w:szCs w:val="26"/>
        </w:rPr>
        <w:t>state</w:t>
      </w:r>
      <w:r w:rsidR="00DD7E92">
        <w:rPr>
          <w:sz w:val="26"/>
          <w:szCs w:val="26"/>
        </w:rPr>
        <w:t>d</w:t>
      </w:r>
      <w:r w:rsidR="00EA1F67">
        <w:rPr>
          <w:sz w:val="26"/>
          <w:szCs w:val="26"/>
        </w:rPr>
        <w:t xml:space="preserve"> that XO does not owe any late payment or interest charges.</w:t>
      </w:r>
      <w:r>
        <w:rPr>
          <w:sz w:val="26"/>
          <w:szCs w:val="26"/>
        </w:rPr>
        <w:t xml:space="preserve">  The ALJ determined that civil penalties should not be imposed on XO because it was acting in good faith and within in its right in disputing the application of switched access charges.  XO submits that the same rationale applies to the imposition of late payment charges and interest.</w:t>
      </w:r>
      <w:r w:rsidR="002A495B">
        <w:rPr>
          <w:sz w:val="26"/>
          <w:szCs w:val="26"/>
        </w:rPr>
        <w:t xml:space="preserve">  </w:t>
      </w:r>
      <w:r w:rsidR="002A495B" w:rsidRPr="002A495B">
        <w:rPr>
          <w:i/>
          <w:sz w:val="26"/>
          <w:szCs w:val="26"/>
        </w:rPr>
        <w:t>Id</w:t>
      </w:r>
      <w:r w:rsidR="002A495B">
        <w:rPr>
          <w:sz w:val="26"/>
          <w:szCs w:val="26"/>
        </w:rPr>
        <w:t>. at 8-9.</w:t>
      </w:r>
    </w:p>
    <w:p w:rsidR="002A495B" w:rsidRDefault="002A495B" w:rsidP="001D0BD4">
      <w:pPr>
        <w:spacing w:line="360" w:lineRule="auto"/>
        <w:ind w:firstLine="720"/>
        <w:rPr>
          <w:sz w:val="26"/>
          <w:szCs w:val="26"/>
        </w:rPr>
      </w:pPr>
    </w:p>
    <w:p w:rsidR="002A495B" w:rsidRDefault="002A495B" w:rsidP="001D0BD4">
      <w:pPr>
        <w:spacing w:line="360" w:lineRule="auto"/>
        <w:ind w:firstLine="720"/>
        <w:rPr>
          <w:sz w:val="26"/>
          <w:szCs w:val="26"/>
        </w:rPr>
      </w:pPr>
      <w:r>
        <w:rPr>
          <w:sz w:val="26"/>
          <w:szCs w:val="26"/>
        </w:rPr>
        <w:tab/>
        <w:t xml:space="preserve">XO </w:t>
      </w:r>
      <w:r w:rsidR="00893BC4">
        <w:rPr>
          <w:sz w:val="26"/>
          <w:szCs w:val="26"/>
        </w:rPr>
        <w:t xml:space="preserve">also </w:t>
      </w:r>
      <w:r>
        <w:rPr>
          <w:sz w:val="26"/>
          <w:szCs w:val="26"/>
        </w:rPr>
        <w:t xml:space="preserve">argues that Finding of Fact </w:t>
      </w:r>
      <w:r w:rsidR="00EF4963">
        <w:rPr>
          <w:sz w:val="26"/>
          <w:szCs w:val="26"/>
        </w:rPr>
        <w:t xml:space="preserve">No. </w:t>
      </w:r>
      <w:r>
        <w:rPr>
          <w:sz w:val="26"/>
          <w:szCs w:val="26"/>
        </w:rPr>
        <w:t>12, which states that the bills that Core has sent to XO are based on Core’s tariffed rate for switched access traffic, must be amended.</w:t>
      </w:r>
      <w:r w:rsidR="00047AD2">
        <w:rPr>
          <w:sz w:val="26"/>
          <w:szCs w:val="26"/>
        </w:rPr>
        <w:t xml:space="preserve">  XO states that these bills were produced at the ALJ’s direction at the conclusion of the hearing in order to establish the number of MOUs at issue and the </w:t>
      </w:r>
      <w:r w:rsidR="00047AD2">
        <w:rPr>
          <w:sz w:val="26"/>
          <w:szCs w:val="26"/>
        </w:rPr>
        <w:lastRenderedPageBreak/>
        <w:t xml:space="preserve">jurisdiction of those MOUs.  “These invoices were not produced in order to verify the accuracy of Core’s rates or to establish that Core was billing in accordance with its tariffs.”  </w:t>
      </w:r>
      <w:proofErr w:type="gramStart"/>
      <w:r w:rsidR="00047AD2" w:rsidRPr="00047AD2">
        <w:rPr>
          <w:i/>
          <w:sz w:val="26"/>
          <w:szCs w:val="26"/>
        </w:rPr>
        <w:t>Id</w:t>
      </w:r>
      <w:r w:rsidR="00047AD2">
        <w:rPr>
          <w:sz w:val="26"/>
          <w:szCs w:val="26"/>
        </w:rPr>
        <w:t>. at 9.</w:t>
      </w:r>
      <w:proofErr w:type="gramEnd"/>
      <w:r w:rsidR="00047AD2">
        <w:rPr>
          <w:sz w:val="26"/>
          <w:szCs w:val="26"/>
        </w:rPr>
        <w:t xml:space="preserve">  XO states that it provided testimony that Core’s tariff rates are unlawful and artificially high.  XO does not agree that Core’s invoices are consistent with Core’s tariffs and asserts that Core is billing for service territories in which Core does not provide service</w:t>
      </w:r>
      <w:r w:rsidR="00A859C8">
        <w:rPr>
          <w:sz w:val="26"/>
          <w:szCs w:val="26"/>
        </w:rPr>
        <w:t>.</w:t>
      </w:r>
      <w:r w:rsidR="00047AD2">
        <w:rPr>
          <w:sz w:val="26"/>
          <w:szCs w:val="26"/>
        </w:rPr>
        <w:t xml:space="preserve">  </w:t>
      </w:r>
      <w:r w:rsidR="00A859C8">
        <w:rPr>
          <w:sz w:val="26"/>
          <w:szCs w:val="26"/>
        </w:rPr>
        <w:t>T</w:t>
      </w:r>
      <w:r w:rsidR="00047AD2">
        <w:rPr>
          <w:sz w:val="26"/>
          <w:szCs w:val="26"/>
        </w:rPr>
        <w:t>herefore</w:t>
      </w:r>
      <w:r w:rsidR="00A859C8">
        <w:rPr>
          <w:sz w:val="26"/>
          <w:szCs w:val="26"/>
        </w:rPr>
        <w:t>, according to XO,</w:t>
      </w:r>
      <w:r w:rsidR="00047AD2">
        <w:rPr>
          <w:sz w:val="26"/>
          <w:szCs w:val="26"/>
        </w:rPr>
        <w:t xml:space="preserve"> “those rates are not in accordance with Core’s tariffs.”  </w:t>
      </w:r>
      <w:proofErr w:type="gramStart"/>
      <w:r w:rsidR="00047AD2" w:rsidRPr="00047AD2">
        <w:rPr>
          <w:i/>
          <w:sz w:val="26"/>
          <w:szCs w:val="26"/>
        </w:rPr>
        <w:t>Id</w:t>
      </w:r>
      <w:r w:rsidR="00047AD2">
        <w:rPr>
          <w:sz w:val="26"/>
          <w:szCs w:val="26"/>
        </w:rPr>
        <w:t>. at</w:t>
      </w:r>
      <w:r w:rsidR="00EF4963">
        <w:rPr>
          <w:sz w:val="26"/>
          <w:szCs w:val="26"/>
        </w:rPr>
        <w:t> </w:t>
      </w:r>
      <w:r w:rsidR="00047AD2">
        <w:rPr>
          <w:sz w:val="26"/>
          <w:szCs w:val="26"/>
        </w:rPr>
        <w:t>10.</w:t>
      </w:r>
      <w:proofErr w:type="gramEnd"/>
    </w:p>
    <w:p w:rsidR="00047AD2" w:rsidRDefault="00047AD2" w:rsidP="001D0BD4">
      <w:pPr>
        <w:spacing w:line="360" w:lineRule="auto"/>
        <w:ind w:firstLine="720"/>
        <w:rPr>
          <w:sz w:val="26"/>
          <w:szCs w:val="26"/>
        </w:rPr>
      </w:pPr>
    </w:p>
    <w:p w:rsidR="00047AD2" w:rsidRDefault="00047AD2" w:rsidP="001D0BD4">
      <w:pPr>
        <w:spacing w:line="360" w:lineRule="auto"/>
        <w:ind w:firstLine="720"/>
        <w:rPr>
          <w:sz w:val="26"/>
          <w:szCs w:val="26"/>
        </w:rPr>
      </w:pPr>
      <w:r>
        <w:rPr>
          <w:sz w:val="26"/>
          <w:szCs w:val="26"/>
        </w:rPr>
        <w:tab/>
        <w:t>Finally, XO argues that Finding of Fact 15</w:t>
      </w:r>
      <w:r w:rsidR="00E42CBB">
        <w:rPr>
          <w:sz w:val="26"/>
          <w:szCs w:val="26"/>
        </w:rPr>
        <w:t xml:space="preserve"> </w:t>
      </w:r>
      <w:r>
        <w:rPr>
          <w:sz w:val="26"/>
          <w:szCs w:val="26"/>
        </w:rPr>
        <w:t>should be revised because Core never proved that CIC 5607 traffic comes into Core’s network without CPNs.  XO submits that the only record evidence on this issue is that Core uses Verizon’s calling records to generate its invoices</w:t>
      </w:r>
      <w:r w:rsidR="00E44169">
        <w:rPr>
          <w:sz w:val="26"/>
          <w:szCs w:val="26"/>
        </w:rPr>
        <w:t>, and the only calling records mentioned in this proceeding were Verizon’s.  XO argues that “the only factual conclusions that can be made based on the record in this proceeding is that the CPN is absent from the Verizon calling records that Core uses to prepare its bills.”  XO suggests that the absence of the CPN on CIC</w:t>
      </w:r>
      <w:r w:rsidR="00EF4963">
        <w:rPr>
          <w:sz w:val="26"/>
          <w:szCs w:val="26"/>
        </w:rPr>
        <w:t> </w:t>
      </w:r>
      <w:r w:rsidR="00E44169">
        <w:rPr>
          <w:sz w:val="26"/>
          <w:szCs w:val="26"/>
        </w:rPr>
        <w:t xml:space="preserve">5607 traffic may be a Verizon issue.  </w:t>
      </w:r>
      <w:r w:rsidR="00E44169" w:rsidRPr="00E44169">
        <w:rPr>
          <w:i/>
          <w:sz w:val="26"/>
          <w:szCs w:val="26"/>
        </w:rPr>
        <w:t>Id</w:t>
      </w:r>
      <w:r w:rsidR="00E44169">
        <w:rPr>
          <w:sz w:val="26"/>
          <w:szCs w:val="26"/>
        </w:rPr>
        <w:t>.</w:t>
      </w:r>
    </w:p>
    <w:p w:rsidR="00A8435D" w:rsidRDefault="00A8435D" w:rsidP="006637C9">
      <w:pPr>
        <w:spacing w:line="360" w:lineRule="auto"/>
        <w:rPr>
          <w:sz w:val="26"/>
          <w:szCs w:val="26"/>
        </w:rPr>
      </w:pPr>
    </w:p>
    <w:p w:rsidR="009C69EF" w:rsidRDefault="008E095C" w:rsidP="00916635">
      <w:pPr>
        <w:keepNext/>
        <w:keepLines/>
        <w:spacing w:line="360" w:lineRule="auto"/>
        <w:ind w:firstLine="720"/>
        <w:rPr>
          <w:b/>
          <w:sz w:val="26"/>
          <w:szCs w:val="26"/>
        </w:rPr>
      </w:pPr>
      <w:r>
        <w:rPr>
          <w:b/>
          <w:sz w:val="26"/>
          <w:szCs w:val="26"/>
        </w:rPr>
        <w:tab/>
      </w:r>
      <w:r w:rsidR="00887762">
        <w:rPr>
          <w:b/>
          <w:sz w:val="26"/>
          <w:szCs w:val="26"/>
        </w:rPr>
        <w:t>b.</w:t>
      </w:r>
      <w:r w:rsidR="00887762">
        <w:rPr>
          <w:b/>
          <w:sz w:val="26"/>
          <w:szCs w:val="26"/>
        </w:rPr>
        <w:tab/>
      </w:r>
      <w:r w:rsidR="002A495B" w:rsidRPr="001331BC">
        <w:rPr>
          <w:b/>
          <w:sz w:val="26"/>
          <w:szCs w:val="26"/>
        </w:rPr>
        <w:t>Core’s Reply</w:t>
      </w:r>
    </w:p>
    <w:p w:rsidR="002A495B" w:rsidRDefault="002A495B" w:rsidP="00916635">
      <w:pPr>
        <w:keepNext/>
        <w:keepLines/>
        <w:spacing w:line="360" w:lineRule="auto"/>
        <w:rPr>
          <w:b/>
          <w:sz w:val="26"/>
          <w:szCs w:val="26"/>
        </w:rPr>
      </w:pPr>
    </w:p>
    <w:p w:rsidR="00E44169" w:rsidRDefault="002A495B" w:rsidP="002A495B">
      <w:pPr>
        <w:spacing w:line="360" w:lineRule="auto"/>
        <w:rPr>
          <w:sz w:val="26"/>
          <w:szCs w:val="26"/>
        </w:rPr>
      </w:pPr>
      <w:r>
        <w:rPr>
          <w:sz w:val="26"/>
          <w:szCs w:val="26"/>
        </w:rPr>
        <w:tab/>
      </w:r>
      <w:r>
        <w:rPr>
          <w:sz w:val="26"/>
          <w:szCs w:val="26"/>
        </w:rPr>
        <w:tab/>
        <w:t>In response to XO’s third Exception, Core argues that XO has failed to identify any record support for it</w:t>
      </w:r>
      <w:r w:rsidR="00753966">
        <w:rPr>
          <w:sz w:val="26"/>
          <w:szCs w:val="26"/>
        </w:rPr>
        <w:t>s</w:t>
      </w:r>
      <w:r>
        <w:rPr>
          <w:sz w:val="26"/>
          <w:szCs w:val="26"/>
        </w:rPr>
        <w:t xml:space="preserve"> “apparently brand new request” that Ve</w:t>
      </w:r>
      <w:r w:rsidR="00753966">
        <w:rPr>
          <w:sz w:val="26"/>
          <w:szCs w:val="26"/>
        </w:rPr>
        <w:t>rizon’s switched access rates be</w:t>
      </w:r>
      <w:r>
        <w:rPr>
          <w:sz w:val="26"/>
          <w:szCs w:val="26"/>
        </w:rPr>
        <w:t xml:space="preserve"> applied to the</w:t>
      </w:r>
      <w:r w:rsidR="00E44169">
        <w:rPr>
          <w:sz w:val="26"/>
          <w:szCs w:val="26"/>
        </w:rPr>
        <w:t xml:space="preserve"> non-local ISP-bound traffic.  Core states that XO had ample opportunity during this proceeding to dispute the rates applicable to its traffic.  </w:t>
      </w:r>
      <w:proofErr w:type="gramStart"/>
      <w:r w:rsidR="00E44169">
        <w:rPr>
          <w:sz w:val="26"/>
          <w:szCs w:val="26"/>
        </w:rPr>
        <w:t xml:space="preserve">Core </w:t>
      </w:r>
      <w:proofErr w:type="spellStart"/>
      <w:r w:rsidR="00E44169">
        <w:rPr>
          <w:sz w:val="26"/>
          <w:szCs w:val="26"/>
        </w:rPr>
        <w:t>R.Exc</w:t>
      </w:r>
      <w:proofErr w:type="spellEnd"/>
      <w:r w:rsidR="00E44169">
        <w:rPr>
          <w:sz w:val="26"/>
          <w:szCs w:val="26"/>
        </w:rPr>
        <w:t>.</w:t>
      </w:r>
      <w:proofErr w:type="gramEnd"/>
      <w:r w:rsidR="00E44169">
        <w:rPr>
          <w:sz w:val="26"/>
          <w:szCs w:val="26"/>
        </w:rPr>
        <w:t xml:space="preserve"> </w:t>
      </w:r>
      <w:proofErr w:type="gramStart"/>
      <w:r w:rsidR="00E44169">
        <w:rPr>
          <w:sz w:val="26"/>
          <w:szCs w:val="26"/>
        </w:rPr>
        <w:t>at</w:t>
      </w:r>
      <w:proofErr w:type="gramEnd"/>
      <w:r w:rsidR="00E44169">
        <w:rPr>
          <w:sz w:val="26"/>
          <w:szCs w:val="26"/>
        </w:rPr>
        <w:t xml:space="preserve"> 2-3.</w:t>
      </w:r>
    </w:p>
    <w:p w:rsidR="00E44169" w:rsidRDefault="00E44169" w:rsidP="002A495B">
      <w:pPr>
        <w:spacing w:line="360" w:lineRule="auto"/>
        <w:rPr>
          <w:sz w:val="26"/>
          <w:szCs w:val="26"/>
        </w:rPr>
      </w:pPr>
    </w:p>
    <w:p w:rsidR="00E44169" w:rsidRDefault="00E44169" w:rsidP="00E44169">
      <w:pPr>
        <w:spacing w:line="360" w:lineRule="auto"/>
        <w:ind w:firstLine="720"/>
        <w:rPr>
          <w:sz w:val="26"/>
          <w:szCs w:val="26"/>
        </w:rPr>
      </w:pPr>
      <w:r>
        <w:rPr>
          <w:sz w:val="26"/>
          <w:szCs w:val="26"/>
        </w:rPr>
        <w:tab/>
      </w:r>
      <w:r w:rsidR="002A495B">
        <w:rPr>
          <w:sz w:val="26"/>
          <w:szCs w:val="26"/>
        </w:rPr>
        <w:t>Core further argues that</w:t>
      </w:r>
      <w:r>
        <w:rPr>
          <w:sz w:val="26"/>
          <w:szCs w:val="26"/>
        </w:rPr>
        <w:t xml:space="preserve"> because</w:t>
      </w:r>
      <w:r w:rsidR="002A495B">
        <w:rPr>
          <w:sz w:val="26"/>
          <w:szCs w:val="26"/>
        </w:rPr>
        <w:t xml:space="preserve"> its Complaint filed on September 23, 2009, requested late payment charges and interest as specified in Core’</w:t>
      </w:r>
      <w:r>
        <w:rPr>
          <w:sz w:val="26"/>
          <w:szCs w:val="26"/>
        </w:rPr>
        <w:t>s Switc</w:t>
      </w:r>
      <w:r w:rsidR="00753966">
        <w:rPr>
          <w:sz w:val="26"/>
          <w:szCs w:val="26"/>
        </w:rPr>
        <w:t>hed Access Tariff, there was no</w:t>
      </w:r>
      <w:r>
        <w:rPr>
          <w:sz w:val="26"/>
          <w:szCs w:val="26"/>
        </w:rPr>
        <w:t xml:space="preserve"> element of surprise in its </w:t>
      </w:r>
      <w:r w:rsidR="00445D89">
        <w:rPr>
          <w:sz w:val="26"/>
          <w:szCs w:val="26"/>
        </w:rPr>
        <w:t>request for late payment charges</w:t>
      </w:r>
      <w:r>
        <w:rPr>
          <w:sz w:val="26"/>
          <w:szCs w:val="26"/>
        </w:rPr>
        <w:t xml:space="preserve"> and interest.</w:t>
      </w:r>
      <w:r w:rsidR="00DD1FA3">
        <w:rPr>
          <w:sz w:val="26"/>
          <w:szCs w:val="26"/>
        </w:rPr>
        <w:t xml:space="preserve">  </w:t>
      </w:r>
      <w:proofErr w:type="gramStart"/>
      <w:r w:rsidR="00DD1FA3" w:rsidRPr="00DD1FA3">
        <w:rPr>
          <w:i/>
          <w:sz w:val="26"/>
          <w:szCs w:val="26"/>
        </w:rPr>
        <w:t>Id</w:t>
      </w:r>
      <w:r w:rsidR="00DD1FA3">
        <w:rPr>
          <w:sz w:val="26"/>
          <w:szCs w:val="26"/>
        </w:rPr>
        <w:t>. at 3.</w:t>
      </w:r>
      <w:proofErr w:type="gramEnd"/>
    </w:p>
    <w:p w:rsidR="00E44169" w:rsidRDefault="00E44169" w:rsidP="00E44169">
      <w:pPr>
        <w:spacing w:line="360" w:lineRule="auto"/>
        <w:ind w:firstLine="720"/>
        <w:rPr>
          <w:sz w:val="26"/>
          <w:szCs w:val="26"/>
        </w:rPr>
      </w:pPr>
    </w:p>
    <w:p w:rsidR="002A495B" w:rsidRDefault="00E44169" w:rsidP="00E44169">
      <w:pPr>
        <w:spacing w:line="360" w:lineRule="auto"/>
        <w:ind w:firstLine="720"/>
        <w:rPr>
          <w:sz w:val="26"/>
          <w:szCs w:val="26"/>
        </w:rPr>
      </w:pPr>
      <w:r>
        <w:rPr>
          <w:sz w:val="26"/>
          <w:szCs w:val="26"/>
        </w:rPr>
        <w:tab/>
        <w:t xml:space="preserve">With regard to Finding of Fact </w:t>
      </w:r>
      <w:r w:rsidR="00EF4963">
        <w:rPr>
          <w:sz w:val="26"/>
          <w:szCs w:val="26"/>
        </w:rPr>
        <w:t xml:space="preserve">No. </w:t>
      </w:r>
      <w:r>
        <w:rPr>
          <w:sz w:val="26"/>
          <w:szCs w:val="26"/>
        </w:rPr>
        <w:t>12, Core argues that XO has not provided any specific reason to question Core’s rates.  According to Core, XO</w:t>
      </w:r>
      <w:r w:rsidR="002A495B">
        <w:rPr>
          <w:sz w:val="26"/>
          <w:szCs w:val="26"/>
        </w:rPr>
        <w:t xml:space="preserve"> </w:t>
      </w:r>
      <w:r>
        <w:rPr>
          <w:sz w:val="26"/>
          <w:szCs w:val="26"/>
        </w:rPr>
        <w:t>has had Core’s invoices in its possession since 2008, but had never lodged any dispute specifically regarding Core’s rates.</w:t>
      </w:r>
      <w:r w:rsidR="00DD1FA3">
        <w:rPr>
          <w:sz w:val="26"/>
          <w:szCs w:val="26"/>
        </w:rPr>
        <w:t xml:space="preserve">  </w:t>
      </w:r>
      <w:r w:rsidR="00DD1FA3" w:rsidRPr="00DD1FA3">
        <w:rPr>
          <w:i/>
          <w:sz w:val="26"/>
          <w:szCs w:val="26"/>
        </w:rPr>
        <w:t>Id</w:t>
      </w:r>
      <w:r w:rsidR="00DD1FA3">
        <w:rPr>
          <w:sz w:val="26"/>
          <w:szCs w:val="26"/>
        </w:rPr>
        <w:t>.</w:t>
      </w:r>
    </w:p>
    <w:p w:rsidR="00DD1FA3" w:rsidRDefault="00DD1FA3" w:rsidP="00E44169">
      <w:pPr>
        <w:spacing w:line="360" w:lineRule="auto"/>
        <w:ind w:firstLine="720"/>
        <w:rPr>
          <w:sz w:val="26"/>
          <w:szCs w:val="26"/>
        </w:rPr>
      </w:pPr>
    </w:p>
    <w:p w:rsidR="00DD1FA3" w:rsidRDefault="00DD1FA3" w:rsidP="00E44169">
      <w:pPr>
        <w:spacing w:line="360" w:lineRule="auto"/>
        <w:ind w:firstLine="720"/>
        <w:rPr>
          <w:sz w:val="26"/>
          <w:szCs w:val="26"/>
        </w:rPr>
      </w:pPr>
      <w:r>
        <w:rPr>
          <w:sz w:val="26"/>
          <w:szCs w:val="26"/>
        </w:rPr>
        <w:tab/>
        <w:t xml:space="preserve">Finally, with regard to Finding of Fact </w:t>
      </w:r>
      <w:r w:rsidR="00EF4963">
        <w:rPr>
          <w:sz w:val="26"/>
          <w:szCs w:val="26"/>
        </w:rPr>
        <w:t xml:space="preserve">No. </w:t>
      </w:r>
      <w:r>
        <w:rPr>
          <w:sz w:val="26"/>
          <w:szCs w:val="26"/>
        </w:rPr>
        <w:t>15, Core states that it has proven that XO’s CIC 5607 enters Core’s network without CPN</w:t>
      </w:r>
      <w:r w:rsidR="00B92C8D">
        <w:rPr>
          <w:sz w:val="26"/>
          <w:szCs w:val="26"/>
        </w:rPr>
        <w:t>s</w:t>
      </w:r>
      <w:r>
        <w:rPr>
          <w:sz w:val="26"/>
          <w:szCs w:val="26"/>
        </w:rPr>
        <w:t xml:space="preserve">.  </w:t>
      </w:r>
      <w:r w:rsidR="00A859C8">
        <w:rPr>
          <w:sz w:val="26"/>
          <w:szCs w:val="26"/>
        </w:rPr>
        <w:t xml:space="preserve">Core argues that </w:t>
      </w:r>
      <w:r>
        <w:rPr>
          <w:sz w:val="26"/>
          <w:szCs w:val="26"/>
        </w:rPr>
        <w:t>“</w:t>
      </w:r>
      <w:r w:rsidR="00A859C8">
        <w:rPr>
          <w:sz w:val="26"/>
          <w:szCs w:val="26"/>
        </w:rPr>
        <w:t>[w]</w:t>
      </w:r>
      <w:proofErr w:type="spellStart"/>
      <w:r>
        <w:rPr>
          <w:sz w:val="26"/>
          <w:szCs w:val="26"/>
        </w:rPr>
        <w:t>hether</w:t>
      </w:r>
      <w:proofErr w:type="spellEnd"/>
      <w:r>
        <w:rPr>
          <w:sz w:val="26"/>
          <w:szCs w:val="26"/>
        </w:rPr>
        <w:t xml:space="preserve"> or not Verizon could have, or should </w:t>
      </w:r>
      <w:proofErr w:type="gramStart"/>
      <w:r>
        <w:rPr>
          <w:sz w:val="26"/>
          <w:szCs w:val="26"/>
        </w:rPr>
        <w:t>have,</w:t>
      </w:r>
      <w:proofErr w:type="gramEnd"/>
      <w:r>
        <w:rPr>
          <w:sz w:val="26"/>
          <w:szCs w:val="26"/>
        </w:rPr>
        <w:t xml:space="preserve"> forwarded XO’s CPN to Core, there is no question that XO took no affirmative steps to rectify the issue, either before or after Core began to invoice XO.”  </w:t>
      </w:r>
      <w:proofErr w:type="gramStart"/>
      <w:r w:rsidRPr="00DD1FA3">
        <w:rPr>
          <w:i/>
          <w:sz w:val="26"/>
          <w:szCs w:val="26"/>
        </w:rPr>
        <w:t>Id</w:t>
      </w:r>
      <w:r>
        <w:rPr>
          <w:sz w:val="26"/>
          <w:szCs w:val="26"/>
        </w:rPr>
        <w:t>.</w:t>
      </w:r>
      <w:r w:rsidR="00F71006">
        <w:rPr>
          <w:sz w:val="26"/>
          <w:szCs w:val="26"/>
        </w:rPr>
        <w:t> </w:t>
      </w:r>
      <w:r>
        <w:rPr>
          <w:sz w:val="26"/>
          <w:szCs w:val="26"/>
        </w:rPr>
        <w:t>at</w:t>
      </w:r>
      <w:r w:rsidR="00F71006">
        <w:rPr>
          <w:sz w:val="26"/>
          <w:szCs w:val="26"/>
        </w:rPr>
        <w:t> </w:t>
      </w:r>
      <w:r>
        <w:rPr>
          <w:sz w:val="26"/>
          <w:szCs w:val="26"/>
        </w:rPr>
        <w:t>4.</w:t>
      </w:r>
      <w:proofErr w:type="gramEnd"/>
      <w:r>
        <w:rPr>
          <w:sz w:val="26"/>
          <w:szCs w:val="26"/>
        </w:rPr>
        <w:t xml:space="preserve">  </w:t>
      </w:r>
      <w:r w:rsidR="00A859C8">
        <w:rPr>
          <w:sz w:val="26"/>
          <w:szCs w:val="26"/>
        </w:rPr>
        <w:t>U</w:t>
      </w:r>
      <w:r>
        <w:rPr>
          <w:sz w:val="26"/>
          <w:szCs w:val="26"/>
        </w:rPr>
        <w:t>nder these ci</w:t>
      </w:r>
      <w:r w:rsidR="00753966">
        <w:rPr>
          <w:sz w:val="26"/>
          <w:szCs w:val="26"/>
        </w:rPr>
        <w:t xml:space="preserve">rcumstances, </w:t>
      </w:r>
      <w:r w:rsidR="00A859C8">
        <w:rPr>
          <w:sz w:val="26"/>
          <w:szCs w:val="26"/>
        </w:rPr>
        <w:t xml:space="preserve">contends Core, </w:t>
      </w:r>
      <w:r w:rsidR="00753966">
        <w:rPr>
          <w:sz w:val="26"/>
          <w:szCs w:val="26"/>
        </w:rPr>
        <w:t>XO cannot complain</w:t>
      </w:r>
      <w:r>
        <w:rPr>
          <w:sz w:val="26"/>
          <w:szCs w:val="26"/>
        </w:rPr>
        <w:t xml:space="preserve"> i</w:t>
      </w:r>
      <w:r w:rsidR="00753966">
        <w:rPr>
          <w:sz w:val="26"/>
          <w:szCs w:val="26"/>
        </w:rPr>
        <w:t xml:space="preserve">f Core bills XO </w:t>
      </w:r>
      <w:r>
        <w:rPr>
          <w:sz w:val="26"/>
          <w:szCs w:val="26"/>
        </w:rPr>
        <w:t>at intrastate switched access rates.</w:t>
      </w:r>
    </w:p>
    <w:p w:rsidR="00DD1FA3" w:rsidRDefault="00DD1FA3" w:rsidP="00E44169">
      <w:pPr>
        <w:spacing w:line="360" w:lineRule="auto"/>
        <w:ind w:firstLine="720"/>
        <w:rPr>
          <w:sz w:val="26"/>
          <w:szCs w:val="26"/>
        </w:rPr>
      </w:pPr>
    </w:p>
    <w:p w:rsidR="00DD1FA3" w:rsidRDefault="008E095C" w:rsidP="00916635">
      <w:pPr>
        <w:keepNext/>
        <w:keepLines/>
        <w:spacing w:line="360" w:lineRule="auto"/>
        <w:ind w:firstLine="720"/>
        <w:rPr>
          <w:b/>
          <w:sz w:val="26"/>
          <w:szCs w:val="26"/>
        </w:rPr>
      </w:pPr>
      <w:r>
        <w:rPr>
          <w:b/>
          <w:sz w:val="26"/>
          <w:szCs w:val="26"/>
        </w:rPr>
        <w:tab/>
      </w:r>
      <w:r w:rsidR="00887762">
        <w:rPr>
          <w:b/>
          <w:sz w:val="26"/>
          <w:szCs w:val="26"/>
        </w:rPr>
        <w:t>c.</w:t>
      </w:r>
      <w:r w:rsidR="00887762">
        <w:rPr>
          <w:b/>
          <w:sz w:val="26"/>
          <w:szCs w:val="26"/>
        </w:rPr>
        <w:tab/>
      </w:r>
      <w:r w:rsidR="00DD1FA3" w:rsidRPr="00DD1FA3">
        <w:rPr>
          <w:b/>
          <w:sz w:val="26"/>
          <w:szCs w:val="26"/>
        </w:rPr>
        <w:t>Disposition</w:t>
      </w:r>
    </w:p>
    <w:p w:rsidR="00DD1FA3" w:rsidRDefault="00DD1FA3" w:rsidP="00916635">
      <w:pPr>
        <w:keepNext/>
        <w:keepLines/>
        <w:spacing w:line="360" w:lineRule="auto"/>
        <w:rPr>
          <w:b/>
          <w:sz w:val="26"/>
          <w:szCs w:val="26"/>
        </w:rPr>
      </w:pPr>
    </w:p>
    <w:p w:rsidR="005915DC" w:rsidRDefault="00DD1FA3" w:rsidP="00DD1FA3">
      <w:pPr>
        <w:spacing w:line="360" w:lineRule="auto"/>
        <w:rPr>
          <w:sz w:val="26"/>
          <w:szCs w:val="26"/>
        </w:rPr>
      </w:pPr>
      <w:r>
        <w:rPr>
          <w:b/>
          <w:sz w:val="26"/>
          <w:szCs w:val="26"/>
        </w:rPr>
        <w:tab/>
      </w:r>
      <w:r>
        <w:rPr>
          <w:b/>
          <w:sz w:val="26"/>
          <w:szCs w:val="26"/>
        </w:rPr>
        <w:tab/>
      </w:r>
      <w:r w:rsidR="00A30C00" w:rsidRPr="00753966">
        <w:rPr>
          <w:sz w:val="26"/>
          <w:szCs w:val="26"/>
        </w:rPr>
        <w:t xml:space="preserve">Given our determination that </w:t>
      </w:r>
      <w:r w:rsidR="00C910F8">
        <w:rPr>
          <w:sz w:val="26"/>
          <w:szCs w:val="26"/>
        </w:rPr>
        <w:t xml:space="preserve">all </w:t>
      </w:r>
      <w:r w:rsidR="005168A1">
        <w:rPr>
          <w:sz w:val="26"/>
          <w:szCs w:val="26"/>
        </w:rPr>
        <w:t xml:space="preserve">dial-up ISP-bound traffic is subject to the </w:t>
      </w:r>
      <w:r w:rsidR="00C910F8">
        <w:rPr>
          <w:i/>
          <w:sz w:val="26"/>
          <w:szCs w:val="26"/>
        </w:rPr>
        <w:t>ISP Remand Order’</w:t>
      </w:r>
      <w:r w:rsidR="00C910F8">
        <w:rPr>
          <w:sz w:val="26"/>
          <w:szCs w:val="26"/>
        </w:rPr>
        <w:t xml:space="preserve">s $0.0007/MOU </w:t>
      </w:r>
      <w:r w:rsidR="005168A1">
        <w:rPr>
          <w:sz w:val="26"/>
          <w:szCs w:val="26"/>
        </w:rPr>
        <w:t xml:space="preserve">rate cap and that </w:t>
      </w:r>
      <w:r w:rsidR="00E90697">
        <w:rPr>
          <w:sz w:val="26"/>
          <w:szCs w:val="26"/>
        </w:rPr>
        <w:t>Core’</w:t>
      </w:r>
      <w:r w:rsidR="00401ED8">
        <w:rPr>
          <w:sz w:val="26"/>
          <w:szCs w:val="26"/>
        </w:rPr>
        <w:t xml:space="preserve">s </w:t>
      </w:r>
      <w:r w:rsidR="005915DC">
        <w:rPr>
          <w:sz w:val="26"/>
          <w:szCs w:val="26"/>
        </w:rPr>
        <w:t xml:space="preserve">Switched Access Tariff </w:t>
      </w:r>
      <w:r w:rsidR="005168A1">
        <w:rPr>
          <w:sz w:val="26"/>
          <w:szCs w:val="26"/>
        </w:rPr>
        <w:t xml:space="preserve">will not apply to </w:t>
      </w:r>
      <w:r w:rsidR="00A30C00" w:rsidRPr="00753966">
        <w:rPr>
          <w:sz w:val="26"/>
          <w:szCs w:val="26"/>
        </w:rPr>
        <w:t xml:space="preserve">the non-local ISP-bound </w:t>
      </w:r>
      <w:r w:rsidR="00E90697">
        <w:rPr>
          <w:sz w:val="26"/>
          <w:szCs w:val="26"/>
        </w:rPr>
        <w:t xml:space="preserve">traffic at issue, XO’s </w:t>
      </w:r>
      <w:r w:rsidR="00401ED8">
        <w:rPr>
          <w:sz w:val="26"/>
          <w:szCs w:val="26"/>
        </w:rPr>
        <w:t xml:space="preserve">Exception arguing that </w:t>
      </w:r>
      <w:r w:rsidR="00E90697">
        <w:rPr>
          <w:sz w:val="26"/>
          <w:szCs w:val="26"/>
        </w:rPr>
        <w:t>Ve</w:t>
      </w:r>
      <w:r w:rsidR="00401ED8">
        <w:rPr>
          <w:sz w:val="26"/>
          <w:szCs w:val="26"/>
        </w:rPr>
        <w:t xml:space="preserve">rizon’s switched access rates should be applied to this traffic </w:t>
      </w:r>
      <w:r w:rsidR="00E90697">
        <w:rPr>
          <w:sz w:val="26"/>
          <w:szCs w:val="26"/>
        </w:rPr>
        <w:t>is denied.</w:t>
      </w:r>
      <w:r w:rsidR="008E0181">
        <w:rPr>
          <w:sz w:val="26"/>
          <w:szCs w:val="26"/>
        </w:rPr>
        <w:t xml:space="preserve">  We agree with Core’s observation that XO has failed to identify any record support for its request that Verizon’s switched access rates be applied to the non-local ISP-bound traffic terminated by Core.</w:t>
      </w:r>
    </w:p>
    <w:p w:rsidR="005915DC" w:rsidRDefault="005915DC" w:rsidP="00DD1FA3">
      <w:pPr>
        <w:spacing w:line="360" w:lineRule="auto"/>
        <w:rPr>
          <w:sz w:val="26"/>
          <w:szCs w:val="26"/>
        </w:rPr>
      </w:pPr>
    </w:p>
    <w:p w:rsidR="005E3DB8" w:rsidRDefault="00445D89" w:rsidP="005915DC">
      <w:pPr>
        <w:spacing w:line="360" w:lineRule="auto"/>
        <w:ind w:firstLine="1440"/>
        <w:rPr>
          <w:sz w:val="26"/>
          <w:szCs w:val="26"/>
        </w:rPr>
      </w:pPr>
      <w:r>
        <w:rPr>
          <w:sz w:val="26"/>
          <w:szCs w:val="26"/>
        </w:rPr>
        <w:t xml:space="preserve">Second, </w:t>
      </w:r>
      <w:r w:rsidR="00401ED8">
        <w:rPr>
          <w:sz w:val="26"/>
          <w:szCs w:val="26"/>
        </w:rPr>
        <w:t xml:space="preserve">consistent with our decision in the </w:t>
      </w:r>
      <w:r w:rsidR="00F420E3" w:rsidRPr="006F66D9">
        <w:rPr>
          <w:i/>
          <w:snapToGrid w:val="0"/>
          <w:sz w:val="26"/>
          <w:szCs w:val="26"/>
        </w:rPr>
        <w:t>Core v. AT&amp;T</w:t>
      </w:r>
      <w:r w:rsidR="00F420E3">
        <w:rPr>
          <w:i/>
          <w:snapToGrid w:val="0"/>
          <w:sz w:val="26"/>
          <w:szCs w:val="26"/>
        </w:rPr>
        <w:t xml:space="preserve"> Proceeding</w:t>
      </w:r>
      <w:r w:rsidR="00F420E3" w:rsidRPr="00401ED8">
        <w:rPr>
          <w:i/>
          <w:sz w:val="26"/>
          <w:szCs w:val="26"/>
        </w:rPr>
        <w:t xml:space="preserve"> </w:t>
      </w:r>
      <w:r w:rsidR="005255C9">
        <w:rPr>
          <w:sz w:val="26"/>
          <w:szCs w:val="26"/>
        </w:rPr>
        <w:t xml:space="preserve">in which we required AT&amp;T </w:t>
      </w:r>
      <w:r w:rsidR="00AC155F">
        <w:rPr>
          <w:sz w:val="26"/>
          <w:szCs w:val="26"/>
        </w:rPr>
        <w:t xml:space="preserve">to </w:t>
      </w:r>
      <w:r w:rsidR="005255C9">
        <w:rPr>
          <w:sz w:val="26"/>
          <w:szCs w:val="26"/>
        </w:rPr>
        <w:t>pay interest to Core</w:t>
      </w:r>
      <w:r w:rsidR="00AC155F">
        <w:rPr>
          <w:sz w:val="26"/>
          <w:szCs w:val="26"/>
        </w:rPr>
        <w:t xml:space="preserve"> on </w:t>
      </w:r>
      <w:r w:rsidR="00802D5E">
        <w:rPr>
          <w:sz w:val="26"/>
          <w:szCs w:val="26"/>
        </w:rPr>
        <w:t xml:space="preserve">any </w:t>
      </w:r>
      <w:r w:rsidR="00AC155F">
        <w:rPr>
          <w:sz w:val="26"/>
          <w:szCs w:val="26"/>
        </w:rPr>
        <w:t>outstanding amounts</w:t>
      </w:r>
      <w:r w:rsidR="00802D5E">
        <w:rPr>
          <w:sz w:val="26"/>
          <w:szCs w:val="26"/>
        </w:rPr>
        <w:t xml:space="preserve"> not paid within thirty days of the issuance of a revised invoice by Core</w:t>
      </w:r>
      <w:r w:rsidR="00401ED8">
        <w:rPr>
          <w:sz w:val="26"/>
          <w:szCs w:val="26"/>
        </w:rPr>
        <w:t>,</w:t>
      </w:r>
      <w:r w:rsidR="00726881">
        <w:rPr>
          <w:rStyle w:val="FootnoteReference"/>
          <w:sz w:val="26"/>
          <w:szCs w:val="26"/>
        </w:rPr>
        <w:footnoteReference w:id="49"/>
      </w:r>
      <w:r w:rsidR="00401ED8">
        <w:rPr>
          <w:sz w:val="26"/>
          <w:szCs w:val="26"/>
        </w:rPr>
        <w:t xml:space="preserve"> </w:t>
      </w:r>
      <w:r>
        <w:rPr>
          <w:sz w:val="26"/>
          <w:szCs w:val="26"/>
        </w:rPr>
        <w:t xml:space="preserve">we </w:t>
      </w:r>
      <w:r w:rsidR="001B4EA4">
        <w:rPr>
          <w:sz w:val="26"/>
          <w:szCs w:val="26"/>
        </w:rPr>
        <w:t xml:space="preserve">shall deny </w:t>
      </w:r>
      <w:r>
        <w:rPr>
          <w:sz w:val="26"/>
          <w:szCs w:val="26"/>
        </w:rPr>
        <w:t xml:space="preserve">XO’s request that it be exempt from the imposition </w:t>
      </w:r>
      <w:r w:rsidR="0083506F">
        <w:rPr>
          <w:sz w:val="26"/>
          <w:szCs w:val="26"/>
        </w:rPr>
        <w:t xml:space="preserve">of </w:t>
      </w:r>
      <w:r w:rsidR="00080360">
        <w:rPr>
          <w:sz w:val="26"/>
          <w:szCs w:val="26"/>
        </w:rPr>
        <w:t>interest.</w:t>
      </w:r>
    </w:p>
    <w:p w:rsidR="00080360" w:rsidRDefault="00080360" w:rsidP="005915DC">
      <w:pPr>
        <w:spacing w:line="360" w:lineRule="auto"/>
        <w:ind w:firstLine="1440"/>
        <w:rPr>
          <w:sz w:val="26"/>
          <w:szCs w:val="26"/>
        </w:rPr>
      </w:pPr>
    </w:p>
    <w:p w:rsidR="0031357A" w:rsidRDefault="00802D5E" w:rsidP="005915DC">
      <w:pPr>
        <w:spacing w:line="360" w:lineRule="auto"/>
        <w:ind w:firstLine="1440"/>
        <w:rPr>
          <w:sz w:val="26"/>
          <w:szCs w:val="26"/>
        </w:rPr>
      </w:pPr>
      <w:r>
        <w:rPr>
          <w:sz w:val="26"/>
          <w:szCs w:val="26"/>
        </w:rPr>
        <w:t xml:space="preserve">We </w:t>
      </w:r>
      <w:r w:rsidRPr="00830E34">
        <w:rPr>
          <w:sz w:val="26"/>
          <w:szCs w:val="26"/>
        </w:rPr>
        <w:t>believe that the statutory interest rate of 6%</w:t>
      </w:r>
      <w:r w:rsidRPr="00830E34">
        <w:rPr>
          <w:rStyle w:val="FootnoteReference"/>
          <w:sz w:val="26"/>
          <w:szCs w:val="26"/>
        </w:rPr>
        <w:footnoteReference w:id="50"/>
      </w:r>
      <w:r w:rsidRPr="00830E34">
        <w:rPr>
          <w:sz w:val="26"/>
          <w:szCs w:val="26"/>
        </w:rPr>
        <w:t xml:space="preserve"> that we applied in the </w:t>
      </w:r>
      <w:r w:rsidR="00F420E3" w:rsidRPr="006F66D9">
        <w:rPr>
          <w:i/>
          <w:snapToGrid w:val="0"/>
          <w:sz w:val="26"/>
          <w:szCs w:val="26"/>
        </w:rPr>
        <w:t>Core v. AT&amp;T</w:t>
      </w:r>
      <w:r w:rsidR="00F420E3">
        <w:rPr>
          <w:i/>
          <w:snapToGrid w:val="0"/>
          <w:sz w:val="26"/>
          <w:szCs w:val="26"/>
        </w:rPr>
        <w:t xml:space="preserve"> Proceeding</w:t>
      </w:r>
      <w:r w:rsidR="00F420E3" w:rsidRPr="00830E34">
        <w:rPr>
          <w:sz w:val="26"/>
          <w:szCs w:val="26"/>
        </w:rPr>
        <w:t xml:space="preserve"> </w:t>
      </w:r>
      <w:r w:rsidRPr="00830E34">
        <w:rPr>
          <w:sz w:val="26"/>
          <w:szCs w:val="26"/>
        </w:rPr>
        <w:t xml:space="preserve">should apply </w:t>
      </w:r>
      <w:r>
        <w:rPr>
          <w:sz w:val="26"/>
          <w:szCs w:val="26"/>
        </w:rPr>
        <w:t xml:space="preserve">here; </w:t>
      </w:r>
      <w:r w:rsidRPr="00830E34">
        <w:rPr>
          <w:sz w:val="26"/>
          <w:szCs w:val="26"/>
        </w:rPr>
        <w:t xml:space="preserve">but unlike </w:t>
      </w:r>
      <w:r w:rsidR="00726881">
        <w:rPr>
          <w:sz w:val="26"/>
          <w:szCs w:val="26"/>
        </w:rPr>
        <w:t xml:space="preserve">in </w:t>
      </w:r>
      <w:r w:rsidRPr="00830E34">
        <w:rPr>
          <w:sz w:val="26"/>
          <w:szCs w:val="26"/>
        </w:rPr>
        <w:t xml:space="preserve">the </w:t>
      </w:r>
      <w:r w:rsidR="00693194" w:rsidRPr="006F66D9">
        <w:rPr>
          <w:i/>
          <w:snapToGrid w:val="0"/>
          <w:sz w:val="26"/>
          <w:szCs w:val="26"/>
        </w:rPr>
        <w:t>Core v. AT&amp;T</w:t>
      </w:r>
      <w:r w:rsidR="00693194">
        <w:rPr>
          <w:i/>
          <w:snapToGrid w:val="0"/>
          <w:sz w:val="26"/>
          <w:szCs w:val="26"/>
        </w:rPr>
        <w:t xml:space="preserve"> Proceeding</w:t>
      </w:r>
      <w:r w:rsidRPr="00830E34">
        <w:rPr>
          <w:sz w:val="26"/>
          <w:szCs w:val="26"/>
        </w:rPr>
        <w:t xml:space="preserve">, the </w:t>
      </w:r>
      <w:r w:rsidR="00693194">
        <w:rPr>
          <w:sz w:val="26"/>
          <w:szCs w:val="26"/>
        </w:rPr>
        <w:t xml:space="preserve">interest </w:t>
      </w:r>
      <w:r w:rsidRPr="00830E34">
        <w:rPr>
          <w:sz w:val="26"/>
          <w:szCs w:val="26"/>
        </w:rPr>
        <w:t xml:space="preserve">rate </w:t>
      </w:r>
      <w:r w:rsidR="00693194">
        <w:rPr>
          <w:sz w:val="26"/>
          <w:szCs w:val="26"/>
        </w:rPr>
        <w:t xml:space="preserve">here </w:t>
      </w:r>
      <w:r w:rsidRPr="00830E34">
        <w:rPr>
          <w:sz w:val="26"/>
          <w:szCs w:val="26"/>
        </w:rPr>
        <w:t>should apply retro</w:t>
      </w:r>
      <w:r w:rsidR="00F420E3">
        <w:rPr>
          <w:sz w:val="26"/>
          <w:szCs w:val="26"/>
        </w:rPr>
        <w:t>actively</w:t>
      </w:r>
      <w:r w:rsidRPr="00830E34">
        <w:rPr>
          <w:sz w:val="26"/>
          <w:szCs w:val="26"/>
        </w:rPr>
        <w:t xml:space="preserve"> from the date Core first submitted an invoice </w:t>
      </w:r>
      <w:r w:rsidR="00693194">
        <w:rPr>
          <w:sz w:val="26"/>
          <w:szCs w:val="26"/>
        </w:rPr>
        <w:t xml:space="preserve">for the </w:t>
      </w:r>
      <w:proofErr w:type="spellStart"/>
      <w:r w:rsidR="00693194" w:rsidRPr="00693194">
        <w:rPr>
          <w:sz w:val="26"/>
          <w:szCs w:val="26"/>
        </w:rPr>
        <w:t>intercarrier</w:t>
      </w:r>
      <w:proofErr w:type="spellEnd"/>
      <w:r w:rsidR="00693194" w:rsidRPr="00693194">
        <w:rPr>
          <w:sz w:val="26"/>
          <w:szCs w:val="26"/>
        </w:rPr>
        <w:t xml:space="preserve"> compensation amounts that XO owes to Core</w:t>
      </w:r>
      <w:r w:rsidR="00693194" w:rsidRPr="00830E34">
        <w:rPr>
          <w:sz w:val="26"/>
          <w:szCs w:val="26"/>
        </w:rPr>
        <w:t xml:space="preserve"> </w:t>
      </w:r>
      <w:r w:rsidRPr="00830E34">
        <w:rPr>
          <w:sz w:val="26"/>
          <w:szCs w:val="26"/>
        </w:rPr>
        <w:t xml:space="preserve">for </w:t>
      </w:r>
      <w:r w:rsidR="00693194">
        <w:rPr>
          <w:sz w:val="26"/>
          <w:szCs w:val="26"/>
        </w:rPr>
        <w:t xml:space="preserve">terminating </w:t>
      </w:r>
      <w:r w:rsidRPr="00830E34">
        <w:rPr>
          <w:sz w:val="26"/>
          <w:szCs w:val="26"/>
        </w:rPr>
        <w:t>traffic during the February</w:t>
      </w:r>
      <w:r w:rsidR="00726881">
        <w:rPr>
          <w:sz w:val="26"/>
          <w:szCs w:val="26"/>
        </w:rPr>
        <w:t> </w:t>
      </w:r>
      <w:r w:rsidRPr="00830E34">
        <w:rPr>
          <w:sz w:val="26"/>
          <w:szCs w:val="26"/>
        </w:rPr>
        <w:t>2010 to April 2011 period resolved by the Initial Decision.</w:t>
      </w:r>
      <w:r w:rsidRPr="00830E34">
        <w:rPr>
          <w:rStyle w:val="FootnoteReference"/>
          <w:sz w:val="26"/>
          <w:szCs w:val="26"/>
        </w:rPr>
        <w:footnoteReference w:id="51"/>
      </w:r>
    </w:p>
    <w:p w:rsidR="00080360" w:rsidRDefault="00080360" w:rsidP="005915DC">
      <w:pPr>
        <w:spacing w:line="360" w:lineRule="auto"/>
        <w:ind w:firstLine="1440"/>
        <w:rPr>
          <w:sz w:val="26"/>
          <w:szCs w:val="26"/>
        </w:rPr>
      </w:pPr>
    </w:p>
    <w:p w:rsidR="001B4EA4" w:rsidRDefault="00802D5E" w:rsidP="005915DC">
      <w:pPr>
        <w:spacing w:line="360" w:lineRule="auto"/>
        <w:ind w:firstLine="1440"/>
        <w:rPr>
          <w:sz w:val="26"/>
          <w:szCs w:val="26"/>
        </w:rPr>
      </w:pPr>
      <w:r w:rsidRPr="00830E34">
        <w:rPr>
          <w:sz w:val="26"/>
          <w:szCs w:val="26"/>
        </w:rPr>
        <w:t>This is warranted because this proceeding is unlike</w:t>
      </w:r>
      <w:r w:rsidR="00C95768">
        <w:rPr>
          <w:sz w:val="26"/>
          <w:szCs w:val="26"/>
        </w:rPr>
        <w:t xml:space="preserve"> the</w:t>
      </w:r>
      <w:r w:rsidRPr="00830E34">
        <w:rPr>
          <w:sz w:val="26"/>
          <w:szCs w:val="26"/>
        </w:rPr>
        <w:t xml:space="preserve"> </w:t>
      </w:r>
      <w:r w:rsidR="00C95768" w:rsidRPr="006F66D9">
        <w:rPr>
          <w:i/>
          <w:snapToGrid w:val="0"/>
          <w:sz w:val="26"/>
          <w:szCs w:val="26"/>
        </w:rPr>
        <w:t>Core v. AT&amp;T</w:t>
      </w:r>
      <w:r w:rsidR="00C95768">
        <w:rPr>
          <w:i/>
          <w:snapToGrid w:val="0"/>
          <w:sz w:val="26"/>
          <w:szCs w:val="26"/>
        </w:rPr>
        <w:t xml:space="preserve"> Proceeding</w:t>
      </w:r>
      <w:r w:rsidRPr="00830E34">
        <w:rPr>
          <w:i/>
          <w:sz w:val="26"/>
          <w:szCs w:val="26"/>
        </w:rPr>
        <w:t xml:space="preserve"> </w:t>
      </w:r>
      <w:r w:rsidRPr="00830E34">
        <w:rPr>
          <w:sz w:val="26"/>
          <w:szCs w:val="26"/>
        </w:rPr>
        <w:t xml:space="preserve">in important respects.  </w:t>
      </w:r>
      <w:r w:rsidR="002840FD">
        <w:rPr>
          <w:sz w:val="26"/>
          <w:szCs w:val="26"/>
        </w:rPr>
        <w:t xml:space="preserve">For example, the </w:t>
      </w:r>
      <w:r w:rsidR="00726881" w:rsidRPr="006F66D9">
        <w:rPr>
          <w:i/>
          <w:snapToGrid w:val="0"/>
          <w:sz w:val="26"/>
          <w:szCs w:val="26"/>
        </w:rPr>
        <w:t>Core v. AT&amp;T</w:t>
      </w:r>
      <w:r w:rsidR="00726881">
        <w:rPr>
          <w:i/>
          <w:snapToGrid w:val="0"/>
          <w:sz w:val="26"/>
          <w:szCs w:val="26"/>
        </w:rPr>
        <w:t xml:space="preserve"> Proceeding</w:t>
      </w:r>
      <w:r w:rsidR="00726881">
        <w:rPr>
          <w:sz w:val="26"/>
          <w:szCs w:val="26"/>
        </w:rPr>
        <w:t xml:space="preserve"> </w:t>
      </w:r>
      <w:r w:rsidR="002840FD">
        <w:rPr>
          <w:sz w:val="26"/>
          <w:szCs w:val="26"/>
        </w:rPr>
        <w:t xml:space="preserve">only included </w:t>
      </w:r>
      <w:r w:rsidR="007B5E82" w:rsidRPr="00F93B92">
        <w:rPr>
          <w:sz w:val="26"/>
          <w:szCs w:val="26"/>
        </w:rPr>
        <w:t xml:space="preserve">locally-dialed ISP-bound traffic </w:t>
      </w:r>
      <w:r w:rsidR="007B5E82">
        <w:rPr>
          <w:sz w:val="26"/>
          <w:szCs w:val="26"/>
        </w:rPr>
        <w:t xml:space="preserve">whereas the instant proceeding includes </w:t>
      </w:r>
      <w:r w:rsidR="00D84F68" w:rsidRPr="00F93B92">
        <w:rPr>
          <w:sz w:val="26"/>
          <w:szCs w:val="26"/>
        </w:rPr>
        <w:t xml:space="preserve">locally-dialed ISP-bound traffic </w:t>
      </w:r>
      <w:r w:rsidR="00D84F68">
        <w:rPr>
          <w:sz w:val="26"/>
          <w:szCs w:val="26"/>
        </w:rPr>
        <w:t xml:space="preserve">as well as other types of traffic.  </w:t>
      </w:r>
      <w:r w:rsidR="00456E3A">
        <w:rPr>
          <w:sz w:val="26"/>
          <w:szCs w:val="26"/>
        </w:rPr>
        <w:t>T</w:t>
      </w:r>
      <w:r w:rsidR="00D84F68">
        <w:rPr>
          <w:sz w:val="26"/>
          <w:szCs w:val="26"/>
        </w:rPr>
        <w:t xml:space="preserve">his proceeding </w:t>
      </w:r>
      <w:r w:rsidR="00456E3A">
        <w:rPr>
          <w:sz w:val="26"/>
          <w:szCs w:val="26"/>
        </w:rPr>
        <w:t xml:space="preserve">also </w:t>
      </w:r>
      <w:r w:rsidR="00D84F68">
        <w:rPr>
          <w:sz w:val="26"/>
          <w:szCs w:val="26"/>
        </w:rPr>
        <w:t xml:space="preserve">involves </w:t>
      </w:r>
      <w:r w:rsidRPr="00830E34">
        <w:rPr>
          <w:sz w:val="26"/>
          <w:szCs w:val="26"/>
        </w:rPr>
        <w:t xml:space="preserve">traffic where the CPN billing information critical to proper billing is absent.  In such instances, if we limited interest payments for non-paid </w:t>
      </w:r>
      <w:proofErr w:type="spellStart"/>
      <w:r w:rsidRPr="00830E34">
        <w:rPr>
          <w:sz w:val="26"/>
          <w:szCs w:val="26"/>
        </w:rPr>
        <w:t>intercarrier</w:t>
      </w:r>
      <w:proofErr w:type="spellEnd"/>
      <w:r w:rsidRPr="00830E34">
        <w:rPr>
          <w:sz w:val="26"/>
          <w:szCs w:val="26"/>
        </w:rPr>
        <w:t xml:space="preserve"> compensation only prospectively, the non-compensated usage of network facilities by the non-paying carrier essentially amounts to an “interest-free” loan that accrues to the detriment of the unpaid carrier and ignores the time value of money.  A combination of interstate rates and retro</w:t>
      </w:r>
      <w:r w:rsidR="00A51DAC">
        <w:rPr>
          <w:sz w:val="26"/>
          <w:szCs w:val="26"/>
        </w:rPr>
        <w:t>active</w:t>
      </w:r>
      <w:r w:rsidRPr="00830E34">
        <w:rPr>
          <w:sz w:val="26"/>
          <w:szCs w:val="26"/>
        </w:rPr>
        <w:t xml:space="preserve"> interest at a 6% statutory annual interest for traffic when CPN calling information is absent addresses these concerns.  This also minimizes the likelihood of more litigation between these carriers as we transition to the bill and keep regime of zero switched access rate</w:t>
      </w:r>
      <w:r w:rsidR="00A51DAC">
        <w:rPr>
          <w:sz w:val="26"/>
          <w:szCs w:val="26"/>
        </w:rPr>
        <w:t>s</w:t>
      </w:r>
      <w:r w:rsidRPr="00830E34">
        <w:rPr>
          <w:sz w:val="26"/>
          <w:szCs w:val="26"/>
        </w:rPr>
        <w:t xml:space="preserve"> ($0.0</w:t>
      </w:r>
      <w:r w:rsidR="00456E3A">
        <w:rPr>
          <w:sz w:val="26"/>
          <w:szCs w:val="26"/>
        </w:rPr>
        <w:t>0</w:t>
      </w:r>
      <w:r w:rsidRPr="00830E34">
        <w:rPr>
          <w:sz w:val="26"/>
          <w:szCs w:val="26"/>
        </w:rPr>
        <w:t xml:space="preserve">/MOU) for terminating traffic envisioned in the </w:t>
      </w:r>
      <w:r w:rsidR="00C95768">
        <w:rPr>
          <w:sz w:val="26"/>
          <w:szCs w:val="26"/>
        </w:rPr>
        <w:t xml:space="preserve">FCC’s </w:t>
      </w:r>
      <w:r w:rsidRPr="00830E34">
        <w:rPr>
          <w:i/>
          <w:sz w:val="26"/>
          <w:szCs w:val="26"/>
        </w:rPr>
        <w:t>Transformation Order</w:t>
      </w:r>
      <w:r w:rsidRPr="00E81218">
        <w:rPr>
          <w:i/>
          <w:sz w:val="26"/>
        </w:rPr>
        <w:t>.</w:t>
      </w:r>
    </w:p>
    <w:p w:rsidR="005255C9" w:rsidRDefault="005255C9" w:rsidP="00E81218">
      <w:pPr>
        <w:spacing w:line="360" w:lineRule="auto"/>
        <w:ind w:firstLine="1440"/>
        <w:rPr>
          <w:sz w:val="26"/>
          <w:szCs w:val="26"/>
        </w:rPr>
      </w:pPr>
    </w:p>
    <w:p w:rsidR="00443AF9" w:rsidRDefault="00445D89" w:rsidP="005915DC">
      <w:pPr>
        <w:spacing w:line="360" w:lineRule="auto"/>
        <w:ind w:firstLine="1440"/>
        <w:rPr>
          <w:sz w:val="26"/>
          <w:szCs w:val="26"/>
        </w:rPr>
      </w:pPr>
      <w:r>
        <w:rPr>
          <w:sz w:val="26"/>
          <w:szCs w:val="26"/>
        </w:rPr>
        <w:t xml:space="preserve">Third, we will </w:t>
      </w:r>
      <w:r w:rsidR="00443AF9">
        <w:rPr>
          <w:sz w:val="26"/>
          <w:szCs w:val="26"/>
        </w:rPr>
        <w:t xml:space="preserve">grant in part, and deny in part, </w:t>
      </w:r>
      <w:r>
        <w:rPr>
          <w:sz w:val="26"/>
          <w:szCs w:val="26"/>
        </w:rPr>
        <w:t>XO’</w:t>
      </w:r>
      <w:r w:rsidR="00451951">
        <w:rPr>
          <w:sz w:val="26"/>
          <w:szCs w:val="26"/>
        </w:rPr>
        <w:t xml:space="preserve">s objection </w:t>
      </w:r>
      <w:r w:rsidR="00443AF9">
        <w:rPr>
          <w:sz w:val="26"/>
          <w:szCs w:val="26"/>
        </w:rPr>
        <w:t xml:space="preserve">to Finding of Fact </w:t>
      </w:r>
      <w:r w:rsidR="00EF4963">
        <w:rPr>
          <w:sz w:val="26"/>
          <w:szCs w:val="26"/>
        </w:rPr>
        <w:t xml:space="preserve">No. </w:t>
      </w:r>
      <w:r w:rsidR="00443AF9">
        <w:rPr>
          <w:sz w:val="26"/>
          <w:szCs w:val="26"/>
        </w:rPr>
        <w:t>12.  G</w:t>
      </w:r>
      <w:r>
        <w:rPr>
          <w:sz w:val="26"/>
          <w:szCs w:val="26"/>
        </w:rPr>
        <w:t>iven our d</w:t>
      </w:r>
      <w:r w:rsidR="00443AF9">
        <w:rPr>
          <w:sz w:val="26"/>
          <w:szCs w:val="26"/>
        </w:rPr>
        <w:t>ecision th</w:t>
      </w:r>
      <w:r w:rsidR="00B2777C">
        <w:rPr>
          <w:sz w:val="26"/>
          <w:szCs w:val="26"/>
        </w:rPr>
        <w:t xml:space="preserve">at the FCC’s capped </w:t>
      </w:r>
      <w:r w:rsidR="00456E3A">
        <w:rPr>
          <w:sz w:val="26"/>
          <w:szCs w:val="26"/>
        </w:rPr>
        <w:t>$0.0007</w:t>
      </w:r>
      <w:r w:rsidR="00B62829">
        <w:rPr>
          <w:sz w:val="26"/>
          <w:szCs w:val="26"/>
        </w:rPr>
        <w:t>/MOU</w:t>
      </w:r>
      <w:r w:rsidR="00456E3A">
        <w:rPr>
          <w:sz w:val="26"/>
          <w:szCs w:val="26"/>
        </w:rPr>
        <w:t xml:space="preserve"> </w:t>
      </w:r>
      <w:r w:rsidR="00B2777C">
        <w:rPr>
          <w:sz w:val="26"/>
          <w:szCs w:val="26"/>
        </w:rPr>
        <w:t>rate applies</w:t>
      </w:r>
      <w:r w:rsidR="00443AF9">
        <w:rPr>
          <w:sz w:val="26"/>
          <w:szCs w:val="26"/>
        </w:rPr>
        <w:t xml:space="preserve"> to the </w:t>
      </w:r>
      <w:r w:rsidR="00443AF9">
        <w:rPr>
          <w:sz w:val="26"/>
          <w:szCs w:val="26"/>
        </w:rPr>
        <w:lastRenderedPageBreak/>
        <w:t>local ISP-bound traffic at issue</w:t>
      </w:r>
      <w:r w:rsidR="00B34C09">
        <w:rPr>
          <w:sz w:val="26"/>
          <w:szCs w:val="26"/>
        </w:rPr>
        <w:t xml:space="preserve"> as well as the non-local ISP-bound traffic in the 5117 CIC</w:t>
      </w:r>
      <w:r w:rsidR="00443AF9">
        <w:rPr>
          <w:sz w:val="26"/>
          <w:szCs w:val="26"/>
        </w:rPr>
        <w:t>, the invoices prepared by Core obviously must be revised</w:t>
      </w:r>
      <w:r>
        <w:rPr>
          <w:sz w:val="26"/>
          <w:szCs w:val="26"/>
        </w:rPr>
        <w:t xml:space="preserve">.  </w:t>
      </w:r>
      <w:r w:rsidR="00443AF9">
        <w:rPr>
          <w:sz w:val="26"/>
          <w:szCs w:val="26"/>
        </w:rPr>
        <w:t>.</w:t>
      </w:r>
    </w:p>
    <w:p w:rsidR="00443AF9" w:rsidRDefault="00443AF9" w:rsidP="005915DC">
      <w:pPr>
        <w:spacing w:line="360" w:lineRule="auto"/>
        <w:ind w:firstLine="1440"/>
        <w:rPr>
          <w:sz w:val="26"/>
          <w:szCs w:val="26"/>
        </w:rPr>
      </w:pPr>
    </w:p>
    <w:p w:rsidR="00DD1FA3" w:rsidRDefault="00445D89" w:rsidP="005915DC">
      <w:pPr>
        <w:spacing w:line="360" w:lineRule="auto"/>
        <w:ind w:firstLine="1440"/>
        <w:rPr>
          <w:sz w:val="26"/>
          <w:szCs w:val="26"/>
        </w:rPr>
      </w:pPr>
      <w:r>
        <w:rPr>
          <w:sz w:val="26"/>
          <w:szCs w:val="26"/>
        </w:rPr>
        <w:t>Finally, we will deny the last portion of XO’</w:t>
      </w:r>
      <w:r w:rsidR="00451951">
        <w:rPr>
          <w:sz w:val="26"/>
          <w:szCs w:val="26"/>
        </w:rPr>
        <w:t xml:space="preserve">s </w:t>
      </w:r>
      <w:r>
        <w:rPr>
          <w:sz w:val="26"/>
          <w:szCs w:val="26"/>
        </w:rPr>
        <w:t>Exception</w:t>
      </w:r>
      <w:r w:rsidR="00451951">
        <w:rPr>
          <w:sz w:val="26"/>
          <w:szCs w:val="26"/>
        </w:rPr>
        <w:t>, which objects</w:t>
      </w:r>
      <w:r>
        <w:rPr>
          <w:sz w:val="26"/>
          <w:szCs w:val="26"/>
        </w:rPr>
        <w:t xml:space="preserve"> to Finding of Fact </w:t>
      </w:r>
      <w:r w:rsidR="00EF4963">
        <w:rPr>
          <w:sz w:val="26"/>
          <w:szCs w:val="26"/>
        </w:rPr>
        <w:t xml:space="preserve">No. </w:t>
      </w:r>
      <w:r>
        <w:rPr>
          <w:sz w:val="26"/>
          <w:szCs w:val="26"/>
        </w:rPr>
        <w:t xml:space="preserve">15.  </w:t>
      </w:r>
      <w:r w:rsidR="00451951">
        <w:rPr>
          <w:sz w:val="26"/>
          <w:szCs w:val="26"/>
        </w:rPr>
        <w:t xml:space="preserve">The record </w:t>
      </w:r>
      <w:r w:rsidR="009270A6">
        <w:rPr>
          <w:sz w:val="26"/>
          <w:szCs w:val="26"/>
        </w:rPr>
        <w:t>is</w:t>
      </w:r>
      <w:r>
        <w:rPr>
          <w:sz w:val="26"/>
          <w:szCs w:val="26"/>
        </w:rPr>
        <w:t xml:space="preserve"> clear that</w:t>
      </w:r>
      <w:r w:rsidR="00451951" w:rsidRPr="00451951">
        <w:rPr>
          <w:sz w:val="26"/>
          <w:szCs w:val="26"/>
        </w:rPr>
        <w:t xml:space="preserve"> </w:t>
      </w:r>
      <w:r w:rsidR="00451951">
        <w:rPr>
          <w:sz w:val="26"/>
          <w:szCs w:val="26"/>
        </w:rPr>
        <w:t xml:space="preserve">CIC 5607 traffic comes into Core’s network without CPNs. </w:t>
      </w:r>
      <w:r w:rsidR="00B34C09">
        <w:rPr>
          <w:sz w:val="26"/>
          <w:szCs w:val="26"/>
        </w:rPr>
        <w:t xml:space="preserve"> </w:t>
      </w:r>
      <w:r w:rsidR="00073491">
        <w:rPr>
          <w:sz w:val="26"/>
          <w:szCs w:val="26"/>
        </w:rPr>
        <w:t xml:space="preserve">The </w:t>
      </w:r>
      <w:r w:rsidR="00B34C09">
        <w:rPr>
          <w:sz w:val="26"/>
          <w:szCs w:val="26"/>
        </w:rPr>
        <w:t>dial-up traffic identified with CPN in</w:t>
      </w:r>
      <w:r w:rsidR="005E3DB8">
        <w:rPr>
          <w:sz w:val="26"/>
          <w:szCs w:val="26"/>
        </w:rPr>
        <w:t xml:space="preserve"> the </w:t>
      </w:r>
      <w:r w:rsidR="00B34C09">
        <w:rPr>
          <w:sz w:val="26"/>
          <w:szCs w:val="26"/>
        </w:rPr>
        <w:t>5607 CIC will be compensated at the $0.0007</w:t>
      </w:r>
      <w:r w:rsidR="00B62829">
        <w:rPr>
          <w:sz w:val="26"/>
          <w:szCs w:val="26"/>
        </w:rPr>
        <w:t>/MOU</w:t>
      </w:r>
      <w:r w:rsidR="00B34C09">
        <w:rPr>
          <w:sz w:val="26"/>
          <w:szCs w:val="26"/>
        </w:rPr>
        <w:t xml:space="preserve"> rate cap while the </w:t>
      </w:r>
      <w:r w:rsidR="00B34C09" w:rsidRPr="0063177E">
        <w:rPr>
          <w:sz w:val="26"/>
          <w:szCs w:val="26"/>
        </w:rPr>
        <w:t>337,021 minutes</w:t>
      </w:r>
      <w:r w:rsidR="00B34C09">
        <w:rPr>
          <w:sz w:val="26"/>
          <w:szCs w:val="26"/>
        </w:rPr>
        <w:t xml:space="preserve"> that lack CPN in 5607 CIC sufficient to bill properly for the call shall be compensated at Core’s interstate </w:t>
      </w:r>
      <w:r w:rsidR="00B62829">
        <w:rPr>
          <w:sz w:val="26"/>
          <w:szCs w:val="26"/>
        </w:rPr>
        <w:t xml:space="preserve">switched access </w:t>
      </w:r>
      <w:r w:rsidR="00B34C09">
        <w:rPr>
          <w:sz w:val="26"/>
          <w:szCs w:val="26"/>
        </w:rPr>
        <w:t>rate</w:t>
      </w:r>
      <w:r w:rsidR="00B62829">
        <w:rPr>
          <w:sz w:val="26"/>
          <w:szCs w:val="26"/>
        </w:rPr>
        <w:t xml:space="preserve"> for terminating traffic</w:t>
      </w:r>
      <w:r w:rsidR="00B34C09">
        <w:rPr>
          <w:sz w:val="26"/>
          <w:szCs w:val="26"/>
        </w:rPr>
        <w:t xml:space="preserve">.  </w:t>
      </w:r>
    </w:p>
    <w:p w:rsidR="00DD1FA3" w:rsidRDefault="00DD1FA3" w:rsidP="00DD1FA3">
      <w:pPr>
        <w:spacing w:line="360" w:lineRule="auto"/>
        <w:rPr>
          <w:sz w:val="26"/>
          <w:szCs w:val="26"/>
        </w:rPr>
      </w:pPr>
    </w:p>
    <w:p w:rsidR="00EC6797" w:rsidRDefault="00EC6797">
      <w:pPr>
        <w:rPr>
          <w:b/>
          <w:sz w:val="26"/>
          <w:szCs w:val="26"/>
        </w:rPr>
      </w:pPr>
      <w:r>
        <w:rPr>
          <w:b/>
          <w:sz w:val="26"/>
          <w:szCs w:val="26"/>
        </w:rPr>
        <w:br w:type="page"/>
      </w:r>
    </w:p>
    <w:p w:rsidR="00845F49" w:rsidRDefault="00845F49">
      <w:pPr>
        <w:rPr>
          <w:b/>
          <w:sz w:val="26"/>
          <w:szCs w:val="26"/>
        </w:rPr>
      </w:pPr>
    </w:p>
    <w:p w:rsidR="00DD1FA3" w:rsidRDefault="008E095C" w:rsidP="00916635">
      <w:pPr>
        <w:keepNext/>
        <w:keepLines/>
        <w:spacing w:line="360" w:lineRule="auto"/>
        <w:jc w:val="center"/>
        <w:rPr>
          <w:b/>
          <w:sz w:val="26"/>
          <w:szCs w:val="26"/>
        </w:rPr>
      </w:pPr>
      <w:r>
        <w:rPr>
          <w:b/>
          <w:sz w:val="26"/>
          <w:szCs w:val="26"/>
        </w:rPr>
        <w:t>V</w:t>
      </w:r>
      <w:r w:rsidR="003131E5">
        <w:rPr>
          <w:b/>
          <w:sz w:val="26"/>
          <w:szCs w:val="26"/>
        </w:rPr>
        <w:t>I</w:t>
      </w:r>
      <w:proofErr w:type="gramStart"/>
      <w:r>
        <w:rPr>
          <w:b/>
          <w:sz w:val="26"/>
          <w:szCs w:val="26"/>
        </w:rPr>
        <w:t xml:space="preserve">.  </w:t>
      </w:r>
      <w:r w:rsidR="00DD1FA3">
        <w:rPr>
          <w:b/>
          <w:sz w:val="26"/>
          <w:szCs w:val="26"/>
        </w:rPr>
        <w:t>Conclusion</w:t>
      </w:r>
      <w:proofErr w:type="gramEnd"/>
      <w:r w:rsidR="00845F49">
        <w:rPr>
          <w:b/>
          <w:sz w:val="26"/>
          <w:szCs w:val="26"/>
        </w:rPr>
        <w:t xml:space="preserve"> &amp; Ordering Paragraphs</w:t>
      </w:r>
    </w:p>
    <w:p w:rsidR="00DD1FA3" w:rsidRDefault="00DD1FA3" w:rsidP="00916635">
      <w:pPr>
        <w:keepNext/>
        <w:keepLines/>
        <w:spacing w:line="360" w:lineRule="auto"/>
        <w:jc w:val="center"/>
        <w:rPr>
          <w:b/>
          <w:sz w:val="26"/>
          <w:szCs w:val="26"/>
        </w:rPr>
      </w:pPr>
    </w:p>
    <w:p w:rsidR="009270A6" w:rsidRDefault="00DD1FA3" w:rsidP="00DD1FA3">
      <w:pPr>
        <w:spacing w:line="360" w:lineRule="auto"/>
        <w:rPr>
          <w:b/>
          <w:sz w:val="26"/>
          <w:szCs w:val="26"/>
        </w:rPr>
      </w:pPr>
      <w:r>
        <w:rPr>
          <w:sz w:val="26"/>
          <w:szCs w:val="26"/>
        </w:rPr>
        <w:tab/>
      </w:r>
      <w:r>
        <w:rPr>
          <w:sz w:val="26"/>
          <w:szCs w:val="26"/>
        </w:rPr>
        <w:tab/>
        <w:t>For the reas</w:t>
      </w:r>
      <w:r w:rsidR="00753966">
        <w:rPr>
          <w:sz w:val="26"/>
          <w:szCs w:val="26"/>
        </w:rPr>
        <w:t>ons stated above, we shall</w:t>
      </w:r>
      <w:r w:rsidR="00EC4465">
        <w:rPr>
          <w:sz w:val="26"/>
          <w:szCs w:val="26"/>
        </w:rPr>
        <w:t>: (1)</w:t>
      </w:r>
      <w:r w:rsidR="00B2777C">
        <w:rPr>
          <w:sz w:val="26"/>
          <w:szCs w:val="26"/>
        </w:rPr>
        <w:t xml:space="preserve"> grant in part and deny in part </w:t>
      </w:r>
      <w:r w:rsidR="00753966">
        <w:rPr>
          <w:sz w:val="26"/>
          <w:szCs w:val="26"/>
        </w:rPr>
        <w:t>the Exceptions filed by</w:t>
      </w:r>
      <w:r w:rsidR="00753966" w:rsidRPr="001B7BF2">
        <w:rPr>
          <w:sz w:val="26"/>
          <w:szCs w:val="26"/>
        </w:rPr>
        <w:t xml:space="preserve"> Core Communications, Inc.</w:t>
      </w:r>
      <w:r w:rsidR="00EC4465">
        <w:rPr>
          <w:sz w:val="26"/>
          <w:szCs w:val="26"/>
        </w:rPr>
        <w:t xml:space="preserve">; (2) grant in part and deny in part the Exceptions filed by </w:t>
      </w:r>
      <w:r w:rsidR="00EC4465" w:rsidRPr="001B7BF2">
        <w:rPr>
          <w:sz w:val="26"/>
          <w:szCs w:val="26"/>
        </w:rPr>
        <w:t>XO Communications Services, Inc.</w:t>
      </w:r>
      <w:r>
        <w:rPr>
          <w:sz w:val="26"/>
          <w:szCs w:val="26"/>
        </w:rPr>
        <w:t>;</w:t>
      </w:r>
      <w:r w:rsidR="00EC4465">
        <w:rPr>
          <w:sz w:val="26"/>
          <w:szCs w:val="26"/>
        </w:rPr>
        <w:t xml:space="preserve"> and (3) adopt the ALJ’s Initial Decision as modified in accordance with this Opinion and Order;</w:t>
      </w:r>
      <w:r>
        <w:rPr>
          <w:sz w:val="26"/>
          <w:szCs w:val="26"/>
        </w:rPr>
        <w:t xml:space="preserve"> </w:t>
      </w:r>
      <w:r>
        <w:rPr>
          <w:b/>
          <w:sz w:val="26"/>
          <w:szCs w:val="26"/>
        </w:rPr>
        <w:t xml:space="preserve">THEREFORE, </w:t>
      </w:r>
    </w:p>
    <w:p w:rsidR="009270A6" w:rsidRDefault="009270A6" w:rsidP="00DD1FA3">
      <w:pPr>
        <w:spacing w:line="360" w:lineRule="auto"/>
        <w:rPr>
          <w:b/>
          <w:sz w:val="26"/>
          <w:szCs w:val="26"/>
        </w:rPr>
      </w:pPr>
    </w:p>
    <w:p w:rsidR="00451951" w:rsidRDefault="009270A6" w:rsidP="008174B6">
      <w:pPr>
        <w:keepNext/>
        <w:spacing w:line="360" w:lineRule="auto"/>
        <w:rPr>
          <w:b/>
          <w:sz w:val="26"/>
          <w:szCs w:val="26"/>
        </w:rPr>
      </w:pPr>
      <w:r>
        <w:rPr>
          <w:b/>
          <w:sz w:val="26"/>
          <w:szCs w:val="26"/>
        </w:rPr>
        <w:tab/>
      </w:r>
      <w:r>
        <w:rPr>
          <w:b/>
          <w:sz w:val="26"/>
          <w:szCs w:val="26"/>
        </w:rPr>
        <w:tab/>
      </w:r>
      <w:r w:rsidR="00DD1FA3">
        <w:rPr>
          <w:b/>
          <w:sz w:val="26"/>
          <w:szCs w:val="26"/>
        </w:rPr>
        <w:t>IT IS ORDERED:</w:t>
      </w:r>
    </w:p>
    <w:p w:rsidR="009270A6" w:rsidRPr="00B2777C" w:rsidRDefault="009270A6" w:rsidP="008174B6">
      <w:pPr>
        <w:keepNext/>
        <w:spacing w:line="360" w:lineRule="auto"/>
        <w:rPr>
          <w:b/>
          <w:sz w:val="26"/>
          <w:szCs w:val="26"/>
        </w:rPr>
      </w:pPr>
    </w:p>
    <w:p w:rsidR="009D44DE" w:rsidRDefault="00EC4465" w:rsidP="0031716B">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1.</w:t>
      </w:r>
      <w:r>
        <w:rPr>
          <w:sz w:val="26"/>
          <w:szCs w:val="26"/>
        </w:rPr>
        <w:tab/>
        <w:t xml:space="preserve">That the Exceptions </w:t>
      </w:r>
      <w:r w:rsidR="009D44DE" w:rsidRPr="001B7BF2">
        <w:rPr>
          <w:sz w:val="26"/>
          <w:szCs w:val="26"/>
        </w:rPr>
        <w:t xml:space="preserve">filed by Core Communications, Inc. </w:t>
      </w:r>
      <w:r>
        <w:rPr>
          <w:sz w:val="26"/>
          <w:szCs w:val="26"/>
        </w:rPr>
        <w:t xml:space="preserve">on June 7, 2012, to the Initial Decision of </w:t>
      </w:r>
      <w:r>
        <w:rPr>
          <w:snapToGrid w:val="0"/>
          <w:sz w:val="26"/>
          <w:szCs w:val="26"/>
        </w:rPr>
        <w:t xml:space="preserve">Administrative Law Judge Kandace F. </w:t>
      </w:r>
      <w:proofErr w:type="spellStart"/>
      <w:r>
        <w:rPr>
          <w:snapToGrid w:val="0"/>
          <w:sz w:val="26"/>
          <w:szCs w:val="26"/>
        </w:rPr>
        <w:t>Melillo</w:t>
      </w:r>
      <w:proofErr w:type="spellEnd"/>
      <w:r>
        <w:rPr>
          <w:snapToGrid w:val="0"/>
          <w:sz w:val="26"/>
          <w:szCs w:val="26"/>
        </w:rPr>
        <w:t xml:space="preserve"> issued on May 18, 2012</w:t>
      </w:r>
      <w:r>
        <w:rPr>
          <w:sz w:val="26"/>
          <w:szCs w:val="26"/>
        </w:rPr>
        <w:t xml:space="preserve">, are </w:t>
      </w:r>
      <w:r w:rsidR="00B2777C">
        <w:rPr>
          <w:sz w:val="26"/>
          <w:szCs w:val="26"/>
        </w:rPr>
        <w:t xml:space="preserve">granted in part and </w:t>
      </w:r>
      <w:r>
        <w:rPr>
          <w:sz w:val="26"/>
          <w:szCs w:val="26"/>
        </w:rPr>
        <w:t>denied</w:t>
      </w:r>
      <w:r w:rsidR="00B2777C">
        <w:rPr>
          <w:sz w:val="26"/>
          <w:szCs w:val="26"/>
        </w:rPr>
        <w:t xml:space="preserve"> in part, consistent with this Opinion and Order</w:t>
      </w:r>
      <w:r w:rsidR="009D44DE" w:rsidRPr="001B7BF2">
        <w:rPr>
          <w:sz w:val="26"/>
          <w:szCs w:val="26"/>
        </w:rPr>
        <w:t>.</w:t>
      </w:r>
    </w:p>
    <w:p w:rsidR="00EC4465" w:rsidRDefault="00EC4465" w:rsidP="0031716B">
      <w:pPr>
        <w:tabs>
          <w:tab w:val="left" w:pos="-1440"/>
          <w:tab w:val="left" w:pos="-720"/>
        </w:tabs>
        <w:suppressAutoHyphens/>
        <w:overflowPunct w:val="0"/>
        <w:autoSpaceDE w:val="0"/>
        <w:autoSpaceDN w:val="0"/>
        <w:adjustRightInd w:val="0"/>
        <w:spacing w:line="360" w:lineRule="auto"/>
        <w:textAlignment w:val="baseline"/>
        <w:rPr>
          <w:sz w:val="26"/>
          <w:szCs w:val="26"/>
        </w:rPr>
      </w:pPr>
    </w:p>
    <w:p w:rsidR="00EC4465" w:rsidRPr="001B7BF2" w:rsidRDefault="00EC4465" w:rsidP="0031716B">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2.</w:t>
      </w:r>
      <w:r>
        <w:rPr>
          <w:sz w:val="26"/>
          <w:szCs w:val="26"/>
        </w:rPr>
        <w:tab/>
        <w:t xml:space="preserve">That the Exceptions filed by XO </w:t>
      </w:r>
      <w:r w:rsidRPr="001B7BF2">
        <w:rPr>
          <w:sz w:val="26"/>
          <w:szCs w:val="26"/>
        </w:rPr>
        <w:t>Communications</w:t>
      </w:r>
      <w:r>
        <w:rPr>
          <w:sz w:val="26"/>
          <w:szCs w:val="26"/>
        </w:rPr>
        <w:t xml:space="preserve"> Services</w:t>
      </w:r>
      <w:r w:rsidRPr="001B7BF2">
        <w:rPr>
          <w:sz w:val="26"/>
          <w:szCs w:val="26"/>
        </w:rPr>
        <w:t xml:space="preserve">, Inc. </w:t>
      </w:r>
      <w:r>
        <w:rPr>
          <w:sz w:val="26"/>
          <w:szCs w:val="26"/>
        </w:rPr>
        <w:t xml:space="preserve">on June 7, 2012, to the Initial Decision of </w:t>
      </w:r>
      <w:r>
        <w:rPr>
          <w:snapToGrid w:val="0"/>
          <w:sz w:val="26"/>
          <w:szCs w:val="26"/>
        </w:rPr>
        <w:t xml:space="preserve">Administrative Law Judge Kandace F. </w:t>
      </w:r>
      <w:proofErr w:type="spellStart"/>
      <w:r>
        <w:rPr>
          <w:snapToGrid w:val="0"/>
          <w:sz w:val="26"/>
          <w:szCs w:val="26"/>
        </w:rPr>
        <w:t>Melillo</w:t>
      </w:r>
      <w:proofErr w:type="spellEnd"/>
      <w:r>
        <w:rPr>
          <w:snapToGrid w:val="0"/>
          <w:sz w:val="26"/>
          <w:szCs w:val="26"/>
        </w:rPr>
        <w:t xml:space="preserve"> issued on May 18, 2012</w:t>
      </w:r>
      <w:r>
        <w:rPr>
          <w:sz w:val="26"/>
          <w:szCs w:val="26"/>
        </w:rPr>
        <w:t>, are granted in part and denied in part</w:t>
      </w:r>
      <w:r w:rsidR="00B2777C">
        <w:rPr>
          <w:sz w:val="26"/>
          <w:szCs w:val="26"/>
        </w:rPr>
        <w:t>, consistent with this Opinion and Order</w:t>
      </w:r>
      <w:r w:rsidRPr="001B7BF2">
        <w:rPr>
          <w:sz w:val="26"/>
          <w:szCs w:val="26"/>
        </w:rPr>
        <w:t>.</w:t>
      </w:r>
    </w:p>
    <w:p w:rsidR="009D44DE" w:rsidRPr="001B7BF2" w:rsidRDefault="009D44DE" w:rsidP="0031716B">
      <w:pPr>
        <w:tabs>
          <w:tab w:val="left" w:pos="-1440"/>
          <w:tab w:val="left" w:pos="-720"/>
        </w:tabs>
        <w:suppressAutoHyphens/>
        <w:overflowPunct w:val="0"/>
        <w:autoSpaceDE w:val="0"/>
        <w:autoSpaceDN w:val="0"/>
        <w:adjustRightInd w:val="0"/>
        <w:spacing w:line="360" w:lineRule="auto"/>
        <w:textAlignment w:val="baseline"/>
        <w:rPr>
          <w:sz w:val="26"/>
          <w:szCs w:val="26"/>
        </w:rPr>
      </w:pPr>
    </w:p>
    <w:p w:rsidR="009D44DE" w:rsidRPr="001B7BF2" w:rsidRDefault="009D44DE" w:rsidP="009D44DE">
      <w:pPr>
        <w:tabs>
          <w:tab w:val="left" w:pos="-1440"/>
          <w:tab w:val="left" w:pos="-720"/>
        </w:tabs>
        <w:suppressAutoHyphens/>
        <w:overflowPunct w:val="0"/>
        <w:autoSpaceDE w:val="0"/>
        <w:autoSpaceDN w:val="0"/>
        <w:adjustRightInd w:val="0"/>
        <w:spacing w:line="360" w:lineRule="auto"/>
        <w:textAlignment w:val="baseline"/>
        <w:rPr>
          <w:sz w:val="26"/>
          <w:szCs w:val="26"/>
        </w:rPr>
      </w:pPr>
      <w:r w:rsidRPr="001B7BF2">
        <w:rPr>
          <w:sz w:val="26"/>
          <w:szCs w:val="26"/>
        </w:rPr>
        <w:tab/>
      </w:r>
      <w:r w:rsidR="00EC4465">
        <w:rPr>
          <w:sz w:val="26"/>
          <w:szCs w:val="26"/>
        </w:rPr>
        <w:tab/>
        <w:t>3</w:t>
      </w:r>
      <w:r w:rsidRPr="001B7BF2">
        <w:rPr>
          <w:sz w:val="26"/>
          <w:szCs w:val="26"/>
        </w:rPr>
        <w:t>.</w:t>
      </w:r>
      <w:r w:rsidRPr="001B7BF2">
        <w:rPr>
          <w:sz w:val="26"/>
          <w:szCs w:val="26"/>
        </w:rPr>
        <w:tab/>
        <w:t>That the Formal Complaint filed by Core Communications, Inc. against XO Communications Services, Inc</w:t>
      </w:r>
      <w:r w:rsidR="00EC4465">
        <w:rPr>
          <w:sz w:val="26"/>
          <w:szCs w:val="26"/>
        </w:rPr>
        <w:t>.,</w:t>
      </w:r>
      <w:r w:rsidRPr="001B7BF2">
        <w:rPr>
          <w:sz w:val="26"/>
          <w:szCs w:val="26"/>
        </w:rPr>
        <w:t xml:space="preserve"> is </w:t>
      </w:r>
      <w:r w:rsidR="00B2777C">
        <w:rPr>
          <w:sz w:val="26"/>
          <w:szCs w:val="26"/>
        </w:rPr>
        <w:t>sustained in part</w:t>
      </w:r>
      <w:r w:rsidR="00EC4465">
        <w:rPr>
          <w:sz w:val="26"/>
          <w:szCs w:val="26"/>
        </w:rPr>
        <w:t xml:space="preserve"> </w:t>
      </w:r>
      <w:r w:rsidR="00B2777C">
        <w:rPr>
          <w:sz w:val="26"/>
          <w:szCs w:val="26"/>
        </w:rPr>
        <w:t>and denied</w:t>
      </w:r>
      <w:r w:rsidR="00FA4C04">
        <w:rPr>
          <w:sz w:val="26"/>
          <w:szCs w:val="26"/>
        </w:rPr>
        <w:t xml:space="preserve"> in part, </w:t>
      </w:r>
      <w:r w:rsidR="0086361F" w:rsidRPr="001B7BF2">
        <w:rPr>
          <w:sz w:val="26"/>
          <w:szCs w:val="26"/>
        </w:rPr>
        <w:t>consi</w:t>
      </w:r>
      <w:r w:rsidR="00DD1FA3">
        <w:rPr>
          <w:sz w:val="26"/>
          <w:szCs w:val="26"/>
        </w:rPr>
        <w:t>stent with this Opinion and Order</w:t>
      </w:r>
      <w:r w:rsidR="0086361F" w:rsidRPr="001B7BF2">
        <w:rPr>
          <w:sz w:val="26"/>
          <w:szCs w:val="26"/>
        </w:rPr>
        <w:t>.</w:t>
      </w:r>
    </w:p>
    <w:p w:rsidR="0086361F" w:rsidRPr="001B7BF2" w:rsidRDefault="0086361F" w:rsidP="009D44DE">
      <w:pPr>
        <w:tabs>
          <w:tab w:val="left" w:pos="-1440"/>
          <w:tab w:val="left" w:pos="-720"/>
        </w:tabs>
        <w:suppressAutoHyphens/>
        <w:overflowPunct w:val="0"/>
        <w:autoSpaceDE w:val="0"/>
        <w:autoSpaceDN w:val="0"/>
        <w:adjustRightInd w:val="0"/>
        <w:spacing w:line="360" w:lineRule="auto"/>
        <w:textAlignment w:val="baseline"/>
        <w:rPr>
          <w:sz w:val="26"/>
          <w:szCs w:val="26"/>
        </w:rPr>
      </w:pPr>
    </w:p>
    <w:p w:rsidR="000535C3" w:rsidRDefault="00EC4465"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4</w:t>
      </w:r>
      <w:r w:rsidR="0086361F" w:rsidRPr="001B7BF2">
        <w:rPr>
          <w:sz w:val="26"/>
          <w:szCs w:val="26"/>
        </w:rPr>
        <w:t>.</w:t>
      </w:r>
      <w:r w:rsidR="0086361F" w:rsidRPr="001B7BF2">
        <w:rPr>
          <w:sz w:val="26"/>
          <w:szCs w:val="26"/>
        </w:rPr>
        <w:tab/>
      </w:r>
      <w:r w:rsidR="00FA4C04">
        <w:rPr>
          <w:sz w:val="26"/>
          <w:szCs w:val="26"/>
        </w:rPr>
        <w:t>That Core Communications, Inc.</w:t>
      </w:r>
      <w:r w:rsidR="0086361F" w:rsidRPr="001B7BF2">
        <w:rPr>
          <w:sz w:val="26"/>
          <w:szCs w:val="26"/>
        </w:rPr>
        <w:t xml:space="preserve"> </w:t>
      </w:r>
      <w:r w:rsidR="00FA4C04">
        <w:rPr>
          <w:sz w:val="26"/>
          <w:szCs w:val="26"/>
        </w:rPr>
        <w:t xml:space="preserve">is authorized to issue a revised invoice to </w:t>
      </w:r>
      <w:r w:rsidR="00FA4C04" w:rsidRPr="001B7BF2">
        <w:rPr>
          <w:sz w:val="26"/>
          <w:szCs w:val="26"/>
        </w:rPr>
        <w:t>XO Communications Services, Inc</w:t>
      </w:r>
      <w:r w:rsidR="00B2777C">
        <w:rPr>
          <w:sz w:val="26"/>
          <w:szCs w:val="26"/>
        </w:rPr>
        <w:t>. in accordance with the terms of this Opinion and Order</w:t>
      </w:r>
      <w:r w:rsidR="0086361F" w:rsidRPr="001B7BF2">
        <w:rPr>
          <w:sz w:val="26"/>
          <w:szCs w:val="26"/>
        </w:rPr>
        <w:t>.</w:t>
      </w:r>
    </w:p>
    <w:p w:rsidR="0031140C" w:rsidRDefault="0031140C"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p>
    <w:p w:rsidR="000C683F" w:rsidRDefault="000C683F"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lastRenderedPageBreak/>
        <w:tab/>
      </w:r>
      <w:r>
        <w:rPr>
          <w:sz w:val="26"/>
          <w:szCs w:val="26"/>
        </w:rPr>
        <w:tab/>
        <w:t>5.</w:t>
      </w:r>
      <w:r>
        <w:rPr>
          <w:sz w:val="26"/>
          <w:szCs w:val="26"/>
        </w:rPr>
        <w:tab/>
      </w:r>
      <w:r w:rsidRPr="000C683F">
        <w:rPr>
          <w:sz w:val="26"/>
          <w:szCs w:val="26"/>
        </w:rPr>
        <w:t>T</w:t>
      </w:r>
      <w:r>
        <w:rPr>
          <w:sz w:val="26"/>
          <w:szCs w:val="26"/>
        </w:rPr>
        <w:t>hat t</w:t>
      </w:r>
      <w:r w:rsidRPr="000C683F">
        <w:rPr>
          <w:sz w:val="26"/>
          <w:szCs w:val="26"/>
        </w:rPr>
        <w:t>he Minute of Use rate for all dial-up traffic in Carrier Identification Code 5119 during the February 2010-April 2011 period be set at $</w:t>
      </w:r>
      <w:r>
        <w:rPr>
          <w:sz w:val="26"/>
          <w:szCs w:val="26"/>
        </w:rPr>
        <w:t>0</w:t>
      </w:r>
      <w:r w:rsidRPr="000C683F">
        <w:rPr>
          <w:sz w:val="26"/>
          <w:szCs w:val="26"/>
        </w:rPr>
        <w:t>.0007/MOU, including the 180,858 non-local dial-up minutes</w:t>
      </w:r>
    </w:p>
    <w:p w:rsidR="000C683F" w:rsidRDefault="000C683F"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p>
    <w:p w:rsidR="000C683F" w:rsidRDefault="000C683F"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6.</w:t>
      </w:r>
      <w:r>
        <w:rPr>
          <w:sz w:val="26"/>
          <w:szCs w:val="26"/>
        </w:rPr>
        <w:tab/>
      </w:r>
      <w:r w:rsidRPr="000C683F">
        <w:rPr>
          <w:sz w:val="26"/>
          <w:szCs w:val="26"/>
        </w:rPr>
        <w:t>T</w:t>
      </w:r>
      <w:r>
        <w:rPr>
          <w:sz w:val="26"/>
          <w:szCs w:val="26"/>
        </w:rPr>
        <w:t>hat t</w:t>
      </w:r>
      <w:r w:rsidRPr="000C683F">
        <w:rPr>
          <w:sz w:val="26"/>
          <w:szCs w:val="26"/>
        </w:rPr>
        <w:t>he Minute of Use rate for all dial-up traffic in Carrier Identification Code 5607 during the February 2010-April 2011 period be set at $</w:t>
      </w:r>
      <w:r>
        <w:rPr>
          <w:sz w:val="26"/>
          <w:szCs w:val="26"/>
        </w:rPr>
        <w:t>0</w:t>
      </w:r>
      <w:r w:rsidRPr="000C683F">
        <w:rPr>
          <w:sz w:val="26"/>
          <w:szCs w:val="26"/>
        </w:rPr>
        <w:t>.0007/MOU, excluding the 337,021 minutes that are not dial-up traffic</w:t>
      </w:r>
      <w:r>
        <w:rPr>
          <w:sz w:val="26"/>
          <w:szCs w:val="26"/>
        </w:rPr>
        <w:t>.</w:t>
      </w:r>
    </w:p>
    <w:p w:rsidR="000C683F" w:rsidRDefault="000C683F"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p>
    <w:p w:rsidR="000C683F" w:rsidRDefault="000C683F"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7.</w:t>
      </w:r>
      <w:r>
        <w:rPr>
          <w:sz w:val="26"/>
          <w:szCs w:val="26"/>
        </w:rPr>
        <w:tab/>
      </w:r>
      <w:r w:rsidRPr="000C683F">
        <w:rPr>
          <w:sz w:val="26"/>
          <w:szCs w:val="26"/>
        </w:rPr>
        <w:t>T</w:t>
      </w:r>
      <w:r>
        <w:rPr>
          <w:sz w:val="26"/>
          <w:szCs w:val="26"/>
        </w:rPr>
        <w:t>hat t</w:t>
      </w:r>
      <w:r w:rsidRPr="000C683F">
        <w:rPr>
          <w:sz w:val="26"/>
          <w:szCs w:val="26"/>
        </w:rPr>
        <w:t xml:space="preserve">he 337,021 minutes that are not dial-up traffic and which lack Calling Party Numbers needed to bill properly for that traffic be set at Core’s interstate </w:t>
      </w:r>
      <w:r w:rsidR="00B62829">
        <w:rPr>
          <w:sz w:val="26"/>
          <w:szCs w:val="26"/>
        </w:rPr>
        <w:t xml:space="preserve">switched access </w:t>
      </w:r>
      <w:r w:rsidRPr="000C683F">
        <w:rPr>
          <w:sz w:val="26"/>
          <w:szCs w:val="26"/>
        </w:rPr>
        <w:t>rate</w:t>
      </w:r>
      <w:r>
        <w:rPr>
          <w:sz w:val="26"/>
          <w:szCs w:val="26"/>
        </w:rPr>
        <w:t>.</w:t>
      </w:r>
    </w:p>
    <w:p w:rsidR="000C683F" w:rsidRDefault="000C683F"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p>
    <w:p w:rsidR="000C683F" w:rsidRDefault="000C683F" w:rsidP="000C683F">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8.</w:t>
      </w:r>
      <w:r>
        <w:rPr>
          <w:sz w:val="26"/>
          <w:szCs w:val="26"/>
        </w:rPr>
        <w:tab/>
      </w:r>
      <w:r w:rsidRPr="000C683F">
        <w:rPr>
          <w:sz w:val="26"/>
          <w:szCs w:val="26"/>
        </w:rPr>
        <w:t>T</w:t>
      </w:r>
      <w:r>
        <w:rPr>
          <w:sz w:val="26"/>
          <w:szCs w:val="26"/>
        </w:rPr>
        <w:t>hat t</w:t>
      </w:r>
      <w:r w:rsidRPr="000C683F">
        <w:rPr>
          <w:sz w:val="26"/>
          <w:szCs w:val="26"/>
        </w:rPr>
        <w:t>he traffic arising in April 2011 and going forward shall be set</w:t>
      </w:r>
      <w:r>
        <w:rPr>
          <w:sz w:val="26"/>
          <w:szCs w:val="26"/>
        </w:rPr>
        <w:t xml:space="preserve"> </w:t>
      </w:r>
      <w:r w:rsidR="00647188">
        <w:rPr>
          <w:sz w:val="26"/>
          <w:szCs w:val="26"/>
        </w:rPr>
        <w:t xml:space="preserve">at rates </w:t>
      </w:r>
      <w:r>
        <w:rPr>
          <w:sz w:val="26"/>
          <w:szCs w:val="26"/>
        </w:rPr>
        <w:t>consistent with this Opinion and Order</w:t>
      </w:r>
      <w:r w:rsidR="00647188">
        <w:rPr>
          <w:sz w:val="26"/>
          <w:szCs w:val="26"/>
        </w:rPr>
        <w:t xml:space="preserve"> as well as the</w:t>
      </w:r>
      <w:r w:rsidRPr="000C683F">
        <w:rPr>
          <w:sz w:val="26"/>
          <w:szCs w:val="26"/>
        </w:rPr>
        <w:t xml:space="preserve"> FCC’s </w:t>
      </w:r>
      <w:r w:rsidRPr="000C683F">
        <w:rPr>
          <w:i/>
          <w:sz w:val="26"/>
          <w:szCs w:val="26"/>
        </w:rPr>
        <w:t>Transformation Order</w:t>
      </w:r>
      <w:r w:rsidR="00647188" w:rsidRPr="00647188">
        <w:rPr>
          <w:sz w:val="26"/>
          <w:szCs w:val="26"/>
        </w:rPr>
        <w:t xml:space="preserve">; </w:t>
      </w:r>
      <w:r w:rsidR="00647188" w:rsidRPr="007F134C">
        <w:rPr>
          <w:i/>
          <w:sz w:val="26"/>
          <w:szCs w:val="26"/>
        </w:rPr>
        <w:t>In re: FCC Transformation Order</w:t>
      </w:r>
      <w:r w:rsidR="00647188" w:rsidRPr="007F134C">
        <w:rPr>
          <w:sz w:val="26"/>
          <w:szCs w:val="26"/>
        </w:rPr>
        <w:t xml:space="preserve">, Docket No. 10-90 (11/18/11) paragraph </w:t>
      </w:r>
      <w:r w:rsidR="005E3DB8">
        <w:rPr>
          <w:sz w:val="26"/>
          <w:szCs w:val="26"/>
        </w:rPr>
        <w:t>801</w:t>
      </w:r>
      <w:r w:rsidR="00647188" w:rsidRPr="007F134C">
        <w:rPr>
          <w:i/>
          <w:sz w:val="26"/>
          <w:szCs w:val="26"/>
        </w:rPr>
        <w:t xml:space="preserve">aff’d In re: FCC, </w:t>
      </w:r>
      <w:r w:rsidR="00647188" w:rsidRPr="007F134C">
        <w:rPr>
          <w:sz w:val="26"/>
          <w:szCs w:val="26"/>
        </w:rPr>
        <w:t>753 F.3d 1014 (10</w:t>
      </w:r>
      <w:r w:rsidR="00647188" w:rsidRPr="007F134C">
        <w:rPr>
          <w:sz w:val="26"/>
          <w:szCs w:val="26"/>
          <w:vertAlign w:val="superscript"/>
        </w:rPr>
        <w:t>th</w:t>
      </w:r>
      <w:r w:rsidR="00647188" w:rsidRPr="007F134C">
        <w:rPr>
          <w:sz w:val="26"/>
          <w:szCs w:val="26"/>
        </w:rPr>
        <w:t xml:space="preserve"> Cir. 2012) cert den. No. 14-610 (5/4/15)</w:t>
      </w:r>
      <w:r w:rsidR="00B62829">
        <w:rPr>
          <w:sz w:val="26"/>
          <w:szCs w:val="26"/>
        </w:rPr>
        <w:t xml:space="preserve">, and this Commission’s continuous implementation of the FCC’s </w:t>
      </w:r>
      <w:r w:rsidR="00B62829">
        <w:rPr>
          <w:i/>
          <w:sz w:val="26"/>
          <w:szCs w:val="26"/>
        </w:rPr>
        <w:t>Transformation Order</w:t>
      </w:r>
      <w:r w:rsidR="00B62829">
        <w:rPr>
          <w:sz w:val="26"/>
          <w:szCs w:val="26"/>
        </w:rPr>
        <w:t xml:space="preserve"> at Docket No. </w:t>
      </w:r>
      <w:proofErr w:type="gramStart"/>
      <w:r w:rsidR="00B62829">
        <w:rPr>
          <w:sz w:val="26"/>
          <w:szCs w:val="26"/>
        </w:rPr>
        <w:t>M-2012-2291824</w:t>
      </w:r>
      <w:r w:rsidR="00647188">
        <w:rPr>
          <w:sz w:val="26"/>
          <w:szCs w:val="26"/>
        </w:rPr>
        <w:t>.</w:t>
      </w:r>
      <w:proofErr w:type="gramEnd"/>
    </w:p>
    <w:p w:rsidR="00647188" w:rsidRDefault="00647188" w:rsidP="000C683F">
      <w:pPr>
        <w:tabs>
          <w:tab w:val="left" w:pos="-1440"/>
          <w:tab w:val="left" w:pos="-720"/>
        </w:tabs>
        <w:suppressAutoHyphens/>
        <w:overflowPunct w:val="0"/>
        <w:autoSpaceDE w:val="0"/>
        <w:autoSpaceDN w:val="0"/>
        <w:adjustRightInd w:val="0"/>
        <w:spacing w:line="360" w:lineRule="auto"/>
        <w:textAlignment w:val="baseline"/>
        <w:rPr>
          <w:sz w:val="26"/>
          <w:szCs w:val="26"/>
        </w:rPr>
      </w:pPr>
    </w:p>
    <w:p w:rsidR="00647188" w:rsidRDefault="00647188" w:rsidP="000C683F">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9.</w:t>
      </w:r>
      <w:r>
        <w:rPr>
          <w:sz w:val="26"/>
          <w:szCs w:val="26"/>
        </w:rPr>
        <w:tab/>
      </w:r>
      <w:r w:rsidRPr="00726CFA">
        <w:rPr>
          <w:sz w:val="26"/>
          <w:szCs w:val="26"/>
        </w:rPr>
        <w:t xml:space="preserve">That </w:t>
      </w:r>
      <w:r w:rsidR="00726CFA" w:rsidRPr="00726CFA">
        <w:rPr>
          <w:sz w:val="26"/>
          <w:szCs w:val="26"/>
        </w:rPr>
        <w:t xml:space="preserve">Core Communications, Inc. </w:t>
      </w:r>
      <w:r w:rsidRPr="00726CFA">
        <w:rPr>
          <w:sz w:val="26"/>
          <w:szCs w:val="26"/>
        </w:rPr>
        <w:t>is</w:t>
      </w:r>
      <w:r>
        <w:rPr>
          <w:sz w:val="26"/>
          <w:szCs w:val="26"/>
        </w:rPr>
        <w:t xml:space="preserve"> a</w:t>
      </w:r>
      <w:r w:rsidRPr="00647188">
        <w:rPr>
          <w:sz w:val="26"/>
          <w:szCs w:val="26"/>
        </w:rPr>
        <w:t>uthorized to collect interest at the rate of 6% simple interest beginning from the date that Core invoiced XO for the February 2010-April 2011 traffic up through the date Core issues a revised invoice to XO</w:t>
      </w:r>
      <w:r>
        <w:rPr>
          <w:sz w:val="26"/>
          <w:szCs w:val="26"/>
        </w:rPr>
        <w:t>.</w:t>
      </w:r>
    </w:p>
    <w:p w:rsidR="00647188" w:rsidRDefault="00647188" w:rsidP="000C683F">
      <w:pPr>
        <w:tabs>
          <w:tab w:val="left" w:pos="-1440"/>
          <w:tab w:val="left" w:pos="-720"/>
        </w:tabs>
        <w:suppressAutoHyphens/>
        <w:overflowPunct w:val="0"/>
        <w:autoSpaceDE w:val="0"/>
        <w:autoSpaceDN w:val="0"/>
        <w:adjustRightInd w:val="0"/>
        <w:spacing w:line="360" w:lineRule="auto"/>
        <w:textAlignment w:val="baseline"/>
        <w:rPr>
          <w:sz w:val="26"/>
          <w:szCs w:val="26"/>
        </w:rPr>
      </w:pPr>
    </w:p>
    <w:p w:rsidR="00647188" w:rsidRDefault="00647188" w:rsidP="000C683F">
      <w:pPr>
        <w:tabs>
          <w:tab w:val="left" w:pos="-1440"/>
          <w:tab w:val="left" w:pos="-720"/>
        </w:tabs>
        <w:suppressAutoHyphens/>
        <w:overflowPunct w:val="0"/>
        <w:autoSpaceDE w:val="0"/>
        <w:autoSpaceDN w:val="0"/>
        <w:adjustRightInd w:val="0"/>
        <w:spacing w:line="360" w:lineRule="auto"/>
        <w:textAlignment w:val="baseline"/>
        <w:rPr>
          <w:sz w:val="26"/>
          <w:szCs w:val="26"/>
        </w:rPr>
      </w:pPr>
      <w:r w:rsidRPr="00726CFA">
        <w:rPr>
          <w:sz w:val="26"/>
          <w:szCs w:val="26"/>
        </w:rPr>
        <w:tab/>
      </w:r>
      <w:r w:rsidRPr="00726CFA">
        <w:rPr>
          <w:sz w:val="26"/>
          <w:szCs w:val="26"/>
        </w:rPr>
        <w:tab/>
      </w:r>
      <w:r w:rsidR="00726CFA">
        <w:rPr>
          <w:sz w:val="26"/>
          <w:szCs w:val="26"/>
        </w:rPr>
        <w:t>10.</w:t>
      </w:r>
      <w:r w:rsidR="00726CFA">
        <w:rPr>
          <w:sz w:val="26"/>
          <w:szCs w:val="26"/>
        </w:rPr>
        <w:tab/>
        <w:t xml:space="preserve">That </w:t>
      </w:r>
      <w:r w:rsidR="00726CFA" w:rsidRPr="00726CFA">
        <w:rPr>
          <w:sz w:val="26"/>
          <w:szCs w:val="26"/>
        </w:rPr>
        <w:t xml:space="preserve">Core Communications, Inc. </w:t>
      </w:r>
      <w:r w:rsidR="00726CFA">
        <w:rPr>
          <w:sz w:val="26"/>
          <w:szCs w:val="26"/>
        </w:rPr>
        <w:t xml:space="preserve">shall </w:t>
      </w:r>
      <w:r w:rsidR="00726CFA" w:rsidRPr="00726CFA">
        <w:rPr>
          <w:sz w:val="26"/>
          <w:szCs w:val="26"/>
        </w:rPr>
        <w:t xml:space="preserve">issue a revised invoice to </w:t>
      </w:r>
      <w:r w:rsidR="00726CFA">
        <w:rPr>
          <w:sz w:val="26"/>
          <w:szCs w:val="26"/>
        </w:rPr>
        <w:t xml:space="preserve">XO </w:t>
      </w:r>
      <w:r w:rsidR="00726CFA" w:rsidRPr="001B7BF2">
        <w:rPr>
          <w:sz w:val="26"/>
          <w:szCs w:val="26"/>
        </w:rPr>
        <w:t>Communications</w:t>
      </w:r>
      <w:r w:rsidR="00726CFA">
        <w:rPr>
          <w:sz w:val="26"/>
          <w:szCs w:val="26"/>
        </w:rPr>
        <w:t xml:space="preserve"> Services</w:t>
      </w:r>
      <w:r w:rsidR="00726CFA" w:rsidRPr="001B7BF2">
        <w:rPr>
          <w:sz w:val="26"/>
          <w:szCs w:val="26"/>
        </w:rPr>
        <w:t>, Inc.</w:t>
      </w:r>
      <w:r w:rsidR="00726CFA" w:rsidRPr="00726CFA">
        <w:rPr>
          <w:sz w:val="26"/>
          <w:szCs w:val="26"/>
        </w:rPr>
        <w:t xml:space="preserve">no later than thirty (30) days after </w:t>
      </w:r>
      <w:r w:rsidR="00726CFA">
        <w:rPr>
          <w:sz w:val="26"/>
          <w:szCs w:val="26"/>
        </w:rPr>
        <w:t xml:space="preserve">the date of </w:t>
      </w:r>
      <w:r w:rsidR="00726CFA" w:rsidRPr="00726CFA">
        <w:rPr>
          <w:sz w:val="26"/>
          <w:szCs w:val="26"/>
        </w:rPr>
        <w:t>entry of this Opinion and Order</w:t>
      </w:r>
      <w:r w:rsidR="00726CFA">
        <w:rPr>
          <w:sz w:val="26"/>
          <w:szCs w:val="26"/>
        </w:rPr>
        <w:t>.</w:t>
      </w:r>
    </w:p>
    <w:p w:rsidR="00726CFA" w:rsidRDefault="00726CFA" w:rsidP="000C683F">
      <w:pPr>
        <w:tabs>
          <w:tab w:val="left" w:pos="-1440"/>
          <w:tab w:val="left" w:pos="-720"/>
        </w:tabs>
        <w:suppressAutoHyphens/>
        <w:overflowPunct w:val="0"/>
        <w:autoSpaceDE w:val="0"/>
        <w:autoSpaceDN w:val="0"/>
        <w:adjustRightInd w:val="0"/>
        <w:spacing w:line="360" w:lineRule="auto"/>
        <w:textAlignment w:val="baseline"/>
        <w:rPr>
          <w:sz w:val="26"/>
          <w:szCs w:val="26"/>
        </w:rPr>
      </w:pPr>
    </w:p>
    <w:p w:rsidR="00726CFA" w:rsidRPr="00726CFA" w:rsidRDefault="00726CFA" w:rsidP="000C683F">
      <w:pPr>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lastRenderedPageBreak/>
        <w:tab/>
      </w:r>
      <w:r>
        <w:rPr>
          <w:sz w:val="26"/>
          <w:szCs w:val="26"/>
        </w:rPr>
        <w:tab/>
        <w:t>11.</w:t>
      </w:r>
      <w:r>
        <w:rPr>
          <w:sz w:val="26"/>
          <w:szCs w:val="26"/>
        </w:rPr>
        <w:tab/>
        <w:t xml:space="preserve">That XO </w:t>
      </w:r>
      <w:r w:rsidRPr="001B7BF2">
        <w:rPr>
          <w:sz w:val="26"/>
          <w:szCs w:val="26"/>
        </w:rPr>
        <w:t>Communications</w:t>
      </w:r>
      <w:r>
        <w:rPr>
          <w:sz w:val="26"/>
          <w:szCs w:val="26"/>
        </w:rPr>
        <w:t xml:space="preserve"> Services</w:t>
      </w:r>
      <w:r w:rsidRPr="001B7BF2">
        <w:rPr>
          <w:sz w:val="26"/>
          <w:szCs w:val="26"/>
        </w:rPr>
        <w:t>, Inc.</w:t>
      </w:r>
      <w:r w:rsidR="00BE5AC9">
        <w:rPr>
          <w:sz w:val="26"/>
          <w:szCs w:val="26"/>
        </w:rPr>
        <w:t xml:space="preserve"> </w:t>
      </w:r>
      <w:r>
        <w:rPr>
          <w:sz w:val="26"/>
          <w:szCs w:val="26"/>
        </w:rPr>
        <w:t xml:space="preserve">shall </w:t>
      </w:r>
      <w:r w:rsidRPr="00726CFA">
        <w:rPr>
          <w:sz w:val="26"/>
          <w:szCs w:val="26"/>
        </w:rPr>
        <w:t>pay the revised invoice within thirty (30) days of receip</w:t>
      </w:r>
      <w:r>
        <w:rPr>
          <w:sz w:val="26"/>
          <w:szCs w:val="26"/>
        </w:rPr>
        <w:t>t.</w:t>
      </w:r>
    </w:p>
    <w:p w:rsidR="000C683F" w:rsidRDefault="000C683F" w:rsidP="00FA4C04">
      <w:pPr>
        <w:tabs>
          <w:tab w:val="left" w:pos="-1440"/>
          <w:tab w:val="left" w:pos="-720"/>
        </w:tabs>
        <w:suppressAutoHyphens/>
        <w:overflowPunct w:val="0"/>
        <w:autoSpaceDE w:val="0"/>
        <w:autoSpaceDN w:val="0"/>
        <w:adjustRightInd w:val="0"/>
        <w:spacing w:line="360" w:lineRule="auto"/>
        <w:textAlignment w:val="baseline"/>
        <w:rPr>
          <w:sz w:val="26"/>
          <w:szCs w:val="26"/>
        </w:rPr>
      </w:pPr>
    </w:p>
    <w:p w:rsidR="000535C3" w:rsidRDefault="000535C3" w:rsidP="008174B6">
      <w:pPr>
        <w:keepNext/>
        <w:keepLines/>
        <w:tabs>
          <w:tab w:val="left" w:pos="-1440"/>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726CFA">
        <w:rPr>
          <w:sz w:val="26"/>
          <w:szCs w:val="26"/>
        </w:rPr>
        <w:t>12</w:t>
      </w:r>
      <w:r w:rsidR="0031140C">
        <w:rPr>
          <w:sz w:val="26"/>
          <w:szCs w:val="26"/>
        </w:rPr>
        <w:t>.</w:t>
      </w:r>
      <w:r w:rsidR="0031140C">
        <w:rPr>
          <w:sz w:val="26"/>
          <w:szCs w:val="26"/>
        </w:rPr>
        <w:tab/>
        <w:t>That the record in this proceeding shall be marked closed.</w:t>
      </w:r>
    </w:p>
    <w:p w:rsidR="000007D2" w:rsidRDefault="000007D2" w:rsidP="00080360">
      <w:pPr>
        <w:keepNext/>
        <w:keepLines/>
        <w:tabs>
          <w:tab w:val="left" w:pos="-1440"/>
          <w:tab w:val="left" w:pos="-720"/>
        </w:tabs>
        <w:suppressAutoHyphens/>
        <w:overflowPunct w:val="0"/>
        <w:autoSpaceDE w:val="0"/>
        <w:autoSpaceDN w:val="0"/>
        <w:adjustRightInd w:val="0"/>
        <w:textAlignment w:val="baseline"/>
        <w:rPr>
          <w:sz w:val="26"/>
          <w:szCs w:val="26"/>
        </w:rPr>
      </w:pPr>
    </w:p>
    <w:p w:rsidR="000535C3" w:rsidRDefault="002909D6" w:rsidP="00080360">
      <w:pPr>
        <w:keepNext/>
        <w:keepLines/>
        <w:tabs>
          <w:tab w:val="left" w:pos="-1440"/>
          <w:tab w:val="left" w:pos="-720"/>
        </w:tabs>
        <w:suppressAutoHyphens/>
        <w:overflowPunct w:val="0"/>
        <w:autoSpaceDE w:val="0"/>
        <w:autoSpaceDN w:val="0"/>
        <w:adjustRightInd w:val="0"/>
        <w:textAlignment w:val="baseline"/>
        <w:rPr>
          <w:sz w:val="26"/>
          <w:szCs w:val="26"/>
        </w:rPr>
      </w:pPr>
      <w:bookmarkStart w:id="0" w:name="_GoBack"/>
      <w:r w:rsidRPr="00F45E06">
        <w:rPr>
          <w:b/>
          <w:noProof/>
        </w:rPr>
        <w:drawing>
          <wp:anchor distT="0" distB="0" distL="114300" distR="114300" simplePos="0" relativeHeight="251659264" behindDoc="1" locked="0" layoutInCell="1" allowOverlap="1" wp14:anchorId="6F4F8F7F" wp14:editId="5A40E216">
            <wp:simplePos x="0" y="0"/>
            <wp:positionH relativeFrom="column">
              <wp:posOffset>2938780</wp:posOffset>
            </wp:positionH>
            <wp:positionV relativeFrom="paragraph">
              <wp:posOffset>42545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535C3">
        <w:rPr>
          <w:sz w:val="26"/>
          <w:szCs w:val="26"/>
        </w:rPr>
        <w:tab/>
      </w:r>
      <w:r w:rsidR="000535C3">
        <w:rPr>
          <w:sz w:val="26"/>
          <w:szCs w:val="26"/>
        </w:rPr>
        <w:tab/>
      </w:r>
      <w:r w:rsidR="000535C3">
        <w:rPr>
          <w:sz w:val="26"/>
          <w:szCs w:val="26"/>
        </w:rPr>
        <w:tab/>
      </w:r>
      <w:r w:rsidR="000535C3">
        <w:rPr>
          <w:sz w:val="26"/>
          <w:szCs w:val="26"/>
        </w:rPr>
        <w:tab/>
      </w:r>
      <w:r w:rsidR="000535C3">
        <w:rPr>
          <w:sz w:val="26"/>
          <w:szCs w:val="26"/>
        </w:rPr>
        <w:tab/>
      </w:r>
      <w:r w:rsidR="000535C3">
        <w:rPr>
          <w:sz w:val="26"/>
          <w:szCs w:val="26"/>
        </w:rPr>
        <w:tab/>
      </w:r>
      <w:r w:rsidR="000535C3">
        <w:rPr>
          <w:sz w:val="26"/>
          <w:szCs w:val="26"/>
        </w:rPr>
        <w:tab/>
      </w:r>
      <w:r w:rsidR="000535C3">
        <w:rPr>
          <w:b/>
          <w:sz w:val="26"/>
          <w:szCs w:val="26"/>
        </w:rPr>
        <w:t>BY THE COMMISSION,</w:t>
      </w:r>
    </w:p>
    <w:p w:rsidR="000535C3" w:rsidRDefault="000535C3" w:rsidP="00080360">
      <w:pPr>
        <w:keepNext/>
        <w:keepLines/>
        <w:tabs>
          <w:tab w:val="left" w:pos="-1440"/>
          <w:tab w:val="left" w:pos="-720"/>
        </w:tabs>
        <w:suppressAutoHyphens/>
        <w:overflowPunct w:val="0"/>
        <w:autoSpaceDE w:val="0"/>
        <w:autoSpaceDN w:val="0"/>
        <w:adjustRightInd w:val="0"/>
        <w:textAlignment w:val="baseline"/>
        <w:rPr>
          <w:sz w:val="26"/>
          <w:szCs w:val="26"/>
        </w:rPr>
      </w:pPr>
    </w:p>
    <w:p w:rsidR="00080360" w:rsidRDefault="00080360" w:rsidP="00080360">
      <w:pPr>
        <w:keepNext/>
        <w:keepLines/>
        <w:tabs>
          <w:tab w:val="left" w:pos="-1440"/>
          <w:tab w:val="left" w:pos="-720"/>
        </w:tabs>
        <w:suppressAutoHyphens/>
        <w:overflowPunct w:val="0"/>
        <w:autoSpaceDE w:val="0"/>
        <w:autoSpaceDN w:val="0"/>
        <w:adjustRightInd w:val="0"/>
        <w:textAlignment w:val="baseline"/>
        <w:rPr>
          <w:sz w:val="26"/>
          <w:szCs w:val="26"/>
        </w:rPr>
      </w:pPr>
    </w:p>
    <w:p w:rsidR="00080360" w:rsidRDefault="00080360" w:rsidP="00080360">
      <w:pPr>
        <w:keepNext/>
        <w:keepLines/>
        <w:tabs>
          <w:tab w:val="left" w:pos="-1440"/>
          <w:tab w:val="left" w:pos="-720"/>
        </w:tabs>
        <w:suppressAutoHyphens/>
        <w:overflowPunct w:val="0"/>
        <w:autoSpaceDE w:val="0"/>
        <w:autoSpaceDN w:val="0"/>
        <w:adjustRightInd w:val="0"/>
        <w:textAlignment w:val="baseline"/>
        <w:rPr>
          <w:sz w:val="26"/>
          <w:szCs w:val="26"/>
        </w:rPr>
      </w:pPr>
    </w:p>
    <w:p w:rsidR="000535C3" w:rsidRDefault="000535C3" w:rsidP="00080360">
      <w:pPr>
        <w:keepNext/>
        <w:keepLines/>
        <w:tabs>
          <w:tab w:val="left" w:pos="-1440"/>
          <w:tab w:val="left" w:pos="-720"/>
        </w:tabs>
        <w:suppressAutoHyphens/>
        <w:overflowPunct w:val="0"/>
        <w:autoSpaceDE w:val="0"/>
        <w:autoSpaceDN w:val="0"/>
        <w:adjustRightInd w:val="0"/>
        <w:textAlignment w:val="baseline"/>
        <w:rPr>
          <w:sz w:val="26"/>
          <w:szCs w:val="26"/>
        </w:rPr>
      </w:pPr>
    </w:p>
    <w:p w:rsidR="000535C3" w:rsidRDefault="000535C3" w:rsidP="00080360">
      <w:pPr>
        <w:keepNext/>
        <w:keepLines/>
        <w:tabs>
          <w:tab w:val="left" w:pos="-1440"/>
          <w:tab w:val="left" w:pos="-720"/>
        </w:tabs>
        <w:suppressAutoHyphens/>
        <w:overflowPunct w:val="0"/>
        <w:autoSpaceDE w:val="0"/>
        <w:autoSpaceDN w:val="0"/>
        <w:adjustRightInd w:val="0"/>
        <w:textAlignment w:val="baseline"/>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0535C3" w:rsidRDefault="000535C3" w:rsidP="00080360">
      <w:pPr>
        <w:keepNext/>
        <w:keepLines/>
        <w:tabs>
          <w:tab w:val="left" w:pos="-1440"/>
          <w:tab w:val="left" w:pos="-720"/>
        </w:tabs>
        <w:suppressAutoHyphens/>
        <w:overflowPunct w:val="0"/>
        <w:autoSpaceDE w:val="0"/>
        <w:autoSpaceDN w:val="0"/>
        <w:adjustRightInd w:val="0"/>
        <w:textAlignment w:val="baseline"/>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0535C3" w:rsidRDefault="000535C3" w:rsidP="00080360">
      <w:pPr>
        <w:keepNext/>
        <w:keepLines/>
        <w:tabs>
          <w:tab w:val="left" w:pos="-1440"/>
          <w:tab w:val="left" w:pos="-720"/>
        </w:tabs>
        <w:suppressAutoHyphens/>
        <w:overflowPunct w:val="0"/>
        <w:autoSpaceDE w:val="0"/>
        <w:autoSpaceDN w:val="0"/>
        <w:adjustRightInd w:val="0"/>
        <w:textAlignment w:val="baseline"/>
        <w:rPr>
          <w:sz w:val="26"/>
          <w:szCs w:val="26"/>
        </w:rPr>
      </w:pPr>
    </w:p>
    <w:p w:rsidR="000535C3" w:rsidRDefault="000535C3" w:rsidP="00080360">
      <w:pPr>
        <w:keepNext/>
        <w:keepLines/>
        <w:tabs>
          <w:tab w:val="left" w:pos="-1440"/>
          <w:tab w:val="left" w:pos="-720"/>
        </w:tabs>
        <w:suppressAutoHyphens/>
        <w:overflowPunct w:val="0"/>
        <w:autoSpaceDE w:val="0"/>
        <w:autoSpaceDN w:val="0"/>
        <w:adjustRightInd w:val="0"/>
        <w:textAlignment w:val="baseline"/>
        <w:rPr>
          <w:sz w:val="26"/>
          <w:szCs w:val="26"/>
        </w:rPr>
      </w:pPr>
      <w:r>
        <w:rPr>
          <w:sz w:val="26"/>
          <w:szCs w:val="26"/>
        </w:rPr>
        <w:t>(SEAL)</w:t>
      </w:r>
    </w:p>
    <w:p w:rsidR="00126A58" w:rsidRDefault="00126A58" w:rsidP="00080360">
      <w:pPr>
        <w:keepNext/>
        <w:keepLines/>
        <w:tabs>
          <w:tab w:val="left" w:pos="-1440"/>
          <w:tab w:val="left" w:pos="-720"/>
        </w:tabs>
        <w:suppressAutoHyphens/>
        <w:overflowPunct w:val="0"/>
        <w:autoSpaceDE w:val="0"/>
        <w:autoSpaceDN w:val="0"/>
        <w:adjustRightInd w:val="0"/>
        <w:textAlignment w:val="baseline"/>
        <w:rPr>
          <w:sz w:val="26"/>
          <w:szCs w:val="26"/>
        </w:rPr>
      </w:pPr>
    </w:p>
    <w:p w:rsidR="000535C3" w:rsidRDefault="000535C3" w:rsidP="00080360">
      <w:pPr>
        <w:keepNext/>
        <w:keepLines/>
        <w:tabs>
          <w:tab w:val="left" w:pos="-1440"/>
          <w:tab w:val="left" w:pos="-720"/>
        </w:tabs>
        <w:suppressAutoHyphens/>
        <w:overflowPunct w:val="0"/>
        <w:autoSpaceDE w:val="0"/>
        <w:autoSpaceDN w:val="0"/>
        <w:adjustRightInd w:val="0"/>
        <w:textAlignment w:val="baseline"/>
        <w:rPr>
          <w:sz w:val="26"/>
          <w:szCs w:val="26"/>
        </w:rPr>
      </w:pPr>
      <w:r>
        <w:rPr>
          <w:sz w:val="26"/>
          <w:szCs w:val="26"/>
        </w:rPr>
        <w:t>ORDER ADOPTED:</w:t>
      </w:r>
      <w:r w:rsidR="008E095C">
        <w:rPr>
          <w:sz w:val="26"/>
          <w:szCs w:val="26"/>
        </w:rPr>
        <w:t xml:space="preserve">  </w:t>
      </w:r>
      <w:r w:rsidR="00A23EEB">
        <w:rPr>
          <w:sz w:val="26"/>
          <w:szCs w:val="26"/>
        </w:rPr>
        <w:t xml:space="preserve">September </w:t>
      </w:r>
      <w:r w:rsidR="00A84574">
        <w:rPr>
          <w:sz w:val="26"/>
          <w:szCs w:val="26"/>
        </w:rPr>
        <w:t>1</w:t>
      </w:r>
      <w:r w:rsidR="00E64AF9">
        <w:rPr>
          <w:sz w:val="26"/>
          <w:szCs w:val="26"/>
        </w:rPr>
        <w:t xml:space="preserve">, </w:t>
      </w:r>
      <w:r w:rsidR="00A54036">
        <w:rPr>
          <w:sz w:val="26"/>
          <w:szCs w:val="26"/>
        </w:rPr>
        <w:t>201</w:t>
      </w:r>
      <w:r w:rsidR="00E64AF9">
        <w:rPr>
          <w:sz w:val="26"/>
          <w:szCs w:val="26"/>
        </w:rPr>
        <w:t>6</w:t>
      </w:r>
    </w:p>
    <w:p w:rsidR="00126A58" w:rsidRDefault="00126A58" w:rsidP="00080360">
      <w:pPr>
        <w:keepNext/>
        <w:keepLines/>
        <w:rPr>
          <w:sz w:val="26"/>
          <w:szCs w:val="26"/>
        </w:rPr>
      </w:pPr>
    </w:p>
    <w:p w:rsidR="009D44DE" w:rsidRPr="001B7BF2" w:rsidRDefault="000535C3" w:rsidP="00080360">
      <w:pPr>
        <w:keepNext/>
        <w:keepLines/>
        <w:rPr>
          <w:sz w:val="26"/>
          <w:szCs w:val="26"/>
        </w:rPr>
      </w:pPr>
      <w:r>
        <w:rPr>
          <w:sz w:val="26"/>
          <w:szCs w:val="26"/>
        </w:rPr>
        <w:t>ORDER ENTERED:</w:t>
      </w:r>
      <w:r w:rsidR="001156B5">
        <w:rPr>
          <w:sz w:val="26"/>
          <w:szCs w:val="26"/>
        </w:rPr>
        <w:t xml:space="preserve">   November 23, 2016</w:t>
      </w:r>
    </w:p>
    <w:sectPr w:rsidR="009D44DE" w:rsidRPr="001B7BF2" w:rsidSect="00F619F2">
      <w:footerReference w:type="first" r:id="rId13"/>
      <w:endnotePr>
        <w:numFmt w:val="lowerLetter"/>
      </w:endnotePr>
      <w:pgSz w:w="12240" w:h="15840"/>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0B" w:rsidRDefault="00D4380B">
      <w:r>
        <w:separator/>
      </w:r>
    </w:p>
  </w:endnote>
  <w:endnote w:type="continuationSeparator" w:id="0">
    <w:p w:rsidR="00D4380B" w:rsidRDefault="00D4380B">
      <w:r>
        <w:continuationSeparator/>
      </w:r>
    </w:p>
  </w:endnote>
  <w:endnote w:type="continuationNotice" w:id="1">
    <w:p w:rsidR="00D4380B" w:rsidRDefault="00D4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23" w:rsidRDefault="00707023" w:rsidP="009F5345">
    <w:pPr>
      <w:pStyle w:val="Footer"/>
      <w:jc w:val="center"/>
    </w:pPr>
    <w:r>
      <w:fldChar w:fldCharType="begin"/>
    </w:r>
    <w:r>
      <w:instrText xml:space="preserve"> PAGE   \* MERGEFORMAT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23" w:rsidRDefault="00707023" w:rsidP="009F5345">
    <w:pPr>
      <w:pStyle w:val="Footer"/>
      <w:jc w:val="center"/>
    </w:pPr>
    <w:r>
      <w:fldChar w:fldCharType="begin"/>
    </w:r>
    <w:r>
      <w:instrText xml:space="preserve"> PAGE   \* MERGEFORMAT </w:instrText>
    </w:r>
    <w:r>
      <w:fldChar w:fldCharType="separate"/>
    </w:r>
    <w:r w:rsidR="002909D6">
      <w:rPr>
        <w:noProof/>
      </w:rPr>
      <w:t>53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23" w:rsidRDefault="00707023" w:rsidP="002F4284">
    <w:pPr>
      <w:pStyle w:val="Footer"/>
      <w:tabs>
        <w:tab w:val="clear" w:pos="4320"/>
        <w:tab w:val="clear" w:pos="8640"/>
        <w:tab w:val="left" w:pos="166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23" w:rsidRDefault="00707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0B" w:rsidRDefault="00D4380B">
      <w:r>
        <w:separator/>
      </w:r>
    </w:p>
  </w:footnote>
  <w:footnote w:type="continuationSeparator" w:id="0">
    <w:p w:rsidR="00D4380B" w:rsidRPr="00C80EF9" w:rsidRDefault="00D4380B" w:rsidP="00C80EF9">
      <w:pPr>
        <w:pStyle w:val="Footer"/>
      </w:pPr>
    </w:p>
  </w:footnote>
  <w:footnote w:type="continuationNotice" w:id="1">
    <w:p w:rsidR="00D4380B" w:rsidRDefault="00D4380B"/>
  </w:footnote>
  <w:footnote w:id="2">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z w:val="26"/>
          <w:szCs w:val="26"/>
        </w:rPr>
        <w:tab/>
        <w:t xml:space="preserve">CLECs are certified by the Commission to provide competitive local exchange telecommunications services within the Commonwealth of Pennsylvania.  Local exchange service is also provided by incumbent local exchange telecommunications companies known as ILECs or LECs.  </w:t>
      </w:r>
      <w:r w:rsidRPr="00E81218">
        <w:rPr>
          <w:i/>
          <w:sz w:val="26"/>
          <w:szCs w:val="26"/>
        </w:rPr>
        <w:t xml:space="preserve">See </w:t>
      </w:r>
      <w:r w:rsidRPr="00E81218">
        <w:rPr>
          <w:sz w:val="26"/>
          <w:szCs w:val="26"/>
        </w:rPr>
        <w:t>66 Pa. C.S. §§ 3012, 3019.</w:t>
      </w:r>
    </w:p>
  </w:footnote>
  <w:footnote w:id="3">
    <w:p w:rsidR="00707023" w:rsidRPr="00E81218" w:rsidRDefault="00707023" w:rsidP="00080360">
      <w:pPr>
        <w:pStyle w:val="FootnoteText"/>
        <w:keepNext/>
        <w:keepLines/>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The Preliminary Objections were assigned to Administrative Law Judge (ALJ) Susan Colwell as a motion judge assignment on November 12, 2009.</w:t>
      </w:r>
    </w:p>
  </w:footnote>
  <w:footnote w:id="4">
    <w:p w:rsidR="00707023" w:rsidRPr="00E81218" w:rsidRDefault="00707023" w:rsidP="00080360">
      <w:pPr>
        <w:pStyle w:val="FootnoteText"/>
        <w:keepLines/>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r w:rsidRPr="00E81218">
        <w:rPr>
          <w:i/>
          <w:sz w:val="26"/>
          <w:szCs w:val="26"/>
        </w:rPr>
        <w:t xml:space="preserve">In the Matter of Implementation of the Local Competition Provisions in the Telecommunications Act of 1996, Developing a Unified </w:t>
      </w:r>
      <w:proofErr w:type="spellStart"/>
      <w:r w:rsidRPr="00E81218">
        <w:rPr>
          <w:i/>
          <w:sz w:val="26"/>
          <w:szCs w:val="26"/>
        </w:rPr>
        <w:t>Intercarrier</w:t>
      </w:r>
      <w:proofErr w:type="spellEnd"/>
      <w:r w:rsidRPr="00E81218">
        <w:rPr>
          <w:i/>
          <w:sz w:val="26"/>
          <w:szCs w:val="26"/>
        </w:rPr>
        <w:t xml:space="preserve"> Compensation Regime, </w:t>
      </w:r>
      <w:proofErr w:type="spellStart"/>
      <w:r w:rsidRPr="00E81218">
        <w:rPr>
          <w:i/>
          <w:sz w:val="26"/>
          <w:szCs w:val="26"/>
        </w:rPr>
        <w:t>Intercarrier</w:t>
      </w:r>
      <w:proofErr w:type="spellEnd"/>
      <w:r w:rsidRPr="00E81218">
        <w:rPr>
          <w:i/>
          <w:sz w:val="26"/>
          <w:szCs w:val="26"/>
        </w:rPr>
        <w:t xml:space="preserve"> Compensation for ISP-Bound Traffic</w:t>
      </w:r>
      <w:r w:rsidRPr="00E81218">
        <w:rPr>
          <w:sz w:val="26"/>
          <w:szCs w:val="26"/>
        </w:rPr>
        <w:t xml:space="preserve">, Order on Remand and Report and Order and Further Notice of Proposed Rulemaking, 24 FCC </w:t>
      </w:r>
      <w:proofErr w:type="spellStart"/>
      <w:r w:rsidRPr="00E81218">
        <w:rPr>
          <w:sz w:val="26"/>
          <w:szCs w:val="26"/>
        </w:rPr>
        <w:t>Rcd</w:t>
      </w:r>
      <w:proofErr w:type="spellEnd"/>
      <w:r w:rsidRPr="00E81218">
        <w:rPr>
          <w:sz w:val="26"/>
          <w:szCs w:val="26"/>
        </w:rPr>
        <w:t xml:space="preserve"> 6475 n.69 (released November 5, 2008), summarized at 73 </w:t>
      </w:r>
      <w:r w:rsidRPr="00E81218">
        <w:rPr>
          <w:i/>
          <w:sz w:val="26"/>
          <w:szCs w:val="26"/>
        </w:rPr>
        <w:t xml:space="preserve">Fed. </w:t>
      </w:r>
      <w:proofErr w:type="gramStart"/>
      <w:r w:rsidRPr="00E81218">
        <w:rPr>
          <w:i/>
          <w:sz w:val="26"/>
          <w:szCs w:val="26"/>
        </w:rPr>
        <w:t>Reg.</w:t>
      </w:r>
      <w:r w:rsidRPr="00E81218">
        <w:rPr>
          <w:sz w:val="26"/>
          <w:szCs w:val="26"/>
        </w:rPr>
        <w:t xml:space="preserve"> 72732 (December 1, 2008) (</w:t>
      </w:r>
      <w:r w:rsidRPr="00E81218">
        <w:rPr>
          <w:i/>
          <w:sz w:val="26"/>
          <w:szCs w:val="26"/>
        </w:rPr>
        <w:t>Second ISP Remand Order</w:t>
      </w:r>
      <w:r w:rsidRPr="00E81218">
        <w:rPr>
          <w:sz w:val="26"/>
          <w:szCs w:val="26"/>
        </w:rPr>
        <w:t>).</w:t>
      </w:r>
      <w:proofErr w:type="gramEnd"/>
    </w:p>
  </w:footnote>
  <w:footnote w:id="5">
    <w:p w:rsidR="00707023" w:rsidRPr="00E81218" w:rsidRDefault="00707023" w:rsidP="00080360">
      <w:pPr>
        <w:keepNext/>
        <w:keepLines/>
        <w:autoSpaceDE w:val="0"/>
        <w:autoSpaceDN w:val="0"/>
        <w:adjustRightInd w:val="0"/>
        <w:spacing w:after="120"/>
        <w:rPr>
          <w:i/>
          <w:sz w:val="26"/>
          <w:szCs w:val="26"/>
        </w:rPr>
      </w:pPr>
      <w:r w:rsidRPr="00E81218">
        <w:rPr>
          <w:sz w:val="26"/>
          <w:szCs w:val="26"/>
        </w:rPr>
        <w:tab/>
      </w:r>
      <w:r w:rsidRPr="00E81218">
        <w:rPr>
          <w:rStyle w:val="FootnoteReference"/>
          <w:sz w:val="26"/>
          <w:szCs w:val="26"/>
        </w:rPr>
        <w:footnoteRef/>
      </w:r>
      <w:r w:rsidRPr="00E81218">
        <w:rPr>
          <w:sz w:val="26"/>
          <w:szCs w:val="26"/>
        </w:rPr>
        <w:tab/>
        <w:t xml:space="preserve">As noted </w:t>
      </w:r>
      <w:r w:rsidRPr="00E81218">
        <w:rPr>
          <w:i/>
          <w:sz w:val="26"/>
          <w:szCs w:val="26"/>
        </w:rPr>
        <w:t>infra</w:t>
      </w:r>
      <w:r w:rsidRPr="00E81218">
        <w:rPr>
          <w:sz w:val="26"/>
          <w:szCs w:val="26"/>
        </w:rPr>
        <w:t>, o</w:t>
      </w:r>
      <w:r w:rsidRPr="00E81218">
        <w:rPr>
          <w:snapToGrid w:val="0"/>
          <w:sz w:val="26"/>
          <w:szCs w:val="26"/>
        </w:rPr>
        <w:t xml:space="preserve">n December 5, 2012, we issued a final Order in the </w:t>
      </w:r>
      <w:r w:rsidRPr="00E81218">
        <w:rPr>
          <w:i/>
          <w:snapToGrid w:val="0"/>
          <w:sz w:val="26"/>
          <w:szCs w:val="26"/>
        </w:rPr>
        <w:t>Core v. AT&amp;T Proceeding</w:t>
      </w:r>
      <w:r w:rsidRPr="00E81218">
        <w:rPr>
          <w:snapToGrid w:val="0"/>
          <w:sz w:val="26"/>
          <w:szCs w:val="26"/>
        </w:rPr>
        <w:t xml:space="preserve">.  </w:t>
      </w:r>
      <w:proofErr w:type="gramStart"/>
      <w:r w:rsidRPr="00E81218">
        <w:rPr>
          <w:i/>
          <w:snapToGrid w:val="0"/>
          <w:sz w:val="26"/>
          <w:szCs w:val="26"/>
        </w:rPr>
        <w:t>Core Communications, Inc. v. AT&amp;T Communications of Pennsylvania, Inc. et al.</w:t>
      </w:r>
      <w:r w:rsidRPr="00E81218">
        <w:rPr>
          <w:snapToGrid w:val="0"/>
          <w:sz w:val="26"/>
          <w:szCs w:val="26"/>
        </w:rPr>
        <w:t>, Docket Nos.</w:t>
      </w:r>
      <w:proofErr w:type="gramEnd"/>
      <w:r w:rsidRPr="00E81218">
        <w:rPr>
          <w:snapToGrid w:val="0"/>
          <w:sz w:val="26"/>
          <w:szCs w:val="26"/>
        </w:rPr>
        <w:t xml:space="preserve"> C-2009-2108186 and C</w:t>
      </w:r>
      <w:r w:rsidRPr="00E81218">
        <w:rPr>
          <w:snapToGrid w:val="0"/>
          <w:sz w:val="26"/>
          <w:szCs w:val="26"/>
        </w:rPr>
        <w:noBreakHyphen/>
        <w:t>2009</w:t>
      </w:r>
      <w:r w:rsidRPr="00E81218">
        <w:rPr>
          <w:snapToGrid w:val="0"/>
          <w:sz w:val="26"/>
          <w:szCs w:val="26"/>
        </w:rPr>
        <w:noBreakHyphen/>
        <w:t>2108239 (Order entered December 5, 2012) (</w:t>
      </w:r>
      <w:r w:rsidRPr="00E81218">
        <w:rPr>
          <w:i/>
          <w:snapToGrid w:val="0"/>
          <w:sz w:val="26"/>
          <w:szCs w:val="26"/>
        </w:rPr>
        <w:t>Core v. AT&amp;T Order</w:t>
      </w:r>
      <w:r w:rsidRPr="00E81218">
        <w:rPr>
          <w:snapToGrid w:val="0"/>
          <w:sz w:val="26"/>
          <w:szCs w:val="26"/>
        </w:rPr>
        <w:t>); Order on Reconsideration entered August 15, 2013 (</w:t>
      </w:r>
      <w:r w:rsidRPr="00E81218">
        <w:rPr>
          <w:i/>
          <w:snapToGrid w:val="0"/>
          <w:sz w:val="26"/>
          <w:szCs w:val="26"/>
        </w:rPr>
        <w:t>Core v. AT&amp;T Reconsideration Order</w:t>
      </w:r>
      <w:r w:rsidRPr="00E81218">
        <w:rPr>
          <w:snapToGrid w:val="0"/>
          <w:sz w:val="26"/>
          <w:szCs w:val="26"/>
        </w:rPr>
        <w:t xml:space="preserve">).  </w:t>
      </w:r>
      <w:r w:rsidRPr="00E81218">
        <w:rPr>
          <w:sz w:val="26"/>
          <w:szCs w:val="26"/>
        </w:rPr>
        <w:t xml:space="preserve">In those orders we ruled in favor of Core based on the premise that we have jurisdiction to rule on the dispute consistent with federal law, including the application of the </w:t>
      </w:r>
      <w:r w:rsidRPr="00E81218">
        <w:rPr>
          <w:i/>
          <w:sz w:val="26"/>
          <w:szCs w:val="26"/>
        </w:rPr>
        <w:t>ISP Remand Order(See In the Matter of Implementation of the Local Competition Provisions in the Telecommunica</w:t>
      </w:r>
      <w:r w:rsidRPr="00E81218">
        <w:rPr>
          <w:i/>
          <w:sz w:val="26"/>
          <w:szCs w:val="26"/>
        </w:rPr>
        <w:softHyphen/>
        <w:t xml:space="preserve">tions Act of 1996, </w:t>
      </w:r>
      <w:proofErr w:type="spellStart"/>
      <w:r w:rsidRPr="00E81218">
        <w:rPr>
          <w:i/>
          <w:sz w:val="26"/>
          <w:szCs w:val="26"/>
        </w:rPr>
        <w:t>Intercarrier</w:t>
      </w:r>
      <w:proofErr w:type="spellEnd"/>
      <w:r w:rsidRPr="00E81218">
        <w:rPr>
          <w:i/>
          <w:sz w:val="26"/>
          <w:szCs w:val="26"/>
        </w:rPr>
        <w:t xml:space="preserve"> Compensation for ISP-Bound Traffic</w:t>
      </w:r>
      <w:r w:rsidRPr="00E81218">
        <w:rPr>
          <w:sz w:val="26"/>
          <w:szCs w:val="26"/>
        </w:rPr>
        <w:t xml:space="preserve">, Order on Remand and Report and Order, 16 FCC </w:t>
      </w:r>
      <w:proofErr w:type="spellStart"/>
      <w:r w:rsidRPr="00E81218">
        <w:rPr>
          <w:sz w:val="26"/>
          <w:szCs w:val="26"/>
        </w:rPr>
        <w:t>Rcd</w:t>
      </w:r>
      <w:proofErr w:type="spellEnd"/>
      <w:r w:rsidRPr="00E81218">
        <w:rPr>
          <w:sz w:val="26"/>
          <w:szCs w:val="26"/>
        </w:rPr>
        <w:t xml:space="preserve"> 9151 (2001), </w:t>
      </w:r>
      <w:r w:rsidRPr="00E81218">
        <w:rPr>
          <w:i/>
          <w:sz w:val="26"/>
          <w:szCs w:val="26"/>
        </w:rPr>
        <w:t>remanded but not vacated</w:t>
      </w:r>
      <w:r w:rsidRPr="00E81218">
        <w:rPr>
          <w:sz w:val="26"/>
          <w:szCs w:val="26"/>
        </w:rPr>
        <w:t xml:space="preserve">, </w:t>
      </w:r>
      <w:r w:rsidRPr="00E81218">
        <w:rPr>
          <w:i/>
          <w:sz w:val="26"/>
          <w:szCs w:val="26"/>
        </w:rPr>
        <w:t>WorldCom, Inc. v. FCC</w:t>
      </w:r>
      <w:r w:rsidRPr="00E81218">
        <w:rPr>
          <w:sz w:val="26"/>
          <w:szCs w:val="26"/>
        </w:rPr>
        <w:t>, 288 F.3d 429 (D.C. Cir. 2002) (</w:t>
      </w:r>
      <w:r w:rsidRPr="00E81218">
        <w:rPr>
          <w:i/>
          <w:sz w:val="26"/>
          <w:szCs w:val="26"/>
        </w:rPr>
        <w:t>ISP Remand Order</w:t>
      </w:r>
      <w:r w:rsidRPr="00E81218">
        <w:rPr>
          <w:sz w:val="26"/>
          <w:szCs w:val="26"/>
        </w:rPr>
        <w:t xml:space="preserve">).  AT&amp;T subsequently filed suit against the Commission in the U.S. District Court for the Eastern District of Pennsylvania.  In Orders entered January 31, 2014, and March 11, 2014, the District Court held that we lacked jurisdiction to rule on this dispute.  Both Core and we then filed an appeal with the U.S. Court of Appeals for the Third Circuit.  On November 25, 2015, the Third Circuit vacated the judgment of the District Court and granted summary judgment in favor of Core and this Commission on the bases that the FCC’s jurisdiction over local ISP-bound traffic is not exclusive, and our Orders in this matter did not conflict with federal law.  </w:t>
      </w:r>
      <w:r w:rsidRPr="00E81218">
        <w:rPr>
          <w:i/>
          <w:sz w:val="26"/>
          <w:szCs w:val="26"/>
        </w:rPr>
        <w:t xml:space="preserve">See AT&amp;T v. Core Communications, Inc. and the Pa. PUC, </w:t>
      </w:r>
      <w:r w:rsidRPr="00E81218">
        <w:rPr>
          <w:sz w:val="26"/>
          <w:szCs w:val="26"/>
        </w:rPr>
        <w:t>806 F.3d 715 (3</w:t>
      </w:r>
      <w:r w:rsidRPr="00E81218">
        <w:rPr>
          <w:sz w:val="26"/>
          <w:szCs w:val="26"/>
          <w:vertAlign w:val="superscript"/>
        </w:rPr>
        <w:t>rd</w:t>
      </w:r>
      <w:r w:rsidRPr="00E81218">
        <w:rPr>
          <w:sz w:val="26"/>
          <w:szCs w:val="26"/>
        </w:rPr>
        <w:t xml:space="preserve"> Cir. 2015</w:t>
      </w:r>
      <w:proofErr w:type="gramStart"/>
      <w:r w:rsidRPr="00E81218">
        <w:rPr>
          <w:sz w:val="26"/>
          <w:szCs w:val="26"/>
        </w:rPr>
        <w:t>)(</w:t>
      </w:r>
      <w:proofErr w:type="gramEnd"/>
      <w:r w:rsidRPr="00E81218">
        <w:rPr>
          <w:i/>
          <w:sz w:val="26"/>
          <w:szCs w:val="26"/>
        </w:rPr>
        <w:t xml:space="preserve"> (AT&amp;T Third Circuit Decision).  </w:t>
      </w:r>
      <w:r w:rsidRPr="00E81218">
        <w:rPr>
          <w:sz w:val="26"/>
          <w:szCs w:val="26"/>
        </w:rPr>
        <w:t>The Commission also filed a Declaratory Order asking the FCC to address the Commission’s authority to resolve dial-up ISP-bound traffic disputes, a matter still pending at the FCC.</w:t>
      </w:r>
      <w:r w:rsidRPr="00E81218">
        <w:rPr>
          <w:i/>
          <w:sz w:val="26"/>
          <w:szCs w:val="26"/>
        </w:rPr>
        <w:t xml:space="preserve">  </w:t>
      </w:r>
      <w:r w:rsidRPr="00E81218">
        <w:rPr>
          <w:sz w:val="26"/>
          <w:szCs w:val="26"/>
        </w:rPr>
        <w:t xml:space="preserve">See </w:t>
      </w:r>
      <w:r w:rsidRPr="00E81218">
        <w:rPr>
          <w:bCs/>
          <w:i/>
          <w:color w:val="231F20"/>
          <w:sz w:val="26"/>
          <w:szCs w:val="26"/>
        </w:rPr>
        <w:t xml:space="preserve">In the Matter of Petition of the Pennsylvania Public Utility Commission for Declaratory Order On Whether State Public Utility Commissions Are Entitled to Adjudicate </w:t>
      </w:r>
      <w:proofErr w:type="spellStart"/>
      <w:r w:rsidRPr="00E81218">
        <w:rPr>
          <w:bCs/>
          <w:i/>
          <w:color w:val="231F20"/>
          <w:sz w:val="26"/>
          <w:szCs w:val="26"/>
        </w:rPr>
        <w:t>Intercarrier</w:t>
      </w:r>
      <w:proofErr w:type="spellEnd"/>
      <w:r w:rsidRPr="00E81218">
        <w:rPr>
          <w:bCs/>
          <w:i/>
          <w:color w:val="231F20"/>
          <w:sz w:val="26"/>
          <w:szCs w:val="26"/>
        </w:rPr>
        <w:t xml:space="preserve"> Compensation Disputes Involving the Exchange of Local Dial-Up Internet</w:t>
      </w:r>
      <w:r>
        <w:rPr>
          <w:bCs/>
          <w:i/>
          <w:color w:val="231F20"/>
          <w:sz w:val="26"/>
          <w:szCs w:val="26"/>
        </w:rPr>
        <w:t xml:space="preserve"> </w:t>
      </w:r>
      <w:r w:rsidRPr="00E81218">
        <w:rPr>
          <w:bCs/>
          <w:i/>
          <w:color w:val="231F20"/>
          <w:sz w:val="26"/>
          <w:szCs w:val="26"/>
        </w:rPr>
        <w:t xml:space="preserve">Traffic Between Carriers with Indirect Interconnection, </w:t>
      </w:r>
      <w:r w:rsidRPr="00E81218">
        <w:rPr>
          <w:bCs/>
          <w:color w:val="231F20"/>
          <w:sz w:val="26"/>
          <w:szCs w:val="26"/>
        </w:rPr>
        <w:t>Docket No. 14-70.</w:t>
      </w:r>
    </w:p>
  </w:footnote>
  <w:footnote w:id="6">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proofErr w:type="gramStart"/>
      <w:r w:rsidRPr="00E81218">
        <w:rPr>
          <w:sz w:val="26"/>
          <w:szCs w:val="26"/>
        </w:rPr>
        <w:t>Initial Decisio</w:t>
      </w:r>
      <w:r>
        <w:rPr>
          <w:sz w:val="26"/>
          <w:szCs w:val="26"/>
        </w:rPr>
        <w:t>n, Finding of Facts 16 and 17.</w:t>
      </w:r>
      <w:proofErr w:type="gramEnd"/>
    </w:p>
  </w:footnote>
  <w:footnote w:id="7">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proofErr w:type="gramStart"/>
      <w:r w:rsidRPr="00E81218">
        <w:rPr>
          <w:sz w:val="26"/>
          <w:szCs w:val="26"/>
        </w:rPr>
        <w:t>Initial Decis</w:t>
      </w:r>
      <w:r>
        <w:rPr>
          <w:sz w:val="26"/>
          <w:szCs w:val="26"/>
        </w:rPr>
        <w:t>ion, Finding of Facts 1 and 5.</w:t>
      </w:r>
      <w:proofErr w:type="gramEnd"/>
    </w:p>
  </w:footnote>
  <w:footnote w:id="8">
    <w:p w:rsidR="00707023" w:rsidRPr="00E81218" w:rsidRDefault="00707023" w:rsidP="00563E8A">
      <w:pPr>
        <w:pStyle w:val="FootnoteText"/>
        <w:keepNext/>
        <w:keepLines/>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proofErr w:type="gramStart"/>
      <w:r w:rsidRPr="00E81218">
        <w:rPr>
          <w:sz w:val="26"/>
          <w:szCs w:val="26"/>
        </w:rPr>
        <w:t>Initial Decision, p. 8; Core Exceptions p. 26.</w:t>
      </w:r>
      <w:proofErr w:type="gramEnd"/>
      <w:r w:rsidRPr="00E81218">
        <w:rPr>
          <w:sz w:val="26"/>
          <w:szCs w:val="26"/>
        </w:rPr>
        <w:t xml:space="preserve">  The total MOUs were established by the ALJ.  Initial Decision, p. 11.  The period at issue does not date from 2005, raising statute of limitations concerns, but is limited to the February 2010 to April 2011 period because the breakdown of the earlier months did not match the billed MOUs.  </w:t>
      </w:r>
      <w:proofErr w:type="gramStart"/>
      <w:r w:rsidRPr="00E81218">
        <w:rPr>
          <w:sz w:val="26"/>
          <w:szCs w:val="26"/>
        </w:rPr>
        <w:t>Initial Decision</w:t>
      </w:r>
      <w:r>
        <w:rPr>
          <w:sz w:val="26"/>
          <w:szCs w:val="26"/>
        </w:rPr>
        <w:t xml:space="preserve"> at</w:t>
      </w:r>
      <w:r w:rsidRPr="00E81218">
        <w:rPr>
          <w:sz w:val="26"/>
          <w:szCs w:val="26"/>
        </w:rPr>
        <w:t xml:space="preserve"> 31.</w:t>
      </w:r>
      <w:proofErr w:type="gramEnd"/>
    </w:p>
  </w:footnote>
  <w:footnote w:id="9">
    <w:p w:rsidR="00707023" w:rsidRPr="00E81218" w:rsidRDefault="00707023" w:rsidP="00080360">
      <w:pPr>
        <w:keepLines/>
        <w:autoSpaceDE w:val="0"/>
        <w:autoSpaceDN w:val="0"/>
        <w:adjustRightInd w:val="0"/>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 xml:space="preserve">The CIC is a telephone industry standard that identifies, among other things, the particular long distance carriers and other customers in order to bill and route traffic to them.  CIC is the four digit number an end-user dials, including 1, to reach their long-distance carrier of choice to make a long-distance call.  The CPN is part of the Instant Address Messaging (IAM) which contains the number of the calling party.  The absence of CPN can result in a call being rejected by a party.  </w:t>
      </w:r>
      <w:r w:rsidRPr="00E81218">
        <w:rPr>
          <w:i/>
          <w:sz w:val="26"/>
          <w:szCs w:val="26"/>
        </w:rPr>
        <w:t xml:space="preserve">Newton’s Telecommunications Dictionary, </w:t>
      </w:r>
      <w:r w:rsidRPr="00E81218">
        <w:rPr>
          <w:sz w:val="26"/>
          <w:szCs w:val="26"/>
        </w:rPr>
        <w:t>(CMP Books, San Francisco: 2004), pp. 148 and 153 (</w:t>
      </w:r>
      <w:r w:rsidRPr="00E81218">
        <w:rPr>
          <w:i/>
          <w:sz w:val="26"/>
          <w:szCs w:val="26"/>
        </w:rPr>
        <w:t>Newton’s</w:t>
      </w:r>
      <w:r w:rsidRPr="00E81218">
        <w:rPr>
          <w:sz w:val="26"/>
          <w:szCs w:val="26"/>
        </w:rPr>
        <w:t xml:space="preserve">); Initial Decision, pp. 8 and 13, Findings of Fact Nos. 13-15.  The absence of CIC information was not an issue in our earlier disposition of a dial-up internet compensation dispute in the </w:t>
      </w:r>
      <w:r w:rsidRPr="00E81218">
        <w:rPr>
          <w:i/>
          <w:snapToGrid w:val="0"/>
          <w:sz w:val="26"/>
          <w:szCs w:val="26"/>
        </w:rPr>
        <w:t>Core v. AT&amp;T Proceeding</w:t>
      </w:r>
      <w:r w:rsidRPr="00E81218">
        <w:rPr>
          <w:snapToGrid w:val="0"/>
          <w:sz w:val="26"/>
          <w:szCs w:val="26"/>
        </w:rPr>
        <w:t xml:space="preserve"> or the appeal of that decision which resulted in </w:t>
      </w:r>
      <w:r w:rsidRPr="00E81218">
        <w:rPr>
          <w:i/>
          <w:sz w:val="26"/>
          <w:szCs w:val="26"/>
        </w:rPr>
        <w:t>Core v. AT&amp;T Third Circuit Decision.</w:t>
      </w:r>
    </w:p>
  </w:footnote>
  <w:footnote w:id="10">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pacing w:val="-3"/>
          <w:sz w:val="26"/>
          <w:szCs w:val="26"/>
        </w:rPr>
        <w:tab/>
        <w:t>The ALJ determined that all the traffic at issue must be considered to be ISP-bound, as Core was unable to separate out the small percentage of VoIP traffic that might not be ISP-bound.</w:t>
      </w:r>
    </w:p>
  </w:footnote>
  <w:footnote w:id="11">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See Declaratory Ruling, </w:t>
      </w:r>
      <w:r w:rsidRPr="00E81218">
        <w:rPr>
          <w:sz w:val="26"/>
          <w:szCs w:val="26"/>
        </w:rPr>
        <w:t xml:space="preserve">14 FCC </w:t>
      </w:r>
      <w:proofErr w:type="spellStart"/>
      <w:r w:rsidRPr="00E81218">
        <w:rPr>
          <w:sz w:val="26"/>
          <w:szCs w:val="26"/>
        </w:rPr>
        <w:t>Rcd</w:t>
      </w:r>
      <w:proofErr w:type="spellEnd"/>
      <w:r w:rsidRPr="00E81218">
        <w:rPr>
          <w:sz w:val="26"/>
          <w:szCs w:val="26"/>
        </w:rPr>
        <w:t xml:space="preserve"> 3689; </w:t>
      </w:r>
      <w:r w:rsidRPr="00E81218">
        <w:rPr>
          <w:i/>
          <w:sz w:val="26"/>
          <w:szCs w:val="26"/>
        </w:rPr>
        <w:t xml:space="preserve">Implementation of the Local Competition Provisions of the Telecommunications Act of 1996, </w:t>
      </w:r>
      <w:proofErr w:type="spellStart"/>
      <w:r w:rsidRPr="00E81218">
        <w:rPr>
          <w:i/>
          <w:sz w:val="26"/>
          <w:szCs w:val="26"/>
        </w:rPr>
        <w:t>Intercarrier</w:t>
      </w:r>
      <w:proofErr w:type="spellEnd"/>
      <w:r w:rsidRPr="00E81218">
        <w:rPr>
          <w:i/>
          <w:sz w:val="26"/>
          <w:szCs w:val="26"/>
        </w:rPr>
        <w:t xml:space="preserve"> Compensation for ISP-Bound Traffic, </w:t>
      </w:r>
      <w:r w:rsidRPr="00E81218">
        <w:rPr>
          <w:sz w:val="26"/>
          <w:szCs w:val="26"/>
        </w:rPr>
        <w:t xml:space="preserve">Order on Remand and Report and Order, 16 FCC </w:t>
      </w:r>
      <w:proofErr w:type="spellStart"/>
      <w:r w:rsidRPr="00E81218">
        <w:rPr>
          <w:sz w:val="26"/>
          <w:szCs w:val="26"/>
        </w:rPr>
        <w:t>Rcd</w:t>
      </w:r>
      <w:proofErr w:type="spellEnd"/>
      <w:r w:rsidRPr="00E81218">
        <w:rPr>
          <w:sz w:val="26"/>
          <w:szCs w:val="26"/>
        </w:rPr>
        <w:t xml:space="preserve"> 9151 (2001) (</w:t>
      </w:r>
      <w:r w:rsidRPr="00E81218">
        <w:rPr>
          <w:i/>
          <w:sz w:val="26"/>
          <w:szCs w:val="26"/>
        </w:rPr>
        <w:t xml:space="preserve">“ISP Remand Order”), </w:t>
      </w:r>
      <w:r w:rsidRPr="00E81218">
        <w:rPr>
          <w:sz w:val="26"/>
          <w:szCs w:val="26"/>
        </w:rPr>
        <w:t xml:space="preserve">remanded </w:t>
      </w:r>
      <w:r w:rsidRPr="00E81218">
        <w:rPr>
          <w:i/>
          <w:sz w:val="26"/>
          <w:szCs w:val="26"/>
        </w:rPr>
        <w:t xml:space="preserve">World Com, Inc. v. FCC, </w:t>
      </w:r>
      <w:r w:rsidRPr="00E81218">
        <w:rPr>
          <w:sz w:val="26"/>
          <w:szCs w:val="26"/>
        </w:rPr>
        <w:t xml:space="preserve">288 F.3d 429 (D.C. Cir. 2002), on remand, </w:t>
      </w:r>
      <w:r w:rsidRPr="00E81218">
        <w:rPr>
          <w:i/>
          <w:sz w:val="26"/>
          <w:szCs w:val="26"/>
        </w:rPr>
        <w:t xml:space="preserve">Implementation of the Local Competition Provisions of the Telecommunications Act of 1996, Developing a Unified </w:t>
      </w:r>
      <w:proofErr w:type="spellStart"/>
      <w:r w:rsidRPr="00E81218">
        <w:rPr>
          <w:i/>
          <w:sz w:val="26"/>
          <w:szCs w:val="26"/>
        </w:rPr>
        <w:t>Intercarrier</w:t>
      </w:r>
      <w:proofErr w:type="spellEnd"/>
      <w:r w:rsidRPr="00E81218">
        <w:rPr>
          <w:i/>
          <w:sz w:val="26"/>
          <w:szCs w:val="26"/>
        </w:rPr>
        <w:t xml:space="preserve"> Compensation Regime, </w:t>
      </w:r>
      <w:proofErr w:type="spellStart"/>
      <w:r w:rsidRPr="00E81218">
        <w:rPr>
          <w:i/>
          <w:sz w:val="26"/>
          <w:szCs w:val="26"/>
        </w:rPr>
        <w:t>Intercarrier</w:t>
      </w:r>
      <w:proofErr w:type="spellEnd"/>
      <w:r w:rsidRPr="00E81218">
        <w:rPr>
          <w:i/>
          <w:sz w:val="26"/>
          <w:szCs w:val="26"/>
        </w:rPr>
        <w:t xml:space="preserve"> Compensation for ISP-Bound Traffic, </w:t>
      </w:r>
      <w:r w:rsidRPr="00E81218">
        <w:rPr>
          <w:sz w:val="26"/>
          <w:szCs w:val="26"/>
        </w:rPr>
        <w:t xml:space="preserve">Order on Remand and Report and Order and Further Notice of Proposed Rulemaking, 24 FCC </w:t>
      </w:r>
      <w:proofErr w:type="spellStart"/>
      <w:r w:rsidRPr="00E81218">
        <w:rPr>
          <w:sz w:val="26"/>
          <w:szCs w:val="26"/>
        </w:rPr>
        <w:t>Rcd</w:t>
      </w:r>
      <w:proofErr w:type="spellEnd"/>
      <w:r w:rsidRPr="00E81218">
        <w:rPr>
          <w:sz w:val="26"/>
          <w:szCs w:val="26"/>
        </w:rPr>
        <w:t xml:space="preserve"> 6475 (2008)(“</w:t>
      </w:r>
      <w:r w:rsidRPr="00E81218">
        <w:rPr>
          <w:i/>
          <w:sz w:val="26"/>
          <w:szCs w:val="26"/>
        </w:rPr>
        <w:t>2008 ISP Remand Order</w:t>
      </w:r>
      <w:r w:rsidRPr="00E81218">
        <w:rPr>
          <w:sz w:val="26"/>
          <w:szCs w:val="26"/>
        </w:rPr>
        <w:t>” or “</w:t>
      </w:r>
      <w:r w:rsidRPr="00E81218">
        <w:rPr>
          <w:i/>
          <w:sz w:val="26"/>
          <w:szCs w:val="26"/>
        </w:rPr>
        <w:t>Second ISP Remand Order</w:t>
      </w:r>
      <w:r w:rsidRPr="00E81218">
        <w:rPr>
          <w:sz w:val="26"/>
          <w:szCs w:val="26"/>
        </w:rPr>
        <w:t xml:space="preserve">”), petition for review denied </w:t>
      </w:r>
      <w:r w:rsidRPr="00E81218">
        <w:rPr>
          <w:i/>
          <w:sz w:val="26"/>
          <w:szCs w:val="26"/>
        </w:rPr>
        <w:t xml:space="preserve">Core Communications, Inc. v. FCC, </w:t>
      </w:r>
      <w:r w:rsidRPr="00E81218">
        <w:rPr>
          <w:sz w:val="26"/>
          <w:szCs w:val="26"/>
        </w:rPr>
        <w:t xml:space="preserve">592 F.3d 139 (D.C. Cir. 2010), cert denied, 131 </w:t>
      </w:r>
      <w:proofErr w:type="spellStart"/>
      <w:r w:rsidRPr="00E81218">
        <w:rPr>
          <w:sz w:val="26"/>
          <w:szCs w:val="26"/>
        </w:rPr>
        <w:t>S.Ct</w:t>
      </w:r>
      <w:proofErr w:type="spellEnd"/>
      <w:r w:rsidRPr="00E81218">
        <w:rPr>
          <w:sz w:val="26"/>
          <w:szCs w:val="26"/>
        </w:rPr>
        <w:t>. 597 (2010).</w:t>
      </w:r>
    </w:p>
  </w:footnote>
  <w:footnote w:id="12">
    <w:p w:rsidR="00707023" w:rsidRPr="00E81218" w:rsidRDefault="00707023" w:rsidP="00080360">
      <w:pPr>
        <w:keepLines/>
        <w:tabs>
          <w:tab w:val="left" w:pos="-1440"/>
          <w:tab w:val="left" w:pos="-720"/>
        </w:tabs>
        <w:suppressAutoHyphens/>
        <w:overflowPunct w:val="0"/>
        <w:autoSpaceDE w:val="0"/>
        <w:autoSpaceDN w:val="0"/>
        <w:adjustRightInd w:val="0"/>
        <w:spacing w:after="120"/>
        <w:textAlignment w:val="baseline"/>
        <w:rPr>
          <w:sz w:val="26"/>
          <w:szCs w:val="26"/>
        </w:rPr>
      </w:pPr>
      <w:r w:rsidRPr="00E81218">
        <w:rPr>
          <w:sz w:val="26"/>
          <w:szCs w:val="26"/>
        </w:rPr>
        <w:tab/>
      </w:r>
      <w:r w:rsidRPr="00E81218">
        <w:rPr>
          <w:rStyle w:val="FootnoteReference"/>
          <w:sz w:val="26"/>
          <w:szCs w:val="26"/>
        </w:rPr>
        <w:footnoteRef/>
      </w:r>
      <w:r w:rsidRPr="00E81218">
        <w:rPr>
          <w:sz w:val="26"/>
          <w:szCs w:val="26"/>
        </w:rPr>
        <w:tab/>
      </w:r>
      <w:proofErr w:type="gramStart"/>
      <w:r w:rsidRPr="00E81218">
        <w:rPr>
          <w:i/>
          <w:sz w:val="26"/>
          <w:szCs w:val="26"/>
        </w:rPr>
        <w:t xml:space="preserve">Joint Petition of </w:t>
      </w:r>
      <w:proofErr w:type="spellStart"/>
      <w:r w:rsidRPr="00E81218">
        <w:rPr>
          <w:i/>
          <w:sz w:val="26"/>
          <w:szCs w:val="26"/>
        </w:rPr>
        <w:t>Nextlink</w:t>
      </w:r>
      <w:proofErr w:type="spellEnd"/>
      <w:r w:rsidRPr="00E81218">
        <w:rPr>
          <w:i/>
          <w:sz w:val="26"/>
          <w:szCs w:val="26"/>
        </w:rPr>
        <w:t xml:space="preserve"> Pennsylvania, Inc.</w:t>
      </w:r>
      <w:r w:rsidRPr="00E81218">
        <w:rPr>
          <w:sz w:val="26"/>
          <w:szCs w:val="26"/>
        </w:rPr>
        <w:t xml:space="preserve">, </w:t>
      </w:r>
      <w:r w:rsidRPr="00E81218">
        <w:rPr>
          <w:i/>
          <w:sz w:val="26"/>
          <w:szCs w:val="26"/>
        </w:rPr>
        <w:t>et al.</w:t>
      </w:r>
      <w:r w:rsidRPr="00E81218">
        <w:rPr>
          <w:sz w:val="26"/>
          <w:szCs w:val="26"/>
        </w:rPr>
        <w:t>, Docket Nos.</w:t>
      </w:r>
      <w:proofErr w:type="gramEnd"/>
      <w:r w:rsidRPr="00E81218">
        <w:rPr>
          <w:sz w:val="26"/>
          <w:szCs w:val="26"/>
        </w:rPr>
        <w:t xml:space="preserve"> P</w:t>
      </w:r>
      <w:r w:rsidRPr="00E81218">
        <w:rPr>
          <w:sz w:val="26"/>
          <w:szCs w:val="26"/>
        </w:rPr>
        <w:noBreakHyphen/>
        <w:t xml:space="preserve">00991648 and P-00991649 (Order entered September 30, 1999), </w:t>
      </w:r>
      <w:r w:rsidRPr="00E81218">
        <w:rPr>
          <w:i/>
          <w:sz w:val="26"/>
          <w:szCs w:val="26"/>
        </w:rPr>
        <w:t>aff’d sub nom. Bell Atlantic-Pennsylvania, Inc. v. Pa. PUC</w:t>
      </w:r>
      <w:r w:rsidRPr="00E81218">
        <w:rPr>
          <w:sz w:val="26"/>
          <w:szCs w:val="26"/>
        </w:rPr>
        <w:t xml:space="preserve">, 763 A.2d 440 (Pa. </w:t>
      </w:r>
      <w:proofErr w:type="spellStart"/>
      <w:r w:rsidRPr="00E81218">
        <w:rPr>
          <w:sz w:val="26"/>
          <w:szCs w:val="26"/>
        </w:rPr>
        <w:t>Cmwlth</w:t>
      </w:r>
      <w:proofErr w:type="spellEnd"/>
      <w:r w:rsidRPr="00E81218">
        <w:rPr>
          <w:sz w:val="26"/>
          <w:szCs w:val="26"/>
        </w:rPr>
        <w:t xml:space="preserve">. 2000), </w:t>
      </w:r>
      <w:r w:rsidRPr="00E81218">
        <w:rPr>
          <w:i/>
          <w:sz w:val="26"/>
          <w:szCs w:val="26"/>
        </w:rPr>
        <w:t>vacated in part, MCI WorldCom, Inc. v. Pa. PUC</w:t>
      </w:r>
      <w:r w:rsidRPr="00E81218">
        <w:rPr>
          <w:sz w:val="26"/>
          <w:szCs w:val="26"/>
        </w:rPr>
        <w:t>, 577 Pa. 294, 844 A.2d 1239 (2004) (</w:t>
      </w:r>
      <w:r w:rsidRPr="00E81218">
        <w:rPr>
          <w:i/>
          <w:sz w:val="26"/>
          <w:szCs w:val="26"/>
        </w:rPr>
        <w:t>Global Order</w:t>
      </w:r>
      <w:r w:rsidRPr="00E81218">
        <w:rPr>
          <w:sz w:val="26"/>
          <w:szCs w:val="26"/>
        </w:rPr>
        <w:t>).</w:t>
      </w:r>
    </w:p>
  </w:footnote>
  <w:footnote w:id="13">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sz w:val="26"/>
          <w:szCs w:val="26"/>
        </w:rPr>
        <w:t xml:space="preserve">Initial Decision, Findings of Fact 26-28, p. 16 and pp. 31-32. </w:t>
      </w:r>
    </w:p>
  </w:footnote>
  <w:footnote w:id="14">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sz w:val="26"/>
          <w:szCs w:val="26"/>
        </w:rPr>
        <w:t xml:space="preserve">The resulting $0.0007/MOU rate for non-local dial-up ISP-bound traffic would be valid under state and federal law.  The Commission cannot set a higher rate under state law that exceeds the $0.0007/MOU rate cap in the </w:t>
      </w:r>
      <w:r w:rsidRPr="00E81218">
        <w:rPr>
          <w:i/>
          <w:sz w:val="26"/>
          <w:szCs w:val="26"/>
        </w:rPr>
        <w:t xml:space="preserve">ISP Remand Order </w:t>
      </w:r>
      <w:r w:rsidRPr="00E81218">
        <w:rPr>
          <w:sz w:val="26"/>
          <w:szCs w:val="26"/>
        </w:rPr>
        <w:t xml:space="preserve">by relying on the fact that the FCC’s jurisdiction is not exclusive because any higher rate creates conflict preemption, invalidating state law.  The fact that the </w:t>
      </w:r>
      <w:proofErr w:type="spellStart"/>
      <w:r w:rsidRPr="00E81218">
        <w:rPr>
          <w:sz w:val="26"/>
          <w:szCs w:val="26"/>
        </w:rPr>
        <w:t>Commision</w:t>
      </w:r>
      <w:proofErr w:type="spellEnd"/>
      <w:r w:rsidRPr="00E81218">
        <w:rPr>
          <w:sz w:val="26"/>
          <w:szCs w:val="26"/>
        </w:rPr>
        <w:t xml:space="preserve"> can impose a rate within the $0.0007/MOU rate cap in the </w:t>
      </w:r>
      <w:r w:rsidRPr="00E81218">
        <w:rPr>
          <w:i/>
          <w:sz w:val="26"/>
          <w:szCs w:val="26"/>
        </w:rPr>
        <w:t xml:space="preserve">ISP Remand Order </w:t>
      </w:r>
      <w:r w:rsidRPr="00E81218">
        <w:rPr>
          <w:sz w:val="26"/>
          <w:szCs w:val="26"/>
        </w:rPr>
        <w:t>does not allow the Commission to set a rate under federal law that is higher than the federal rate cap because doing so would violate a federal law finding that the rate cap is a statutorily appropriate remedy</w:t>
      </w:r>
    </w:p>
  </w:footnote>
  <w:footnote w:id="15">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z w:val="26"/>
          <w:szCs w:val="26"/>
        </w:rPr>
        <w:tab/>
      </w:r>
      <w:r w:rsidRPr="00E81218">
        <w:rPr>
          <w:i/>
          <w:sz w:val="26"/>
          <w:szCs w:val="26"/>
        </w:rPr>
        <w:t>Petition of Core Communications, Inc. for Forbearance Under 47 U.S.C. § 160(c) From Application of the ISP Remand Order</w:t>
      </w:r>
      <w:r w:rsidRPr="00E81218">
        <w:rPr>
          <w:sz w:val="26"/>
          <w:szCs w:val="26"/>
        </w:rPr>
        <w:t xml:space="preserve">, WC Docket No. 03-171, 19 FCC </w:t>
      </w:r>
      <w:proofErr w:type="spellStart"/>
      <w:r w:rsidRPr="00E81218">
        <w:rPr>
          <w:sz w:val="26"/>
          <w:szCs w:val="26"/>
        </w:rPr>
        <w:t>Rcd</w:t>
      </w:r>
      <w:proofErr w:type="spellEnd"/>
      <w:r w:rsidRPr="00E81218">
        <w:rPr>
          <w:sz w:val="26"/>
          <w:szCs w:val="26"/>
        </w:rPr>
        <w:t xml:space="preserve"> 20179, 2004 WL 2341235 at ¶ 8 (October 18, 2004).</w:t>
      </w:r>
    </w:p>
  </w:footnote>
  <w:footnote w:id="16">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z w:val="26"/>
          <w:szCs w:val="26"/>
        </w:rPr>
        <w:tab/>
      </w:r>
      <w:r w:rsidRPr="00E81218">
        <w:rPr>
          <w:i/>
          <w:sz w:val="26"/>
          <w:szCs w:val="26"/>
        </w:rPr>
        <w:t xml:space="preserve">Consolidated Communications Enterprise Services, Inc. v. </w:t>
      </w:r>
      <w:proofErr w:type="spellStart"/>
      <w:r w:rsidRPr="00E81218">
        <w:rPr>
          <w:i/>
          <w:sz w:val="26"/>
          <w:szCs w:val="26"/>
        </w:rPr>
        <w:t>Omnipoint</w:t>
      </w:r>
      <w:proofErr w:type="spellEnd"/>
      <w:r w:rsidRPr="00E81218">
        <w:rPr>
          <w:i/>
          <w:sz w:val="26"/>
          <w:szCs w:val="26"/>
        </w:rPr>
        <w:t xml:space="preserve"> Communications, Inc. d/b/a T-Mobile, et al</w:t>
      </w:r>
      <w:r w:rsidRPr="00E81218">
        <w:rPr>
          <w:sz w:val="26"/>
          <w:szCs w:val="26"/>
        </w:rPr>
        <w:t>., Docket No. C-2010-2210014 (Order entered March 15, 2012) (</w:t>
      </w:r>
      <w:r w:rsidRPr="00E81218">
        <w:rPr>
          <w:i/>
          <w:sz w:val="26"/>
          <w:szCs w:val="26"/>
        </w:rPr>
        <w:t xml:space="preserve">T-Mobile Material Question Order </w:t>
      </w:r>
      <w:r w:rsidRPr="00E81218">
        <w:rPr>
          <w:sz w:val="26"/>
          <w:szCs w:val="26"/>
        </w:rPr>
        <w:t xml:space="preserve">or </w:t>
      </w:r>
      <w:r w:rsidRPr="00E81218">
        <w:rPr>
          <w:i/>
          <w:sz w:val="26"/>
          <w:szCs w:val="26"/>
        </w:rPr>
        <w:t>T-Mobile</w:t>
      </w:r>
      <w:r w:rsidRPr="00E81218">
        <w:rPr>
          <w:sz w:val="26"/>
          <w:szCs w:val="26"/>
        </w:rPr>
        <w:t>).</w:t>
      </w:r>
    </w:p>
  </w:footnote>
  <w:footnote w:id="17">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 xml:space="preserve"> </w:t>
      </w:r>
      <w:r w:rsidRPr="00E81218">
        <w:rPr>
          <w:sz w:val="26"/>
          <w:szCs w:val="26"/>
        </w:rPr>
        <w:tab/>
      </w:r>
      <w:proofErr w:type="gramStart"/>
      <w:r w:rsidRPr="00E81218">
        <w:rPr>
          <w:i/>
          <w:sz w:val="26"/>
          <w:szCs w:val="26"/>
        </w:rPr>
        <w:t xml:space="preserve">ATT Communications of California v. Pac-West Telecomm and California Public Utility Commission, </w:t>
      </w:r>
      <w:r w:rsidRPr="00E81218">
        <w:rPr>
          <w:sz w:val="26"/>
          <w:szCs w:val="26"/>
        </w:rPr>
        <w:t>651 F.3d 980 (9</w:t>
      </w:r>
      <w:r w:rsidRPr="00E81218">
        <w:rPr>
          <w:sz w:val="26"/>
          <w:szCs w:val="26"/>
          <w:vertAlign w:val="superscript"/>
        </w:rPr>
        <w:t>th</w:t>
      </w:r>
      <w:r w:rsidRPr="00E81218">
        <w:rPr>
          <w:sz w:val="26"/>
          <w:szCs w:val="26"/>
        </w:rPr>
        <w:t xml:space="preserve"> Cir. 2011) (</w:t>
      </w:r>
      <w:r w:rsidRPr="00E81218">
        <w:rPr>
          <w:i/>
          <w:iCs/>
          <w:sz w:val="26"/>
          <w:szCs w:val="26"/>
        </w:rPr>
        <w:t>Pac-West).</w:t>
      </w:r>
      <w:proofErr w:type="gramEnd"/>
    </w:p>
  </w:footnote>
  <w:footnote w:id="18">
    <w:p w:rsidR="00707023" w:rsidRPr="00E81218" w:rsidRDefault="00707023" w:rsidP="00080360">
      <w:pPr>
        <w:pStyle w:val="FootnoteText"/>
        <w:spacing w:after="120"/>
        <w:ind w:firstLine="720"/>
        <w:rPr>
          <w:i/>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FCC Amicus Brief, </w:t>
      </w:r>
      <w:r w:rsidRPr="00E81218">
        <w:rPr>
          <w:sz w:val="26"/>
          <w:szCs w:val="26"/>
        </w:rPr>
        <w:t xml:space="preserve">pp. 16-17 </w:t>
      </w:r>
      <w:proofErr w:type="gramStart"/>
      <w:r w:rsidRPr="00E81218">
        <w:rPr>
          <w:i/>
          <w:sz w:val="26"/>
          <w:szCs w:val="26"/>
        </w:rPr>
        <w:t>inter</w:t>
      </w:r>
      <w:proofErr w:type="gramEnd"/>
      <w:r w:rsidRPr="00E81218">
        <w:rPr>
          <w:i/>
          <w:sz w:val="26"/>
          <w:szCs w:val="26"/>
        </w:rPr>
        <w:t xml:space="preserve"> alia.</w:t>
      </w:r>
    </w:p>
  </w:footnote>
  <w:footnote w:id="19">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ATT, </w:t>
      </w:r>
      <w:r w:rsidRPr="00E81218">
        <w:rPr>
          <w:sz w:val="26"/>
          <w:szCs w:val="26"/>
        </w:rPr>
        <w:t xml:space="preserve">806 F.3d at 727-728 citing </w:t>
      </w:r>
      <w:r w:rsidRPr="00E81218">
        <w:rPr>
          <w:i/>
          <w:sz w:val="26"/>
          <w:szCs w:val="26"/>
        </w:rPr>
        <w:t xml:space="preserve">ISP Remand Order, </w:t>
      </w:r>
      <w:r w:rsidRPr="00E81218">
        <w:rPr>
          <w:sz w:val="26"/>
          <w:szCs w:val="26"/>
        </w:rPr>
        <w:t xml:space="preserve">para. </w:t>
      </w:r>
      <w:proofErr w:type="gramStart"/>
      <w:r w:rsidRPr="00E81218">
        <w:rPr>
          <w:sz w:val="26"/>
          <w:szCs w:val="26"/>
        </w:rPr>
        <w:t xml:space="preserve">82; </w:t>
      </w:r>
      <w:r w:rsidRPr="00E81218">
        <w:rPr>
          <w:i/>
          <w:sz w:val="26"/>
          <w:szCs w:val="26"/>
        </w:rPr>
        <w:t xml:space="preserve">ISP Remand Order, </w:t>
      </w:r>
      <w:r w:rsidRPr="00E81218">
        <w:rPr>
          <w:sz w:val="26"/>
          <w:szCs w:val="26"/>
        </w:rPr>
        <w:t>Docket No. 01-92, FCC 01-131 (April 27, 2001), para.</w:t>
      </w:r>
      <w:proofErr w:type="gramEnd"/>
      <w:r w:rsidRPr="00E81218">
        <w:rPr>
          <w:sz w:val="26"/>
          <w:szCs w:val="26"/>
        </w:rPr>
        <w:t xml:space="preserve"> </w:t>
      </w:r>
      <w:proofErr w:type="gramStart"/>
      <w:r w:rsidRPr="00E81218">
        <w:rPr>
          <w:sz w:val="26"/>
          <w:szCs w:val="26"/>
        </w:rPr>
        <w:t>1-11 and 82.</w:t>
      </w:r>
      <w:proofErr w:type="gramEnd"/>
      <w:r w:rsidRPr="00E81218">
        <w:rPr>
          <w:sz w:val="26"/>
          <w:szCs w:val="26"/>
        </w:rPr>
        <w:t xml:space="preserve">  </w:t>
      </w:r>
    </w:p>
  </w:footnote>
  <w:footnote w:id="20">
    <w:p w:rsidR="00707023" w:rsidRPr="00E81218" w:rsidRDefault="00707023" w:rsidP="00080360">
      <w:pPr>
        <w:pStyle w:val="FootnoteText"/>
        <w:keepLines/>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 xml:space="preserve">This determination is consistent with the November 25, 2015 </w:t>
      </w:r>
      <w:r w:rsidRPr="00E81218">
        <w:rPr>
          <w:i/>
          <w:sz w:val="26"/>
          <w:szCs w:val="26"/>
        </w:rPr>
        <w:t>Core v. AT&amp;T Third Circuit Decision</w:t>
      </w:r>
      <w:r w:rsidRPr="00E81218">
        <w:rPr>
          <w:sz w:val="26"/>
          <w:szCs w:val="26"/>
        </w:rPr>
        <w:t xml:space="preserve"> that found that the </w:t>
      </w:r>
      <w:r w:rsidRPr="00E81218">
        <w:rPr>
          <w:i/>
          <w:sz w:val="26"/>
          <w:szCs w:val="26"/>
        </w:rPr>
        <w:t xml:space="preserve">ISP Remand Order </w:t>
      </w:r>
      <w:r w:rsidRPr="00E81218">
        <w:rPr>
          <w:sz w:val="26"/>
          <w:szCs w:val="26"/>
        </w:rPr>
        <w:t xml:space="preserve">applied between two CLECs and that based on the FCC’s own determination, local ISP-bound traffic is interstate for jurisdictional purposes.  </w:t>
      </w:r>
      <w:r w:rsidRPr="00E81218">
        <w:rPr>
          <w:i/>
          <w:sz w:val="26"/>
          <w:szCs w:val="26"/>
        </w:rPr>
        <w:t>Core v. AT&amp;T Third Circuit Decision</w:t>
      </w:r>
      <w:r w:rsidRPr="00E81218">
        <w:rPr>
          <w:sz w:val="26"/>
          <w:szCs w:val="26"/>
        </w:rPr>
        <w:t xml:space="preserve">, </w:t>
      </w:r>
      <w:proofErr w:type="gramStart"/>
      <w:r w:rsidRPr="00E81218">
        <w:rPr>
          <w:sz w:val="26"/>
          <w:szCs w:val="26"/>
        </w:rPr>
        <w:t>806 F.3d at 22</w:t>
      </w:r>
      <w:proofErr w:type="gramEnd"/>
      <w:r w:rsidRPr="00E81218">
        <w:rPr>
          <w:sz w:val="26"/>
          <w:szCs w:val="26"/>
        </w:rPr>
        <w:t xml:space="preserve">.  The fact that the traffic is interstate as a matter of jurisdiction does not mean that the Commission cannot resolve federal disputes or enforce federal.  The </w:t>
      </w:r>
      <w:r w:rsidRPr="00E81218">
        <w:rPr>
          <w:i/>
          <w:sz w:val="26"/>
          <w:szCs w:val="26"/>
        </w:rPr>
        <w:t xml:space="preserve">Pac-West </w:t>
      </w:r>
      <w:r w:rsidRPr="00E81218">
        <w:rPr>
          <w:sz w:val="26"/>
          <w:szCs w:val="26"/>
        </w:rPr>
        <w:t xml:space="preserve">or </w:t>
      </w:r>
      <w:r w:rsidRPr="00E81218">
        <w:rPr>
          <w:i/>
          <w:sz w:val="26"/>
          <w:szCs w:val="26"/>
        </w:rPr>
        <w:t xml:space="preserve">AT&amp;T Third Circuit Decision </w:t>
      </w:r>
      <w:r w:rsidRPr="00E81218">
        <w:rPr>
          <w:sz w:val="26"/>
          <w:szCs w:val="26"/>
        </w:rPr>
        <w:t xml:space="preserve">do not stand for the proposition that the Commission cannot resolve a dial-up dispute by setting rates under, and in furtherance of, the </w:t>
      </w:r>
      <w:r w:rsidRPr="00E81218">
        <w:rPr>
          <w:i/>
          <w:sz w:val="26"/>
          <w:szCs w:val="26"/>
        </w:rPr>
        <w:t xml:space="preserve">ISP Remand </w:t>
      </w:r>
      <w:r w:rsidRPr="00E81218">
        <w:rPr>
          <w:sz w:val="26"/>
          <w:szCs w:val="26"/>
        </w:rPr>
        <w:t xml:space="preserve">Order’s $0.0007/MOU rate cap.  </w:t>
      </w:r>
    </w:p>
  </w:footnote>
  <w:footnote w:id="21">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z w:val="26"/>
          <w:szCs w:val="26"/>
        </w:rPr>
        <w:tab/>
        <w:t xml:space="preserve">Core states that the CIC 5607 MOUs cannot be classified on a jurisdictional basis because XO does not deliver CPN on that CIC.  Core Exc. </w:t>
      </w:r>
      <w:proofErr w:type="gramStart"/>
      <w:r w:rsidRPr="00E81218">
        <w:rPr>
          <w:sz w:val="26"/>
          <w:szCs w:val="26"/>
        </w:rPr>
        <w:t>at 20 n.6</w:t>
      </w:r>
      <w:proofErr w:type="gramEnd"/>
      <w:r w:rsidRPr="00E81218">
        <w:rPr>
          <w:sz w:val="26"/>
          <w:szCs w:val="26"/>
        </w:rPr>
        <w:t>.</w:t>
      </w:r>
    </w:p>
  </w:footnote>
  <w:footnote w:id="22">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z w:val="26"/>
          <w:szCs w:val="26"/>
        </w:rPr>
        <w:tab/>
        <w:t>The ALJ determined that the Commission’s jurisdiction over the rates for local ISP-bound traffic has been preempted by the FCC.  However, in the event that the Commission disagreed with this conclusion, the ALJ reviewed the question of the applicable rates for local ISP-bound traffic.  The ALJ concluded that Core’s Switched Access Tariff does not apply to local traffic, and that there was nothing in the record to support the application of TELRIC rates to traffic that is not terminated pursuant to interconnection or traffic exchange agreements.  As the ALJ stated, “[</w:t>
      </w:r>
      <w:proofErr w:type="spellStart"/>
      <w:r w:rsidRPr="00E81218">
        <w:rPr>
          <w:sz w:val="26"/>
          <w:szCs w:val="26"/>
        </w:rPr>
        <w:t>i</w:t>
      </w:r>
      <w:proofErr w:type="spellEnd"/>
      <w:r w:rsidRPr="00E81218">
        <w:rPr>
          <w:sz w:val="26"/>
          <w:szCs w:val="26"/>
        </w:rPr>
        <w:t xml:space="preserve">]n conclusion, the Commission is without authority to rule as to the appropriate compensation for Core’s termination of XO’s indirect local ISP-bound traffic.  In the alternative, there is no applicable state tariff rate for this traffic and no rate can legally be charged.”  </w:t>
      </w:r>
      <w:proofErr w:type="gramStart"/>
      <w:r w:rsidRPr="00E81218">
        <w:rPr>
          <w:sz w:val="26"/>
          <w:szCs w:val="26"/>
        </w:rPr>
        <w:t>I.D. at 30.</w:t>
      </w:r>
      <w:proofErr w:type="gramEnd"/>
      <w:r w:rsidRPr="00E81218">
        <w:rPr>
          <w:sz w:val="26"/>
          <w:szCs w:val="26"/>
        </w:rPr>
        <w:t xml:space="preserve"> </w:t>
      </w:r>
    </w:p>
  </w:footnote>
  <w:footnote w:id="23">
    <w:p w:rsidR="00707023" w:rsidRPr="00E81218" w:rsidRDefault="00707023" w:rsidP="00080360">
      <w:pPr>
        <w:pStyle w:val="FootnoteText"/>
        <w:keepNext/>
        <w:keepLines/>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Third Circuit ATT Decision, </w:t>
      </w:r>
      <w:proofErr w:type="gramStart"/>
      <w:r w:rsidRPr="00E81218">
        <w:rPr>
          <w:sz w:val="26"/>
          <w:szCs w:val="26"/>
        </w:rPr>
        <w:t>806 F.3d at 728</w:t>
      </w:r>
      <w:proofErr w:type="gramEnd"/>
      <w:r w:rsidRPr="00E81218">
        <w:rPr>
          <w:sz w:val="26"/>
          <w:szCs w:val="26"/>
        </w:rPr>
        <w:t xml:space="preserve">.  </w:t>
      </w:r>
      <w:r w:rsidRPr="00E81218">
        <w:rPr>
          <w:i/>
          <w:sz w:val="26"/>
          <w:szCs w:val="26"/>
        </w:rPr>
        <w:t xml:space="preserve">Accord Pac West, </w:t>
      </w:r>
      <w:r w:rsidRPr="00E81218">
        <w:rPr>
          <w:sz w:val="26"/>
          <w:szCs w:val="26"/>
        </w:rPr>
        <w:t xml:space="preserve">FCC Amicus Brief (February 2, 2011), p. 7 (ISP bound traffic is jurisdictionally interstate), p. 10 (its </w:t>
      </w:r>
      <w:proofErr w:type="spellStart"/>
      <w:r w:rsidRPr="00E81218">
        <w:rPr>
          <w:sz w:val="26"/>
          <w:szCs w:val="26"/>
        </w:rPr>
        <w:t>intercarrier</w:t>
      </w:r>
      <w:proofErr w:type="spellEnd"/>
      <w:r w:rsidRPr="00E81218">
        <w:rPr>
          <w:sz w:val="26"/>
          <w:szCs w:val="26"/>
        </w:rPr>
        <w:t xml:space="preserve"> compensation regime for ISP-bound traffic pre-empted inconsistent state regulation), p. 16 (the rate cap rule restricts the amount that </w:t>
      </w:r>
      <w:r w:rsidRPr="00E81218">
        <w:rPr>
          <w:i/>
          <w:sz w:val="26"/>
          <w:szCs w:val="26"/>
        </w:rPr>
        <w:t xml:space="preserve">carriers </w:t>
      </w:r>
      <w:r w:rsidRPr="00E81218">
        <w:rPr>
          <w:sz w:val="26"/>
          <w:szCs w:val="26"/>
        </w:rPr>
        <w:t xml:space="preserve">may recover from other </w:t>
      </w:r>
      <w:r w:rsidRPr="00E81218">
        <w:rPr>
          <w:i/>
          <w:sz w:val="26"/>
          <w:szCs w:val="26"/>
        </w:rPr>
        <w:t xml:space="preserve">carriers </w:t>
      </w:r>
      <w:r w:rsidRPr="00E81218">
        <w:rPr>
          <w:sz w:val="26"/>
          <w:szCs w:val="26"/>
        </w:rPr>
        <w:t>for delivering ISP-bound traffic), p. 18 the FCC’s compensation rules apply to CLEC-to-CLEC ISP Traffic, p. 25 . . . whether those rules preempt the CPUC [California Commission] from relying on state law to set the rate in question.  As explained below, they do.)</w:t>
      </w:r>
      <w:proofErr w:type="gramStart"/>
      <w:r w:rsidRPr="00E81218">
        <w:rPr>
          <w:sz w:val="26"/>
          <w:szCs w:val="26"/>
        </w:rPr>
        <w:t>,  pp</w:t>
      </w:r>
      <w:proofErr w:type="gramEnd"/>
      <w:r w:rsidRPr="00E81218">
        <w:rPr>
          <w:sz w:val="26"/>
          <w:szCs w:val="26"/>
        </w:rPr>
        <w:t xml:space="preserve">. 26 and 27 (The Commission can set a rate for non-local traffic under state law only if the rate does not exceed $0.0007/MOU.  The Commission can set a rate under federal law so long as the rate is consistent with the $0.0007/MOU rate cap established in the </w:t>
      </w:r>
      <w:r w:rsidRPr="00E81218">
        <w:rPr>
          <w:i/>
          <w:sz w:val="26"/>
          <w:szCs w:val="26"/>
        </w:rPr>
        <w:t>ISP Remand Order</w:t>
      </w:r>
      <w:r w:rsidRPr="00E81218">
        <w:rPr>
          <w:sz w:val="26"/>
          <w:szCs w:val="26"/>
        </w:rPr>
        <w:t xml:space="preserve">).  </w:t>
      </w:r>
    </w:p>
  </w:footnote>
  <w:footnote w:id="24">
    <w:p w:rsidR="00707023" w:rsidRPr="00E81218" w:rsidRDefault="00707023" w:rsidP="00080360">
      <w:pPr>
        <w:pStyle w:val="FootnoteText"/>
        <w:keepNext/>
        <w:keepLines/>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 xml:space="preserve">We note that this approach is consistent with our action in the </w:t>
      </w:r>
      <w:r w:rsidRPr="00E81218">
        <w:rPr>
          <w:i/>
          <w:sz w:val="26"/>
          <w:szCs w:val="26"/>
        </w:rPr>
        <w:t>Core v. AT&amp;T Order</w:t>
      </w:r>
      <w:r w:rsidRPr="00E81218">
        <w:rPr>
          <w:sz w:val="26"/>
          <w:szCs w:val="26"/>
        </w:rPr>
        <w:t xml:space="preserve"> and the </w:t>
      </w:r>
      <w:r w:rsidRPr="00E81218">
        <w:rPr>
          <w:i/>
          <w:sz w:val="26"/>
          <w:szCs w:val="26"/>
        </w:rPr>
        <w:t>Core v. AT&amp;T Third Circuit Decision</w:t>
      </w:r>
      <w:r w:rsidRPr="00E81218" w:rsidDel="007865E0">
        <w:rPr>
          <w:i/>
          <w:sz w:val="26"/>
          <w:szCs w:val="26"/>
        </w:rPr>
        <w:t xml:space="preserve"> </w:t>
      </w:r>
      <w:r w:rsidRPr="00E81218">
        <w:rPr>
          <w:sz w:val="26"/>
          <w:szCs w:val="26"/>
        </w:rPr>
        <w:t xml:space="preserve">that upheld our action when it found that jurisdiction over ISP-bound traffic is not exclusive to the FCC, and that the federal Telecommunications Act’s system of cooperative federalism applies so as to permit state public utility commissions flexibility to resolve disputes involving mixed jurisdictional matters as long as they are consistent with federal law.  In this regard, the Third Circuit Court of Appeals stated as follows:  </w:t>
      </w:r>
    </w:p>
    <w:p w:rsidR="00707023" w:rsidRPr="00E81218" w:rsidRDefault="00707023" w:rsidP="00080360">
      <w:pPr>
        <w:pStyle w:val="FootnoteText"/>
        <w:keepNext/>
        <w:keepLines/>
        <w:spacing w:after="120"/>
        <w:rPr>
          <w:sz w:val="26"/>
          <w:szCs w:val="26"/>
        </w:rPr>
      </w:pPr>
    </w:p>
    <w:p w:rsidR="00707023" w:rsidRPr="00E81218" w:rsidRDefault="00707023" w:rsidP="00080360">
      <w:pPr>
        <w:pStyle w:val="FootnoteText"/>
        <w:keepNext/>
        <w:keepLines/>
        <w:spacing w:after="120"/>
        <w:ind w:left="1440" w:right="1440"/>
        <w:rPr>
          <w:sz w:val="26"/>
          <w:szCs w:val="26"/>
        </w:rPr>
      </w:pPr>
      <w:r w:rsidRPr="00E81218">
        <w:rPr>
          <w:sz w:val="26"/>
          <w:szCs w:val="26"/>
        </w:rPr>
        <w:t>Federal law does not require that Core be compensated for the traffic.  The [Telecommunication Act’s] system of cooperative federalism exists specifically so that state public utility commissions can determine these kinds of questions for themselves, “with due regard to the local conditions and the particular historical circumstances of local regulation.”</w:t>
      </w:r>
      <w:proofErr w:type="gramStart"/>
      <w:r w:rsidRPr="00E81218">
        <w:rPr>
          <w:sz w:val="26"/>
          <w:szCs w:val="26"/>
          <w:vertAlign w:val="superscript"/>
        </w:rPr>
        <w:t>105</w:t>
      </w:r>
      <w:r w:rsidRPr="00E81218">
        <w:rPr>
          <w:sz w:val="26"/>
          <w:szCs w:val="26"/>
        </w:rPr>
        <w:t xml:space="preserve">  The</w:t>
      </w:r>
      <w:proofErr w:type="gramEnd"/>
      <w:r w:rsidRPr="00E81218">
        <w:rPr>
          <w:sz w:val="26"/>
          <w:szCs w:val="26"/>
        </w:rPr>
        <w:t xml:space="preserve"> FCC established the boundary of the [Pennsylvania Public Utility Commission’s] jurisdiction by implementing rate caps.  When the [Pennsylvania Public Utility Commission] chose to apply a rate equal to the federal rate cap, it respected that boundary, and furthered the very purpose of the [Telecommunication Act’s] scheme.</w:t>
      </w:r>
    </w:p>
    <w:p w:rsidR="00707023" w:rsidRPr="00E81218" w:rsidRDefault="00707023" w:rsidP="00080360">
      <w:pPr>
        <w:pStyle w:val="FootnoteText"/>
        <w:keepNext/>
        <w:keepLines/>
        <w:spacing w:after="120"/>
        <w:ind w:left="1440" w:right="1440"/>
        <w:rPr>
          <w:sz w:val="26"/>
          <w:szCs w:val="26"/>
        </w:rPr>
      </w:pPr>
      <w:r w:rsidRPr="00E81218">
        <w:rPr>
          <w:sz w:val="26"/>
          <w:szCs w:val="26"/>
        </w:rPr>
        <w:t>_______________</w:t>
      </w:r>
    </w:p>
    <w:p w:rsidR="00707023" w:rsidRDefault="00707023" w:rsidP="00080360">
      <w:pPr>
        <w:pStyle w:val="FootnoteText"/>
        <w:keepNext/>
        <w:keepLines/>
        <w:spacing w:after="120"/>
        <w:ind w:left="1440" w:right="1440"/>
        <w:rPr>
          <w:sz w:val="26"/>
          <w:szCs w:val="26"/>
        </w:rPr>
      </w:pPr>
      <w:r w:rsidRPr="00E81218">
        <w:rPr>
          <w:sz w:val="26"/>
          <w:szCs w:val="26"/>
          <w:vertAlign w:val="superscript"/>
        </w:rPr>
        <w:t>105</w:t>
      </w:r>
      <w:r w:rsidRPr="00E81218">
        <w:rPr>
          <w:sz w:val="26"/>
          <w:szCs w:val="26"/>
          <w:vertAlign w:val="superscript"/>
        </w:rPr>
        <w:tab/>
      </w:r>
      <w:r w:rsidRPr="00E81218">
        <w:rPr>
          <w:sz w:val="26"/>
          <w:szCs w:val="26"/>
        </w:rPr>
        <w:t xml:space="preserve">Huber, et al., Federal Telecommunications Law § 3.3.4, </w:t>
      </w:r>
      <w:r w:rsidRPr="00E81218">
        <w:rPr>
          <w:i/>
          <w:iCs/>
          <w:sz w:val="26"/>
          <w:szCs w:val="26"/>
        </w:rPr>
        <w:t xml:space="preserve">quoted in Core </w:t>
      </w:r>
      <w:proofErr w:type="spellStart"/>
      <w:r w:rsidRPr="00E81218">
        <w:rPr>
          <w:i/>
          <w:iCs/>
          <w:sz w:val="26"/>
          <w:szCs w:val="26"/>
        </w:rPr>
        <w:t>Commc’ns</w:t>
      </w:r>
      <w:proofErr w:type="spellEnd"/>
      <w:r w:rsidRPr="00E81218">
        <w:rPr>
          <w:i/>
          <w:iCs/>
          <w:sz w:val="26"/>
          <w:szCs w:val="26"/>
        </w:rPr>
        <w:t>, Inc.</w:t>
      </w:r>
      <w:r w:rsidRPr="00E81218">
        <w:rPr>
          <w:sz w:val="26"/>
          <w:szCs w:val="26"/>
        </w:rPr>
        <w:t xml:space="preserve">, 493 F.3d at 335.  </w:t>
      </w:r>
    </w:p>
    <w:p w:rsidR="00707023" w:rsidRPr="00E81218" w:rsidRDefault="00707023" w:rsidP="00080360">
      <w:pPr>
        <w:pStyle w:val="FootnoteText"/>
        <w:keepNext/>
        <w:keepLines/>
        <w:spacing w:after="120"/>
        <w:ind w:left="1440" w:right="1440"/>
        <w:rPr>
          <w:sz w:val="26"/>
          <w:szCs w:val="26"/>
        </w:rPr>
      </w:pPr>
    </w:p>
    <w:p w:rsidR="00707023" w:rsidRPr="00E81218" w:rsidRDefault="00707023" w:rsidP="00080360">
      <w:pPr>
        <w:pStyle w:val="FootnoteText"/>
        <w:keepNext/>
        <w:keepLines/>
        <w:spacing w:after="120"/>
        <w:rPr>
          <w:sz w:val="26"/>
          <w:szCs w:val="26"/>
        </w:rPr>
      </w:pPr>
      <w:r w:rsidRPr="00E81218">
        <w:rPr>
          <w:i/>
          <w:sz w:val="26"/>
          <w:szCs w:val="26"/>
        </w:rPr>
        <w:t>Core v. AT&amp;T Third Circuit Decision</w:t>
      </w:r>
      <w:r w:rsidRPr="00E81218">
        <w:rPr>
          <w:sz w:val="26"/>
          <w:szCs w:val="26"/>
        </w:rPr>
        <w:t xml:space="preserve">, </w:t>
      </w:r>
      <w:proofErr w:type="gramStart"/>
      <w:r w:rsidRPr="00E81218">
        <w:rPr>
          <w:sz w:val="26"/>
          <w:szCs w:val="26"/>
        </w:rPr>
        <w:t>806 F.3d</w:t>
      </w:r>
      <w:r w:rsidRPr="00E81218">
        <w:rPr>
          <w:i/>
          <w:sz w:val="26"/>
          <w:szCs w:val="26"/>
        </w:rPr>
        <w:t xml:space="preserve"> </w:t>
      </w:r>
      <w:r w:rsidRPr="00E81218">
        <w:rPr>
          <w:sz w:val="26"/>
          <w:szCs w:val="26"/>
        </w:rPr>
        <w:t>at 34</w:t>
      </w:r>
      <w:proofErr w:type="gramEnd"/>
      <w:r w:rsidRPr="00E81218">
        <w:rPr>
          <w:sz w:val="26"/>
          <w:szCs w:val="26"/>
        </w:rPr>
        <w:t>.</w:t>
      </w:r>
    </w:p>
  </w:footnote>
  <w:footnote w:id="25">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AT&amp;T Third Circuit Decision, </w:t>
      </w:r>
      <w:proofErr w:type="gramStart"/>
      <w:r w:rsidRPr="00E81218">
        <w:rPr>
          <w:sz w:val="26"/>
          <w:szCs w:val="26"/>
        </w:rPr>
        <w:t>806 F.3d at 731</w:t>
      </w:r>
      <w:proofErr w:type="gramEnd"/>
      <w:r w:rsidRPr="00E81218">
        <w:rPr>
          <w:sz w:val="26"/>
          <w:szCs w:val="26"/>
        </w:rPr>
        <w:t xml:space="preserve">.  </w:t>
      </w:r>
    </w:p>
  </w:footnote>
  <w:footnote w:id="26">
    <w:p w:rsidR="00707023" w:rsidRPr="00E81218" w:rsidRDefault="00707023" w:rsidP="00080360">
      <w:pPr>
        <w:pStyle w:val="FootnoteText"/>
        <w:keepNext/>
        <w:keepLines/>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r w:rsidRPr="00E81218">
        <w:rPr>
          <w:i/>
          <w:sz w:val="26"/>
          <w:szCs w:val="26"/>
        </w:rPr>
        <w:t xml:space="preserve">Core v. AT&amp;T Third Circuit Decision, </w:t>
      </w:r>
      <w:r w:rsidRPr="00E81218">
        <w:rPr>
          <w:sz w:val="26"/>
          <w:szCs w:val="26"/>
        </w:rPr>
        <w:t>806 F.3d at 726-729;</w:t>
      </w:r>
      <w:r w:rsidRPr="00E81218">
        <w:rPr>
          <w:i/>
          <w:sz w:val="26"/>
          <w:szCs w:val="26"/>
        </w:rPr>
        <w:t xml:space="preserve"> Pac-West, </w:t>
      </w:r>
      <w:r w:rsidRPr="00E81218">
        <w:rPr>
          <w:sz w:val="26"/>
          <w:szCs w:val="26"/>
        </w:rPr>
        <w:t>651 F.3d 980 (9</w:t>
      </w:r>
      <w:r w:rsidRPr="00E81218">
        <w:rPr>
          <w:sz w:val="26"/>
          <w:szCs w:val="26"/>
          <w:vertAlign w:val="superscript"/>
        </w:rPr>
        <w:t>th</w:t>
      </w:r>
      <w:r w:rsidRPr="00E81218">
        <w:rPr>
          <w:sz w:val="26"/>
          <w:szCs w:val="26"/>
        </w:rPr>
        <w:t xml:space="preserve"> Cir. 2011)</w:t>
      </w:r>
      <w:proofErr w:type="gramStart"/>
      <w:r w:rsidRPr="00E81218">
        <w:rPr>
          <w:sz w:val="26"/>
          <w:szCs w:val="26"/>
        </w:rPr>
        <w:t xml:space="preserve">;  </w:t>
      </w:r>
      <w:r w:rsidRPr="00E81218">
        <w:rPr>
          <w:i/>
          <w:sz w:val="26"/>
          <w:szCs w:val="26"/>
        </w:rPr>
        <w:t>In</w:t>
      </w:r>
      <w:proofErr w:type="gramEnd"/>
      <w:r w:rsidRPr="00E81218">
        <w:rPr>
          <w:i/>
          <w:sz w:val="26"/>
          <w:szCs w:val="26"/>
        </w:rPr>
        <w:t xml:space="preserve"> re: Local Competition, </w:t>
      </w:r>
      <w:r w:rsidRPr="00E81218">
        <w:rPr>
          <w:sz w:val="26"/>
          <w:szCs w:val="26"/>
        </w:rPr>
        <w:t xml:space="preserve">Docket No. 96-96, FCC 01-131 (April 27, 2001), para. 1-8 and 82; (2001 </w:t>
      </w:r>
      <w:r w:rsidRPr="00E81218">
        <w:rPr>
          <w:i/>
          <w:sz w:val="26"/>
          <w:szCs w:val="26"/>
        </w:rPr>
        <w:t>ISP Remand Order</w:t>
      </w:r>
      <w:r w:rsidRPr="00E81218">
        <w:rPr>
          <w:sz w:val="26"/>
          <w:szCs w:val="26"/>
        </w:rPr>
        <w:t xml:space="preserve">); </w:t>
      </w:r>
      <w:r w:rsidRPr="00E81218">
        <w:rPr>
          <w:i/>
          <w:sz w:val="26"/>
          <w:szCs w:val="26"/>
        </w:rPr>
        <w:t>accord</w:t>
      </w:r>
      <w:r w:rsidRPr="00E81218">
        <w:rPr>
          <w:sz w:val="26"/>
          <w:szCs w:val="26"/>
        </w:rPr>
        <w:t xml:space="preserve"> </w:t>
      </w:r>
      <w:r w:rsidRPr="00E81218">
        <w:rPr>
          <w:i/>
          <w:sz w:val="26"/>
          <w:szCs w:val="26"/>
        </w:rPr>
        <w:t xml:space="preserve">In re: </w:t>
      </w:r>
      <w:proofErr w:type="spellStart"/>
      <w:r w:rsidRPr="00E81218">
        <w:rPr>
          <w:i/>
          <w:sz w:val="26"/>
          <w:szCs w:val="26"/>
        </w:rPr>
        <w:t>Intercarrier</w:t>
      </w:r>
      <w:proofErr w:type="spellEnd"/>
      <w:r w:rsidRPr="00E81218">
        <w:rPr>
          <w:i/>
          <w:sz w:val="26"/>
          <w:szCs w:val="26"/>
        </w:rPr>
        <w:t xml:space="preserve"> Compensation, </w:t>
      </w:r>
      <w:r w:rsidRPr="00E81218">
        <w:rPr>
          <w:sz w:val="26"/>
          <w:szCs w:val="26"/>
        </w:rPr>
        <w:t>Docket No. 01-92, FCC 08-262(November 5, 2008)</w:t>
      </w:r>
      <w:r>
        <w:rPr>
          <w:sz w:val="26"/>
          <w:szCs w:val="26"/>
        </w:rPr>
        <w:t xml:space="preserve"> at para. 1, 17, 21, and 27-29.</w:t>
      </w:r>
    </w:p>
  </w:footnote>
  <w:footnote w:id="27">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r w:rsidRPr="00E81218">
        <w:rPr>
          <w:i/>
          <w:sz w:val="26"/>
          <w:szCs w:val="26"/>
        </w:rPr>
        <w:t xml:space="preserve">Pac-West, </w:t>
      </w:r>
      <w:r w:rsidRPr="00E81218">
        <w:rPr>
          <w:sz w:val="26"/>
          <w:szCs w:val="26"/>
        </w:rPr>
        <w:t>651 F.3d 980 (9</w:t>
      </w:r>
      <w:r w:rsidRPr="00E81218">
        <w:rPr>
          <w:sz w:val="26"/>
          <w:szCs w:val="26"/>
          <w:vertAlign w:val="superscript"/>
        </w:rPr>
        <w:t>th</w:t>
      </w:r>
      <w:r w:rsidRPr="00E81218">
        <w:rPr>
          <w:sz w:val="26"/>
          <w:szCs w:val="26"/>
        </w:rPr>
        <w:t xml:space="preserve"> Cir. 2011); </w:t>
      </w:r>
      <w:r w:rsidRPr="00E81218">
        <w:rPr>
          <w:i/>
          <w:sz w:val="26"/>
          <w:szCs w:val="26"/>
        </w:rPr>
        <w:t xml:space="preserve">Core v. AT&amp;T Third Circuit Decision, </w:t>
      </w:r>
      <w:r w:rsidRPr="00E81218">
        <w:rPr>
          <w:sz w:val="26"/>
          <w:szCs w:val="26"/>
        </w:rPr>
        <w:t xml:space="preserve">806 F.3d at 727-728 citing </w:t>
      </w:r>
      <w:r w:rsidRPr="00E81218">
        <w:rPr>
          <w:i/>
          <w:sz w:val="26"/>
          <w:szCs w:val="26"/>
        </w:rPr>
        <w:t xml:space="preserve">ISP Remand Order </w:t>
      </w:r>
      <w:r w:rsidRPr="00E81218">
        <w:rPr>
          <w:sz w:val="26"/>
          <w:szCs w:val="26"/>
        </w:rPr>
        <w:t>at para. 82.</w:t>
      </w:r>
    </w:p>
  </w:footnote>
  <w:footnote w:id="28">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proofErr w:type="gramStart"/>
      <w:r w:rsidRPr="00E81218">
        <w:rPr>
          <w:i/>
          <w:sz w:val="26"/>
          <w:szCs w:val="26"/>
        </w:rPr>
        <w:t xml:space="preserve">ISP Remand Order, </w:t>
      </w:r>
      <w:r w:rsidRPr="00E81218">
        <w:rPr>
          <w:sz w:val="26"/>
          <w:szCs w:val="26"/>
        </w:rPr>
        <w:t>Docket No. 96-98, FCC 01-131(April 27, 2001) at para.</w:t>
      </w:r>
      <w:proofErr w:type="gramEnd"/>
      <w:r w:rsidRPr="00E81218">
        <w:rPr>
          <w:sz w:val="26"/>
          <w:szCs w:val="26"/>
        </w:rPr>
        <w:t xml:space="preserve"> </w:t>
      </w:r>
      <w:proofErr w:type="gramStart"/>
      <w:r w:rsidRPr="00E81218">
        <w:rPr>
          <w:sz w:val="26"/>
          <w:szCs w:val="26"/>
        </w:rPr>
        <w:t xml:space="preserve">1-11 and 82; XO Exc. at 1; </w:t>
      </w:r>
      <w:r w:rsidRPr="00E81218">
        <w:rPr>
          <w:i/>
          <w:sz w:val="26"/>
          <w:szCs w:val="26"/>
        </w:rPr>
        <w:t xml:space="preserve">Pac-West, </w:t>
      </w:r>
      <w:r w:rsidRPr="00E81218">
        <w:rPr>
          <w:sz w:val="26"/>
          <w:szCs w:val="26"/>
        </w:rPr>
        <w:t>FCC Amicus Brief at pp. 10-11, 14-17 and</w:t>
      </w:r>
      <w:r w:rsidR="00443C78">
        <w:rPr>
          <w:sz w:val="26"/>
          <w:szCs w:val="26"/>
        </w:rPr>
        <w:t> </w:t>
      </w:r>
      <w:r w:rsidRPr="00E81218">
        <w:rPr>
          <w:sz w:val="26"/>
          <w:szCs w:val="26"/>
        </w:rPr>
        <w:t>20.</w:t>
      </w:r>
      <w:proofErr w:type="gramEnd"/>
    </w:p>
  </w:footnote>
  <w:footnote w:id="29">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r w:rsidRPr="00E81218">
        <w:rPr>
          <w:i/>
          <w:sz w:val="26"/>
          <w:szCs w:val="26"/>
        </w:rPr>
        <w:t xml:space="preserve">Core v. AT&amp;T Third Circuit Decision, </w:t>
      </w:r>
      <w:r w:rsidRPr="00E81218">
        <w:rPr>
          <w:sz w:val="26"/>
          <w:szCs w:val="26"/>
        </w:rPr>
        <w:t xml:space="preserve">806 F.3d at 727-728 citing </w:t>
      </w:r>
      <w:r w:rsidRPr="00E81218">
        <w:rPr>
          <w:i/>
          <w:sz w:val="26"/>
          <w:szCs w:val="26"/>
        </w:rPr>
        <w:t xml:space="preserve">ISP Remand Order, </w:t>
      </w:r>
      <w:r w:rsidRPr="00E81218">
        <w:rPr>
          <w:sz w:val="26"/>
          <w:szCs w:val="26"/>
        </w:rPr>
        <w:t xml:space="preserve">para. </w:t>
      </w:r>
      <w:proofErr w:type="gramStart"/>
      <w:r w:rsidRPr="00E81218">
        <w:rPr>
          <w:sz w:val="26"/>
          <w:szCs w:val="26"/>
        </w:rPr>
        <w:t>1-11 and 82.</w:t>
      </w:r>
      <w:proofErr w:type="gramEnd"/>
    </w:p>
  </w:footnote>
  <w:footnote w:id="30">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Finding of Fact No. 15 states, “[t]he CIC 5607 traffic, on the other hand, comes into Core’s network without a CPN, which makes it impossible for Core to determine whether the calls are interstate, intrastate, or local.  Core St. No. 1, p. 5; Core St. No. 1-SR, pp. 11-12.”</w:t>
      </w:r>
    </w:p>
  </w:footnote>
  <w:footnote w:id="31">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sz w:val="26"/>
          <w:szCs w:val="26"/>
        </w:rPr>
        <w:t>Initial Decision , pp. 31-32</w:t>
      </w:r>
    </w:p>
  </w:footnote>
  <w:footnote w:id="32">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sz w:val="26"/>
          <w:szCs w:val="26"/>
        </w:rPr>
        <w:t xml:space="preserve">Initial Decision, Findings of Fact 9-11, 14-15, 25-26, and p. 8; Core </w:t>
      </w:r>
      <w:proofErr w:type="gramStart"/>
      <w:r w:rsidRPr="00E81218">
        <w:rPr>
          <w:sz w:val="26"/>
          <w:szCs w:val="26"/>
        </w:rPr>
        <w:t>Exception  at</w:t>
      </w:r>
      <w:proofErr w:type="gramEnd"/>
      <w:r w:rsidRPr="00E81218">
        <w:rPr>
          <w:sz w:val="26"/>
          <w:szCs w:val="26"/>
        </w:rPr>
        <w:t xml:space="preserve"> 31-32.  </w:t>
      </w:r>
    </w:p>
  </w:footnote>
  <w:footnote w:id="33">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 xml:space="preserve">Initial Decision, pp. 31-32; </w:t>
      </w:r>
      <w:r w:rsidRPr="00E81218">
        <w:rPr>
          <w:i/>
          <w:sz w:val="26"/>
          <w:szCs w:val="26"/>
        </w:rPr>
        <w:t>see also</w:t>
      </w:r>
      <w:r w:rsidRPr="00E81218">
        <w:rPr>
          <w:sz w:val="26"/>
          <w:szCs w:val="26"/>
        </w:rPr>
        <w:t xml:space="preserve"> </w:t>
      </w:r>
      <w:r w:rsidRPr="00E81218">
        <w:rPr>
          <w:i/>
          <w:iCs/>
          <w:sz w:val="26"/>
          <w:szCs w:val="26"/>
        </w:rPr>
        <w:t>Green Twp. Bd. of Supervisors v. Pa. PUC</w:t>
      </w:r>
      <w:r w:rsidRPr="00E81218">
        <w:rPr>
          <w:sz w:val="26"/>
          <w:szCs w:val="26"/>
        </w:rPr>
        <w:t xml:space="preserve">, 642 A.2d 541 (Pa. </w:t>
      </w:r>
      <w:proofErr w:type="spellStart"/>
      <w:r w:rsidRPr="00E81218">
        <w:rPr>
          <w:sz w:val="26"/>
          <w:szCs w:val="26"/>
        </w:rPr>
        <w:t>Cmwlth</w:t>
      </w:r>
      <w:proofErr w:type="spellEnd"/>
      <w:r w:rsidRPr="00E81218">
        <w:rPr>
          <w:sz w:val="26"/>
          <w:szCs w:val="26"/>
        </w:rPr>
        <w:t>. 1994) –</w:t>
      </w:r>
      <w:r w:rsidRPr="00E81218">
        <w:rPr>
          <w:i/>
          <w:iCs/>
          <w:sz w:val="26"/>
          <w:szCs w:val="26"/>
        </w:rPr>
        <w:t xml:space="preserve"> </w:t>
      </w:r>
      <w:r w:rsidRPr="00E81218">
        <w:rPr>
          <w:sz w:val="26"/>
          <w:szCs w:val="26"/>
        </w:rPr>
        <w:t>The Commission is the ultimate fact finder.</w:t>
      </w:r>
    </w:p>
  </w:footnote>
  <w:footnote w:id="34">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Initial Decision at 8; Finding of Facts 9-11, 14-15, 25-26; Core Exc. at 31</w:t>
      </w:r>
      <w:r w:rsidRPr="00E81218">
        <w:rPr>
          <w:sz w:val="26"/>
          <w:szCs w:val="26"/>
        </w:rPr>
        <w:noBreakHyphen/>
        <w:t>32.</w:t>
      </w:r>
    </w:p>
  </w:footnote>
  <w:footnote w:id="35">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 xml:space="preserve">Opportunities to respond were not taken on the total billed MOUs imputed to XO or the allocation between intra </w:t>
      </w:r>
      <w:proofErr w:type="gramStart"/>
      <w:r w:rsidRPr="00E81218">
        <w:rPr>
          <w:sz w:val="26"/>
          <w:szCs w:val="26"/>
        </w:rPr>
        <w:t>toll</w:t>
      </w:r>
      <w:proofErr w:type="gramEnd"/>
      <w:r w:rsidRPr="00E81218">
        <w:rPr>
          <w:sz w:val="26"/>
          <w:szCs w:val="26"/>
        </w:rPr>
        <w:t xml:space="preserve"> and local that impacted XO.  </w:t>
      </w:r>
      <w:proofErr w:type="gramStart"/>
      <w:r w:rsidRPr="00E81218">
        <w:rPr>
          <w:sz w:val="26"/>
          <w:szCs w:val="26"/>
        </w:rPr>
        <w:t>Initial Decision at 10 and 11.</w:t>
      </w:r>
      <w:proofErr w:type="gramEnd"/>
    </w:p>
  </w:footnote>
  <w:footnote w:id="36">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proofErr w:type="gramStart"/>
      <w:r w:rsidRPr="00E81218">
        <w:rPr>
          <w:i/>
          <w:sz w:val="26"/>
          <w:szCs w:val="26"/>
        </w:rPr>
        <w:t>Palmerton</w:t>
      </w:r>
      <w:r w:rsidRPr="00E81218">
        <w:rPr>
          <w:sz w:val="26"/>
          <w:szCs w:val="26"/>
        </w:rPr>
        <w:t xml:space="preserve"> at 37 and 40.</w:t>
      </w:r>
      <w:proofErr w:type="gramEnd"/>
    </w:p>
  </w:footnote>
  <w:footnote w:id="37">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r w:rsidRPr="00E81218">
        <w:rPr>
          <w:i/>
          <w:sz w:val="26"/>
          <w:szCs w:val="26"/>
        </w:rPr>
        <w:t>In re: FCC Transformation Order</w:t>
      </w:r>
      <w:r w:rsidRPr="00E81218">
        <w:rPr>
          <w:sz w:val="26"/>
          <w:szCs w:val="26"/>
        </w:rPr>
        <w:t xml:space="preserve">, Docket No. 10-90 (11/18/11) paragraph 1011 </w:t>
      </w:r>
      <w:r w:rsidRPr="00E81218">
        <w:rPr>
          <w:i/>
          <w:sz w:val="26"/>
          <w:szCs w:val="26"/>
        </w:rPr>
        <w:t xml:space="preserve">aff’d In re: FCC, </w:t>
      </w:r>
      <w:r w:rsidRPr="00E81218">
        <w:rPr>
          <w:sz w:val="26"/>
          <w:szCs w:val="26"/>
        </w:rPr>
        <w:t>753 F.3d 1014 (10</w:t>
      </w:r>
      <w:r w:rsidRPr="00E81218">
        <w:rPr>
          <w:sz w:val="26"/>
          <w:szCs w:val="26"/>
          <w:vertAlign w:val="superscript"/>
        </w:rPr>
        <w:t>th</w:t>
      </w:r>
      <w:r w:rsidRPr="00E81218">
        <w:rPr>
          <w:sz w:val="26"/>
          <w:szCs w:val="26"/>
        </w:rPr>
        <w:t xml:space="preserve"> Cir. 2012) </w:t>
      </w:r>
      <w:r w:rsidRPr="00E81218">
        <w:rPr>
          <w:i/>
          <w:sz w:val="26"/>
          <w:szCs w:val="26"/>
        </w:rPr>
        <w:t>cert den.</w:t>
      </w:r>
      <w:r w:rsidRPr="00E81218">
        <w:rPr>
          <w:sz w:val="26"/>
          <w:szCs w:val="26"/>
        </w:rPr>
        <w:t xml:space="preserve"> No. 14-610 (5/4/15); Core Exceptions, p. 26.</w:t>
      </w:r>
    </w:p>
  </w:footnote>
  <w:footnote w:id="38">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 xml:space="preserve">Initial Decision at 8; Findings of Fact 8-10, 25-27.  </w:t>
      </w:r>
      <w:r w:rsidRPr="00E81218">
        <w:rPr>
          <w:i/>
          <w:sz w:val="26"/>
          <w:szCs w:val="26"/>
        </w:rPr>
        <w:t xml:space="preserve">Accord Manhattan Telecommunications Corporation v. Global NAPS, Inc., </w:t>
      </w:r>
      <w:r w:rsidRPr="00E81218">
        <w:rPr>
          <w:sz w:val="26"/>
          <w:szCs w:val="26"/>
        </w:rPr>
        <w:t>Docket No. 08 Civ. 3829 (JSR) (USDC SDNY) (March 31, 2010).</w:t>
      </w:r>
    </w:p>
  </w:footnote>
  <w:footnote w:id="39">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Core Exc. at 26.</w:t>
      </w:r>
    </w:p>
  </w:footnote>
  <w:footnote w:id="40">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proofErr w:type="gramStart"/>
      <w:r w:rsidRPr="00E81218">
        <w:rPr>
          <w:sz w:val="26"/>
          <w:szCs w:val="26"/>
        </w:rPr>
        <w:t>XO Exceptions at 8.</w:t>
      </w:r>
      <w:proofErr w:type="gramEnd"/>
    </w:p>
  </w:footnote>
  <w:footnote w:id="41">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proofErr w:type="gramStart"/>
      <w:r w:rsidRPr="00E81218">
        <w:rPr>
          <w:sz w:val="26"/>
          <w:szCs w:val="26"/>
        </w:rPr>
        <w:t>Initial Decision at 8.</w:t>
      </w:r>
      <w:proofErr w:type="gramEnd"/>
    </w:p>
  </w:footnote>
  <w:footnote w:id="42">
    <w:p w:rsidR="00707023" w:rsidRPr="00E81218" w:rsidRDefault="00707023" w:rsidP="00080360">
      <w:pPr>
        <w:pStyle w:val="FootnoteText"/>
        <w:keepNext/>
        <w:keepLines/>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r w:rsidRPr="00E81218">
        <w:rPr>
          <w:i/>
          <w:sz w:val="26"/>
          <w:szCs w:val="26"/>
        </w:rPr>
        <w:t>In re: FCC Transformation Order</w:t>
      </w:r>
      <w:r w:rsidRPr="00E81218">
        <w:rPr>
          <w:sz w:val="26"/>
          <w:szCs w:val="26"/>
        </w:rPr>
        <w:t xml:space="preserve">, Docket No. 10-90 (11/18/11) paragraph 801 </w:t>
      </w:r>
      <w:r w:rsidRPr="00E81218">
        <w:rPr>
          <w:i/>
          <w:sz w:val="26"/>
          <w:szCs w:val="26"/>
        </w:rPr>
        <w:t xml:space="preserve">aff’d In re: FCC, </w:t>
      </w:r>
      <w:r w:rsidRPr="00E81218">
        <w:rPr>
          <w:sz w:val="26"/>
          <w:szCs w:val="26"/>
        </w:rPr>
        <w:t>753 F.3d 1014 (10</w:t>
      </w:r>
      <w:r w:rsidRPr="00E81218">
        <w:rPr>
          <w:sz w:val="26"/>
          <w:szCs w:val="26"/>
          <w:vertAlign w:val="superscript"/>
        </w:rPr>
        <w:t>th</w:t>
      </w:r>
      <w:r w:rsidRPr="00E81218">
        <w:rPr>
          <w:sz w:val="26"/>
          <w:szCs w:val="26"/>
        </w:rPr>
        <w:t xml:space="preserve"> Cir. 2012) cert den. No. 14-610 (5/4/15).  </w:t>
      </w:r>
      <w:r w:rsidRPr="00E81218">
        <w:rPr>
          <w:i/>
          <w:sz w:val="26"/>
          <w:szCs w:val="26"/>
        </w:rPr>
        <w:t>See also Implementation of the Federal Communications Commission’s Order of November 18, 2011 as Amended or Revised and Coordination with Certain Intrastate Matters</w:t>
      </w:r>
      <w:r w:rsidRPr="00E81218">
        <w:rPr>
          <w:sz w:val="26"/>
          <w:szCs w:val="26"/>
        </w:rPr>
        <w:t>, Docket No. M-2012-2291824, Order entered April 21, 2016.</w:t>
      </w:r>
    </w:p>
  </w:footnote>
  <w:footnote w:id="43">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AT&amp;T Third Circuit, </w:t>
      </w:r>
      <w:proofErr w:type="gramStart"/>
      <w:r w:rsidRPr="00E81218">
        <w:rPr>
          <w:sz w:val="26"/>
          <w:szCs w:val="26"/>
        </w:rPr>
        <w:t>806 F.3d at 725 and 726</w:t>
      </w:r>
      <w:proofErr w:type="gramEnd"/>
      <w:r w:rsidRPr="00E81218">
        <w:rPr>
          <w:sz w:val="26"/>
          <w:szCs w:val="26"/>
        </w:rPr>
        <w:t>.</w:t>
      </w:r>
    </w:p>
  </w:footnote>
  <w:footnote w:id="44">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AT&amp;T Third Circuit, </w:t>
      </w:r>
      <w:proofErr w:type="gramStart"/>
      <w:r w:rsidRPr="00E81218">
        <w:rPr>
          <w:sz w:val="26"/>
          <w:szCs w:val="26"/>
        </w:rPr>
        <w:t>806 F.3d at 728-729</w:t>
      </w:r>
      <w:proofErr w:type="gramEnd"/>
      <w:r w:rsidRPr="00E81218">
        <w:rPr>
          <w:sz w:val="26"/>
          <w:szCs w:val="26"/>
        </w:rPr>
        <w:t>.</w:t>
      </w:r>
    </w:p>
  </w:footnote>
  <w:footnote w:id="45">
    <w:p w:rsidR="00707023" w:rsidRPr="00E81218" w:rsidRDefault="00707023" w:rsidP="00080360">
      <w:pPr>
        <w:pStyle w:val="FootnoteText"/>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 xml:space="preserve">Pac-West, </w:t>
      </w:r>
      <w:r w:rsidRPr="00E81218">
        <w:rPr>
          <w:sz w:val="26"/>
          <w:szCs w:val="26"/>
        </w:rPr>
        <w:t xml:space="preserve">FCC Amicus Brief, p. 18.  </w:t>
      </w:r>
    </w:p>
  </w:footnote>
  <w:footnote w:id="46">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z w:val="26"/>
          <w:szCs w:val="26"/>
        </w:rPr>
        <w:t xml:space="preserve"> </w:t>
      </w:r>
      <w:r w:rsidRPr="00E81218">
        <w:rPr>
          <w:sz w:val="26"/>
          <w:szCs w:val="26"/>
        </w:rPr>
        <w:tab/>
      </w:r>
      <w:r w:rsidRPr="00E81218">
        <w:rPr>
          <w:i/>
          <w:sz w:val="26"/>
          <w:szCs w:val="26"/>
        </w:rPr>
        <w:t>Second ISP Remand Order</w:t>
      </w:r>
      <w:r w:rsidRPr="00E81218">
        <w:rPr>
          <w:sz w:val="26"/>
          <w:szCs w:val="26"/>
        </w:rPr>
        <w:t>,</w:t>
      </w:r>
      <w:r w:rsidRPr="00E81218">
        <w:rPr>
          <w:i/>
          <w:sz w:val="26"/>
          <w:szCs w:val="26"/>
        </w:rPr>
        <w:t xml:space="preserve"> </w:t>
      </w:r>
      <w:r w:rsidRPr="00E81218">
        <w:rPr>
          <w:sz w:val="26"/>
          <w:szCs w:val="26"/>
        </w:rPr>
        <w:t xml:space="preserve">24 FCC </w:t>
      </w:r>
      <w:proofErr w:type="spellStart"/>
      <w:r w:rsidRPr="00E81218">
        <w:rPr>
          <w:sz w:val="26"/>
          <w:szCs w:val="26"/>
        </w:rPr>
        <w:t>Rcd</w:t>
      </w:r>
      <w:proofErr w:type="spellEnd"/>
      <w:r w:rsidRPr="00E81218">
        <w:rPr>
          <w:sz w:val="26"/>
          <w:szCs w:val="26"/>
        </w:rPr>
        <w:t xml:space="preserve"> 6475</w:t>
      </w:r>
      <w:r w:rsidRPr="00E81218">
        <w:rPr>
          <w:i/>
          <w:sz w:val="26"/>
          <w:szCs w:val="26"/>
        </w:rPr>
        <w:t xml:space="preserve"> </w:t>
      </w:r>
      <w:r w:rsidRPr="00E81218">
        <w:rPr>
          <w:sz w:val="26"/>
          <w:szCs w:val="26"/>
        </w:rPr>
        <w:t xml:space="preserve">at ¶¶ 15-16. </w:t>
      </w:r>
    </w:p>
  </w:footnote>
  <w:footnote w:id="47">
    <w:p w:rsidR="00707023" w:rsidRPr="00E81218" w:rsidRDefault="00707023" w:rsidP="00080360">
      <w:pPr>
        <w:pStyle w:val="FootnoteText"/>
        <w:keepLines/>
        <w:spacing w:after="120"/>
        <w:ind w:firstLine="720"/>
        <w:rPr>
          <w:sz w:val="26"/>
          <w:szCs w:val="26"/>
        </w:rPr>
      </w:pPr>
      <w:r w:rsidRPr="00E81218">
        <w:rPr>
          <w:rStyle w:val="FootnoteReference"/>
          <w:sz w:val="26"/>
          <w:szCs w:val="26"/>
        </w:rPr>
        <w:footnoteRef/>
      </w:r>
      <w:r w:rsidRPr="00E81218">
        <w:rPr>
          <w:sz w:val="26"/>
          <w:szCs w:val="26"/>
        </w:rPr>
        <w:tab/>
      </w:r>
      <w:r w:rsidRPr="00E81218">
        <w:rPr>
          <w:i/>
          <w:sz w:val="26"/>
          <w:szCs w:val="26"/>
        </w:rPr>
        <w:t>Pac-West</w:t>
      </w:r>
      <w:r w:rsidRPr="00E81218">
        <w:rPr>
          <w:sz w:val="26"/>
          <w:szCs w:val="26"/>
        </w:rPr>
        <w:t xml:space="preserve">, </w:t>
      </w:r>
      <w:proofErr w:type="gramStart"/>
      <w:r w:rsidRPr="00E81218">
        <w:rPr>
          <w:sz w:val="26"/>
          <w:szCs w:val="26"/>
        </w:rPr>
        <w:t>651 F.3d at 8384, 8392</w:t>
      </w:r>
      <w:proofErr w:type="gramEnd"/>
      <w:r w:rsidRPr="00E81218">
        <w:rPr>
          <w:sz w:val="26"/>
          <w:szCs w:val="26"/>
        </w:rPr>
        <w:t>.</w:t>
      </w:r>
    </w:p>
  </w:footnote>
  <w:footnote w:id="48">
    <w:p w:rsidR="00707023" w:rsidRPr="00E81218" w:rsidRDefault="00707023" w:rsidP="00080360">
      <w:pPr>
        <w:pStyle w:val="FootnoteText"/>
        <w:keepNext/>
        <w:keepLines/>
        <w:spacing w:after="120"/>
        <w:ind w:firstLine="720"/>
        <w:rPr>
          <w:sz w:val="26"/>
          <w:szCs w:val="26"/>
        </w:rPr>
      </w:pPr>
      <w:r w:rsidRPr="00E81218">
        <w:rPr>
          <w:rStyle w:val="FootnoteReference"/>
          <w:sz w:val="26"/>
          <w:szCs w:val="26"/>
        </w:rPr>
        <w:footnoteRef/>
      </w:r>
      <w:r w:rsidRPr="00E81218">
        <w:rPr>
          <w:sz w:val="26"/>
          <w:szCs w:val="26"/>
        </w:rPr>
        <w:t xml:space="preserve"> </w:t>
      </w:r>
      <w:r>
        <w:rPr>
          <w:sz w:val="26"/>
          <w:szCs w:val="26"/>
        </w:rPr>
        <w:tab/>
      </w:r>
      <w:r w:rsidRPr="00E81218">
        <w:rPr>
          <w:i/>
          <w:sz w:val="26"/>
          <w:szCs w:val="26"/>
        </w:rPr>
        <w:t>In re: FCC Transformation Order</w:t>
      </w:r>
      <w:r w:rsidRPr="00E81218">
        <w:rPr>
          <w:sz w:val="26"/>
          <w:szCs w:val="26"/>
        </w:rPr>
        <w:t xml:space="preserve">, Docket No. 10-90 (11/18/11), para. </w:t>
      </w:r>
      <w:proofErr w:type="gramStart"/>
      <w:r w:rsidRPr="00E81218">
        <w:rPr>
          <w:sz w:val="26"/>
          <w:szCs w:val="26"/>
        </w:rPr>
        <w:t xml:space="preserve">801  </w:t>
      </w:r>
      <w:r w:rsidRPr="00E81218">
        <w:rPr>
          <w:i/>
          <w:sz w:val="26"/>
          <w:szCs w:val="26"/>
        </w:rPr>
        <w:t>inter</w:t>
      </w:r>
      <w:proofErr w:type="gramEnd"/>
      <w:r w:rsidRPr="00E81218">
        <w:rPr>
          <w:i/>
          <w:sz w:val="26"/>
          <w:szCs w:val="26"/>
        </w:rPr>
        <w:t xml:space="preserve"> alia aff’d In re: FCC, </w:t>
      </w:r>
      <w:r w:rsidRPr="00E81218">
        <w:rPr>
          <w:sz w:val="26"/>
          <w:szCs w:val="26"/>
        </w:rPr>
        <w:t>753 F.3d 1014 (10</w:t>
      </w:r>
      <w:r w:rsidRPr="00E81218">
        <w:rPr>
          <w:sz w:val="26"/>
          <w:szCs w:val="26"/>
          <w:vertAlign w:val="superscript"/>
        </w:rPr>
        <w:t>th</w:t>
      </w:r>
      <w:r w:rsidRPr="00E81218">
        <w:rPr>
          <w:sz w:val="26"/>
          <w:szCs w:val="26"/>
        </w:rPr>
        <w:t xml:space="preserve"> Cir. 2012) cert den. No. 14-610 (5/4/15).  </w:t>
      </w:r>
    </w:p>
  </w:footnote>
  <w:footnote w:id="49">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r w:rsidRPr="00E81218">
        <w:rPr>
          <w:i/>
          <w:sz w:val="26"/>
          <w:szCs w:val="26"/>
        </w:rPr>
        <w:t>Core v. AT&amp;T Reconsideration Order</w:t>
      </w:r>
      <w:r w:rsidRPr="00E81218">
        <w:rPr>
          <w:sz w:val="26"/>
          <w:szCs w:val="26"/>
        </w:rPr>
        <w:t xml:space="preserve"> at 19-20.</w:t>
      </w:r>
    </w:p>
  </w:footnote>
  <w:footnote w:id="50">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r>
      <w:proofErr w:type="gramStart"/>
      <w:r w:rsidRPr="00E81218">
        <w:rPr>
          <w:sz w:val="26"/>
          <w:szCs w:val="26"/>
        </w:rPr>
        <w:t>41 P.S. § 202.</w:t>
      </w:r>
      <w:proofErr w:type="gramEnd"/>
    </w:p>
  </w:footnote>
  <w:footnote w:id="51">
    <w:p w:rsidR="00707023" w:rsidRPr="00E81218" w:rsidRDefault="00707023" w:rsidP="00080360">
      <w:pPr>
        <w:pStyle w:val="FootnoteText"/>
        <w:spacing w:after="120"/>
        <w:rPr>
          <w:sz w:val="26"/>
          <w:szCs w:val="26"/>
        </w:rPr>
      </w:pPr>
      <w:r w:rsidRPr="00E81218">
        <w:rPr>
          <w:sz w:val="26"/>
          <w:szCs w:val="26"/>
        </w:rPr>
        <w:tab/>
      </w:r>
      <w:r w:rsidRPr="00E81218">
        <w:rPr>
          <w:rStyle w:val="FootnoteReference"/>
          <w:sz w:val="26"/>
          <w:szCs w:val="26"/>
        </w:rPr>
        <w:footnoteRef/>
      </w:r>
      <w:r w:rsidRPr="00E81218">
        <w:rPr>
          <w:sz w:val="26"/>
          <w:szCs w:val="26"/>
        </w:rPr>
        <w:tab/>
        <w:t>I.D. at 31-32.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62772801"/>
    <w:multiLevelType w:val="hybridMultilevel"/>
    <w:tmpl w:val="802A2BEA"/>
    <w:lvl w:ilvl="0" w:tplc="AE06A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4D6A85"/>
    <w:multiLevelType w:val="hybridMultilevel"/>
    <w:tmpl w:val="58A42590"/>
    <w:lvl w:ilvl="0" w:tplc="F6D4A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89"/>
    <w:rsid w:val="000007D2"/>
    <w:rsid w:val="00002274"/>
    <w:rsid w:val="000037D0"/>
    <w:rsid w:val="00003C50"/>
    <w:rsid w:val="00004237"/>
    <w:rsid w:val="00004589"/>
    <w:rsid w:val="0000468E"/>
    <w:rsid w:val="00004883"/>
    <w:rsid w:val="00004EA9"/>
    <w:rsid w:val="00005FCB"/>
    <w:rsid w:val="000060A9"/>
    <w:rsid w:val="00006D8A"/>
    <w:rsid w:val="00007004"/>
    <w:rsid w:val="00010C10"/>
    <w:rsid w:val="00012867"/>
    <w:rsid w:val="000129B4"/>
    <w:rsid w:val="00013070"/>
    <w:rsid w:val="000134EB"/>
    <w:rsid w:val="00013725"/>
    <w:rsid w:val="000143FA"/>
    <w:rsid w:val="00014E61"/>
    <w:rsid w:val="0001557E"/>
    <w:rsid w:val="00015CE1"/>
    <w:rsid w:val="00017087"/>
    <w:rsid w:val="000173F8"/>
    <w:rsid w:val="00017D84"/>
    <w:rsid w:val="00020462"/>
    <w:rsid w:val="000206C1"/>
    <w:rsid w:val="000217A7"/>
    <w:rsid w:val="000228B3"/>
    <w:rsid w:val="00022994"/>
    <w:rsid w:val="000232F0"/>
    <w:rsid w:val="0002380A"/>
    <w:rsid w:val="00025676"/>
    <w:rsid w:val="00026A58"/>
    <w:rsid w:val="00026A93"/>
    <w:rsid w:val="0003022C"/>
    <w:rsid w:val="0003260A"/>
    <w:rsid w:val="00033A7E"/>
    <w:rsid w:val="0003542E"/>
    <w:rsid w:val="00035D01"/>
    <w:rsid w:val="00035E98"/>
    <w:rsid w:val="00036949"/>
    <w:rsid w:val="00037238"/>
    <w:rsid w:val="0003727C"/>
    <w:rsid w:val="00040CC9"/>
    <w:rsid w:val="00040DD0"/>
    <w:rsid w:val="00041EBC"/>
    <w:rsid w:val="000427EA"/>
    <w:rsid w:val="00042880"/>
    <w:rsid w:val="00043D9A"/>
    <w:rsid w:val="00045546"/>
    <w:rsid w:val="00045860"/>
    <w:rsid w:val="000460FD"/>
    <w:rsid w:val="00046BA2"/>
    <w:rsid w:val="00047AD2"/>
    <w:rsid w:val="000503EF"/>
    <w:rsid w:val="0005040B"/>
    <w:rsid w:val="000519B9"/>
    <w:rsid w:val="000526AA"/>
    <w:rsid w:val="00052758"/>
    <w:rsid w:val="00052F8D"/>
    <w:rsid w:val="000535C3"/>
    <w:rsid w:val="000545FC"/>
    <w:rsid w:val="000548C8"/>
    <w:rsid w:val="00055729"/>
    <w:rsid w:val="00055F43"/>
    <w:rsid w:val="000560AD"/>
    <w:rsid w:val="000568D3"/>
    <w:rsid w:val="00060041"/>
    <w:rsid w:val="00061082"/>
    <w:rsid w:val="000619B7"/>
    <w:rsid w:val="00063D3B"/>
    <w:rsid w:val="00063EB4"/>
    <w:rsid w:val="00065FAF"/>
    <w:rsid w:val="00066029"/>
    <w:rsid w:val="00067FC5"/>
    <w:rsid w:val="00071445"/>
    <w:rsid w:val="00071F28"/>
    <w:rsid w:val="00073491"/>
    <w:rsid w:val="000745EC"/>
    <w:rsid w:val="0007507D"/>
    <w:rsid w:val="00080360"/>
    <w:rsid w:val="00080EB1"/>
    <w:rsid w:val="00081128"/>
    <w:rsid w:val="0008263D"/>
    <w:rsid w:val="0008278D"/>
    <w:rsid w:val="00082870"/>
    <w:rsid w:val="000837A0"/>
    <w:rsid w:val="00084767"/>
    <w:rsid w:val="0008548E"/>
    <w:rsid w:val="0008548F"/>
    <w:rsid w:val="000868A3"/>
    <w:rsid w:val="0008797F"/>
    <w:rsid w:val="00087F5C"/>
    <w:rsid w:val="0009092C"/>
    <w:rsid w:val="00090C55"/>
    <w:rsid w:val="00091B27"/>
    <w:rsid w:val="00091B6F"/>
    <w:rsid w:val="00092858"/>
    <w:rsid w:val="000A1706"/>
    <w:rsid w:val="000A43F1"/>
    <w:rsid w:val="000A478D"/>
    <w:rsid w:val="000A6571"/>
    <w:rsid w:val="000A6907"/>
    <w:rsid w:val="000A75FB"/>
    <w:rsid w:val="000A7CB0"/>
    <w:rsid w:val="000B014A"/>
    <w:rsid w:val="000B0877"/>
    <w:rsid w:val="000B0ED2"/>
    <w:rsid w:val="000B7264"/>
    <w:rsid w:val="000B7461"/>
    <w:rsid w:val="000C1A76"/>
    <w:rsid w:val="000C3C7E"/>
    <w:rsid w:val="000C41F0"/>
    <w:rsid w:val="000C4299"/>
    <w:rsid w:val="000C44ED"/>
    <w:rsid w:val="000C6646"/>
    <w:rsid w:val="000C683F"/>
    <w:rsid w:val="000C72CF"/>
    <w:rsid w:val="000C75B3"/>
    <w:rsid w:val="000D1882"/>
    <w:rsid w:val="000D292C"/>
    <w:rsid w:val="000D325D"/>
    <w:rsid w:val="000D4F53"/>
    <w:rsid w:val="000D5666"/>
    <w:rsid w:val="000D5E41"/>
    <w:rsid w:val="000D7626"/>
    <w:rsid w:val="000E0912"/>
    <w:rsid w:val="000E153F"/>
    <w:rsid w:val="000E2620"/>
    <w:rsid w:val="000E38DB"/>
    <w:rsid w:val="000E5535"/>
    <w:rsid w:val="000E7571"/>
    <w:rsid w:val="000F0F22"/>
    <w:rsid w:val="000F1E0B"/>
    <w:rsid w:val="000F3824"/>
    <w:rsid w:val="000F4787"/>
    <w:rsid w:val="000F61DF"/>
    <w:rsid w:val="000F728B"/>
    <w:rsid w:val="0010105F"/>
    <w:rsid w:val="001011ED"/>
    <w:rsid w:val="001016FC"/>
    <w:rsid w:val="00101A27"/>
    <w:rsid w:val="001033E7"/>
    <w:rsid w:val="001049B6"/>
    <w:rsid w:val="00104AD8"/>
    <w:rsid w:val="001054C1"/>
    <w:rsid w:val="001068CC"/>
    <w:rsid w:val="001072C7"/>
    <w:rsid w:val="0011079C"/>
    <w:rsid w:val="001131C5"/>
    <w:rsid w:val="0011396A"/>
    <w:rsid w:val="001156B5"/>
    <w:rsid w:val="0011580B"/>
    <w:rsid w:val="001160C5"/>
    <w:rsid w:val="00116BFE"/>
    <w:rsid w:val="00116FF4"/>
    <w:rsid w:val="001213EA"/>
    <w:rsid w:val="001216F1"/>
    <w:rsid w:val="00121A95"/>
    <w:rsid w:val="00122736"/>
    <w:rsid w:val="00122B27"/>
    <w:rsid w:val="00124671"/>
    <w:rsid w:val="0012618F"/>
    <w:rsid w:val="00126307"/>
    <w:rsid w:val="00126A58"/>
    <w:rsid w:val="001274E7"/>
    <w:rsid w:val="00127D96"/>
    <w:rsid w:val="001322EB"/>
    <w:rsid w:val="00132334"/>
    <w:rsid w:val="001331BC"/>
    <w:rsid w:val="00133601"/>
    <w:rsid w:val="00133A4D"/>
    <w:rsid w:val="00133D0D"/>
    <w:rsid w:val="001347FB"/>
    <w:rsid w:val="00136407"/>
    <w:rsid w:val="001401B9"/>
    <w:rsid w:val="00141071"/>
    <w:rsid w:val="00142E93"/>
    <w:rsid w:val="00143263"/>
    <w:rsid w:val="00143451"/>
    <w:rsid w:val="001452D5"/>
    <w:rsid w:val="00145D9D"/>
    <w:rsid w:val="00147BD6"/>
    <w:rsid w:val="001509AC"/>
    <w:rsid w:val="00150E2F"/>
    <w:rsid w:val="001539B0"/>
    <w:rsid w:val="00153A9E"/>
    <w:rsid w:val="00154EC5"/>
    <w:rsid w:val="0015501C"/>
    <w:rsid w:val="001571E2"/>
    <w:rsid w:val="0016092C"/>
    <w:rsid w:val="00160D12"/>
    <w:rsid w:val="00160E37"/>
    <w:rsid w:val="00162A34"/>
    <w:rsid w:val="00163599"/>
    <w:rsid w:val="00163B66"/>
    <w:rsid w:val="00165F56"/>
    <w:rsid w:val="00167209"/>
    <w:rsid w:val="00167273"/>
    <w:rsid w:val="001672A2"/>
    <w:rsid w:val="00167FF4"/>
    <w:rsid w:val="00171897"/>
    <w:rsid w:val="001727AF"/>
    <w:rsid w:val="001748B4"/>
    <w:rsid w:val="00181ED8"/>
    <w:rsid w:val="00181EDD"/>
    <w:rsid w:val="001822BA"/>
    <w:rsid w:val="0018244C"/>
    <w:rsid w:val="00182832"/>
    <w:rsid w:val="00183C64"/>
    <w:rsid w:val="001852EC"/>
    <w:rsid w:val="00185973"/>
    <w:rsid w:val="001859F9"/>
    <w:rsid w:val="00185F45"/>
    <w:rsid w:val="00191DDF"/>
    <w:rsid w:val="001921B8"/>
    <w:rsid w:val="001933FC"/>
    <w:rsid w:val="0019367A"/>
    <w:rsid w:val="00194582"/>
    <w:rsid w:val="00196848"/>
    <w:rsid w:val="001976B7"/>
    <w:rsid w:val="001A02E5"/>
    <w:rsid w:val="001A1A0B"/>
    <w:rsid w:val="001A20A5"/>
    <w:rsid w:val="001A3328"/>
    <w:rsid w:val="001A3C6F"/>
    <w:rsid w:val="001A4138"/>
    <w:rsid w:val="001A48FF"/>
    <w:rsid w:val="001A51D2"/>
    <w:rsid w:val="001B0340"/>
    <w:rsid w:val="001B197B"/>
    <w:rsid w:val="001B210D"/>
    <w:rsid w:val="001B26BA"/>
    <w:rsid w:val="001B4A41"/>
    <w:rsid w:val="001B4EA4"/>
    <w:rsid w:val="001B629A"/>
    <w:rsid w:val="001B6DE3"/>
    <w:rsid w:val="001B7065"/>
    <w:rsid w:val="001B7A31"/>
    <w:rsid w:val="001B7BF2"/>
    <w:rsid w:val="001B7C08"/>
    <w:rsid w:val="001C1123"/>
    <w:rsid w:val="001C1260"/>
    <w:rsid w:val="001C12CF"/>
    <w:rsid w:val="001C183D"/>
    <w:rsid w:val="001C70C4"/>
    <w:rsid w:val="001C7DAB"/>
    <w:rsid w:val="001D0284"/>
    <w:rsid w:val="001D0BD4"/>
    <w:rsid w:val="001D0ED3"/>
    <w:rsid w:val="001D1E61"/>
    <w:rsid w:val="001D2167"/>
    <w:rsid w:val="001D21E8"/>
    <w:rsid w:val="001D24E2"/>
    <w:rsid w:val="001D2B66"/>
    <w:rsid w:val="001D2F48"/>
    <w:rsid w:val="001D4F0B"/>
    <w:rsid w:val="001D51BD"/>
    <w:rsid w:val="001D69A3"/>
    <w:rsid w:val="001D6A2E"/>
    <w:rsid w:val="001D6C0E"/>
    <w:rsid w:val="001E2667"/>
    <w:rsid w:val="001E4B17"/>
    <w:rsid w:val="001E54FF"/>
    <w:rsid w:val="001E5A6F"/>
    <w:rsid w:val="001E5DF0"/>
    <w:rsid w:val="001E72BA"/>
    <w:rsid w:val="001E7CB0"/>
    <w:rsid w:val="001F23F3"/>
    <w:rsid w:val="001F30FC"/>
    <w:rsid w:val="001F36FB"/>
    <w:rsid w:val="001F3A50"/>
    <w:rsid w:val="00200A13"/>
    <w:rsid w:val="00200C94"/>
    <w:rsid w:val="00202096"/>
    <w:rsid w:val="00202AEA"/>
    <w:rsid w:val="002044FD"/>
    <w:rsid w:val="002052BE"/>
    <w:rsid w:val="00207747"/>
    <w:rsid w:val="00212281"/>
    <w:rsid w:val="002124E6"/>
    <w:rsid w:val="002124FB"/>
    <w:rsid w:val="0021420C"/>
    <w:rsid w:val="00214422"/>
    <w:rsid w:val="00215A16"/>
    <w:rsid w:val="002163DF"/>
    <w:rsid w:val="002176F3"/>
    <w:rsid w:val="00217DD5"/>
    <w:rsid w:val="0022186A"/>
    <w:rsid w:val="00221A25"/>
    <w:rsid w:val="00221A38"/>
    <w:rsid w:val="00221C8C"/>
    <w:rsid w:val="002220AC"/>
    <w:rsid w:val="002239BC"/>
    <w:rsid w:val="00223B5A"/>
    <w:rsid w:val="00224167"/>
    <w:rsid w:val="00226620"/>
    <w:rsid w:val="00227BF6"/>
    <w:rsid w:val="002314B6"/>
    <w:rsid w:val="00232298"/>
    <w:rsid w:val="00233EBB"/>
    <w:rsid w:val="00234C34"/>
    <w:rsid w:val="00237FA9"/>
    <w:rsid w:val="00240570"/>
    <w:rsid w:val="00240832"/>
    <w:rsid w:val="00242943"/>
    <w:rsid w:val="00245F5B"/>
    <w:rsid w:val="002474C6"/>
    <w:rsid w:val="00250BA5"/>
    <w:rsid w:val="00250F18"/>
    <w:rsid w:val="00251AEA"/>
    <w:rsid w:val="0025267D"/>
    <w:rsid w:val="002534A3"/>
    <w:rsid w:val="0025608B"/>
    <w:rsid w:val="002567EF"/>
    <w:rsid w:val="00256EFF"/>
    <w:rsid w:val="00260344"/>
    <w:rsid w:val="00262C1D"/>
    <w:rsid w:val="0026316C"/>
    <w:rsid w:val="00263776"/>
    <w:rsid w:val="00265ABC"/>
    <w:rsid w:val="00265C7F"/>
    <w:rsid w:val="00266198"/>
    <w:rsid w:val="0026638F"/>
    <w:rsid w:val="00270DE2"/>
    <w:rsid w:val="00271B88"/>
    <w:rsid w:val="00274625"/>
    <w:rsid w:val="00274EF0"/>
    <w:rsid w:val="00275E5E"/>
    <w:rsid w:val="002766AA"/>
    <w:rsid w:val="00276D65"/>
    <w:rsid w:val="00277B3A"/>
    <w:rsid w:val="00280D11"/>
    <w:rsid w:val="002811F8"/>
    <w:rsid w:val="00281B03"/>
    <w:rsid w:val="00281ECE"/>
    <w:rsid w:val="002821B6"/>
    <w:rsid w:val="002840FD"/>
    <w:rsid w:val="002841C6"/>
    <w:rsid w:val="002848B5"/>
    <w:rsid w:val="002852FE"/>
    <w:rsid w:val="0028600B"/>
    <w:rsid w:val="00286379"/>
    <w:rsid w:val="002874A8"/>
    <w:rsid w:val="00287FF9"/>
    <w:rsid w:val="002902F8"/>
    <w:rsid w:val="00290760"/>
    <w:rsid w:val="002907BC"/>
    <w:rsid w:val="002909D6"/>
    <w:rsid w:val="00290F2D"/>
    <w:rsid w:val="00291A49"/>
    <w:rsid w:val="00292887"/>
    <w:rsid w:val="00294670"/>
    <w:rsid w:val="00294B5A"/>
    <w:rsid w:val="002963DC"/>
    <w:rsid w:val="002966BB"/>
    <w:rsid w:val="00297FF0"/>
    <w:rsid w:val="002A00D3"/>
    <w:rsid w:val="002A1B1E"/>
    <w:rsid w:val="002A2A2A"/>
    <w:rsid w:val="002A3AE3"/>
    <w:rsid w:val="002A3F4D"/>
    <w:rsid w:val="002A495B"/>
    <w:rsid w:val="002A565D"/>
    <w:rsid w:val="002A6E49"/>
    <w:rsid w:val="002B05E1"/>
    <w:rsid w:val="002B1AFF"/>
    <w:rsid w:val="002B1BCB"/>
    <w:rsid w:val="002B2B8D"/>
    <w:rsid w:val="002B3163"/>
    <w:rsid w:val="002B40CB"/>
    <w:rsid w:val="002B41E3"/>
    <w:rsid w:val="002B591F"/>
    <w:rsid w:val="002B6879"/>
    <w:rsid w:val="002B696B"/>
    <w:rsid w:val="002C0DA7"/>
    <w:rsid w:val="002C2991"/>
    <w:rsid w:val="002C344B"/>
    <w:rsid w:val="002C3826"/>
    <w:rsid w:val="002C60CB"/>
    <w:rsid w:val="002C7058"/>
    <w:rsid w:val="002C7FE4"/>
    <w:rsid w:val="002D077E"/>
    <w:rsid w:val="002D1DF5"/>
    <w:rsid w:val="002D1ECF"/>
    <w:rsid w:val="002D254E"/>
    <w:rsid w:val="002D3101"/>
    <w:rsid w:val="002D4775"/>
    <w:rsid w:val="002D542E"/>
    <w:rsid w:val="002D58AE"/>
    <w:rsid w:val="002D632F"/>
    <w:rsid w:val="002D6822"/>
    <w:rsid w:val="002D7CF6"/>
    <w:rsid w:val="002D7F44"/>
    <w:rsid w:val="002E153F"/>
    <w:rsid w:val="002E1868"/>
    <w:rsid w:val="002E24B2"/>
    <w:rsid w:val="002E29E7"/>
    <w:rsid w:val="002E3B59"/>
    <w:rsid w:val="002E3D4D"/>
    <w:rsid w:val="002E5256"/>
    <w:rsid w:val="002E54F1"/>
    <w:rsid w:val="002E665A"/>
    <w:rsid w:val="002E7368"/>
    <w:rsid w:val="002F0061"/>
    <w:rsid w:val="002F0ABE"/>
    <w:rsid w:val="002F1596"/>
    <w:rsid w:val="002F1773"/>
    <w:rsid w:val="002F4284"/>
    <w:rsid w:val="002F4E16"/>
    <w:rsid w:val="002F5146"/>
    <w:rsid w:val="002F529C"/>
    <w:rsid w:val="002F75A9"/>
    <w:rsid w:val="002F763E"/>
    <w:rsid w:val="002F76E0"/>
    <w:rsid w:val="00300D52"/>
    <w:rsid w:val="003024CA"/>
    <w:rsid w:val="003025FD"/>
    <w:rsid w:val="00302B5E"/>
    <w:rsid w:val="00302CEA"/>
    <w:rsid w:val="00303128"/>
    <w:rsid w:val="0030447F"/>
    <w:rsid w:val="00305BB9"/>
    <w:rsid w:val="003062EC"/>
    <w:rsid w:val="00306552"/>
    <w:rsid w:val="003071AC"/>
    <w:rsid w:val="00307E25"/>
    <w:rsid w:val="0031140C"/>
    <w:rsid w:val="00311481"/>
    <w:rsid w:val="003118DC"/>
    <w:rsid w:val="00311B9D"/>
    <w:rsid w:val="00312155"/>
    <w:rsid w:val="003131E5"/>
    <w:rsid w:val="0031357A"/>
    <w:rsid w:val="00315395"/>
    <w:rsid w:val="00316450"/>
    <w:rsid w:val="00316543"/>
    <w:rsid w:val="0031716B"/>
    <w:rsid w:val="00320288"/>
    <w:rsid w:val="00320CA6"/>
    <w:rsid w:val="00321FE0"/>
    <w:rsid w:val="003257D2"/>
    <w:rsid w:val="00326642"/>
    <w:rsid w:val="00326A77"/>
    <w:rsid w:val="00327168"/>
    <w:rsid w:val="00331544"/>
    <w:rsid w:val="00332C4F"/>
    <w:rsid w:val="00333412"/>
    <w:rsid w:val="003337F7"/>
    <w:rsid w:val="00336F44"/>
    <w:rsid w:val="00340365"/>
    <w:rsid w:val="003403BC"/>
    <w:rsid w:val="003439A2"/>
    <w:rsid w:val="003449A0"/>
    <w:rsid w:val="003451D9"/>
    <w:rsid w:val="003458E1"/>
    <w:rsid w:val="003467C6"/>
    <w:rsid w:val="00350320"/>
    <w:rsid w:val="003511F6"/>
    <w:rsid w:val="00351942"/>
    <w:rsid w:val="00351D6F"/>
    <w:rsid w:val="00353B23"/>
    <w:rsid w:val="00354481"/>
    <w:rsid w:val="00354ED1"/>
    <w:rsid w:val="00354F97"/>
    <w:rsid w:val="00355C4E"/>
    <w:rsid w:val="003569F4"/>
    <w:rsid w:val="00356C89"/>
    <w:rsid w:val="003603A2"/>
    <w:rsid w:val="00360F04"/>
    <w:rsid w:val="00361605"/>
    <w:rsid w:val="00361E28"/>
    <w:rsid w:val="0036384D"/>
    <w:rsid w:val="00363FD9"/>
    <w:rsid w:val="00366353"/>
    <w:rsid w:val="00366357"/>
    <w:rsid w:val="003674F6"/>
    <w:rsid w:val="00372F32"/>
    <w:rsid w:val="003742FA"/>
    <w:rsid w:val="003742FF"/>
    <w:rsid w:val="0037553D"/>
    <w:rsid w:val="00375E3D"/>
    <w:rsid w:val="00377083"/>
    <w:rsid w:val="003775FE"/>
    <w:rsid w:val="00377FB2"/>
    <w:rsid w:val="0038182C"/>
    <w:rsid w:val="00382EC7"/>
    <w:rsid w:val="00387515"/>
    <w:rsid w:val="0038776B"/>
    <w:rsid w:val="00390531"/>
    <w:rsid w:val="00390B7C"/>
    <w:rsid w:val="0039180D"/>
    <w:rsid w:val="003925F8"/>
    <w:rsid w:val="00392F7B"/>
    <w:rsid w:val="003940E7"/>
    <w:rsid w:val="00394EFC"/>
    <w:rsid w:val="00395804"/>
    <w:rsid w:val="00397EDE"/>
    <w:rsid w:val="003A0D86"/>
    <w:rsid w:val="003A1C1F"/>
    <w:rsid w:val="003A2F35"/>
    <w:rsid w:val="003A698F"/>
    <w:rsid w:val="003A6AE9"/>
    <w:rsid w:val="003A7608"/>
    <w:rsid w:val="003A7B30"/>
    <w:rsid w:val="003B0877"/>
    <w:rsid w:val="003B0A5B"/>
    <w:rsid w:val="003B490B"/>
    <w:rsid w:val="003B5699"/>
    <w:rsid w:val="003B6229"/>
    <w:rsid w:val="003B64C0"/>
    <w:rsid w:val="003B70FA"/>
    <w:rsid w:val="003C1F41"/>
    <w:rsid w:val="003C2F89"/>
    <w:rsid w:val="003C4817"/>
    <w:rsid w:val="003C5259"/>
    <w:rsid w:val="003C60B4"/>
    <w:rsid w:val="003C6AD0"/>
    <w:rsid w:val="003C6E91"/>
    <w:rsid w:val="003C7830"/>
    <w:rsid w:val="003D16FC"/>
    <w:rsid w:val="003D2615"/>
    <w:rsid w:val="003D2C6D"/>
    <w:rsid w:val="003D3CEE"/>
    <w:rsid w:val="003D526F"/>
    <w:rsid w:val="003D6646"/>
    <w:rsid w:val="003E069F"/>
    <w:rsid w:val="003E0AC7"/>
    <w:rsid w:val="003E0DC2"/>
    <w:rsid w:val="003E1DE7"/>
    <w:rsid w:val="003E3ACA"/>
    <w:rsid w:val="003E5871"/>
    <w:rsid w:val="003E5A08"/>
    <w:rsid w:val="003E65A0"/>
    <w:rsid w:val="003E733A"/>
    <w:rsid w:val="003F17F2"/>
    <w:rsid w:val="003F1F19"/>
    <w:rsid w:val="003F26DA"/>
    <w:rsid w:val="003F2DAF"/>
    <w:rsid w:val="003F7069"/>
    <w:rsid w:val="00401782"/>
    <w:rsid w:val="00401ED8"/>
    <w:rsid w:val="004030FE"/>
    <w:rsid w:val="00403830"/>
    <w:rsid w:val="00404DC6"/>
    <w:rsid w:val="004054B4"/>
    <w:rsid w:val="00405E59"/>
    <w:rsid w:val="00406BE8"/>
    <w:rsid w:val="004109A7"/>
    <w:rsid w:val="00412615"/>
    <w:rsid w:val="004128C8"/>
    <w:rsid w:val="00414421"/>
    <w:rsid w:val="00414D45"/>
    <w:rsid w:val="00415D91"/>
    <w:rsid w:val="004169D0"/>
    <w:rsid w:val="0041761D"/>
    <w:rsid w:val="00420668"/>
    <w:rsid w:val="00420EE2"/>
    <w:rsid w:val="00421111"/>
    <w:rsid w:val="004211A6"/>
    <w:rsid w:val="00421389"/>
    <w:rsid w:val="00422286"/>
    <w:rsid w:val="00422FFD"/>
    <w:rsid w:val="00423CB3"/>
    <w:rsid w:val="0042428F"/>
    <w:rsid w:val="00425899"/>
    <w:rsid w:val="0042671D"/>
    <w:rsid w:val="004276EC"/>
    <w:rsid w:val="00430D15"/>
    <w:rsid w:val="00431246"/>
    <w:rsid w:val="004315E1"/>
    <w:rsid w:val="0043221D"/>
    <w:rsid w:val="00433A66"/>
    <w:rsid w:val="00433D05"/>
    <w:rsid w:val="00436951"/>
    <w:rsid w:val="00437AA7"/>
    <w:rsid w:val="00437B0C"/>
    <w:rsid w:val="00440142"/>
    <w:rsid w:val="004413C2"/>
    <w:rsid w:val="00443AF9"/>
    <w:rsid w:val="00443C78"/>
    <w:rsid w:val="00443E29"/>
    <w:rsid w:val="00444A16"/>
    <w:rsid w:val="00444A2D"/>
    <w:rsid w:val="0044569B"/>
    <w:rsid w:val="00445D89"/>
    <w:rsid w:val="004463AA"/>
    <w:rsid w:val="004507A8"/>
    <w:rsid w:val="00450D5F"/>
    <w:rsid w:val="00451951"/>
    <w:rsid w:val="00451E24"/>
    <w:rsid w:val="00451F37"/>
    <w:rsid w:val="00453996"/>
    <w:rsid w:val="00454E22"/>
    <w:rsid w:val="0045507B"/>
    <w:rsid w:val="00455EE5"/>
    <w:rsid w:val="004564C6"/>
    <w:rsid w:val="00456E3A"/>
    <w:rsid w:val="00457F1A"/>
    <w:rsid w:val="004603AA"/>
    <w:rsid w:val="004610A8"/>
    <w:rsid w:val="004632BA"/>
    <w:rsid w:val="0046625A"/>
    <w:rsid w:val="00466E57"/>
    <w:rsid w:val="0046717C"/>
    <w:rsid w:val="00467D46"/>
    <w:rsid w:val="004708EC"/>
    <w:rsid w:val="004719A6"/>
    <w:rsid w:val="0047220A"/>
    <w:rsid w:val="004726EC"/>
    <w:rsid w:val="004729C7"/>
    <w:rsid w:val="00472A6F"/>
    <w:rsid w:val="00472ABA"/>
    <w:rsid w:val="00472CCA"/>
    <w:rsid w:val="00472F1A"/>
    <w:rsid w:val="00473D34"/>
    <w:rsid w:val="00476D9E"/>
    <w:rsid w:val="004772D3"/>
    <w:rsid w:val="00477A44"/>
    <w:rsid w:val="004800AF"/>
    <w:rsid w:val="004811A9"/>
    <w:rsid w:val="00481630"/>
    <w:rsid w:val="00483553"/>
    <w:rsid w:val="00483964"/>
    <w:rsid w:val="00486EE8"/>
    <w:rsid w:val="004870B9"/>
    <w:rsid w:val="00490343"/>
    <w:rsid w:val="00491FDB"/>
    <w:rsid w:val="00494934"/>
    <w:rsid w:val="004A029B"/>
    <w:rsid w:val="004A1BC8"/>
    <w:rsid w:val="004A269C"/>
    <w:rsid w:val="004A2EDF"/>
    <w:rsid w:val="004A57D4"/>
    <w:rsid w:val="004A66C8"/>
    <w:rsid w:val="004A6A4F"/>
    <w:rsid w:val="004A6AB7"/>
    <w:rsid w:val="004B1431"/>
    <w:rsid w:val="004B3E77"/>
    <w:rsid w:val="004B4CBC"/>
    <w:rsid w:val="004B4EF9"/>
    <w:rsid w:val="004B5271"/>
    <w:rsid w:val="004B586D"/>
    <w:rsid w:val="004B5EA1"/>
    <w:rsid w:val="004B669A"/>
    <w:rsid w:val="004B72BF"/>
    <w:rsid w:val="004C0C83"/>
    <w:rsid w:val="004C2EC6"/>
    <w:rsid w:val="004C477E"/>
    <w:rsid w:val="004C4AAF"/>
    <w:rsid w:val="004C4CCA"/>
    <w:rsid w:val="004C55AF"/>
    <w:rsid w:val="004D2C32"/>
    <w:rsid w:val="004D375E"/>
    <w:rsid w:val="004D40E0"/>
    <w:rsid w:val="004D47EF"/>
    <w:rsid w:val="004D4840"/>
    <w:rsid w:val="004D4C96"/>
    <w:rsid w:val="004D4E2A"/>
    <w:rsid w:val="004E1236"/>
    <w:rsid w:val="004E1C6A"/>
    <w:rsid w:val="004E303D"/>
    <w:rsid w:val="004E308A"/>
    <w:rsid w:val="004E4B66"/>
    <w:rsid w:val="004E4D4A"/>
    <w:rsid w:val="004E5C08"/>
    <w:rsid w:val="004F16CA"/>
    <w:rsid w:val="004F1AB6"/>
    <w:rsid w:val="004F2022"/>
    <w:rsid w:val="004F4A01"/>
    <w:rsid w:val="004F781A"/>
    <w:rsid w:val="00500143"/>
    <w:rsid w:val="00500947"/>
    <w:rsid w:val="00501BCD"/>
    <w:rsid w:val="0050211B"/>
    <w:rsid w:val="005031B5"/>
    <w:rsid w:val="00504221"/>
    <w:rsid w:val="00504996"/>
    <w:rsid w:val="00504BC8"/>
    <w:rsid w:val="0050506F"/>
    <w:rsid w:val="00510493"/>
    <w:rsid w:val="005123DE"/>
    <w:rsid w:val="00512A1E"/>
    <w:rsid w:val="0051374F"/>
    <w:rsid w:val="005137F4"/>
    <w:rsid w:val="00514662"/>
    <w:rsid w:val="005168A1"/>
    <w:rsid w:val="00516A31"/>
    <w:rsid w:val="005235A0"/>
    <w:rsid w:val="00523FB6"/>
    <w:rsid w:val="0052449F"/>
    <w:rsid w:val="0052474B"/>
    <w:rsid w:val="00525471"/>
    <w:rsid w:val="005255C9"/>
    <w:rsid w:val="0052613B"/>
    <w:rsid w:val="00526647"/>
    <w:rsid w:val="00526F50"/>
    <w:rsid w:val="00527E44"/>
    <w:rsid w:val="00530355"/>
    <w:rsid w:val="00530DBC"/>
    <w:rsid w:val="00532193"/>
    <w:rsid w:val="00534FAC"/>
    <w:rsid w:val="00535CBB"/>
    <w:rsid w:val="005376DF"/>
    <w:rsid w:val="00537D62"/>
    <w:rsid w:val="005401AD"/>
    <w:rsid w:val="0054601C"/>
    <w:rsid w:val="00547862"/>
    <w:rsid w:val="00550B02"/>
    <w:rsid w:val="00552F94"/>
    <w:rsid w:val="005534FA"/>
    <w:rsid w:val="005537D1"/>
    <w:rsid w:val="005539EB"/>
    <w:rsid w:val="005571C5"/>
    <w:rsid w:val="005576F8"/>
    <w:rsid w:val="00560FA0"/>
    <w:rsid w:val="00561F84"/>
    <w:rsid w:val="005625D9"/>
    <w:rsid w:val="00562ED6"/>
    <w:rsid w:val="005633AB"/>
    <w:rsid w:val="00563E8A"/>
    <w:rsid w:val="00565445"/>
    <w:rsid w:val="00567528"/>
    <w:rsid w:val="00567A9D"/>
    <w:rsid w:val="00572652"/>
    <w:rsid w:val="00572896"/>
    <w:rsid w:val="00572BCD"/>
    <w:rsid w:val="00573FF4"/>
    <w:rsid w:val="005752E1"/>
    <w:rsid w:val="005752F1"/>
    <w:rsid w:val="00581B74"/>
    <w:rsid w:val="00582248"/>
    <w:rsid w:val="0058285A"/>
    <w:rsid w:val="0058327F"/>
    <w:rsid w:val="0058410A"/>
    <w:rsid w:val="00584846"/>
    <w:rsid w:val="00584E44"/>
    <w:rsid w:val="00585BBB"/>
    <w:rsid w:val="00585EED"/>
    <w:rsid w:val="0058613A"/>
    <w:rsid w:val="005863E0"/>
    <w:rsid w:val="00586B54"/>
    <w:rsid w:val="00586D55"/>
    <w:rsid w:val="005909A6"/>
    <w:rsid w:val="005915DC"/>
    <w:rsid w:val="00591F28"/>
    <w:rsid w:val="0059416C"/>
    <w:rsid w:val="005946F3"/>
    <w:rsid w:val="00595275"/>
    <w:rsid w:val="00595C26"/>
    <w:rsid w:val="005968B2"/>
    <w:rsid w:val="005A278E"/>
    <w:rsid w:val="005A4DA6"/>
    <w:rsid w:val="005A50BC"/>
    <w:rsid w:val="005A5E4B"/>
    <w:rsid w:val="005A62AA"/>
    <w:rsid w:val="005A67CA"/>
    <w:rsid w:val="005A74ED"/>
    <w:rsid w:val="005A7F7E"/>
    <w:rsid w:val="005B076F"/>
    <w:rsid w:val="005B1B48"/>
    <w:rsid w:val="005B1FA3"/>
    <w:rsid w:val="005B27CC"/>
    <w:rsid w:val="005B3D9E"/>
    <w:rsid w:val="005B4C69"/>
    <w:rsid w:val="005B56BC"/>
    <w:rsid w:val="005B77D1"/>
    <w:rsid w:val="005C0007"/>
    <w:rsid w:val="005C1887"/>
    <w:rsid w:val="005C1B31"/>
    <w:rsid w:val="005C5D6F"/>
    <w:rsid w:val="005C7BAB"/>
    <w:rsid w:val="005D18A9"/>
    <w:rsid w:val="005D1B9D"/>
    <w:rsid w:val="005D2E9F"/>
    <w:rsid w:val="005D40E8"/>
    <w:rsid w:val="005D591E"/>
    <w:rsid w:val="005D5C82"/>
    <w:rsid w:val="005D5F1F"/>
    <w:rsid w:val="005D7F0F"/>
    <w:rsid w:val="005E07B6"/>
    <w:rsid w:val="005E09AE"/>
    <w:rsid w:val="005E1A60"/>
    <w:rsid w:val="005E1AEB"/>
    <w:rsid w:val="005E1C63"/>
    <w:rsid w:val="005E1DCE"/>
    <w:rsid w:val="005E22C2"/>
    <w:rsid w:val="005E242F"/>
    <w:rsid w:val="005E3164"/>
    <w:rsid w:val="005E3C5F"/>
    <w:rsid w:val="005E3DB8"/>
    <w:rsid w:val="005E547B"/>
    <w:rsid w:val="005E5FF0"/>
    <w:rsid w:val="005E6EBD"/>
    <w:rsid w:val="005E7DAE"/>
    <w:rsid w:val="005F11AC"/>
    <w:rsid w:val="005F17EA"/>
    <w:rsid w:val="005F2734"/>
    <w:rsid w:val="005F3B29"/>
    <w:rsid w:val="005F45C7"/>
    <w:rsid w:val="005F48F5"/>
    <w:rsid w:val="005F4B20"/>
    <w:rsid w:val="005F515D"/>
    <w:rsid w:val="005F5B8F"/>
    <w:rsid w:val="006000F4"/>
    <w:rsid w:val="006007BB"/>
    <w:rsid w:val="00600D6E"/>
    <w:rsid w:val="00601D7E"/>
    <w:rsid w:val="00601E1B"/>
    <w:rsid w:val="00602860"/>
    <w:rsid w:val="00605F7B"/>
    <w:rsid w:val="006061DE"/>
    <w:rsid w:val="006067F8"/>
    <w:rsid w:val="00606873"/>
    <w:rsid w:val="00607787"/>
    <w:rsid w:val="00607BB9"/>
    <w:rsid w:val="006110A4"/>
    <w:rsid w:val="00611B79"/>
    <w:rsid w:val="00611F1F"/>
    <w:rsid w:val="00612F22"/>
    <w:rsid w:val="00615C3E"/>
    <w:rsid w:val="00616BFF"/>
    <w:rsid w:val="00621615"/>
    <w:rsid w:val="0062261F"/>
    <w:rsid w:val="0062346C"/>
    <w:rsid w:val="00630063"/>
    <w:rsid w:val="006307BB"/>
    <w:rsid w:val="00631AE9"/>
    <w:rsid w:val="00632B6F"/>
    <w:rsid w:val="006332A3"/>
    <w:rsid w:val="0063389A"/>
    <w:rsid w:val="00633C15"/>
    <w:rsid w:val="006409FE"/>
    <w:rsid w:val="00640F9E"/>
    <w:rsid w:val="006424DB"/>
    <w:rsid w:val="00642A39"/>
    <w:rsid w:val="006446CF"/>
    <w:rsid w:val="00647038"/>
    <w:rsid w:val="00647188"/>
    <w:rsid w:val="006502A5"/>
    <w:rsid w:val="006511A1"/>
    <w:rsid w:val="006514E0"/>
    <w:rsid w:val="0065252A"/>
    <w:rsid w:val="00652597"/>
    <w:rsid w:val="00654C89"/>
    <w:rsid w:val="0065642E"/>
    <w:rsid w:val="00656527"/>
    <w:rsid w:val="00656686"/>
    <w:rsid w:val="00657C3B"/>
    <w:rsid w:val="0066204B"/>
    <w:rsid w:val="00662135"/>
    <w:rsid w:val="0066310F"/>
    <w:rsid w:val="006631A8"/>
    <w:rsid w:val="00663277"/>
    <w:rsid w:val="006637C9"/>
    <w:rsid w:val="00663A1E"/>
    <w:rsid w:val="00663BCD"/>
    <w:rsid w:val="00663F35"/>
    <w:rsid w:val="00664329"/>
    <w:rsid w:val="0066499C"/>
    <w:rsid w:val="006652AD"/>
    <w:rsid w:val="006653CC"/>
    <w:rsid w:val="006658A8"/>
    <w:rsid w:val="00665C05"/>
    <w:rsid w:val="00666F8E"/>
    <w:rsid w:val="006679CA"/>
    <w:rsid w:val="006700A3"/>
    <w:rsid w:val="00671178"/>
    <w:rsid w:val="00672320"/>
    <w:rsid w:val="00672525"/>
    <w:rsid w:val="0067260D"/>
    <w:rsid w:val="00672C9B"/>
    <w:rsid w:val="0067456A"/>
    <w:rsid w:val="006754B7"/>
    <w:rsid w:val="00675804"/>
    <w:rsid w:val="0067674E"/>
    <w:rsid w:val="00676F4E"/>
    <w:rsid w:val="006823B3"/>
    <w:rsid w:val="0068383E"/>
    <w:rsid w:val="00683B34"/>
    <w:rsid w:val="00683D29"/>
    <w:rsid w:val="006847CC"/>
    <w:rsid w:val="00685B62"/>
    <w:rsid w:val="00685DEE"/>
    <w:rsid w:val="006874C2"/>
    <w:rsid w:val="006875D4"/>
    <w:rsid w:val="006877CC"/>
    <w:rsid w:val="0069026D"/>
    <w:rsid w:val="006929C4"/>
    <w:rsid w:val="00692B5B"/>
    <w:rsid w:val="00693194"/>
    <w:rsid w:val="00694402"/>
    <w:rsid w:val="00695CC3"/>
    <w:rsid w:val="006964C4"/>
    <w:rsid w:val="0069666E"/>
    <w:rsid w:val="006A2093"/>
    <w:rsid w:val="006A37BB"/>
    <w:rsid w:val="006A3D50"/>
    <w:rsid w:val="006A63BB"/>
    <w:rsid w:val="006A68A7"/>
    <w:rsid w:val="006B00D3"/>
    <w:rsid w:val="006B04F4"/>
    <w:rsid w:val="006B217C"/>
    <w:rsid w:val="006B3182"/>
    <w:rsid w:val="006B3E42"/>
    <w:rsid w:val="006B4089"/>
    <w:rsid w:val="006B566B"/>
    <w:rsid w:val="006B61E2"/>
    <w:rsid w:val="006C028B"/>
    <w:rsid w:val="006C04CA"/>
    <w:rsid w:val="006C38EC"/>
    <w:rsid w:val="006C4492"/>
    <w:rsid w:val="006C46CD"/>
    <w:rsid w:val="006C4875"/>
    <w:rsid w:val="006C60D9"/>
    <w:rsid w:val="006C741D"/>
    <w:rsid w:val="006D0B41"/>
    <w:rsid w:val="006D1BDD"/>
    <w:rsid w:val="006D42D8"/>
    <w:rsid w:val="006D4346"/>
    <w:rsid w:val="006D44E7"/>
    <w:rsid w:val="006D4779"/>
    <w:rsid w:val="006D52BE"/>
    <w:rsid w:val="006D6AA9"/>
    <w:rsid w:val="006D72B7"/>
    <w:rsid w:val="006D7691"/>
    <w:rsid w:val="006E0F13"/>
    <w:rsid w:val="006E1CCF"/>
    <w:rsid w:val="006E2B7F"/>
    <w:rsid w:val="006E30D7"/>
    <w:rsid w:val="006E3A49"/>
    <w:rsid w:val="006E780F"/>
    <w:rsid w:val="006E7897"/>
    <w:rsid w:val="006F263D"/>
    <w:rsid w:val="006F40F5"/>
    <w:rsid w:val="006F41B2"/>
    <w:rsid w:val="006F41F9"/>
    <w:rsid w:val="006F49FC"/>
    <w:rsid w:val="006F4C42"/>
    <w:rsid w:val="006F4FCC"/>
    <w:rsid w:val="006F6041"/>
    <w:rsid w:val="006F6171"/>
    <w:rsid w:val="006F66D9"/>
    <w:rsid w:val="006F71FA"/>
    <w:rsid w:val="007001AF"/>
    <w:rsid w:val="00701F47"/>
    <w:rsid w:val="0070495C"/>
    <w:rsid w:val="00707023"/>
    <w:rsid w:val="0071079A"/>
    <w:rsid w:val="00710CAD"/>
    <w:rsid w:val="00712C1D"/>
    <w:rsid w:val="00714644"/>
    <w:rsid w:val="00717BA4"/>
    <w:rsid w:val="007202D3"/>
    <w:rsid w:val="0072074B"/>
    <w:rsid w:val="007211AA"/>
    <w:rsid w:val="00723619"/>
    <w:rsid w:val="00723F17"/>
    <w:rsid w:val="007246D3"/>
    <w:rsid w:val="00724F5D"/>
    <w:rsid w:val="007254E5"/>
    <w:rsid w:val="00725EAD"/>
    <w:rsid w:val="0072632A"/>
    <w:rsid w:val="00726881"/>
    <w:rsid w:val="00726CFA"/>
    <w:rsid w:val="0072777B"/>
    <w:rsid w:val="00727EC3"/>
    <w:rsid w:val="00730233"/>
    <w:rsid w:val="00732218"/>
    <w:rsid w:val="00733C24"/>
    <w:rsid w:val="00735402"/>
    <w:rsid w:val="007400D4"/>
    <w:rsid w:val="007406C3"/>
    <w:rsid w:val="00741790"/>
    <w:rsid w:val="00741921"/>
    <w:rsid w:val="00741937"/>
    <w:rsid w:val="00742120"/>
    <w:rsid w:val="00743FA1"/>
    <w:rsid w:val="0074500A"/>
    <w:rsid w:val="00745449"/>
    <w:rsid w:val="0074549B"/>
    <w:rsid w:val="00750B2D"/>
    <w:rsid w:val="00751936"/>
    <w:rsid w:val="00752EB5"/>
    <w:rsid w:val="00753966"/>
    <w:rsid w:val="00753A43"/>
    <w:rsid w:val="00754245"/>
    <w:rsid w:val="00754D33"/>
    <w:rsid w:val="00755B24"/>
    <w:rsid w:val="00755F3D"/>
    <w:rsid w:val="00757D6E"/>
    <w:rsid w:val="00762717"/>
    <w:rsid w:val="00762C81"/>
    <w:rsid w:val="0076352C"/>
    <w:rsid w:val="00764949"/>
    <w:rsid w:val="00765169"/>
    <w:rsid w:val="007655A0"/>
    <w:rsid w:val="0076604A"/>
    <w:rsid w:val="007673C8"/>
    <w:rsid w:val="00767748"/>
    <w:rsid w:val="007700E5"/>
    <w:rsid w:val="00770830"/>
    <w:rsid w:val="00771792"/>
    <w:rsid w:val="00773973"/>
    <w:rsid w:val="00773FC4"/>
    <w:rsid w:val="00774469"/>
    <w:rsid w:val="00774A98"/>
    <w:rsid w:val="007809A5"/>
    <w:rsid w:val="00781561"/>
    <w:rsid w:val="00781588"/>
    <w:rsid w:val="00781C9C"/>
    <w:rsid w:val="00782707"/>
    <w:rsid w:val="00785A1C"/>
    <w:rsid w:val="007865E0"/>
    <w:rsid w:val="00787833"/>
    <w:rsid w:val="00791DA3"/>
    <w:rsid w:val="00792112"/>
    <w:rsid w:val="00792C8B"/>
    <w:rsid w:val="0079304D"/>
    <w:rsid w:val="00794236"/>
    <w:rsid w:val="00796E28"/>
    <w:rsid w:val="00797175"/>
    <w:rsid w:val="00797727"/>
    <w:rsid w:val="00797A74"/>
    <w:rsid w:val="007A0161"/>
    <w:rsid w:val="007A0D57"/>
    <w:rsid w:val="007A1B18"/>
    <w:rsid w:val="007A31A4"/>
    <w:rsid w:val="007A33F1"/>
    <w:rsid w:val="007A471C"/>
    <w:rsid w:val="007A4D00"/>
    <w:rsid w:val="007A4F19"/>
    <w:rsid w:val="007A734F"/>
    <w:rsid w:val="007A7EE9"/>
    <w:rsid w:val="007B1342"/>
    <w:rsid w:val="007B1B03"/>
    <w:rsid w:val="007B3EB2"/>
    <w:rsid w:val="007B4F36"/>
    <w:rsid w:val="007B5E82"/>
    <w:rsid w:val="007C2733"/>
    <w:rsid w:val="007C33C0"/>
    <w:rsid w:val="007C446D"/>
    <w:rsid w:val="007C4503"/>
    <w:rsid w:val="007C563B"/>
    <w:rsid w:val="007C5840"/>
    <w:rsid w:val="007C5CCF"/>
    <w:rsid w:val="007C7373"/>
    <w:rsid w:val="007C748C"/>
    <w:rsid w:val="007D0C39"/>
    <w:rsid w:val="007D25A8"/>
    <w:rsid w:val="007D5FEE"/>
    <w:rsid w:val="007D731C"/>
    <w:rsid w:val="007D7C33"/>
    <w:rsid w:val="007E01CA"/>
    <w:rsid w:val="007E14AC"/>
    <w:rsid w:val="007E31BF"/>
    <w:rsid w:val="007E33FB"/>
    <w:rsid w:val="007E35C9"/>
    <w:rsid w:val="007E3E95"/>
    <w:rsid w:val="007E595A"/>
    <w:rsid w:val="007F134C"/>
    <w:rsid w:val="007F22E2"/>
    <w:rsid w:val="007F23CD"/>
    <w:rsid w:val="007F256D"/>
    <w:rsid w:val="007F4138"/>
    <w:rsid w:val="007F4DDD"/>
    <w:rsid w:val="007F50F2"/>
    <w:rsid w:val="007F5DC3"/>
    <w:rsid w:val="007F6463"/>
    <w:rsid w:val="007F64C4"/>
    <w:rsid w:val="007F6F62"/>
    <w:rsid w:val="007F7280"/>
    <w:rsid w:val="007F7A7F"/>
    <w:rsid w:val="00802D5E"/>
    <w:rsid w:val="00802E7C"/>
    <w:rsid w:val="00803B83"/>
    <w:rsid w:val="008045F6"/>
    <w:rsid w:val="00804FB3"/>
    <w:rsid w:val="00805C53"/>
    <w:rsid w:val="00805CFD"/>
    <w:rsid w:val="00807008"/>
    <w:rsid w:val="00807392"/>
    <w:rsid w:val="00813221"/>
    <w:rsid w:val="008134C7"/>
    <w:rsid w:val="00814590"/>
    <w:rsid w:val="00815132"/>
    <w:rsid w:val="00815625"/>
    <w:rsid w:val="008174B6"/>
    <w:rsid w:val="00817A6E"/>
    <w:rsid w:val="00820FFE"/>
    <w:rsid w:val="008210B4"/>
    <w:rsid w:val="00821D01"/>
    <w:rsid w:val="00822B9D"/>
    <w:rsid w:val="0082394F"/>
    <w:rsid w:val="0083087C"/>
    <w:rsid w:val="00830A09"/>
    <w:rsid w:val="0083123C"/>
    <w:rsid w:val="008334F7"/>
    <w:rsid w:val="0083506F"/>
    <w:rsid w:val="008358C5"/>
    <w:rsid w:val="00836F62"/>
    <w:rsid w:val="00840F85"/>
    <w:rsid w:val="0084128F"/>
    <w:rsid w:val="00842100"/>
    <w:rsid w:val="008424DB"/>
    <w:rsid w:val="00843CA4"/>
    <w:rsid w:val="0084574C"/>
    <w:rsid w:val="00845F49"/>
    <w:rsid w:val="008475E9"/>
    <w:rsid w:val="00847763"/>
    <w:rsid w:val="00847EF4"/>
    <w:rsid w:val="00847FCD"/>
    <w:rsid w:val="00851993"/>
    <w:rsid w:val="008522DA"/>
    <w:rsid w:val="00853994"/>
    <w:rsid w:val="00853ACB"/>
    <w:rsid w:val="00856058"/>
    <w:rsid w:val="00856D41"/>
    <w:rsid w:val="008577B4"/>
    <w:rsid w:val="0086361F"/>
    <w:rsid w:val="008639C0"/>
    <w:rsid w:val="00864642"/>
    <w:rsid w:val="008667DE"/>
    <w:rsid w:val="00866970"/>
    <w:rsid w:val="00867DF9"/>
    <w:rsid w:val="00871E78"/>
    <w:rsid w:val="008720D0"/>
    <w:rsid w:val="008752A6"/>
    <w:rsid w:val="00876657"/>
    <w:rsid w:val="00876D58"/>
    <w:rsid w:val="00876E48"/>
    <w:rsid w:val="00877195"/>
    <w:rsid w:val="0087749C"/>
    <w:rsid w:val="0088061B"/>
    <w:rsid w:val="00880C57"/>
    <w:rsid w:val="00881CF4"/>
    <w:rsid w:val="008834AB"/>
    <w:rsid w:val="00883A16"/>
    <w:rsid w:val="00883A32"/>
    <w:rsid w:val="00886568"/>
    <w:rsid w:val="00886A06"/>
    <w:rsid w:val="00887762"/>
    <w:rsid w:val="00890616"/>
    <w:rsid w:val="00893BC4"/>
    <w:rsid w:val="00894920"/>
    <w:rsid w:val="00895F77"/>
    <w:rsid w:val="008A0111"/>
    <w:rsid w:val="008A01FA"/>
    <w:rsid w:val="008A04D9"/>
    <w:rsid w:val="008A0E3C"/>
    <w:rsid w:val="008A13B5"/>
    <w:rsid w:val="008A1919"/>
    <w:rsid w:val="008A3759"/>
    <w:rsid w:val="008A4575"/>
    <w:rsid w:val="008A558F"/>
    <w:rsid w:val="008A56B4"/>
    <w:rsid w:val="008A5CCC"/>
    <w:rsid w:val="008A68A8"/>
    <w:rsid w:val="008A708D"/>
    <w:rsid w:val="008B08FB"/>
    <w:rsid w:val="008B350A"/>
    <w:rsid w:val="008B4280"/>
    <w:rsid w:val="008B5B4D"/>
    <w:rsid w:val="008B6DA3"/>
    <w:rsid w:val="008B731B"/>
    <w:rsid w:val="008B775C"/>
    <w:rsid w:val="008B795A"/>
    <w:rsid w:val="008C00C1"/>
    <w:rsid w:val="008C47E0"/>
    <w:rsid w:val="008C576A"/>
    <w:rsid w:val="008D5116"/>
    <w:rsid w:val="008D5564"/>
    <w:rsid w:val="008D57F4"/>
    <w:rsid w:val="008D673D"/>
    <w:rsid w:val="008D6A2B"/>
    <w:rsid w:val="008E0181"/>
    <w:rsid w:val="008E095C"/>
    <w:rsid w:val="008E0E61"/>
    <w:rsid w:val="008E1826"/>
    <w:rsid w:val="008E3CEC"/>
    <w:rsid w:val="008E4ADC"/>
    <w:rsid w:val="008E61D7"/>
    <w:rsid w:val="008E6528"/>
    <w:rsid w:val="008E6605"/>
    <w:rsid w:val="008E6CF1"/>
    <w:rsid w:val="008F0189"/>
    <w:rsid w:val="008F0E3A"/>
    <w:rsid w:val="008F5254"/>
    <w:rsid w:val="008F5256"/>
    <w:rsid w:val="008F63C2"/>
    <w:rsid w:val="00903179"/>
    <w:rsid w:val="0090321C"/>
    <w:rsid w:val="009047C4"/>
    <w:rsid w:val="00904FA3"/>
    <w:rsid w:val="00906969"/>
    <w:rsid w:val="00907E00"/>
    <w:rsid w:val="0091090F"/>
    <w:rsid w:val="00910C91"/>
    <w:rsid w:val="00910CD3"/>
    <w:rsid w:val="00910D22"/>
    <w:rsid w:val="0091413A"/>
    <w:rsid w:val="00914ADF"/>
    <w:rsid w:val="0091541C"/>
    <w:rsid w:val="00915A45"/>
    <w:rsid w:val="00915DEE"/>
    <w:rsid w:val="00916635"/>
    <w:rsid w:val="00921CCF"/>
    <w:rsid w:val="00922995"/>
    <w:rsid w:val="0092360D"/>
    <w:rsid w:val="00924C35"/>
    <w:rsid w:val="00924D46"/>
    <w:rsid w:val="00925177"/>
    <w:rsid w:val="00925EDE"/>
    <w:rsid w:val="009270A6"/>
    <w:rsid w:val="00927344"/>
    <w:rsid w:val="00927884"/>
    <w:rsid w:val="00931BF3"/>
    <w:rsid w:val="00932552"/>
    <w:rsid w:val="00933CEE"/>
    <w:rsid w:val="0093402B"/>
    <w:rsid w:val="00934C0A"/>
    <w:rsid w:val="0093558A"/>
    <w:rsid w:val="00936E58"/>
    <w:rsid w:val="00941658"/>
    <w:rsid w:val="00944FEB"/>
    <w:rsid w:val="009454CF"/>
    <w:rsid w:val="00945B4C"/>
    <w:rsid w:val="00946974"/>
    <w:rsid w:val="009469F5"/>
    <w:rsid w:val="0095088F"/>
    <w:rsid w:val="009520DC"/>
    <w:rsid w:val="009522C1"/>
    <w:rsid w:val="00953013"/>
    <w:rsid w:val="00955B5F"/>
    <w:rsid w:val="00957947"/>
    <w:rsid w:val="00957D41"/>
    <w:rsid w:val="00960680"/>
    <w:rsid w:val="009633B6"/>
    <w:rsid w:val="009635C2"/>
    <w:rsid w:val="00964D19"/>
    <w:rsid w:val="00965334"/>
    <w:rsid w:val="0096574A"/>
    <w:rsid w:val="00966ED7"/>
    <w:rsid w:val="00967367"/>
    <w:rsid w:val="00967921"/>
    <w:rsid w:val="009702E6"/>
    <w:rsid w:val="00970751"/>
    <w:rsid w:val="009746D1"/>
    <w:rsid w:val="00974737"/>
    <w:rsid w:val="009747B8"/>
    <w:rsid w:val="0097509F"/>
    <w:rsid w:val="00975CE0"/>
    <w:rsid w:val="00975D45"/>
    <w:rsid w:val="00976269"/>
    <w:rsid w:val="00983A6F"/>
    <w:rsid w:val="00985AFD"/>
    <w:rsid w:val="00986680"/>
    <w:rsid w:val="00986ADF"/>
    <w:rsid w:val="009873D0"/>
    <w:rsid w:val="009878D5"/>
    <w:rsid w:val="009879B1"/>
    <w:rsid w:val="00990203"/>
    <w:rsid w:val="009908BB"/>
    <w:rsid w:val="00990DA8"/>
    <w:rsid w:val="00990E9C"/>
    <w:rsid w:val="009922CF"/>
    <w:rsid w:val="009924B3"/>
    <w:rsid w:val="00992A4A"/>
    <w:rsid w:val="009950BB"/>
    <w:rsid w:val="009969A7"/>
    <w:rsid w:val="0099796C"/>
    <w:rsid w:val="009A0272"/>
    <w:rsid w:val="009A0ADF"/>
    <w:rsid w:val="009A13C9"/>
    <w:rsid w:val="009A25A7"/>
    <w:rsid w:val="009A31BF"/>
    <w:rsid w:val="009A4288"/>
    <w:rsid w:val="009B0A67"/>
    <w:rsid w:val="009B0C4D"/>
    <w:rsid w:val="009B16A1"/>
    <w:rsid w:val="009B1855"/>
    <w:rsid w:val="009B2A33"/>
    <w:rsid w:val="009B3509"/>
    <w:rsid w:val="009B37E7"/>
    <w:rsid w:val="009B3C80"/>
    <w:rsid w:val="009B4904"/>
    <w:rsid w:val="009B4C76"/>
    <w:rsid w:val="009B54B6"/>
    <w:rsid w:val="009C0446"/>
    <w:rsid w:val="009C0CF7"/>
    <w:rsid w:val="009C1430"/>
    <w:rsid w:val="009C1B69"/>
    <w:rsid w:val="009C1E44"/>
    <w:rsid w:val="009C25FC"/>
    <w:rsid w:val="009C37EF"/>
    <w:rsid w:val="009C3913"/>
    <w:rsid w:val="009C654A"/>
    <w:rsid w:val="009C69EF"/>
    <w:rsid w:val="009C6AF5"/>
    <w:rsid w:val="009C6C11"/>
    <w:rsid w:val="009C77FA"/>
    <w:rsid w:val="009C7FE5"/>
    <w:rsid w:val="009D1304"/>
    <w:rsid w:val="009D18C7"/>
    <w:rsid w:val="009D44DE"/>
    <w:rsid w:val="009D5137"/>
    <w:rsid w:val="009E036B"/>
    <w:rsid w:val="009E3516"/>
    <w:rsid w:val="009E4A55"/>
    <w:rsid w:val="009E5660"/>
    <w:rsid w:val="009E6A6C"/>
    <w:rsid w:val="009E6AE6"/>
    <w:rsid w:val="009E71C2"/>
    <w:rsid w:val="009F3FC0"/>
    <w:rsid w:val="009F5345"/>
    <w:rsid w:val="009F684B"/>
    <w:rsid w:val="00A01835"/>
    <w:rsid w:val="00A02EFF"/>
    <w:rsid w:val="00A0434B"/>
    <w:rsid w:val="00A04631"/>
    <w:rsid w:val="00A05492"/>
    <w:rsid w:val="00A068EC"/>
    <w:rsid w:val="00A06CBE"/>
    <w:rsid w:val="00A11BFF"/>
    <w:rsid w:val="00A12334"/>
    <w:rsid w:val="00A12F25"/>
    <w:rsid w:val="00A14B6E"/>
    <w:rsid w:val="00A17640"/>
    <w:rsid w:val="00A17A07"/>
    <w:rsid w:val="00A17B1E"/>
    <w:rsid w:val="00A17C67"/>
    <w:rsid w:val="00A206EB"/>
    <w:rsid w:val="00A226FF"/>
    <w:rsid w:val="00A23EEB"/>
    <w:rsid w:val="00A25F22"/>
    <w:rsid w:val="00A26AED"/>
    <w:rsid w:val="00A27306"/>
    <w:rsid w:val="00A30C00"/>
    <w:rsid w:val="00A32522"/>
    <w:rsid w:val="00A32700"/>
    <w:rsid w:val="00A32928"/>
    <w:rsid w:val="00A32A71"/>
    <w:rsid w:val="00A3552D"/>
    <w:rsid w:val="00A35E61"/>
    <w:rsid w:val="00A36732"/>
    <w:rsid w:val="00A371DA"/>
    <w:rsid w:val="00A40A3C"/>
    <w:rsid w:val="00A43A04"/>
    <w:rsid w:val="00A45DAC"/>
    <w:rsid w:val="00A464BC"/>
    <w:rsid w:val="00A475D9"/>
    <w:rsid w:val="00A51A5D"/>
    <w:rsid w:val="00A51BE8"/>
    <w:rsid w:val="00A51DAC"/>
    <w:rsid w:val="00A520F1"/>
    <w:rsid w:val="00A52AE8"/>
    <w:rsid w:val="00A52D6E"/>
    <w:rsid w:val="00A54036"/>
    <w:rsid w:val="00A55D35"/>
    <w:rsid w:val="00A55FA4"/>
    <w:rsid w:val="00A56040"/>
    <w:rsid w:val="00A57A63"/>
    <w:rsid w:val="00A6083F"/>
    <w:rsid w:val="00A609F4"/>
    <w:rsid w:val="00A62608"/>
    <w:rsid w:val="00A628A2"/>
    <w:rsid w:val="00A62F8F"/>
    <w:rsid w:val="00A65099"/>
    <w:rsid w:val="00A65E8F"/>
    <w:rsid w:val="00A66894"/>
    <w:rsid w:val="00A6697A"/>
    <w:rsid w:val="00A6758E"/>
    <w:rsid w:val="00A67885"/>
    <w:rsid w:val="00A709F3"/>
    <w:rsid w:val="00A7374D"/>
    <w:rsid w:val="00A7402F"/>
    <w:rsid w:val="00A76464"/>
    <w:rsid w:val="00A811CB"/>
    <w:rsid w:val="00A81E2C"/>
    <w:rsid w:val="00A82BA1"/>
    <w:rsid w:val="00A833CA"/>
    <w:rsid w:val="00A837EC"/>
    <w:rsid w:val="00A839C1"/>
    <w:rsid w:val="00A8435D"/>
    <w:rsid w:val="00A84574"/>
    <w:rsid w:val="00A859C8"/>
    <w:rsid w:val="00A85AF4"/>
    <w:rsid w:val="00A87076"/>
    <w:rsid w:val="00A91EB0"/>
    <w:rsid w:val="00A92F02"/>
    <w:rsid w:val="00A9315B"/>
    <w:rsid w:val="00A940FD"/>
    <w:rsid w:val="00A942C8"/>
    <w:rsid w:val="00A95E96"/>
    <w:rsid w:val="00A96054"/>
    <w:rsid w:val="00A96280"/>
    <w:rsid w:val="00A97611"/>
    <w:rsid w:val="00AA0D1C"/>
    <w:rsid w:val="00AA1516"/>
    <w:rsid w:val="00AA17A6"/>
    <w:rsid w:val="00AA2434"/>
    <w:rsid w:val="00AA3627"/>
    <w:rsid w:val="00AA401B"/>
    <w:rsid w:val="00AA51AE"/>
    <w:rsid w:val="00AA5213"/>
    <w:rsid w:val="00AA79B4"/>
    <w:rsid w:val="00AB0CB4"/>
    <w:rsid w:val="00AB1AF4"/>
    <w:rsid w:val="00AB2080"/>
    <w:rsid w:val="00AB2314"/>
    <w:rsid w:val="00AB253C"/>
    <w:rsid w:val="00AB272A"/>
    <w:rsid w:val="00AB395C"/>
    <w:rsid w:val="00AB65D3"/>
    <w:rsid w:val="00AC0603"/>
    <w:rsid w:val="00AC155F"/>
    <w:rsid w:val="00AC2B52"/>
    <w:rsid w:val="00AC42D6"/>
    <w:rsid w:val="00AC4AED"/>
    <w:rsid w:val="00AC7666"/>
    <w:rsid w:val="00AD1DF8"/>
    <w:rsid w:val="00AD1FC4"/>
    <w:rsid w:val="00AD290A"/>
    <w:rsid w:val="00AD2E1A"/>
    <w:rsid w:val="00AD31CF"/>
    <w:rsid w:val="00AD5266"/>
    <w:rsid w:val="00AD53AA"/>
    <w:rsid w:val="00AD5949"/>
    <w:rsid w:val="00AD7637"/>
    <w:rsid w:val="00AD7F6A"/>
    <w:rsid w:val="00AE1F1F"/>
    <w:rsid w:val="00AE38FD"/>
    <w:rsid w:val="00AE43FA"/>
    <w:rsid w:val="00AE6273"/>
    <w:rsid w:val="00AF04FF"/>
    <w:rsid w:val="00AF156E"/>
    <w:rsid w:val="00AF2D4B"/>
    <w:rsid w:val="00AF35F6"/>
    <w:rsid w:val="00AF3C53"/>
    <w:rsid w:val="00AF6DFD"/>
    <w:rsid w:val="00AF7C99"/>
    <w:rsid w:val="00B01F5D"/>
    <w:rsid w:val="00B02892"/>
    <w:rsid w:val="00B034E9"/>
    <w:rsid w:val="00B03514"/>
    <w:rsid w:val="00B06326"/>
    <w:rsid w:val="00B07A69"/>
    <w:rsid w:val="00B12394"/>
    <w:rsid w:val="00B13EC4"/>
    <w:rsid w:val="00B14258"/>
    <w:rsid w:val="00B16349"/>
    <w:rsid w:val="00B20BDD"/>
    <w:rsid w:val="00B20BEF"/>
    <w:rsid w:val="00B21A9C"/>
    <w:rsid w:val="00B241EF"/>
    <w:rsid w:val="00B2477A"/>
    <w:rsid w:val="00B24B24"/>
    <w:rsid w:val="00B25163"/>
    <w:rsid w:val="00B257C3"/>
    <w:rsid w:val="00B25FA9"/>
    <w:rsid w:val="00B268DE"/>
    <w:rsid w:val="00B26AB3"/>
    <w:rsid w:val="00B2777C"/>
    <w:rsid w:val="00B30016"/>
    <w:rsid w:val="00B309BE"/>
    <w:rsid w:val="00B32186"/>
    <w:rsid w:val="00B33095"/>
    <w:rsid w:val="00B330FD"/>
    <w:rsid w:val="00B34C09"/>
    <w:rsid w:val="00B365DD"/>
    <w:rsid w:val="00B36750"/>
    <w:rsid w:val="00B379F6"/>
    <w:rsid w:val="00B402BD"/>
    <w:rsid w:val="00B40DB2"/>
    <w:rsid w:val="00B42498"/>
    <w:rsid w:val="00B43D9A"/>
    <w:rsid w:val="00B43ED4"/>
    <w:rsid w:val="00B4527E"/>
    <w:rsid w:val="00B511F1"/>
    <w:rsid w:val="00B519B2"/>
    <w:rsid w:val="00B52B7F"/>
    <w:rsid w:val="00B538F8"/>
    <w:rsid w:val="00B542A9"/>
    <w:rsid w:val="00B5597B"/>
    <w:rsid w:val="00B564CF"/>
    <w:rsid w:val="00B56723"/>
    <w:rsid w:val="00B56E8E"/>
    <w:rsid w:val="00B6017D"/>
    <w:rsid w:val="00B60973"/>
    <w:rsid w:val="00B614BA"/>
    <w:rsid w:val="00B62829"/>
    <w:rsid w:val="00B63E15"/>
    <w:rsid w:val="00B64C26"/>
    <w:rsid w:val="00B651AE"/>
    <w:rsid w:val="00B65564"/>
    <w:rsid w:val="00B6600E"/>
    <w:rsid w:val="00B661CB"/>
    <w:rsid w:val="00B665BF"/>
    <w:rsid w:val="00B666B0"/>
    <w:rsid w:val="00B66F75"/>
    <w:rsid w:val="00B67C18"/>
    <w:rsid w:val="00B67E76"/>
    <w:rsid w:val="00B706DC"/>
    <w:rsid w:val="00B70C5D"/>
    <w:rsid w:val="00B70DCD"/>
    <w:rsid w:val="00B7163E"/>
    <w:rsid w:val="00B72266"/>
    <w:rsid w:val="00B723F7"/>
    <w:rsid w:val="00B72784"/>
    <w:rsid w:val="00B74A7E"/>
    <w:rsid w:val="00B761AA"/>
    <w:rsid w:val="00B81806"/>
    <w:rsid w:val="00B81BCA"/>
    <w:rsid w:val="00B82359"/>
    <w:rsid w:val="00B82F48"/>
    <w:rsid w:val="00B83243"/>
    <w:rsid w:val="00B832D5"/>
    <w:rsid w:val="00B841A6"/>
    <w:rsid w:val="00B85720"/>
    <w:rsid w:val="00B85D72"/>
    <w:rsid w:val="00B8628C"/>
    <w:rsid w:val="00B871E8"/>
    <w:rsid w:val="00B873C0"/>
    <w:rsid w:val="00B90455"/>
    <w:rsid w:val="00B92386"/>
    <w:rsid w:val="00B9248D"/>
    <w:rsid w:val="00B9277F"/>
    <w:rsid w:val="00B92C8D"/>
    <w:rsid w:val="00B93250"/>
    <w:rsid w:val="00B9415D"/>
    <w:rsid w:val="00B9455A"/>
    <w:rsid w:val="00B94E9C"/>
    <w:rsid w:val="00B97D24"/>
    <w:rsid w:val="00BA0972"/>
    <w:rsid w:val="00BA0E72"/>
    <w:rsid w:val="00BA1816"/>
    <w:rsid w:val="00BA1BDC"/>
    <w:rsid w:val="00BA36E5"/>
    <w:rsid w:val="00BA4A01"/>
    <w:rsid w:val="00BA4EF5"/>
    <w:rsid w:val="00BA66B6"/>
    <w:rsid w:val="00BA7078"/>
    <w:rsid w:val="00BB0BAE"/>
    <w:rsid w:val="00BB139D"/>
    <w:rsid w:val="00BB1FCB"/>
    <w:rsid w:val="00BB241F"/>
    <w:rsid w:val="00BB3FDB"/>
    <w:rsid w:val="00BB4516"/>
    <w:rsid w:val="00BB4C76"/>
    <w:rsid w:val="00BB560E"/>
    <w:rsid w:val="00BB5975"/>
    <w:rsid w:val="00BB6E4E"/>
    <w:rsid w:val="00BC0044"/>
    <w:rsid w:val="00BC13E7"/>
    <w:rsid w:val="00BC184D"/>
    <w:rsid w:val="00BC1E96"/>
    <w:rsid w:val="00BC264D"/>
    <w:rsid w:val="00BC3ADB"/>
    <w:rsid w:val="00BC55AF"/>
    <w:rsid w:val="00BC5698"/>
    <w:rsid w:val="00BC5990"/>
    <w:rsid w:val="00BC5A75"/>
    <w:rsid w:val="00BC610A"/>
    <w:rsid w:val="00BD0BEB"/>
    <w:rsid w:val="00BD2238"/>
    <w:rsid w:val="00BD3138"/>
    <w:rsid w:val="00BD3874"/>
    <w:rsid w:val="00BD509B"/>
    <w:rsid w:val="00BD515D"/>
    <w:rsid w:val="00BD569D"/>
    <w:rsid w:val="00BD6A03"/>
    <w:rsid w:val="00BE21DC"/>
    <w:rsid w:val="00BE3052"/>
    <w:rsid w:val="00BE4A1E"/>
    <w:rsid w:val="00BE50E0"/>
    <w:rsid w:val="00BE5699"/>
    <w:rsid w:val="00BE58EB"/>
    <w:rsid w:val="00BE5A1C"/>
    <w:rsid w:val="00BE5AC9"/>
    <w:rsid w:val="00BE5C9B"/>
    <w:rsid w:val="00BE613F"/>
    <w:rsid w:val="00BE6EC1"/>
    <w:rsid w:val="00BE6FD0"/>
    <w:rsid w:val="00BE7230"/>
    <w:rsid w:val="00BE7A29"/>
    <w:rsid w:val="00BE7DCD"/>
    <w:rsid w:val="00BF150C"/>
    <w:rsid w:val="00BF1ED0"/>
    <w:rsid w:val="00BF2587"/>
    <w:rsid w:val="00BF5D41"/>
    <w:rsid w:val="00BF61F6"/>
    <w:rsid w:val="00C016E7"/>
    <w:rsid w:val="00C03545"/>
    <w:rsid w:val="00C05699"/>
    <w:rsid w:val="00C057CB"/>
    <w:rsid w:val="00C059FC"/>
    <w:rsid w:val="00C06044"/>
    <w:rsid w:val="00C07D09"/>
    <w:rsid w:val="00C10536"/>
    <w:rsid w:val="00C10B82"/>
    <w:rsid w:val="00C11AE4"/>
    <w:rsid w:val="00C11C73"/>
    <w:rsid w:val="00C124CD"/>
    <w:rsid w:val="00C13F5A"/>
    <w:rsid w:val="00C14D74"/>
    <w:rsid w:val="00C164AE"/>
    <w:rsid w:val="00C16FC8"/>
    <w:rsid w:val="00C203E5"/>
    <w:rsid w:val="00C20705"/>
    <w:rsid w:val="00C20A2F"/>
    <w:rsid w:val="00C20E3E"/>
    <w:rsid w:val="00C20FE0"/>
    <w:rsid w:val="00C21976"/>
    <w:rsid w:val="00C21F57"/>
    <w:rsid w:val="00C22D81"/>
    <w:rsid w:val="00C276BF"/>
    <w:rsid w:val="00C31CDC"/>
    <w:rsid w:val="00C323DB"/>
    <w:rsid w:val="00C323E0"/>
    <w:rsid w:val="00C32B18"/>
    <w:rsid w:val="00C33405"/>
    <w:rsid w:val="00C33DA2"/>
    <w:rsid w:val="00C3421E"/>
    <w:rsid w:val="00C35CBD"/>
    <w:rsid w:val="00C3659B"/>
    <w:rsid w:val="00C36A6A"/>
    <w:rsid w:val="00C43C4A"/>
    <w:rsid w:val="00C4456E"/>
    <w:rsid w:val="00C46167"/>
    <w:rsid w:val="00C46B72"/>
    <w:rsid w:val="00C470CC"/>
    <w:rsid w:val="00C47581"/>
    <w:rsid w:val="00C47622"/>
    <w:rsid w:val="00C478E6"/>
    <w:rsid w:val="00C51067"/>
    <w:rsid w:val="00C54459"/>
    <w:rsid w:val="00C54726"/>
    <w:rsid w:val="00C54954"/>
    <w:rsid w:val="00C5570B"/>
    <w:rsid w:val="00C62191"/>
    <w:rsid w:val="00C627DF"/>
    <w:rsid w:val="00C63A02"/>
    <w:rsid w:val="00C65E63"/>
    <w:rsid w:val="00C6767C"/>
    <w:rsid w:val="00C72329"/>
    <w:rsid w:val="00C7242A"/>
    <w:rsid w:val="00C725B1"/>
    <w:rsid w:val="00C732D0"/>
    <w:rsid w:val="00C737AE"/>
    <w:rsid w:val="00C7537E"/>
    <w:rsid w:val="00C760B5"/>
    <w:rsid w:val="00C7796C"/>
    <w:rsid w:val="00C77AD9"/>
    <w:rsid w:val="00C80268"/>
    <w:rsid w:val="00C80EF9"/>
    <w:rsid w:val="00C83818"/>
    <w:rsid w:val="00C83CA1"/>
    <w:rsid w:val="00C83DDE"/>
    <w:rsid w:val="00C844B8"/>
    <w:rsid w:val="00C84A0E"/>
    <w:rsid w:val="00C87889"/>
    <w:rsid w:val="00C907C9"/>
    <w:rsid w:val="00C90D1C"/>
    <w:rsid w:val="00C910F8"/>
    <w:rsid w:val="00C92990"/>
    <w:rsid w:val="00C93C01"/>
    <w:rsid w:val="00C93F9B"/>
    <w:rsid w:val="00C94249"/>
    <w:rsid w:val="00C9430D"/>
    <w:rsid w:val="00C94629"/>
    <w:rsid w:val="00C95768"/>
    <w:rsid w:val="00C96C3E"/>
    <w:rsid w:val="00CA0C4A"/>
    <w:rsid w:val="00CA2FCF"/>
    <w:rsid w:val="00CA3278"/>
    <w:rsid w:val="00CA3D9A"/>
    <w:rsid w:val="00CA4FC9"/>
    <w:rsid w:val="00CB0F6C"/>
    <w:rsid w:val="00CB1FE8"/>
    <w:rsid w:val="00CB2FF2"/>
    <w:rsid w:val="00CB4BD8"/>
    <w:rsid w:val="00CB50F8"/>
    <w:rsid w:val="00CC04DF"/>
    <w:rsid w:val="00CC205C"/>
    <w:rsid w:val="00CC2CEB"/>
    <w:rsid w:val="00CC48E2"/>
    <w:rsid w:val="00CC69E2"/>
    <w:rsid w:val="00CC6D46"/>
    <w:rsid w:val="00CD0078"/>
    <w:rsid w:val="00CD03B8"/>
    <w:rsid w:val="00CD03E0"/>
    <w:rsid w:val="00CD107F"/>
    <w:rsid w:val="00CD20EC"/>
    <w:rsid w:val="00CD28F2"/>
    <w:rsid w:val="00CD4943"/>
    <w:rsid w:val="00CD50C8"/>
    <w:rsid w:val="00CD5475"/>
    <w:rsid w:val="00CE0F19"/>
    <w:rsid w:val="00CE3360"/>
    <w:rsid w:val="00CE3B23"/>
    <w:rsid w:val="00CE57C3"/>
    <w:rsid w:val="00CE5B45"/>
    <w:rsid w:val="00CE628A"/>
    <w:rsid w:val="00CF05A6"/>
    <w:rsid w:val="00CF3760"/>
    <w:rsid w:val="00CF42F0"/>
    <w:rsid w:val="00CF43C9"/>
    <w:rsid w:val="00CF65AC"/>
    <w:rsid w:val="00CF77B8"/>
    <w:rsid w:val="00D00F64"/>
    <w:rsid w:val="00D02D04"/>
    <w:rsid w:val="00D03446"/>
    <w:rsid w:val="00D037A1"/>
    <w:rsid w:val="00D057E6"/>
    <w:rsid w:val="00D05A8D"/>
    <w:rsid w:val="00D0600E"/>
    <w:rsid w:val="00D0779C"/>
    <w:rsid w:val="00D1052E"/>
    <w:rsid w:val="00D114D7"/>
    <w:rsid w:val="00D11ADC"/>
    <w:rsid w:val="00D1302D"/>
    <w:rsid w:val="00D13F3B"/>
    <w:rsid w:val="00D15E7B"/>
    <w:rsid w:val="00D1632C"/>
    <w:rsid w:val="00D165C7"/>
    <w:rsid w:val="00D165D7"/>
    <w:rsid w:val="00D17CB7"/>
    <w:rsid w:val="00D2003B"/>
    <w:rsid w:val="00D21029"/>
    <w:rsid w:val="00D213C5"/>
    <w:rsid w:val="00D21F3A"/>
    <w:rsid w:val="00D22C47"/>
    <w:rsid w:val="00D23664"/>
    <w:rsid w:val="00D245DE"/>
    <w:rsid w:val="00D25B44"/>
    <w:rsid w:val="00D25E2A"/>
    <w:rsid w:val="00D26C46"/>
    <w:rsid w:val="00D275E0"/>
    <w:rsid w:val="00D30597"/>
    <w:rsid w:val="00D30707"/>
    <w:rsid w:val="00D30A17"/>
    <w:rsid w:val="00D3101C"/>
    <w:rsid w:val="00D316C0"/>
    <w:rsid w:val="00D319B5"/>
    <w:rsid w:val="00D31E90"/>
    <w:rsid w:val="00D32DCB"/>
    <w:rsid w:val="00D32F96"/>
    <w:rsid w:val="00D357F2"/>
    <w:rsid w:val="00D377F4"/>
    <w:rsid w:val="00D379DA"/>
    <w:rsid w:val="00D41D7E"/>
    <w:rsid w:val="00D4380B"/>
    <w:rsid w:val="00D473C6"/>
    <w:rsid w:val="00D47C92"/>
    <w:rsid w:val="00D47F77"/>
    <w:rsid w:val="00D5134D"/>
    <w:rsid w:val="00D53A4B"/>
    <w:rsid w:val="00D540D3"/>
    <w:rsid w:val="00D54710"/>
    <w:rsid w:val="00D549A2"/>
    <w:rsid w:val="00D54F8D"/>
    <w:rsid w:val="00D5543A"/>
    <w:rsid w:val="00D55720"/>
    <w:rsid w:val="00D55C3B"/>
    <w:rsid w:val="00D564B9"/>
    <w:rsid w:val="00D574CE"/>
    <w:rsid w:val="00D578DA"/>
    <w:rsid w:val="00D60BEE"/>
    <w:rsid w:val="00D60CB4"/>
    <w:rsid w:val="00D6128E"/>
    <w:rsid w:val="00D62089"/>
    <w:rsid w:val="00D6212F"/>
    <w:rsid w:val="00D628D4"/>
    <w:rsid w:val="00D6309A"/>
    <w:rsid w:val="00D63905"/>
    <w:rsid w:val="00D63A40"/>
    <w:rsid w:val="00D64F61"/>
    <w:rsid w:val="00D66405"/>
    <w:rsid w:val="00D665B2"/>
    <w:rsid w:val="00D67D1D"/>
    <w:rsid w:val="00D73ECA"/>
    <w:rsid w:val="00D74C5E"/>
    <w:rsid w:val="00D7555E"/>
    <w:rsid w:val="00D76FE0"/>
    <w:rsid w:val="00D774A7"/>
    <w:rsid w:val="00D81686"/>
    <w:rsid w:val="00D825CF"/>
    <w:rsid w:val="00D83456"/>
    <w:rsid w:val="00D84F68"/>
    <w:rsid w:val="00D852F1"/>
    <w:rsid w:val="00D871EA"/>
    <w:rsid w:val="00D874B4"/>
    <w:rsid w:val="00D90133"/>
    <w:rsid w:val="00D906A8"/>
    <w:rsid w:val="00D90AF0"/>
    <w:rsid w:val="00D90F28"/>
    <w:rsid w:val="00D917E5"/>
    <w:rsid w:val="00D923AC"/>
    <w:rsid w:val="00D92A38"/>
    <w:rsid w:val="00D955F1"/>
    <w:rsid w:val="00D95779"/>
    <w:rsid w:val="00D964E9"/>
    <w:rsid w:val="00D96BA8"/>
    <w:rsid w:val="00D97DE2"/>
    <w:rsid w:val="00DA025C"/>
    <w:rsid w:val="00DA0282"/>
    <w:rsid w:val="00DA0364"/>
    <w:rsid w:val="00DA0D40"/>
    <w:rsid w:val="00DA0E90"/>
    <w:rsid w:val="00DA143B"/>
    <w:rsid w:val="00DA20B3"/>
    <w:rsid w:val="00DA2CE4"/>
    <w:rsid w:val="00DA3A6E"/>
    <w:rsid w:val="00DA4F4E"/>
    <w:rsid w:val="00DA5E38"/>
    <w:rsid w:val="00DA60B8"/>
    <w:rsid w:val="00DA61A3"/>
    <w:rsid w:val="00DA691F"/>
    <w:rsid w:val="00DA72B5"/>
    <w:rsid w:val="00DA7F2E"/>
    <w:rsid w:val="00DB08D8"/>
    <w:rsid w:val="00DB0C8F"/>
    <w:rsid w:val="00DB308C"/>
    <w:rsid w:val="00DB4BB8"/>
    <w:rsid w:val="00DB4D7F"/>
    <w:rsid w:val="00DB5129"/>
    <w:rsid w:val="00DB600A"/>
    <w:rsid w:val="00DB68D0"/>
    <w:rsid w:val="00DB74FA"/>
    <w:rsid w:val="00DC0B85"/>
    <w:rsid w:val="00DC1410"/>
    <w:rsid w:val="00DC21B8"/>
    <w:rsid w:val="00DC42C8"/>
    <w:rsid w:val="00DC4B97"/>
    <w:rsid w:val="00DC5990"/>
    <w:rsid w:val="00DC628A"/>
    <w:rsid w:val="00DD0DFC"/>
    <w:rsid w:val="00DD1EEE"/>
    <w:rsid w:val="00DD1FA3"/>
    <w:rsid w:val="00DD2EB5"/>
    <w:rsid w:val="00DD3A94"/>
    <w:rsid w:val="00DD4084"/>
    <w:rsid w:val="00DD4C6F"/>
    <w:rsid w:val="00DD5052"/>
    <w:rsid w:val="00DD633D"/>
    <w:rsid w:val="00DD7734"/>
    <w:rsid w:val="00DD7E92"/>
    <w:rsid w:val="00DE19EF"/>
    <w:rsid w:val="00DE2E98"/>
    <w:rsid w:val="00DE69BB"/>
    <w:rsid w:val="00DF0F99"/>
    <w:rsid w:val="00DF17FA"/>
    <w:rsid w:val="00DF2448"/>
    <w:rsid w:val="00DF25DA"/>
    <w:rsid w:val="00DF337C"/>
    <w:rsid w:val="00DF43E5"/>
    <w:rsid w:val="00DF58D4"/>
    <w:rsid w:val="00DF5A89"/>
    <w:rsid w:val="00DF652C"/>
    <w:rsid w:val="00DF67B8"/>
    <w:rsid w:val="00DF77D2"/>
    <w:rsid w:val="00DF7E30"/>
    <w:rsid w:val="00E008E7"/>
    <w:rsid w:val="00E00DD6"/>
    <w:rsid w:val="00E01719"/>
    <w:rsid w:val="00E01A29"/>
    <w:rsid w:val="00E01FDE"/>
    <w:rsid w:val="00E02105"/>
    <w:rsid w:val="00E04B0B"/>
    <w:rsid w:val="00E04EC3"/>
    <w:rsid w:val="00E058A3"/>
    <w:rsid w:val="00E05AAC"/>
    <w:rsid w:val="00E06DD5"/>
    <w:rsid w:val="00E06FB6"/>
    <w:rsid w:val="00E0771F"/>
    <w:rsid w:val="00E102B2"/>
    <w:rsid w:val="00E12378"/>
    <w:rsid w:val="00E13DDC"/>
    <w:rsid w:val="00E14302"/>
    <w:rsid w:val="00E15C86"/>
    <w:rsid w:val="00E20680"/>
    <w:rsid w:val="00E20981"/>
    <w:rsid w:val="00E20D9A"/>
    <w:rsid w:val="00E226D9"/>
    <w:rsid w:val="00E237D9"/>
    <w:rsid w:val="00E26628"/>
    <w:rsid w:val="00E27EB0"/>
    <w:rsid w:val="00E30023"/>
    <w:rsid w:val="00E30C70"/>
    <w:rsid w:val="00E31C29"/>
    <w:rsid w:val="00E31E63"/>
    <w:rsid w:val="00E31FED"/>
    <w:rsid w:val="00E36E78"/>
    <w:rsid w:val="00E372F3"/>
    <w:rsid w:val="00E404A2"/>
    <w:rsid w:val="00E40A51"/>
    <w:rsid w:val="00E40C6C"/>
    <w:rsid w:val="00E4139D"/>
    <w:rsid w:val="00E42CBB"/>
    <w:rsid w:val="00E44169"/>
    <w:rsid w:val="00E44219"/>
    <w:rsid w:val="00E4501A"/>
    <w:rsid w:val="00E465E6"/>
    <w:rsid w:val="00E46784"/>
    <w:rsid w:val="00E4794D"/>
    <w:rsid w:val="00E47A48"/>
    <w:rsid w:val="00E47E3C"/>
    <w:rsid w:val="00E5056D"/>
    <w:rsid w:val="00E51E2F"/>
    <w:rsid w:val="00E5272E"/>
    <w:rsid w:val="00E52815"/>
    <w:rsid w:val="00E52A4F"/>
    <w:rsid w:val="00E5674F"/>
    <w:rsid w:val="00E569F0"/>
    <w:rsid w:val="00E56B40"/>
    <w:rsid w:val="00E571BD"/>
    <w:rsid w:val="00E57719"/>
    <w:rsid w:val="00E61817"/>
    <w:rsid w:val="00E62316"/>
    <w:rsid w:val="00E62480"/>
    <w:rsid w:val="00E634C4"/>
    <w:rsid w:val="00E6494D"/>
    <w:rsid w:val="00E64AF9"/>
    <w:rsid w:val="00E64D74"/>
    <w:rsid w:val="00E65666"/>
    <w:rsid w:val="00E70A0C"/>
    <w:rsid w:val="00E70A23"/>
    <w:rsid w:val="00E71201"/>
    <w:rsid w:val="00E71D30"/>
    <w:rsid w:val="00E72841"/>
    <w:rsid w:val="00E74998"/>
    <w:rsid w:val="00E75181"/>
    <w:rsid w:val="00E76020"/>
    <w:rsid w:val="00E81218"/>
    <w:rsid w:val="00E82609"/>
    <w:rsid w:val="00E82DD3"/>
    <w:rsid w:val="00E82E67"/>
    <w:rsid w:val="00E836CE"/>
    <w:rsid w:val="00E84768"/>
    <w:rsid w:val="00E86F39"/>
    <w:rsid w:val="00E90697"/>
    <w:rsid w:val="00E92FF5"/>
    <w:rsid w:val="00E9300F"/>
    <w:rsid w:val="00E938B6"/>
    <w:rsid w:val="00E94E7C"/>
    <w:rsid w:val="00E96B8C"/>
    <w:rsid w:val="00E976F8"/>
    <w:rsid w:val="00E97C0A"/>
    <w:rsid w:val="00E97F5A"/>
    <w:rsid w:val="00EA036B"/>
    <w:rsid w:val="00EA055F"/>
    <w:rsid w:val="00EA05D9"/>
    <w:rsid w:val="00EA088B"/>
    <w:rsid w:val="00EA1140"/>
    <w:rsid w:val="00EA1A6F"/>
    <w:rsid w:val="00EA1F67"/>
    <w:rsid w:val="00EA2658"/>
    <w:rsid w:val="00EA3018"/>
    <w:rsid w:val="00EA5081"/>
    <w:rsid w:val="00EA64FD"/>
    <w:rsid w:val="00EA69D3"/>
    <w:rsid w:val="00EB0DAB"/>
    <w:rsid w:val="00EB1DB0"/>
    <w:rsid w:val="00EB242B"/>
    <w:rsid w:val="00EB25D5"/>
    <w:rsid w:val="00EB42C1"/>
    <w:rsid w:val="00EB4CE1"/>
    <w:rsid w:val="00EB60EF"/>
    <w:rsid w:val="00EC2185"/>
    <w:rsid w:val="00EC2BDC"/>
    <w:rsid w:val="00EC326F"/>
    <w:rsid w:val="00EC37F5"/>
    <w:rsid w:val="00EC3D49"/>
    <w:rsid w:val="00EC4465"/>
    <w:rsid w:val="00EC49FC"/>
    <w:rsid w:val="00EC5140"/>
    <w:rsid w:val="00EC6585"/>
    <w:rsid w:val="00EC6797"/>
    <w:rsid w:val="00EC7AA7"/>
    <w:rsid w:val="00ED2EFC"/>
    <w:rsid w:val="00ED5484"/>
    <w:rsid w:val="00ED668E"/>
    <w:rsid w:val="00ED66CA"/>
    <w:rsid w:val="00ED6FF6"/>
    <w:rsid w:val="00EE08DB"/>
    <w:rsid w:val="00EE19E6"/>
    <w:rsid w:val="00EE1EB7"/>
    <w:rsid w:val="00EE2D8F"/>
    <w:rsid w:val="00EE2FEC"/>
    <w:rsid w:val="00EE30D6"/>
    <w:rsid w:val="00EE31C1"/>
    <w:rsid w:val="00EE3F3F"/>
    <w:rsid w:val="00EE5FD1"/>
    <w:rsid w:val="00EE7F83"/>
    <w:rsid w:val="00EF1173"/>
    <w:rsid w:val="00EF16B7"/>
    <w:rsid w:val="00EF443B"/>
    <w:rsid w:val="00EF4963"/>
    <w:rsid w:val="00EF4B37"/>
    <w:rsid w:val="00EF4B89"/>
    <w:rsid w:val="00EF55F7"/>
    <w:rsid w:val="00EF5A0B"/>
    <w:rsid w:val="00EF6B8B"/>
    <w:rsid w:val="00EF6BBF"/>
    <w:rsid w:val="00EF747B"/>
    <w:rsid w:val="00EF75DB"/>
    <w:rsid w:val="00EF7F39"/>
    <w:rsid w:val="00F0026D"/>
    <w:rsid w:val="00F0075D"/>
    <w:rsid w:val="00F02516"/>
    <w:rsid w:val="00F045F6"/>
    <w:rsid w:val="00F046C8"/>
    <w:rsid w:val="00F04EDB"/>
    <w:rsid w:val="00F0509A"/>
    <w:rsid w:val="00F066EE"/>
    <w:rsid w:val="00F06709"/>
    <w:rsid w:val="00F06BAD"/>
    <w:rsid w:val="00F07952"/>
    <w:rsid w:val="00F100A5"/>
    <w:rsid w:val="00F101BA"/>
    <w:rsid w:val="00F10933"/>
    <w:rsid w:val="00F10B05"/>
    <w:rsid w:val="00F11345"/>
    <w:rsid w:val="00F11CB0"/>
    <w:rsid w:val="00F143F8"/>
    <w:rsid w:val="00F14AA0"/>
    <w:rsid w:val="00F15326"/>
    <w:rsid w:val="00F167B2"/>
    <w:rsid w:val="00F16AED"/>
    <w:rsid w:val="00F16FA6"/>
    <w:rsid w:val="00F2040F"/>
    <w:rsid w:val="00F2154E"/>
    <w:rsid w:val="00F225D3"/>
    <w:rsid w:val="00F22DC6"/>
    <w:rsid w:val="00F23D5D"/>
    <w:rsid w:val="00F24CB7"/>
    <w:rsid w:val="00F25B09"/>
    <w:rsid w:val="00F261BD"/>
    <w:rsid w:val="00F2674E"/>
    <w:rsid w:val="00F27AC8"/>
    <w:rsid w:val="00F30350"/>
    <w:rsid w:val="00F30D59"/>
    <w:rsid w:val="00F313C0"/>
    <w:rsid w:val="00F329B6"/>
    <w:rsid w:val="00F32E4E"/>
    <w:rsid w:val="00F367C4"/>
    <w:rsid w:val="00F36D24"/>
    <w:rsid w:val="00F41784"/>
    <w:rsid w:val="00F41CAC"/>
    <w:rsid w:val="00F420E3"/>
    <w:rsid w:val="00F42CCE"/>
    <w:rsid w:val="00F44596"/>
    <w:rsid w:val="00F46003"/>
    <w:rsid w:val="00F46E84"/>
    <w:rsid w:val="00F5049D"/>
    <w:rsid w:val="00F50F6E"/>
    <w:rsid w:val="00F513EE"/>
    <w:rsid w:val="00F51E2E"/>
    <w:rsid w:val="00F5271D"/>
    <w:rsid w:val="00F527A5"/>
    <w:rsid w:val="00F53501"/>
    <w:rsid w:val="00F53D85"/>
    <w:rsid w:val="00F55305"/>
    <w:rsid w:val="00F55640"/>
    <w:rsid w:val="00F55959"/>
    <w:rsid w:val="00F55E92"/>
    <w:rsid w:val="00F5795F"/>
    <w:rsid w:val="00F6094A"/>
    <w:rsid w:val="00F616D2"/>
    <w:rsid w:val="00F619F2"/>
    <w:rsid w:val="00F61A3F"/>
    <w:rsid w:val="00F62136"/>
    <w:rsid w:val="00F6254A"/>
    <w:rsid w:val="00F643B7"/>
    <w:rsid w:val="00F6602C"/>
    <w:rsid w:val="00F7053F"/>
    <w:rsid w:val="00F71006"/>
    <w:rsid w:val="00F71F0E"/>
    <w:rsid w:val="00F72123"/>
    <w:rsid w:val="00F73AB6"/>
    <w:rsid w:val="00F75D41"/>
    <w:rsid w:val="00F76237"/>
    <w:rsid w:val="00F76389"/>
    <w:rsid w:val="00F7680E"/>
    <w:rsid w:val="00F77835"/>
    <w:rsid w:val="00F77A4D"/>
    <w:rsid w:val="00F80D6D"/>
    <w:rsid w:val="00F81BC0"/>
    <w:rsid w:val="00F81EEA"/>
    <w:rsid w:val="00F81F15"/>
    <w:rsid w:val="00F82E80"/>
    <w:rsid w:val="00F83098"/>
    <w:rsid w:val="00F8322E"/>
    <w:rsid w:val="00F83634"/>
    <w:rsid w:val="00F8410A"/>
    <w:rsid w:val="00F855CD"/>
    <w:rsid w:val="00F86AC8"/>
    <w:rsid w:val="00F9064C"/>
    <w:rsid w:val="00F921A3"/>
    <w:rsid w:val="00F9226A"/>
    <w:rsid w:val="00F923E4"/>
    <w:rsid w:val="00F92A4A"/>
    <w:rsid w:val="00F9345B"/>
    <w:rsid w:val="00F94344"/>
    <w:rsid w:val="00F9457E"/>
    <w:rsid w:val="00FA0305"/>
    <w:rsid w:val="00FA1646"/>
    <w:rsid w:val="00FA2DAB"/>
    <w:rsid w:val="00FA47AE"/>
    <w:rsid w:val="00FA4C04"/>
    <w:rsid w:val="00FA504A"/>
    <w:rsid w:val="00FA57EC"/>
    <w:rsid w:val="00FA70D2"/>
    <w:rsid w:val="00FA7B3E"/>
    <w:rsid w:val="00FB020B"/>
    <w:rsid w:val="00FB4DD9"/>
    <w:rsid w:val="00FB62B7"/>
    <w:rsid w:val="00FB638C"/>
    <w:rsid w:val="00FB6775"/>
    <w:rsid w:val="00FB6BF2"/>
    <w:rsid w:val="00FB7A4F"/>
    <w:rsid w:val="00FB7DB0"/>
    <w:rsid w:val="00FC2652"/>
    <w:rsid w:val="00FC4695"/>
    <w:rsid w:val="00FC4B93"/>
    <w:rsid w:val="00FC5366"/>
    <w:rsid w:val="00FC5F23"/>
    <w:rsid w:val="00FC73EF"/>
    <w:rsid w:val="00FD1E6A"/>
    <w:rsid w:val="00FD28EB"/>
    <w:rsid w:val="00FD2A87"/>
    <w:rsid w:val="00FD304C"/>
    <w:rsid w:val="00FD34C4"/>
    <w:rsid w:val="00FD5AA5"/>
    <w:rsid w:val="00FD5D52"/>
    <w:rsid w:val="00FD7868"/>
    <w:rsid w:val="00FE000B"/>
    <w:rsid w:val="00FE039A"/>
    <w:rsid w:val="00FE153C"/>
    <w:rsid w:val="00FE2C9D"/>
    <w:rsid w:val="00FE3563"/>
    <w:rsid w:val="00FE37A4"/>
    <w:rsid w:val="00FE74E7"/>
    <w:rsid w:val="00FF19BA"/>
    <w:rsid w:val="00FF2CF8"/>
    <w:rsid w:val="00FF3078"/>
    <w:rsid w:val="00FF3771"/>
    <w:rsid w:val="00FF748D"/>
    <w:rsid w:val="00FF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024"/>
        <w:tab w:val="left" w:pos="3744"/>
      </w:tabs>
      <w:spacing w:line="480" w:lineRule="auto"/>
      <w:ind w:firstLine="1710"/>
    </w:pPr>
    <w:rPr>
      <w:snapToGrid w:val="0"/>
      <w:sz w:val="26"/>
    </w:rPr>
  </w:style>
  <w:style w:type="paragraph" w:styleId="BodyTextIndent2">
    <w:name w:val="Body Text Indent 2"/>
    <w:basedOn w:val="Normal"/>
    <w:pPr>
      <w:tabs>
        <w:tab w:val="left" w:pos="3024"/>
        <w:tab w:val="left" w:pos="3744"/>
      </w:tabs>
      <w:spacing w:line="480" w:lineRule="auto"/>
      <w:ind w:firstLine="1620"/>
    </w:pPr>
    <w:rPr>
      <w:snapToGrid w:val="0"/>
      <w:sz w:val="26"/>
    </w:rPr>
  </w:style>
  <w:style w:type="paragraph" w:styleId="BodyTextIndent3">
    <w:name w:val="Body Text Indent 3"/>
    <w:basedOn w:val="Normal"/>
    <w:pPr>
      <w:tabs>
        <w:tab w:val="left" w:pos="2304"/>
        <w:tab w:val="left" w:pos="3024"/>
      </w:tabs>
      <w:spacing w:line="480" w:lineRule="auto"/>
      <w:ind w:firstLine="720"/>
    </w:pPr>
    <w:rPr>
      <w:snapToGrid w:val="0"/>
      <w:sz w:val="26"/>
    </w:rPr>
  </w:style>
  <w:style w:type="paragraph" w:styleId="BodyText">
    <w:name w:val="Body Text"/>
    <w:basedOn w:val="Normal"/>
    <w:pPr>
      <w:spacing w:line="480" w:lineRule="auto"/>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customStyle="1" w:styleId="Style2">
    <w:name w:val="Style2"/>
    <w:basedOn w:val="Normal"/>
    <w:rsid w:val="00FB020B"/>
    <w:rPr>
      <w:sz w:val="26"/>
    </w:rPr>
  </w:style>
  <w:style w:type="paragraph" w:styleId="BalloonText">
    <w:name w:val="Balloon Text"/>
    <w:basedOn w:val="Normal"/>
    <w:semiHidden/>
    <w:rsid w:val="005C1887"/>
    <w:rPr>
      <w:rFonts w:ascii="Tahoma" w:hAnsi="Tahoma" w:cs="Tahoma"/>
      <w:sz w:val="16"/>
      <w:szCs w:val="16"/>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2,Footnote Text Char1 Char,Footnote Text Char1"/>
    <w:basedOn w:val="Normal"/>
    <w:link w:val="FootnoteTextChar"/>
    <w:qFormat/>
    <w:rsid w:val="009873D0"/>
  </w:style>
  <w:style w:type="character" w:styleId="FootnoteReference">
    <w:name w:val="footnote reference"/>
    <w:aliases w:val="Style 13,Style 12,fr,Style 28,(NECG) Footnote Reference,Style 11,Style 9,o,Style 16,Style 15,Style 17,Style 20,o1,fr1,o2,fr2,o3,fr3,Style 8,Style 7,Style 19"/>
    <w:rsid w:val="009873D0"/>
    <w:rPr>
      <w:vertAlign w:val="superscript"/>
    </w:rPr>
  </w:style>
  <w:style w:type="paragraph" w:customStyle="1" w:styleId="ParaTab1">
    <w:name w:val="ParaTab 1"/>
    <w:rsid w:val="0002380A"/>
    <w:pPr>
      <w:tabs>
        <w:tab w:val="left" w:pos="-720"/>
      </w:tabs>
      <w:suppressAutoHyphens/>
      <w:autoSpaceDE w:val="0"/>
      <w:autoSpaceDN w:val="0"/>
      <w:ind w:firstLine="1440"/>
    </w:pPr>
    <w:rPr>
      <w:rFonts w:ascii="CG Times" w:hAnsi="CG Times" w:cs="CG Times"/>
      <w:sz w:val="24"/>
      <w:szCs w:val="24"/>
    </w:rPr>
  </w:style>
  <w:style w:type="paragraph" w:styleId="BodyText2">
    <w:name w:val="Body Text 2"/>
    <w:basedOn w:val="Normal"/>
    <w:link w:val="BodyText2Char"/>
    <w:rsid w:val="00C94629"/>
    <w:pPr>
      <w:spacing w:after="120" w:line="480" w:lineRule="auto"/>
    </w:pPr>
  </w:style>
  <w:style w:type="character" w:customStyle="1" w:styleId="BodyText2Char">
    <w:name w:val="Body Text 2 Char"/>
    <w:basedOn w:val="DefaultParagraphFont"/>
    <w:link w:val="BodyText2"/>
    <w:rsid w:val="00C94629"/>
  </w:style>
  <w:style w:type="paragraph" w:customStyle="1" w:styleId="WP9BodyTex">
    <w:name w:val="WP9_Body Tex"/>
    <w:basedOn w:val="Normal"/>
    <w:rsid w:val="00C94629"/>
    <w:pPr>
      <w:spacing w:line="360" w:lineRule="auto"/>
      <w:jc w:val="both"/>
    </w:pPr>
    <w:rPr>
      <w:sz w:val="24"/>
    </w:rPr>
  </w:style>
  <w:style w:type="character" w:customStyle="1" w:styleId="FooterChar">
    <w:name w:val="Footer Char"/>
    <w:basedOn w:val="DefaultParagraphFont"/>
    <w:link w:val="Footer"/>
    <w:uiPriority w:val="99"/>
    <w:rsid w:val="00C94629"/>
  </w:style>
  <w:style w:type="table" w:styleId="TableGrid">
    <w:name w:val="Table Grid"/>
    <w:basedOn w:val="TableNormal"/>
    <w:rsid w:val="00C9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2 Char1"/>
    <w:link w:val="FootnoteText"/>
    <w:locked/>
    <w:rsid w:val="00E226D9"/>
  </w:style>
  <w:style w:type="paragraph" w:styleId="ListParagraph">
    <w:name w:val="List Paragraph"/>
    <w:basedOn w:val="Normal"/>
    <w:uiPriority w:val="34"/>
    <w:qFormat/>
    <w:rsid w:val="008E6528"/>
    <w:pPr>
      <w:ind w:left="720"/>
      <w:contextualSpacing/>
    </w:pPr>
  </w:style>
  <w:style w:type="character" w:styleId="CommentReference">
    <w:name w:val="annotation reference"/>
    <w:basedOn w:val="DefaultParagraphFont"/>
    <w:rsid w:val="00116FF4"/>
    <w:rPr>
      <w:sz w:val="16"/>
      <w:szCs w:val="16"/>
    </w:rPr>
  </w:style>
  <w:style w:type="paragraph" w:styleId="CommentText">
    <w:name w:val="annotation text"/>
    <w:basedOn w:val="Normal"/>
    <w:link w:val="CommentTextChar"/>
    <w:rsid w:val="00116FF4"/>
  </w:style>
  <w:style w:type="character" w:customStyle="1" w:styleId="CommentTextChar">
    <w:name w:val="Comment Text Char"/>
    <w:basedOn w:val="DefaultParagraphFont"/>
    <w:link w:val="CommentText"/>
    <w:rsid w:val="00116FF4"/>
  </w:style>
  <w:style w:type="paragraph" w:styleId="CommentSubject">
    <w:name w:val="annotation subject"/>
    <w:basedOn w:val="CommentText"/>
    <w:next w:val="CommentText"/>
    <w:link w:val="CommentSubjectChar"/>
    <w:rsid w:val="00116FF4"/>
    <w:rPr>
      <w:b/>
      <w:bCs/>
    </w:rPr>
  </w:style>
  <w:style w:type="character" w:customStyle="1" w:styleId="CommentSubjectChar">
    <w:name w:val="Comment Subject Char"/>
    <w:basedOn w:val="CommentTextChar"/>
    <w:link w:val="CommentSubject"/>
    <w:rsid w:val="00116FF4"/>
    <w:rPr>
      <w:b/>
      <w:bCs/>
    </w:rPr>
  </w:style>
  <w:style w:type="character" w:customStyle="1" w:styleId="HeaderChar">
    <w:name w:val="Header Char"/>
    <w:basedOn w:val="DefaultParagraphFont"/>
    <w:link w:val="Header"/>
    <w:uiPriority w:val="99"/>
    <w:rsid w:val="00553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024"/>
        <w:tab w:val="left" w:pos="3744"/>
      </w:tabs>
      <w:spacing w:line="480" w:lineRule="auto"/>
      <w:ind w:firstLine="1710"/>
    </w:pPr>
    <w:rPr>
      <w:snapToGrid w:val="0"/>
      <w:sz w:val="26"/>
    </w:rPr>
  </w:style>
  <w:style w:type="paragraph" w:styleId="BodyTextIndent2">
    <w:name w:val="Body Text Indent 2"/>
    <w:basedOn w:val="Normal"/>
    <w:pPr>
      <w:tabs>
        <w:tab w:val="left" w:pos="3024"/>
        <w:tab w:val="left" w:pos="3744"/>
      </w:tabs>
      <w:spacing w:line="480" w:lineRule="auto"/>
      <w:ind w:firstLine="1620"/>
    </w:pPr>
    <w:rPr>
      <w:snapToGrid w:val="0"/>
      <w:sz w:val="26"/>
    </w:rPr>
  </w:style>
  <w:style w:type="paragraph" w:styleId="BodyTextIndent3">
    <w:name w:val="Body Text Indent 3"/>
    <w:basedOn w:val="Normal"/>
    <w:pPr>
      <w:tabs>
        <w:tab w:val="left" w:pos="2304"/>
        <w:tab w:val="left" w:pos="3024"/>
      </w:tabs>
      <w:spacing w:line="480" w:lineRule="auto"/>
      <w:ind w:firstLine="720"/>
    </w:pPr>
    <w:rPr>
      <w:snapToGrid w:val="0"/>
      <w:sz w:val="26"/>
    </w:rPr>
  </w:style>
  <w:style w:type="paragraph" w:styleId="BodyText">
    <w:name w:val="Body Text"/>
    <w:basedOn w:val="Normal"/>
    <w:pPr>
      <w:spacing w:line="480" w:lineRule="auto"/>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customStyle="1" w:styleId="Style2">
    <w:name w:val="Style2"/>
    <w:basedOn w:val="Normal"/>
    <w:rsid w:val="00FB020B"/>
    <w:rPr>
      <w:sz w:val="26"/>
    </w:rPr>
  </w:style>
  <w:style w:type="paragraph" w:styleId="BalloonText">
    <w:name w:val="Balloon Text"/>
    <w:basedOn w:val="Normal"/>
    <w:semiHidden/>
    <w:rsid w:val="005C1887"/>
    <w:rPr>
      <w:rFonts w:ascii="Tahoma" w:hAnsi="Tahoma" w:cs="Tahoma"/>
      <w:sz w:val="16"/>
      <w:szCs w:val="16"/>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2,Footnote Text Char1 Char,Footnote Text Char1"/>
    <w:basedOn w:val="Normal"/>
    <w:link w:val="FootnoteTextChar"/>
    <w:qFormat/>
    <w:rsid w:val="009873D0"/>
  </w:style>
  <w:style w:type="character" w:styleId="FootnoteReference">
    <w:name w:val="footnote reference"/>
    <w:aliases w:val="Style 13,Style 12,fr,Style 28,(NECG) Footnote Reference,Style 11,Style 9,o,Style 16,Style 15,Style 17,Style 20,o1,fr1,o2,fr2,o3,fr3,Style 8,Style 7,Style 19"/>
    <w:rsid w:val="009873D0"/>
    <w:rPr>
      <w:vertAlign w:val="superscript"/>
    </w:rPr>
  </w:style>
  <w:style w:type="paragraph" w:customStyle="1" w:styleId="ParaTab1">
    <w:name w:val="ParaTab 1"/>
    <w:rsid w:val="0002380A"/>
    <w:pPr>
      <w:tabs>
        <w:tab w:val="left" w:pos="-720"/>
      </w:tabs>
      <w:suppressAutoHyphens/>
      <w:autoSpaceDE w:val="0"/>
      <w:autoSpaceDN w:val="0"/>
      <w:ind w:firstLine="1440"/>
    </w:pPr>
    <w:rPr>
      <w:rFonts w:ascii="CG Times" w:hAnsi="CG Times" w:cs="CG Times"/>
      <w:sz w:val="24"/>
      <w:szCs w:val="24"/>
    </w:rPr>
  </w:style>
  <w:style w:type="paragraph" w:styleId="BodyText2">
    <w:name w:val="Body Text 2"/>
    <w:basedOn w:val="Normal"/>
    <w:link w:val="BodyText2Char"/>
    <w:rsid w:val="00C94629"/>
    <w:pPr>
      <w:spacing w:after="120" w:line="480" w:lineRule="auto"/>
    </w:pPr>
  </w:style>
  <w:style w:type="character" w:customStyle="1" w:styleId="BodyText2Char">
    <w:name w:val="Body Text 2 Char"/>
    <w:basedOn w:val="DefaultParagraphFont"/>
    <w:link w:val="BodyText2"/>
    <w:rsid w:val="00C94629"/>
  </w:style>
  <w:style w:type="paragraph" w:customStyle="1" w:styleId="WP9BodyTex">
    <w:name w:val="WP9_Body Tex"/>
    <w:basedOn w:val="Normal"/>
    <w:rsid w:val="00C94629"/>
    <w:pPr>
      <w:spacing w:line="360" w:lineRule="auto"/>
      <w:jc w:val="both"/>
    </w:pPr>
    <w:rPr>
      <w:sz w:val="24"/>
    </w:rPr>
  </w:style>
  <w:style w:type="character" w:customStyle="1" w:styleId="FooterChar">
    <w:name w:val="Footer Char"/>
    <w:basedOn w:val="DefaultParagraphFont"/>
    <w:link w:val="Footer"/>
    <w:uiPriority w:val="99"/>
    <w:rsid w:val="00C94629"/>
  </w:style>
  <w:style w:type="table" w:styleId="TableGrid">
    <w:name w:val="Table Grid"/>
    <w:basedOn w:val="TableNormal"/>
    <w:rsid w:val="00C9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2 Char1"/>
    <w:link w:val="FootnoteText"/>
    <w:locked/>
    <w:rsid w:val="00E226D9"/>
  </w:style>
  <w:style w:type="paragraph" w:styleId="ListParagraph">
    <w:name w:val="List Paragraph"/>
    <w:basedOn w:val="Normal"/>
    <w:uiPriority w:val="34"/>
    <w:qFormat/>
    <w:rsid w:val="008E6528"/>
    <w:pPr>
      <w:ind w:left="720"/>
      <w:contextualSpacing/>
    </w:pPr>
  </w:style>
  <w:style w:type="character" w:styleId="CommentReference">
    <w:name w:val="annotation reference"/>
    <w:basedOn w:val="DefaultParagraphFont"/>
    <w:rsid w:val="00116FF4"/>
    <w:rPr>
      <w:sz w:val="16"/>
      <w:szCs w:val="16"/>
    </w:rPr>
  </w:style>
  <w:style w:type="paragraph" w:styleId="CommentText">
    <w:name w:val="annotation text"/>
    <w:basedOn w:val="Normal"/>
    <w:link w:val="CommentTextChar"/>
    <w:rsid w:val="00116FF4"/>
  </w:style>
  <w:style w:type="character" w:customStyle="1" w:styleId="CommentTextChar">
    <w:name w:val="Comment Text Char"/>
    <w:basedOn w:val="DefaultParagraphFont"/>
    <w:link w:val="CommentText"/>
    <w:rsid w:val="00116FF4"/>
  </w:style>
  <w:style w:type="paragraph" w:styleId="CommentSubject">
    <w:name w:val="annotation subject"/>
    <w:basedOn w:val="CommentText"/>
    <w:next w:val="CommentText"/>
    <w:link w:val="CommentSubjectChar"/>
    <w:rsid w:val="00116FF4"/>
    <w:rPr>
      <w:b/>
      <w:bCs/>
    </w:rPr>
  </w:style>
  <w:style w:type="character" w:customStyle="1" w:styleId="CommentSubjectChar">
    <w:name w:val="Comment Subject Char"/>
    <w:basedOn w:val="CommentTextChar"/>
    <w:link w:val="CommentSubject"/>
    <w:rsid w:val="00116FF4"/>
    <w:rPr>
      <w:b/>
      <w:bCs/>
    </w:rPr>
  </w:style>
  <w:style w:type="character" w:customStyle="1" w:styleId="HeaderChar">
    <w:name w:val="Header Char"/>
    <w:basedOn w:val="DefaultParagraphFont"/>
    <w:link w:val="Header"/>
    <w:uiPriority w:val="99"/>
    <w:rsid w:val="0055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801">
      <w:bodyDiv w:val="1"/>
      <w:marLeft w:val="0"/>
      <w:marRight w:val="0"/>
      <w:marTop w:val="0"/>
      <w:marBottom w:val="0"/>
      <w:divBdr>
        <w:top w:val="none" w:sz="0" w:space="0" w:color="auto"/>
        <w:left w:val="none" w:sz="0" w:space="0" w:color="auto"/>
        <w:bottom w:val="none" w:sz="0" w:space="0" w:color="auto"/>
        <w:right w:val="none" w:sz="0" w:space="0" w:color="auto"/>
      </w:divBdr>
    </w:div>
    <w:div w:id="1228028270">
      <w:bodyDiv w:val="1"/>
      <w:marLeft w:val="0"/>
      <w:marRight w:val="0"/>
      <w:marTop w:val="0"/>
      <w:marBottom w:val="0"/>
      <w:divBdr>
        <w:top w:val="none" w:sz="0" w:space="0" w:color="auto"/>
        <w:left w:val="none" w:sz="0" w:space="0" w:color="auto"/>
        <w:bottom w:val="none" w:sz="0" w:space="0" w:color="auto"/>
        <w:right w:val="none" w:sz="0" w:space="0" w:color="auto"/>
      </w:divBdr>
      <w:divsChild>
        <w:div w:id="1687977087">
          <w:marLeft w:val="0"/>
          <w:marRight w:val="0"/>
          <w:marTop w:val="0"/>
          <w:marBottom w:val="0"/>
          <w:divBdr>
            <w:top w:val="none" w:sz="0" w:space="0" w:color="auto"/>
            <w:left w:val="none" w:sz="0" w:space="0" w:color="auto"/>
            <w:bottom w:val="none" w:sz="0" w:space="0" w:color="auto"/>
            <w:right w:val="none" w:sz="0" w:space="0" w:color="auto"/>
          </w:divBdr>
          <w:divsChild>
            <w:div w:id="1885363296">
              <w:marLeft w:val="0"/>
              <w:marRight w:val="0"/>
              <w:marTop w:val="300"/>
              <w:marBottom w:val="150"/>
              <w:divBdr>
                <w:top w:val="none" w:sz="0" w:space="0" w:color="auto"/>
                <w:left w:val="none" w:sz="0" w:space="0" w:color="auto"/>
                <w:bottom w:val="none" w:sz="0" w:space="0" w:color="auto"/>
                <w:right w:val="none" w:sz="0" w:space="0" w:color="auto"/>
              </w:divBdr>
              <w:divsChild>
                <w:div w:id="459229929">
                  <w:marLeft w:val="0"/>
                  <w:marRight w:val="0"/>
                  <w:marTop w:val="0"/>
                  <w:marBottom w:val="0"/>
                  <w:divBdr>
                    <w:top w:val="none" w:sz="0" w:space="0" w:color="auto"/>
                    <w:left w:val="none" w:sz="0" w:space="0" w:color="auto"/>
                    <w:bottom w:val="none" w:sz="0" w:space="0" w:color="auto"/>
                    <w:right w:val="none" w:sz="0" w:space="0" w:color="auto"/>
                  </w:divBdr>
                  <w:divsChild>
                    <w:div w:id="1678729036">
                      <w:marLeft w:val="0"/>
                      <w:marRight w:val="0"/>
                      <w:marTop w:val="0"/>
                      <w:marBottom w:val="0"/>
                      <w:divBdr>
                        <w:top w:val="none" w:sz="0" w:space="0" w:color="auto"/>
                        <w:left w:val="none" w:sz="0" w:space="0" w:color="auto"/>
                        <w:bottom w:val="none" w:sz="0" w:space="0" w:color="auto"/>
                        <w:right w:val="none" w:sz="0" w:space="0" w:color="auto"/>
                      </w:divBdr>
                      <w:divsChild>
                        <w:div w:id="2081445673">
                          <w:marLeft w:val="0"/>
                          <w:marRight w:val="0"/>
                          <w:marTop w:val="900"/>
                          <w:marBottom w:val="0"/>
                          <w:divBdr>
                            <w:top w:val="none" w:sz="0" w:space="0" w:color="auto"/>
                            <w:left w:val="none" w:sz="0" w:space="0" w:color="auto"/>
                            <w:bottom w:val="none" w:sz="0" w:space="0" w:color="auto"/>
                            <w:right w:val="none" w:sz="0" w:space="0" w:color="auto"/>
                          </w:divBdr>
                          <w:divsChild>
                            <w:div w:id="724334146">
                              <w:marLeft w:val="0"/>
                              <w:marRight w:val="0"/>
                              <w:marTop w:val="0"/>
                              <w:marBottom w:val="0"/>
                              <w:divBdr>
                                <w:top w:val="none" w:sz="0" w:space="0" w:color="auto"/>
                                <w:left w:val="none" w:sz="0" w:space="0" w:color="auto"/>
                                <w:bottom w:val="none" w:sz="0" w:space="0" w:color="auto"/>
                                <w:right w:val="none" w:sz="0" w:space="0" w:color="auto"/>
                              </w:divBdr>
                              <w:divsChild>
                                <w:div w:id="702439859">
                                  <w:marLeft w:val="0"/>
                                  <w:marRight w:val="0"/>
                                  <w:marTop w:val="0"/>
                                  <w:marBottom w:val="0"/>
                                  <w:divBdr>
                                    <w:top w:val="none" w:sz="0" w:space="0" w:color="auto"/>
                                    <w:left w:val="none" w:sz="0" w:space="0" w:color="auto"/>
                                    <w:bottom w:val="none" w:sz="0" w:space="0" w:color="auto"/>
                                    <w:right w:val="none" w:sz="0" w:space="0" w:color="auto"/>
                                  </w:divBdr>
                                  <w:divsChild>
                                    <w:div w:id="20149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063397">
      <w:bodyDiv w:val="1"/>
      <w:marLeft w:val="0"/>
      <w:marRight w:val="0"/>
      <w:marTop w:val="0"/>
      <w:marBottom w:val="0"/>
      <w:divBdr>
        <w:top w:val="none" w:sz="0" w:space="0" w:color="auto"/>
        <w:left w:val="none" w:sz="0" w:space="0" w:color="auto"/>
        <w:bottom w:val="none" w:sz="0" w:space="0" w:color="auto"/>
        <w:right w:val="none" w:sz="0" w:space="0" w:color="auto"/>
      </w:divBdr>
    </w:div>
    <w:div w:id="193169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5D7A-401B-47BB-8B9D-F0747282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12275</Words>
  <Characters>69973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Protective Order V2 CLEAN [1-19-06]  (LBM2240.DOC;5)</vt:lpstr>
    </vt:vector>
  </TitlesOfParts>
  <Company>Bell Atlantic Legal - South</Company>
  <LinksUpToDate>false</LinksUpToDate>
  <CharactersWithSpaces>82084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Order V2 CLEAN [1-19-06]  (LBM2240.DOC;5)</dc:title>
  <dc:creator>Billie Ramsey</dc:creator>
  <cp:lastModifiedBy>Farner, Joyce</cp:lastModifiedBy>
  <cp:revision>5</cp:revision>
  <cp:lastPrinted>2016-11-23T12:38:00Z</cp:lastPrinted>
  <dcterms:created xsi:type="dcterms:W3CDTF">2016-11-22T19:55:00Z</dcterms:created>
  <dcterms:modified xsi:type="dcterms:W3CDTF">2016-11-23T12:38:00Z</dcterms:modified>
</cp:coreProperties>
</file>