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71A09" w14:textId="77777777" w:rsidR="009304FE" w:rsidRPr="007A3463" w:rsidRDefault="009304FE" w:rsidP="009304FE">
      <w:pPr>
        <w:jc w:val="center"/>
        <w:rPr>
          <w:b/>
          <w:sz w:val="26"/>
          <w:szCs w:val="26"/>
        </w:rPr>
      </w:pPr>
      <w:r w:rsidRPr="007A3463">
        <w:rPr>
          <w:b/>
          <w:sz w:val="26"/>
          <w:szCs w:val="26"/>
        </w:rPr>
        <w:t>PENNSYLVANIA</w:t>
      </w:r>
    </w:p>
    <w:p w14:paraId="165EA0C4" w14:textId="77777777" w:rsidR="009304FE" w:rsidRPr="007A3463" w:rsidRDefault="009304FE" w:rsidP="009304FE">
      <w:pPr>
        <w:jc w:val="center"/>
        <w:rPr>
          <w:b/>
          <w:sz w:val="26"/>
          <w:szCs w:val="26"/>
        </w:rPr>
      </w:pPr>
      <w:r w:rsidRPr="007A3463">
        <w:rPr>
          <w:b/>
          <w:sz w:val="26"/>
          <w:szCs w:val="26"/>
        </w:rPr>
        <w:t>PUBLIC UTILITY COMMISSION</w:t>
      </w:r>
    </w:p>
    <w:p w14:paraId="474A3C58" w14:textId="77777777" w:rsidR="009304FE" w:rsidRPr="007A3463" w:rsidRDefault="009304FE" w:rsidP="009304FE">
      <w:pPr>
        <w:jc w:val="center"/>
        <w:rPr>
          <w:b/>
          <w:sz w:val="26"/>
          <w:szCs w:val="26"/>
        </w:rPr>
      </w:pPr>
      <w:r w:rsidRPr="007A3463">
        <w:rPr>
          <w:b/>
          <w:sz w:val="26"/>
          <w:szCs w:val="26"/>
        </w:rPr>
        <w:t>Harrisburg, PA 17105-3265</w:t>
      </w:r>
    </w:p>
    <w:p w14:paraId="05F9DE34" w14:textId="77777777" w:rsidR="009304FE" w:rsidRPr="007A3463" w:rsidRDefault="009304FE" w:rsidP="009304FE">
      <w:pPr>
        <w:rPr>
          <w:sz w:val="26"/>
          <w:szCs w:val="26"/>
        </w:rPr>
      </w:pPr>
    </w:p>
    <w:p w14:paraId="5DCE2963" w14:textId="77777777" w:rsidR="00B01F47" w:rsidRPr="007A3463" w:rsidRDefault="00B01F47" w:rsidP="009304FE">
      <w:pPr>
        <w:rPr>
          <w:sz w:val="26"/>
          <w:szCs w:val="26"/>
        </w:rPr>
      </w:pPr>
    </w:p>
    <w:p w14:paraId="49169328" w14:textId="4B90FCCB" w:rsidR="009304FE" w:rsidRPr="007A3463" w:rsidRDefault="009304FE" w:rsidP="00CB7C08">
      <w:pPr>
        <w:jc w:val="right"/>
        <w:rPr>
          <w:sz w:val="26"/>
          <w:szCs w:val="26"/>
        </w:rPr>
      </w:pPr>
      <w:r w:rsidRPr="007A3463">
        <w:rPr>
          <w:sz w:val="26"/>
          <w:szCs w:val="26"/>
        </w:rPr>
        <w:t xml:space="preserve">Public Meeting held </w:t>
      </w:r>
      <w:r w:rsidR="00655ACD">
        <w:rPr>
          <w:sz w:val="26"/>
          <w:szCs w:val="26"/>
        </w:rPr>
        <w:t>October 27</w:t>
      </w:r>
      <w:r w:rsidR="0053602D">
        <w:rPr>
          <w:sz w:val="26"/>
          <w:szCs w:val="26"/>
        </w:rPr>
        <w:t>, 2016</w:t>
      </w:r>
      <w:r w:rsidR="00B01F47" w:rsidRPr="007A3463">
        <w:rPr>
          <w:sz w:val="26"/>
          <w:szCs w:val="26"/>
        </w:rPr>
        <w:t xml:space="preserve"> </w:t>
      </w:r>
    </w:p>
    <w:p w14:paraId="0218375B" w14:textId="77777777" w:rsidR="009304FE" w:rsidRPr="007A3463" w:rsidRDefault="009304FE" w:rsidP="009304FE">
      <w:pPr>
        <w:rPr>
          <w:sz w:val="26"/>
          <w:szCs w:val="26"/>
        </w:rPr>
      </w:pPr>
    </w:p>
    <w:p w14:paraId="76105F05" w14:textId="77777777" w:rsidR="00B01F47" w:rsidRPr="007A3463" w:rsidRDefault="00B01F47" w:rsidP="009304FE">
      <w:pPr>
        <w:rPr>
          <w:sz w:val="26"/>
          <w:szCs w:val="26"/>
        </w:rPr>
      </w:pPr>
    </w:p>
    <w:p w14:paraId="6D1A2F2A" w14:textId="77777777" w:rsidR="009304FE" w:rsidRPr="007A3463" w:rsidRDefault="009304FE" w:rsidP="009304FE">
      <w:pPr>
        <w:rPr>
          <w:sz w:val="26"/>
          <w:szCs w:val="26"/>
        </w:rPr>
      </w:pPr>
      <w:r w:rsidRPr="007A3463">
        <w:rPr>
          <w:sz w:val="26"/>
          <w:szCs w:val="26"/>
        </w:rPr>
        <w:t>Commissioners Present:</w:t>
      </w:r>
    </w:p>
    <w:p w14:paraId="209041B1" w14:textId="77777777" w:rsidR="009304FE" w:rsidRPr="007A3463" w:rsidRDefault="009304FE" w:rsidP="009304FE">
      <w:pPr>
        <w:rPr>
          <w:sz w:val="26"/>
          <w:szCs w:val="26"/>
        </w:rPr>
      </w:pPr>
    </w:p>
    <w:p w14:paraId="537AC157" w14:textId="77777777" w:rsidR="0053602D" w:rsidRPr="0053602D" w:rsidRDefault="009304FE" w:rsidP="0053602D">
      <w:pPr>
        <w:tabs>
          <w:tab w:val="left" w:pos="705"/>
        </w:tabs>
        <w:contextualSpacing/>
        <w:rPr>
          <w:sz w:val="26"/>
          <w:szCs w:val="26"/>
        </w:rPr>
      </w:pPr>
      <w:r w:rsidRPr="007A3463">
        <w:rPr>
          <w:sz w:val="26"/>
          <w:szCs w:val="26"/>
        </w:rPr>
        <w:tab/>
      </w:r>
      <w:r w:rsidR="0053602D" w:rsidRPr="0053602D">
        <w:rPr>
          <w:sz w:val="26"/>
          <w:szCs w:val="26"/>
        </w:rPr>
        <w:t>Gladys M. Brown, Chairman</w:t>
      </w:r>
    </w:p>
    <w:p w14:paraId="27581534" w14:textId="4AA952B9" w:rsidR="0053602D" w:rsidRPr="0053602D" w:rsidRDefault="0053602D" w:rsidP="0053602D">
      <w:pPr>
        <w:tabs>
          <w:tab w:val="left" w:pos="705"/>
        </w:tabs>
        <w:contextualSpacing/>
        <w:rPr>
          <w:sz w:val="26"/>
          <w:szCs w:val="26"/>
        </w:rPr>
      </w:pPr>
      <w:r>
        <w:rPr>
          <w:sz w:val="26"/>
          <w:szCs w:val="26"/>
        </w:rPr>
        <w:tab/>
      </w:r>
      <w:r w:rsidRPr="0053602D">
        <w:rPr>
          <w:sz w:val="26"/>
          <w:szCs w:val="26"/>
        </w:rPr>
        <w:t>Andrew G. Place, Vice Chairman</w:t>
      </w:r>
    </w:p>
    <w:p w14:paraId="79322342" w14:textId="5CD74F68" w:rsidR="0053602D" w:rsidRPr="0053602D" w:rsidRDefault="0053602D" w:rsidP="0053602D">
      <w:pPr>
        <w:tabs>
          <w:tab w:val="left" w:pos="705"/>
        </w:tabs>
        <w:contextualSpacing/>
        <w:rPr>
          <w:sz w:val="26"/>
          <w:szCs w:val="26"/>
        </w:rPr>
      </w:pPr>
      <w:r>
        <w:rPr>
          <w:sz w:val="26"/>
          <w:szCs w:val="26"/>
        </w:rPr>
        <w:tab/>
      </w:r>
      <w:r w:rsidRPr="0053602D">
        <w:rPr>
          <w:sz w:val="26"/>
          <w:szCs w:val="26"/>
        </w:rPr>
        <w:t>John F. Coleman, Jr.</w:t>
      </w:r>
    </w:p>
    <w:p w14:paraId="137FA419" w14:textId="4B0E3E91" w:rsidR="0053602D" w:rsidRPr="0053602D" w:rsidRDefault="0053602D" w:rsidP="0053602D">
      <w:pPr>
        <w:tabs>
          <w:tab w:val="left" w:pos="705"/>
        </w:tabs>
        <w:contextualSpacing/>
        <w:rPr>
          <w:sz w:val="26"/>
          <w:szCs w:val="26"/>
        </w:rPr>
      </w:pPr>
      <w:r>
        <w:rPr>
          <w:sz w:val="26"/>
          <w:szCs w:val="26"/>
        </w:rPr>
        <w:tab/>
      </w:r>
      <w:r w:rsidRPr="0053602D">
        <w:rPr>
          <w:sz w:val="26"/>
          <w:szCs w:val="26"/>
        </w:rPr>
        <w:t>Robert F. Powelson</w:t>
      </w:r>
    </w:p>
    <w:p w14:paraId="6B402970" w14:textId="7C832F31" w:rsidR="00AB0F2F" w:rsidRPr="0053602D" w:rsidRDefault="0053602D" w:rsidP="0053602D">
      <w:pPr>
        <w:rPr>
          <w:sz w:val="26"/>
          <w:szCs w:val="26"/>
        </w:rPr>
      </w:pPr>
      <w:r>
        <w:rPr>
          <w:sz w:val="26"/>
          <w:szCs w:val="26"/>
        </w:rPr>
        <w:tab/>
      </w:r>
      <w:r w:rsidRPr="0053602D">
        <w:rPr>
          <w:sz w:val="26"/>
          <w:szCs w:val="26"/>
        </w:rPr>
        <w:t>David W. Sweet</w:t>
      </w:r>
    </w:p>
    <w:p w14:paraId="178294A4" w14:textId="77777777" w:rsidR="009304FE" w:rsidRPr="007A3463" w:rsidRDefault="009304FE" w:rsidP="009304FE"/>
    <w:p w14:paraId="41E2AB7B" w14:textId="77777777" w:rsidR="00905327" w:rsidRDefault="00905327" w:rsidP="00E050C0">
      <w:pPr>
        <w:tabs>
          <w:tab w:val="left" w:pos="-720"/>
          <w:tab w:val="left" w:pos="0"/>
        </w:tabs>
        <w:suppressAutoHyphens/>
        <w:rPr>
          <w:sz w:val="26"/>
          <w:szCs w:val="26"/>
        </w:rPr>
      </w:pPr>
    </w:p>
    <w:p w14:paraId="078D2116" w14:textId="2FE20825" w:rsidR="00E050C0" w:rsidRPr="007A3463" w:rsidRDefault="00655ACD" w:rsidP="00E050C0">
      <w:pPr>
        <w:tabs>
          <w:tab w:val="left" w:pos="-720"/>
          <w:tab w:val="left" w:pos="0"/>
        </w:tabs>
        <w:suppressAutoHyphens/>
        <w:rPr>
          <w:sz w:val="26"/>
          <w:szCs w:val="26"/>
        </w:rPr>
      </w:pPr>
      <w:r>
        <w:rPr>
          <w:sz w:val="26"/>
          <w:szCs w:val="26"/>
        </w:rPr>
        <w:t>Marie Keets</w:t>
      </w:r>
      <w:r w:rsidR="0053602D">
        <w:rPr>
          <w:sz w:val="26"/>
          <w:szCs w:val="26"/>
        </w:rPr>
        <w:tab/>
      </w:r>
      <w:r w:rsidR="0053602D">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7A3463" w:rsidRPr="007A3463">
        <w:rPr>
          <w:sz w:val="26"/>
          <w:szCs w:val="26"/>
        </w:rPr>
        <w:tab/>
        <w:t xml:space="preserve">  </w:t>
      </w:r>
      <w:r w:rsidR="00550A92">
        <w:rPr>
          <w:sz w:val="26"/>
          <w:szCs w:val="26"/>
        </w:rPr>
        <w:t xml:space="preserve">   </w:t>
      </w:r>
      <w:r w:rsidR="00B972EF">
        <w:rPr>
          <w:sz w:val="26"/>
          <w:szCs w:val="26"/>
        </w:rPr>
        <w:t xml:space="preserve">           </w:t>
      </w:r>
      <w:r>
        <w:rPr>
          <w:sz w:val="26"/>
          <w:szCs w:val="26"/>
        </w:rPr>
        <w:t>C-2016-2541626</w:t>
      </w:r>
    </w:p>
    <w:p w14:paraId="4C3B03BC" w14:textId="77777777" w:rsidR="00E050C0" w:rsidRPr="007A3463" w:rsidRDefault="00E050C0" w:rsidP="00E050C0">
      <w:pPr>
        <w:tabs>
          <w:tab w:val="left" w:pos="-720"/>
          <w:tab w:val="left" w:pos="0"/>
        </w:tabs>
        <w:suppressAutoHyphens/>
        <w:rPr>
          <w:sz w:val="26"/>
          <w:szCs w:val="26"/>
        </w:rPr>
      </w:pPr>
    </w:p>
    <w:p w14:paraId="0F0B2CB9" w14:textId="77777777" w:rsidR="00E050C0" w:rsidRPr="007A3463" w:rsidRDefault="00E050C0" w:rsidP="00E050C0">
      <w:pPr>
        <w:tabs>
          <w:tab w:val="left" w:pos="-720"/>
          <w:tab w:val="left" w:pos="0"/>
        </w:tabs>
        <w:suppressAutoHyphens/>
        <w:rPr>
          <w:sz w:val="26"/>
          <w:szCs w:val="26"/>
        </w:rPr>
      </w:pPr>
      <w:r w:rsidRPr="007A3463">
        <w:rPr>
          <w:sz w:val="26"/>
          <w:szCs w:val="26"/>
        </w:rPr>
        <w:tab/>
        <w:t>v.</w:t>
      </w:r>
    </w:p>
    <w:p w14:paraId="3ABF7E7D" w14:textId="77777777" w:rsidR="00E050C0" w:rsidRPr="007A3463" w:rsidRDefault="00E050C0" w:rsidP="00E050C0">
      <w:pPr>
        <w:tabs>
          <w:tab w:val="left" w:pos="-720"/>
          <w:tab w:val="left" w:pos="0"/>
        </w:tabs>
        <w:suppressAutoHyphens/>
        <w:rPr>
          <w:sz w:val="26"/>
          <w:szCs w:val="26"/>
        </w:rPr>
      </w:pPr>
    </w:p>
    <w:p w14:paraId="5F644D9C" w14:textId="7F700239" w:rsidR="009304FE" w:rsidRPr="007A3463" w:rsidRDefault="00655ACD" w:rsidP="00E050C0">
      <w:pPr>
        <w:tabs>
          <w:tab w:val="left" w:pos="-720"/>
          <w:tab w:val="left" w:pos="0"/>
        </w:tabs>
        <w:suppressAutoHyphens/>
        <w:rPr>
          <w:sz w:val="26"/>
          <w:szCs w:val="26"/>
        </w:rPr>
      </w:pPr>
      <w:r>
        <w:rPr>
          <w:sz w:val="26"/>
          <w:szCs w:val="26"/>
        </w:rPr>
        <w:t>UGI Utilities, Inc.</w:t>
      </w:r>
    </w:p>
    <w:p w14:paraId="26024F76" w14:textId="77777777" w:rsidR="009304FE" w:rsidRPr="007A3463" w:rsidRDefault="009304FE" w:rsidP="009304FE">
      <w:pPr>
        <w:rPr>
          <w:sz w:val="26"/>
          <w:szCs w:val="26"/>
        </w:rPr>
      </w:pPr>
    </w:p>
    <w:p w14:paraId="41AF2A06" w14:textId="77777777" w:rsidR="009304FE" w:rsidRPr="007A3463" w:rsidRDefault="009304FE" w:rsidP="009304FE">
      <w:pPr>
        <w:tabs>
          <w:tab w:val="left" w:pos="-720"/>
        </w:tabs>
        <w:suppressAutoHyphens/>
        <w:rPr>
          <w:sz w:val="26"/>
        </w:rPr>
      </w:pPr>
    </w:p>
    <w:p w14:paraId="77EBFEF2" w14:textId="77777777" w:rsidR="009304FE" w:rsidRPr="007A3463" w:rsidRDefault="009304FE" w:rsidP="009304FE">
      <w:pPr>
        <w:tabs>
          <w:tab w:val="center" w:pos="4680"/>
        </w:tabs>
        <w:suppressAutoHyphens/>
        <w:jc w:val="center"/>
        <w:rPr>
          <w:b/>
          <w:sz w:val="26"/>
        </w:rPr>
      </w:pPr>
      <w:r w:rsidRPr="007A3463">
        <w:rPr>
          <w:b/>
          <w:sz w:val="26"/>
        </w:rPr>
        <w:t>OPINION AND ORDER</w:t>
      </w:r>
    </w:p>
    <w:p w14:paraId="33A070CB" w14:textId="77777777" w:rsidR="00CA6BAF" w:rsidRPr="0045502C" w:rsidRDefault="00CA6BAF" w:rsidP="009304FE">
      <w:pPr>
        <w:tabs>
          <w:tab w:val="left" w:pos="-720"/>
        </w:tabs>
        <w:suppressAutoHyphens/>
        <w:spacing w:line="360" w:lineRule="auto"/>
        <w:rPr>
          <w:b/>
          <w:sz w:val="26"/>
          <w:szCs w:val="26"/>
        </w:rPr>
      </w:pPr>
    </w:p>
    <w:p w14:paraId="2D13DE5C" w14:textId="77777777" w:rsidR="009304FE" w:rsidRPr="0045502C" w:rsidRDefault="009304FE" w:rsidP="009304FE">
      <w:pPr>
        <w:tabs>
          <w:tab w:val="left" w:pos="-720"/>
        </w:tabs>
        <w:suppressAutoHyphens/>
        <w:spacing w:line="360" w:lineRule="auto"/>
        <w:rPr>
          <w:sz w:val="26"/>
          <w:szCs w:val="26"/>
        </w:rPr>
      </w:pPr>
      <w:r w:rsidRPr="0045502C">
        <w:rPr>
          <w:b/>
          <w:sz w:val="26"/>
          <w:szCs w:val="26"/>
        </w:rPr>
        <w:t>BY THE COMMISSION:</w:t>
      </w:r>
    </w:p>
    <w:p w14:paraId="6E463541" w14:textId="77777777" w:rsidR="009304FE" w:rsidRPr="0045502C" w:rsidRDefault="009304FE" w:rsidP="009304FE">
      <w:pPr>
        <w:rPr>
          <w:sz w:val="26"/>
          <w:szCs w:val="26"/>
        </w:rPr>
      </w:pPr>
    </w:p>
    <w:p w14:paraId="7C6D3BA3" w14:textId="0B74A020" w:rsidR="00B10F6A" w:rsidRPr="00FB59AA" w:rsidRDefault="00AE655A" w:rsidP="00DE0B22">
      <w:pPr>
        <w:spacing w:line="360" w:lineRule="auto"/>
        <w:rPr>
          <w:strike/>
          <w:sz w:val="26"/>
          <w:szCs w:val="26"/>
        </w:rPr>
      </w:pPr>
      <w:r w:rsidRPr="0045502C">
        <w:rPr>
          <w:sz w:val="26"/>
          <w:szCs w:val="26"/>
        </w:rPr>
        <w:tab/>
      </w:r>
      <w:r w:rsidRPr="0045502C">
        <w:rPr>
          <w:sz w:val="26"/>
          <w:szCs w:val="26"/>
        </w:rPr>
        <w:tab/>
      </w:r>
      <w:r w:rsidR="009304FE" w:rsidRPr="0045502C">
        <w:rPr>
          <w:sz w:val="26"/>
          <w:szCs w:val="26"/>
        </w:rPr>
        <w:t xml:space="preserve">Before the Pennsylvania Public Utility Commission (Commission) for consideration and disposition </w:t>
      </w:r>
      <w:r w:rsidR="00AA3F68" w:rsidRPr="0045502C">
        <w:rPr>
          <w:sz w:val="26"/>
          <w:szCs w:val="26"/>
        </w:rPr>
        <w:t xml:space="preserve">is the Initial Decision </w:t>
      </w:r>
      <w:r w:rsidR="00F96A3C">
        <w:rPr>
          <w:sz w:val="26"/>
          <w:szCs w:val="26"/>
        </w:rPr>
        <w:t xml:space="preserve">Sustaining Preliminary Objections and Dismissing Complaint Without Prejudice </w:t>
      </w:r>
      <w:r w:rsidR="00AA3F68" w:rsidRPr="0045502C">
        <w:rPr>
          <w:sz w:val="26"/>
          <w:szCs w:val="26"/>
        </w:rPr>
        <w:t xml:space="preserve">(I.D.) of Administrative Law Judge (ALJ) </w:t>
      </w:r>
      <w:r w:rsidR="00655ACD">
        <w:rPr>
          <w:sz w:val="26"/>
          <w:szCs w:val="26"/>
        </w:rPr>
        <w:t>Marta Guhl</w:t>
      </w:r>
      <w:r w:rsidR="00AA3F68" w:rsidRPr="0045502C">
        <w:rPr>
          <w:sz w:val="26"/>
          <w:szCs w:val="26"/>
        </w:rPr>
        <w:t xml:space="preserve">, issued on </w:t>
      </w:r>
      <w:r w:rsidR="00655ACD">
        <w:rPr>
          <w:sz w:val="26"/>
          <w:szCs w:val="26"/>
        </w:rPr>
        <w:t>September 12</w:t>
      </w:r>
      <w:r w:rsidR="0053602D">
        <w:rPr>
          <w:sz w:val="26"/>
          <w:szCs w:val="26"/>
        </w:rPr>
        <w:t>, 2016</w:t>
      </w:r>
      <w:r w:rsidR="00A50430" w:rsidRPr="0045502C">
        <w:rPr>
          <w:sz w:val="26"/>
          <w:szCs w:val="26"/>
        </w:rPr>
        <w:t>,</w:t>
      </w:r>
      <w:r w:rsidR="00B206E5" w:rsidRPr="0045502C">
        <w:rPr>
          <w:sz w:val="26"/>
          <w:szCs w:val="26"/>
        </w:rPr>
        <w:t xml:space="preserve"> in the above-captioned </w:t>
      </w:r>
      <w:r w:rsidR="00DE0B22">
        <w:rPr>
          <w:sz w:val="26"/>
          <w:szCs w:val="26"/>
        </w:rPr>
        <w:t xml:space="preserve">Formal Complaint (Complaint) </w:t>
      </w:r>
      <w:r w:rsidR="00B206E5" w:rsidRPr="0045502C">
        <w:rPr>
          <w:sz w:val="26"/>
          <w:szCs w:val="26"/>
        </w:rPr>
        <w:t xml:space="preserve">proceeding.  </w:t>
      </w:r>
      <w:r w:rsidR="00700E59" w:rsidRPr="0045502C">
        <w:rPr>
          <w:sz w:val="26"/>
          <w:szCs w:val="26"/>
        </w:rPr>
        <w:t xml:space="preserve">Exceptions have not been filed.  </w:t>
      </w:r>
      <w:r w:rsidR="00BE7433" w:rsidRPr="0045502C">
        <w:rPr>
          <w:sz w:val="26"/>
          <w:szCs w:val="26"/>
        </w:rPr>
        <w:t xml:space="preserve">However, we exercised our right to review </w:t>
      </w:r>
      <w:r w:rsidR="008B24E5" w:rsidRPr="0045502C">
        <w:rPr>
          <w:sz w:val="26"/>
          <w:szCs w:val="26"/>
        </w:rPr>
        <w:t>the Initial Decision pursuant to Section 332(h) of the Public Utility Code (Code), 66 Pa. C.S. §</w:t>
      </w:r>
      <w:r w:rsidR="007A3463" w:rsidRPr="0045502C">
        <w:rPr>
          <w:sz w:val="26"/>
          <w:szCs w:val="26"/>
        </w:rPr>
        <w:t> </w:t>
      </w:r>
      <w:r w:rsidR="008B24E5" w:rsidRPr="0045502C">
        <w:rPr>
          <w:sz w:val="26"/>
          <w:szCs w:val="26"/>
        </w:rPr>
        <w:t xml:space="preserve">332(h).  For the reasons stated below, we </w:t>
      </w:r>
      <w:r w:rsidR="009C1908" w:rsidRPr="0045502C">
        <w:rPr>
          <w:sz w:val="26"/>
          <w:szCs w:val="26"/>
        </w:rPr>
        <w:t xml:space="preserve">shall </w:t>
      </w:r>
      <w:r w:rsidR="0053602D">
        <w:rPr>
          <w:sz w:val="26"/>
          <w:szCs w:val="26"/>
        </w:rPr>
        <w:t>reverse</w:t>
      </w:r>
      <w:r w:rsidR="00306310" w:rsidRPr="0045502C">
        <w:rPr>
          <w:sz w:val="26"/>
          <w:szCs w:val="26"/>
        </w:rPr>
        <w:t xml:space="preserve"> the ALJ’s Initial Decision</w:t>
      </w:r>
      <w:r w:rsidR="00742231">
        <w:rPr>
          <w:sz w:val="26"/>
          <w:szCs w:val="26"/>
        </w:rPr>
        <w:t xml:space="preserve"> and remand for further proceedings</w:t>
      </w:r>
      <w:r w:rsidR="008D4E6C">
        <w:rPr>
          <w:sz w:val="26"/>
          <w:szCs w:val="26"/>
        </w:rPr>
        <w:t xml:space="preserve">.  </w:t>
      </w:r>
      <w:r w:rsidR="00C70271" w:rsidRPr="00FB59AA">
        <w:rPr>
          <w:strike/>
          <w:sz w:val="26"/>
          <w:szCs w:val="26"/>
        </w:rPr>
        <w:t xml:space="preserve">  </w:t>
      </w:r>
    </w:p>
    <w:p w14:paraId="30F85ED9" w14:textId="77777777" w:rsidR="00C00DDC" w:rsidRDefault="00C00DDC" w:rsidP="00B10F6A">
      <w:pPr>
        <w:spacing w:line="360" w:lineRule="auto"/>
        <w:jc w:val="center"/>
        <w:rPr>
          <w:b/>
          <w:sz w:val="26"/>
          <w:szCs w:val="26"/>
        </w:rPr>
      </w:pPr>
    </w:p>
    <w:p w14:paraId="6169844A" w14:textId="77777777" w:rsidR="009304FE" w:rsidRPr="0045502C" w:rsidRDefault="00F55BED" w:rsidP="00B10F6A">
      <w:pPr>
        <w:spacing w:line="360" w:lineRule="auto"/>
        <w:jc w:val="center"/>
        <w:rPr>
          <w:b/>
          <w:sz w:val="26"/>
          <w:szCs w:val="26"/>
        </w:rPr>
      </w:pPr>
      <w:r w:rsidRPr="0045502C">
        <w:rPr>
          <w:b/>
          <w:sz w:val="26"/>
          <w:szCs w:val="26"/>
        </w:rPr>
        <w:lastRenderedPageBreak/>
        <w:t>History of the Proceeding</w:t>
      </w:r>
    </w:p>
    <w:p w14:paraId="2804EDCA" w14:textId="77777777" w:rsidR="00D64655" w:rsidRPr="00E25E67" w:rsidRDefault="00D64655" w:rsidP="00E25E67">
      <w:pPr>
        <w:spacing w:line="360" w:lineRule="auto"/>
        <w:ind w:firstLine="1440"/>
        <w:rPr>
          <w:sz w:val="26"/>
        </w:rPr>
      </w:pPr>
    </w:p>
    <w:p w14:paraId="2944BC75" w14:textId="0552F374" w:rsidR="00E72288" w:rsidRPr="002F51AA" w:rsidRDefault="001F01E5" w:rsidP="00FB59AA">
      <w:pPr>
        <w:pStyle w:val="FootnoteText"/>
        <w:tabs>
          <w:tab w:val="clear" w:pos="720"/>
          <w:tab w:val="left" w:pos="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9E2B4C" w:rsidRPr="002F51AA">
        <w:rPr>
          <w:rFonts w:ascii="Times New Roman" w:hAnsi="Times New Roman"/>
          <w:sz w:val="26"/>
          <w:szCs w:val="26"/>
        </w:rPr>
        <w:t>On April 11, 2016, Marie Keets (Complainant</w:t>
      </w:r>
      <w:r w:rsidR="002F51AA" w:rsidRPr="002F51AA">
        <w:rPr>
          <w:rFonts w:ascii="Times New Roman" w:hAnsi="Times New Roman"/>
          <w:sz w:val="26"/>
          <w:szCs w:val="26"/>
        </w:rPr>
        <w:t xml:space="preserve"> or Ms. Keets</w:t>
      </w:r>
      <w:r w:rsidR="009E2B4C" w:rsidRPr="002F51AA">
        <w:rPr>
          <w:rFonts w:ascii="Times New Roman" w:hAnsi="Times New Roman"/>
          <w:sz w:val="26"/>
          <w:szCs w:val="26"/>
        </w:rPr>
        <w:t xml:space="preserve">) filed a </w:t>
      </w:r>
      <w:r w:rsidR="002F51AA" w:rsidRPr="002F51AA">
        <w:rPr>
          <w:rFonts w:ascii="Times New Roman" w:hAnsi="Times New Roman"/>
          <w:sz w:val="26"/>
          <w:szCs w:val="26"/>
        </w:rPr>
        <w:t>C</w:t>
      </w:r>
      <w:r w:rsidR="009E2B4C" w:rsidRPr="002F51AA">
        <w:rPr>
          <w:rFonts w:ascii="Times New Roman" w:hAnsi="Times New Roman"/>
          <w:sz w:val="26"/>
          <w:szCs w:val="26"/>
        </w:rPr>
        <w:t xml:space="preserve">omplaint against </w:t>
      </w:r>
      <w:r w:rsidR="00901AFD">
        <w:rPr>
          <w:rFonts w:ascii="Times New Roman" w:hAnsi="Times New Roman"/>
          <w:sz w:val="26"/>
          <w:szCs w:val="26"/>
        </w:rPr>
        <w:t xml:space="preserve">PECO Energy Company (PECO) and </w:t>
      </w:r>
      <w:r w:rsidR="009E2B4C" w:rsidRPr="002F51AA">
        <w:rPr>
          <w:rFonts w:ascii="Times New Roman" w:hAnsi="Times New Roman"/>
          <w:sz w:val="26"/>
          <w:szCs w:val="26"/>
        </w:rPr>
        <w:t>UGI Utilities, Inc. (</w:t>
      </w:r>
      <w:r w:rsidR="002F51AA" w:rsidRPr="002F51AA">
        <w:rPr>
          <w:rFonts w:ascii="Times New Roman" w:hAnsi="Times New Roman"/>
          <w:sz w:val="26"/>
          <w:szCs w:val="26"/>
        </w:rPr>
        <w:t>UGI</w:t>
      </w:r>
      <w:r w:rsidR="009E2B4C" w:rsidRPr="002F51AA">
        <w:rPr>
          <w:rFonts w:ascii="Times New Roman" w:hAnsi="Times New Roman"/>
          <w:sz w:val="26"/>
          <w:szCs w:val="26"/>
        </w:rPr>
        <w:t xml:space="preserve">).  </w:t>
      </w:r>
      <w:r w:rsidR="002F51AA" w:rsidRPr="002F51AA">
        <w:rPr>
          <w:rFonts w:ascii="Times New Roman" w:hAnsi="Times New Roman"/>
          <w:sz w:val="26"/>
          <w:szCs w:val="26"/>
        </w:rPr>
        <w:t xml:space="preserve">In her Complaint, Ms. Keets </w:t>
      </w:r>
      <w:r w:rsidR="009E2B4C" w:rsidRPr="002F51AA">
        <w:rPr>
          <w:rFonts w:ascii="Times New Roman" w:hAnsi="Times New Roman"/>
          <w:sz w:val="26"/>
          <w:szCs w:val="26"/>
        </w:rPr>
        <w:t xml:space="preserve">requested a payment arrangement indicating that she is disabled and lives on a fixed income.  </w:t>
      </w:r>
      <w:r w:rsidR="00E72288">
        <w:rPr>
          <w:rFonts w:ascii="Times New Roman" w:hAnsi="Times New Roman"/>
          <w:sz w:val="26"/>
          <w:szCs w:val="26"/>
        </w:rPr>
        <w:t xml:space="preserve">The Secretary’s Bureau served the Complaint on UGI but not on PECO. </w:t>
      </w:r>
    </w:p>
    <w:p w14:paraId="2EA8BBCA" w14:textId="142FB582" w:rsidR="009E2B4C" w:rsidRPr="002F51AA" w:rsidRDefault="009E2B4C" w:rsidP="009E2B4C">
      <w:pPr>
        <w:pStyle w:val="ParaTab1"/>
        <w:spacing w:line="360" w:lineRule="auto"/>
        <w:ind w:firstLine="1354"/>
        <w:rPr>
          <w:rFonts w:ascii="Times New Roman" w:hAnsi="Times New Roman" w:cs="Times New Roman"/>
          <w:sz w:val="26"/>
          <w:szCs w:val="26"/>
        </w:rPr>
      </w:pPr>
      <w:r w:rsidRPr="002F51AA">
        <w:rPr>
          <w:rFonts w:ascii="Times New Roman" w:hAnsi="Times New Roman" w:cs="Times New Roman"/>
          <w:sz w:val="26"/>
          <w:szCs w:val="26"/>
        </w:rPr>
        <w:t xml:space="preserve"> </w:t>
      </w:r>
    </w:p>
    <w:p w14:paraId="1A3904A2" w14:textId="0CB86043" w:rsidR="009E2B4C" w:rsidRPr="002F51AA" w:rsidRDefault="009E2B4C" w:rsidP="009E2B4C">
      <w:pPr>
        <w:pStyle w:val="ParaTab1"/>
        <w:spacing w:line="360" w:lineRule="auto"/>
        <w:ind w:firstLine="1350"/>
        <w:rPr>
          <w:rFonts w:ascii="Times New Roman" w:hAnsi="Times New Roman" w:cs="Times New Roman"/>
          <w:sz w:val="26"/>
          <w:szCs w:val="26"/>
        </w:rPr>
      </w:pPr>
      <w:r w:rsidRPr="002F51AA">
        <w:rPr>
          <w:rFonts w:ascii="Times New Roman" w:hAnsi="Times New Roman" w:cs="Times New Roman"/>
          <w:sz w:val="26"/>
          <w:szCs w:val="26"/>
        </w:rPr>
        <w:t xml:space="preserve">On May 31, 2016, </w:t>
      </w:r>
      <w:r w:rsidR="00F65C90">
        <w:rPr>
          <w:rFonts w:ascii="Times New Roman" w:hAnsi="Times New Roman" w:cs="Times New Roman"/>
          <w:sz w:val="26"/>
          <w:szCs w:val="26"/>
        </w:rPr>
        <w:t>UGI</w:t>
      </w:r>
      <w:r w:rsidRPr="002F51AA">
        <w:rPr>
          <w:rFonts w:ascii="Times New Roman" w:hAnsi="Times New Roman" w:cs="Times New Roman"/>
          <w:sz w:val="26"/>
          <w:szCs w:val="26"/>
        </w:rPr>
        <w:t xml:space="preserve"> filed an Answer and New Matter</w:t>
      </w:r>
      <w:r w:rsidR="00170EF7">
        <w:rPr>
          <w:rFonts w:ascii="Times New Roman" w:hAnsi="Times New Roman" w:cs="Times New Roman"/>
          <w:sz w:val="26"/>
          <w:szCs w:val="26"/>
        </w:rPr>
        <w:t xml:space="preserve"> in which it a</w:t>
      </w:r>
      <w:r w:rsidRPr="002F51AA">
        <w:rPr>
          <w:rFonts w:ascii="Times New Roman" w:hAnsi="Times New Roman" w:cs="Times New Roman"/>
          <w:sz w:val="26"/>
          <w:szCs w:val="26"/>
        </w:rPr>
        <w:t xml:space="preserve">dmitted that the Complainant was previously a customer of UGI but is no longer </w:t>
      </w:r>
      <w:r w:rsidR="00170EF7">
        <w:rPr>
          <w:rFonts w:ascii="Times New Roman" w:hAnsi="Times New Roman" w:cs="Times New Roman"/>
          <w:sz w:val="26"/>
          <w:szCs w:val="26"/>
        </w:rPr>
        <w:t>its</w:t>
      </w:r>
      <w:r w:rsidRPr="002F51AA">
        <w:rPr>
          <w:rFonts w:ascii="Times New Roman" w:hAnsi="Times New Roman" w:cs="Times New Roman"/>
          <w:sz w:val="26"/>
          <w:szCs w:val="26"/>
        </w:rPr>
        <w:t xml:space="preserve"> customer.  </w:t>
      </w:r>
      <w:r w:rsidR="00170EF7">
        <w:rPr>
          <w:rFonts w:ascii="Times New Roman" w:hAnsi="Times New Roman" w:cs="Times New Roman"/>
          <w:sz w:val="26"/>
          <w:szCs w:val="26"/>
        </w:rPr>
        <w:t xml:space="preserve">In its New Matter, UGI </w:t>
      </w:r>
      <w:r w:rsidRPr="002F51AA">
        <w:rPr>
          <w:rFonts w:ascii="Times New Roman" w:hAnsi="Times New Roman" w:cs="Times New Roman"/>
          <w:sz w:val="26"/>
          <w:szCs w:val="26"/>
        </w:rPr>
        <w:t>allege</w:t>
      </w:r>
      <w:r w:rsidR="00170EF7">
        <w:rPr>
          <w:rFonts w:ascii="Times New Roman" w:hAnsi="Times New Roman" w:cs="Times New Roman"/>
          <w:sz w:val="26"/>
          <w:szCs w:val="26"/>
        </w:rPr>
        <w:t>d</w:t>
      </w:r>
      <w:r w:rsidRPr="002F51AA">
        <w:rPr>
          <w:rFonts w:ascii="Times New Roman" w:hAnsi="Times New Roman" w:cs="Times New Roman"/>
          <w:sz w:val="26"/>
          <w:szCs w:val="26"/>
        </w:rPr>
        <w:t xml:space="preserve"> that the Commission lacks jurisdiction to order a payment arrangement because the Complainant is no longer a customer of </w:t>
      </w:r>
      <w:r w:rsidR="00170EF7">
        <w:rPr>
          <w:rFonts w:ascii="Times New Roman" w:hAnsi="Times New Roman" w:cs="Times New Roman"/>
          <w:sz w:val="26"/>
          <w:szCs w:val="26"/>
        </w:rPr>
        <w:t>UGI</w:t>
      </w:r>
      <w:r w:rsidRPr="002F51AA">
        <w:rPr>
          <w:rFonts w:ascii="Times New Roman" w:hAnsi="Times New Roman" w:cs="Times New Roman"/>
          <w:sz w:val="26"/>
          <w:szCs w:val="26"/>
        </w:rPr>
        <w:t xml:space="preserve">.  Further, </w:t>
      </w:r>
      <w:r w:rsidR="00170EF7">
        <w:rPr>
          <w:rFonts w:ascii="Times New Roman" w:hAnsi="Times New Roman" w:cs="Times New Roman"/>
          <w:sz w:val="26"/>
          <w:szCs w:val="26"/>
        </w:rPr>
        <w:t>UGI averred t</w:t>
      </w:r>
      <w:r w:rsidRPr="002F51AA">
        <w:rPr>
          <w:rFonts w:ascii="Times New Roman" w:hAnsi="Times New Roman" w:cs="Times New Roman"/>
          <w:sz w:val="26"/>
          <w:szCs w:val="26"/>
        </w:rPr>
        <w:t xml:space="preserve">hat the Complaint is legally insufficient because there is no basis for the Commission to award the relief that is requested.    </w:t>
      </w:r>
    </w:p>
    <w:p w14:paraId="187382EF" w14:textId="77777777" w:rsidR="009E2B4C" w:rsidRPr="002F51AA" w:rsidRDefault="009E2B4C" w:rsidP="009E2B4C">
      <w:pPr>
        <w:pStyle w:val="ParaTab1"/>
        <w:spacing w:line="360" w:lineRule="auto"/>
        <w:ind w:firstLine="1350"/>
        <w:rPr>
          <w:rFonts w:ascii="Times New Roman" w:hAnsi="Times New Roman" w:cs="Times New Roman"/>
          <w:sz w:val="26"/>
          <w:szCs w:val="26"/>
        </w:rPr>
      </w:pPr>
    </w:p>
    <w:p w14:paraId="32A7172B" w14:textId="22A4B762" w:rsidR="00742231" w:rsidRDefault="00170EF7" w:rsidP="009E2B4C">
      <w:pPr>
        <w:pStyle w:val="ParaTab1"/>
        <w:spacing w:line="360" w:lineRule="auto"/>
        <w:ind w:firstLine="1350"/>
        <w:rPr>
          <w:rFonts w:ascii="Times New Roman" w:hAnsi="Times New Roman" w:cs="Times New Roman"/>
          <w:sz w:val="26"/>
          <w:szCs w:val="26"/>
        </w:rPr>
      </w:pPr>
      <w:r>
        <w:rPr>
          <w:rFonts w:ascii="Times New Roman" w:hAnsi="Times New Roman" w:cs="Times New Roman"/>
          <w:sz w:val="26"/>
          <w:szCs w:val="26"/>
        </w:rPr>
        <w:t>Also on May 31,</w:t>
      </w:r>
      <w:r w:rsidR="00496E77">
        <w:rPr>
          <w:rFonts w:ascii="Times New Roman" w:hAnsi="Times New Roman" w:cs="Times New Roman"/>
          <w:sz w:val="26"/>
          <w:szCs w:val="26"/>
        </w:rPr>
        <w:t xml:space="preserve"> 2016,</w:t>
      </w:r>
      <w:r>
        <w:rPr>
          <w:rFonts w:ascii="Times New Roman" w:hAnsi="Times New Roman" w:cs="Times New Roman"/>
          <w:sz w:val="26"/>
          <w:szCs w:val="26"/>
        </w:rPr>
        <w:t xml:space="preserve"> UGI </w:t>
      </w:r>
      <w:r w:rsidR="009E2B4C" w:rsidRPr="002F51AA">
        <w:rPr>
          <w:rFonts w:ascii="Times New Roman" w:hAnsi="Times New Roman" w:cs="Times New Roman"/>
          <w:sz w:val="26"/>
          <w:szCs w:val="26"/>
        </w:rPr>
        <w:t>filed Preliminary Objections</w:t>
      </w:r>
      <w:r w:rsidR="008E72D9">
        <w:rPr>
          <w:rFonts w:ascii="Times New Roman" w:hAnsi="Times New Roman" w:cs="Times New Roman"/>
          <w:sz w:val="26"/>
          <w:szCs w:val="26"/>
        </w:rPr>
        <w:t xml:space="preserve"> containing the same averments </w:t>
      </w:r>
      <w:r w:rsidR="00496E77">
        <w:rPr>
          <w:rFonts w:ascii="Times New Roman" w:hAnsi="Times New Roman" w:cs="Times New Roman"/>
          <w:sz w:val="26"/>
          <w:szCs w:val="26"/>
        </w:rPr>
        <w:t xml:space="preserve">as </w:t>
      </w:r>
      <w:r w:rsidR="00C42B88">
        <w:rPr>
          <w:rFonts w:ascii="Times New Roman" w:hAnsi="Times New Roman" w:cs="Times New Roman"/>
          <w:sz w:val="26"/>
          <w:szCs w:val="26"/>
        </w:rPr>
        <w:t>set forth</w:t>
      </w:r>
      <w:r w:rsidR="008E72D9">
        <w:rPr>
          <w:rFonts w:ascii="Times New Roman" w:hAnsi="Times New Roman" w:cs="Times New Roman"/>
          <w:sz w:val="26"/>
          <w:szCs w:val="26"/>
        </w:rPr>
        <w:t xml:space="preserve"> in its New Matter</w:t>
      </w:r>
      <w:r w:rsidR="009E2B4C" w:rsidRPr="002F51AA">
        <w:rPr>
          <w:rFonts w:ascii="Times New Roman" w:hAnsi="Times New Roman" w:cs="Times New Roman"/>
          <w:sz w:val="26"/>
          <w:szCs w:val="26"/>
        </w:rPr>
        <w:t xml:space="preserve">.  The Preliminary Objections included a Notice to Plead.  The Complainant </w:t>
      </w:r>
      <w:r w:rsidR="008E72D9">
        <w:rPr>
          <w:rFonts w:ascii="Times New Roman" w:hAnsi="Times New Roman" w:cs="Times New Roman"/>
          <w:sz w:val="26"/>
          <w:szCs w:val="26"/>
        </w:rPr>
        <w:t>did not file a</w:t>
      </w:r>
      <w:r w:rsidR="00414232">
        <w:rPr>
          <w:rFonts w:ascii="Times New Roman" w:hAnsi="Times New Roman" w:cs="Times New Roman"/>
          <w:sz w:val="26"/>
          <w:szCs w:val="26"/>
        </w:rPr>
        <w:t>n</w:t>
      </w:r>
      <w:r w:rsidR="008E72D9">
        <w:rPr>
          <w:rFonts w:ascii="Times New Roman" w:hAnsi="Times New Roman" w:cs="Times New Roman"/>
          <w:sz w:val="26"/>
          <w:szCs w:val="26"/>
        </w:rPr>
        <w:t xml:space="preserve"> answer to either the New Matter or the Preliminary Objections.</w:t>
      </w:r>
    </w:p>
    <w:p w14:paraId="2272DAA0" w14:textId="1851AE4D" w:rsidR="009E2B4C" w:rsidRPr="002F51AA" w:rsidRDefault="009E2B4C" w:rsidP="009E2B4C">
      <w:pPr>
        <w:pStyle w:val="ParaTab1"/>
        <w:spacing w:line="360" w:lineRule="auto"/>
        <w:ind w:firstLine="1350"/>
        <w:rPr>
          <w:rFonts w:ascii="Times New Roman" w:hAnsi="Times New Roman" w:cs="Times New Roman"/>
          <w:sz w:val="26"/>
          <w:szCs w:val="26"/>
        </w:rPr>
      </w:pPr>
    </w:p>
    <w:p w14:paraId="68D62B00" w14:textId="1AA43293" w:rsidR="009E2B4C" w:rsidRDefault="00856F70" w:rsidP="009E2B4C">
      <w:pPr>
        <w:pStyle w:val="ParaTab1"/>
        <w:spacing w:line="360" w:lineRule="auto"/>
        <w:ind w:firstLine="1350"/>
        <w:rPr>
          <w:rFonts w:ascii="Times New Roman" w:hAnsi="Times New Roman" w:cs="Times New Roman"/>
          <w:sz w:val="26"/>
          <w:szCs w:val="26"/>
        </w:rPr>
      </w:pPr>
      <w:r>
        <w:rPr>
          <w:rFonts w:ascii="Times New Roman" w:hAnsi="Times New Roman" w:cs="Times New Roman"/>
          <w:sz w:val="26"/>
          <w:szCs w:val="26"/>
        </w:rPr>
        <w:t xml:space="preserve">By Initial Decision issued on </w:t>
      </w:r>
      <w:r w:rsidR="00F11D5A">
        <w:rPr>
          <w:rFonts w:ascii="Times New Roman" w:hAnsi="Times New Roman" w:cs="Times New Roman"/>
          <w:sz w:val="26"/>
          <w:szCs w:val="26"/>
        </w:rPr>
        <w:t>September 12, 2016, ALJ Guhl</w:t>
      </w:r>
      <w:r w:rsidR="009E2B4C" w:rsidRPr="002F51AA">
        <w:rPr>
          <w:rFonts w:ascii="Times New Roman" w:hAnsi="Times New Roman" w:cs="Times New Roman"/>
          <w:sz w:val="26"/>
          <w:szCs w:val="26"/>
        </w:rPr>
        <w:t xml:space="preserve"> sustain</w:t>
      </w:r>
      <w:r w:rsidR="00F11D5A">
        <w:rPr>
          <w:rFonts w:ascii="Times New Roman" w:hAnsi="Times New Roman" w:cs="Times New Roman"/>
          <w:sz w:val="26"/>
          <w:szCs w:val="26"/>
        </w:rPr>
        <w:t>ed</w:t>
      </w:r>
      <w:r w:rsidR="009E2B4C" w:rsidRPr="002F51AA">
        <w:rPr>
          <w:rFonts w:ascii="Times New Roman" w:hAnsi="Times New Roman" w:cs="Times New Roman"/>
          <w:sz w:val="26"/>
          <w:szCs w:val="26"/>
        </w:rPr>
        <w:t xml:space="preserve"> the Prelimin</w:t>
      </w:r>
      <w:r w:rsidR="00F11D5A">
        <w:rPr>
          <w:rFonts w:ascii="Times New Roman" w:hAnsi="Times New Roman" w:cs="Times New Roman"/>
          <w:sz w:val="26"/>
          <w:szCs w:val="26"/>
        </w:rPr>
        <w:t>ary Objections and dismissed the C</w:t>
      </w:r>
      <w:r w:rsidR="009E2B4C" w:rsidRPr="002F51AA">
        <w:rPr>
          <w:rFonts w:ascii="Times New Roman" w:hAnsi="Times New Roman" w:cs="Times New Roman"/>
          <w:sz w:val="26"/>
          <w:szCs w:val="26"/>
        </w:rPr>
        <w:t>omplaint without prejudice.</w:t>
      </w:r>
    </w:p>
    <w:p w14:paraId="2834F092" w14:textId="77777777" w:rsidR="00F11D5A" w:rsidRPr="002F51AA" w:rsidRDefault="00F11D5A" w:rsidP="009E2B4C">
      <w:pPr>
        <w:pStyle w:val="ParaTab1"/>
        <w:spacing w:line="360" w:lineRule="auto"/>
        <w:ind w:firstLine="1350"/>
        <w:rPr>
          <w:rFonts w:ascii="Times New Roman" w:hAnsi="Times New Roman" w:cs="Times New Roman"/>
          <w:sz w:val="26"/>
          <w:szCs w:val="26"/>
        </w:rPr>
      </w:pPr>
    </w:p>
    <w:p w14:paraId="2ECB387C" w14:textId="751660BD" w:rsidR="00394402" w:rsidRPr="0045502C" w:rsidRDefault="00394402" w:rsidP="00394402">
      <w:pPr>
        <w:spacing w:line="360" w:lineRule="auto"/>
        <w:ind w:firstLine="1440"/>
        <w:rPr>
          <w:szCs w:val="26"/>
        </w:rPr>
      </w:pPr>
      <w:r>
        <w:rPr>
          <w:sz w:val="26"/>
          <w:szCs w:val="26"/>
        </w:rPr>
        <w:t xml:space="preserve">No Exceptions to the Initial Decision </w:t>
      </w:r>
      <w:r w:rsidR="00D76ACF">
        <w:rPr>
          <w:sz w:val="26"/>
          <w:szCs w:val="26"/>
        </w:rPr>
        <w:t>have been</w:t>
      </w:r>
      <w:r>
        <w:rPr>
          <w:sz w:val="26"/>
          <w:szCs w:val="26"/>
        </w:rPr>
        <w:t xml:space="preserve"> filed.  </w:t>
      </w:r>
    </w:p>
    <w:p w14:paraId="6E243159" w14:textId="77777777" w:rsidR="00A55E3E" w:rsidRDefault="00A55E3E" w:rsidP="00EA3624">
      <w:pPr>
        <w:pStyle w:val="BodyText"/>
        <w:tabs>
          <w:tab w:val="left" w:pos="0"/>
        </w:tabs>
        <w:jc w:val="center"/>
        <w:rPr>
          <w:b/>
          <w:szCs w:val="26"/>
        </w:rPr>
      </w:pPr>
    </w:p>
    <w:p w14:paraId="23F753BD" w14:textId="77777777" w:rsidR="00FB59AA" w:rsidRDefault="00FB59AA">
      <w:pPr>
        <w:rPr>
          <w:b/>
          <w:sz w:val="26"/>
          <w:szCs w:val="26"/>
        </w:rPr>
      </w:pPr>
      <w:r>
        <w:rPr>
          <w:b/>
          <w:sz w:val="26"/>
          <w:szCs w:val="26"/>
        </w:rPr>
        <w:br w:type="page"/>
      </w:r>
    </w:p>
    <w:p w14:paraId="7D860CAE" w14:textId="5A525798" w:rsidR="001A1AD3" w:rsidRDefault="004419DA" w:rsidP="00F72C4A">
      <w:pPr>
        <w:spacing w:line="360" w:lineRule="auto"/>
        <w:jc w:val="center"/>
        <w:rPr>
          <w:b/>
          <w:sz w:val="26"/>
          <w:szCs w:val="26"/>
        </w:rPr>
      </w:pPr>
      <w:r w:rsidRPr="0045502C">
        <w:rPr>
          <w:b/>
          <w:sz w:val="26"/>
          <w:szCs w:val="26"/>
        </w:rPr>
        <w:lastRenderedPageBreak/>
        <w:t>Discussion</w:t>
      </w:r>
    </w:p>
    <w:p w14:paraId="1AA157E3" w14:textId="77777777" w:rsidR="00076A99" w:rsidRDefault="00076A99" w:rsidP="00F72C4A">
      <w:pPr>
        <w:spacing w:line="360" w:lineRule="auto"/>
        <w:jc w:val="center"/>
        <w:rPr>
          <w:b/>
          <w:sz w:val="26"/>
          <w:szCs w:val="26"/>
        </w:rPr>
      </w:pPr>
    </w:p>
    <w:p w14:paraId="420EFB48" w14:textId="24AB66EF" w:rsidR="00F96A3C" w:rsidRPr="00F96A3C" w:rsidRDefault="00F96A3C" w:rsidP="00F96A3C">
      <w:pPr>
        <w:spacing w:line="360" w:lineRule="auto"/>
        <w:ind w:firstLine="1440"/>
        <w:rPr>
          <w:sz w:val="26"/>
          <w:szCs w:val="26"/>
        </w:rPr>
      </w:pPr>
      <w:r w:rsidRPr="00F96A3C">
        <w:rPr>
          <w:sz w:val="26"/>
          <w:szCs w:val="26"/>
        </w:rPr>
        <w:t xml:space="preserve">Initially, we note that any issue that we do not specifically delineate shall be deemed to have been duly considered and denied without further discussion.  It is well-settled that the Commission is not required to consider expressly or at length each contention or argument raised by the parties.  </w:t>
      </w:r>
      <w:hyperlink r:id="rId10" w:history="1">
        <w:r w:rsidRPr="00F96A3C">
          <w:rPr>
            <w:i/>
            <w:iCs/>
            <w:sz w:val="26"/>
            <w:szCs w:val="26"/>
          </w:rPr>
          <w:t>Consolidated Ra</w:t>
        </w:r>
        <w:r w:rsidRPr="00F96A3C">
          <w:rPr>
            <w:i/>
            <w:iCs/>
            <w:color w:val="000000"/>
            <w:sz w:val="26"/>
            <w:szCs w:val="26"/>
          </w:rPr>
          <w:t xml:space="preserve">il Corp. v. Pa. PUC, </w:t>
        </w:r>
        <w:r w:rsidRPr="00F96A3C">
          <w:rPr>
            <w:color w:val="000000"/>
            <w:sz w:val="26"/>
            <w:szCs w:val="26"/>
          </w:rPr>
          <w:t>625 A.2d 741 (Pa. Cmwlth. 1993);</w:t>
        </w:r>
      </w:hyperlink>
      <w:r w:rsidRPr="00F96A3C">
        <w:rPr>
          <w:color w:val="000000"/>
          <w:sz w:val="26"/>
          <w:szCs w:val="26"/>
        </w:rPr>
        <w:t xml:space="preserve"> </w:t>
      </w:r>
      <w:r w:rsidRPr="00F96A3C">
        <w:rPr>
          <w:i/>
          <w:color w:val="000000"/>
          <w:sz w:val="26"/>
          <w:szCs w:val="26"/>
        </w:rPr>
        <w:t xml:space="preserve">also </w:t>
      </w:r>
      <w:r w:rsidRPr="00F96A3C">
        <w:rPr>
          <w:i/>
          <w:iCs/>
          <w:color w:val="000000"/>
          <w:sz w:val="26"/>
          <w:szCs w:val="26"/>
        </w:rPr>
        <w:t xml:space="preserve">see, generally, </w:t>
      </w:r>
      <w:hyperlink r:id="rId11" w:history="1">
        <w:r w:rsidRPr="00F96A3C">
          <w:rPr>
            <w:i/>
            <w:iCs/>
            <w:color w:val="000000"/>
            <w:sz w:val="26"/>
            <w:szCs w:val="26"/>
          </w:rPr>
          <w:t>University of Pennsylvania v. Pa. PUC</w:t>
        </w:r>
        <w:r w:rsidRPr="00F96A3C">
          <w:rPr>
            <w:color w:val="000000"/>
            <w:sz w:val="26"/>
            <w:szCs w:val="26"/>
          </w:rPr>
          <w:t>, 485 A.2d 1217 (Pa. Cmwlth. 1984).</w:t>
        </w:r>
      </w:hyperlink>
      <w:r w:rsidRPr="00F96A3C">
        <w:rPr>
          <w:sz w:val="26"/>
          <w:szCs w:val="26"/>
        </w:rPr>
        <w:t xml:space="preserve"> </w:t>
      </w:r>
    </w:p>
    <w:p w14:paraId="53CAC86E" w14:textId="77777777" w:rsidR="00F96A3C" w:rsidRPr="00F96A3C" w:rsidRDefault="00F96A3C" w:rsidP="00F96A3C">
      <w:pPr>
        <w:tabs>
          <w:tab w:val="left" w:pos="-720"/>
        </w:tabs>
        <w:suppressAutoHyphens/>
        <w:spacing w:line="360" w:lineRule="auto"/>
        <w:rPr>
          <w:b/>
          <w:sz w:val="26"/>
          <w:szCs w:val="20"/>
        </w:rPr>
      </w:pPr>
    </w:p>
    <w:p w14:paraId="2578048C" w14:textId="4C15FDFC" w:rsidR="00F96A3C" w:rsidRPr="00F96A3C" w:rsidRDefault="00F96A3C" w:rsidP="00F96A3C">
      <w:pPr>
        <w:spacing w:line="360" w:lineRule="auto"/>
        <w:rPr>
          <w:sz w:val="26"/>
          <w:szCs w:val="26"/>
        </w:rPr>
      </w:pPr>
      <w:r w:rsidRPr="00F96A3C">
        <w:rPr>
          <w:sz w:val="26"/>
          <w:szCs w:val="26"/>
        </w:rPr>
        <w:tab/>
      </w:r>
      <w:r w:rsidRPr="00F96A3C">
        <w:rPr>
          <w:sz w:val="26"/>
          <w:szCs w:val="26"/>
        </w:rPr>
        <w:tab/>
        <w:t xml:space="preserve">In </w:t>
      </w:r>
      <w:r>
        <w:rPr>
          <w:sz w:val="26"/>
          <w:szCs w:val="26"/>
        </w:rPr>
        <w:t>her</w:t>
      </w:r>
      <w:r w:rsidRPr="00F96A3C">
        <w:rPr>
          <w:sz w:val="26"/>
          <w:szCs w:val="26"/>
        </w:rPr>
        <w:t xml:space="preserve"> Initial Decision, ALJ </w:t>
      </w:r>
      <w:r w:rsidR="00C42B88">
        <w:rPr>
          <w:sz w:val="26"/>
          <w:szCs w:val="26"/>
        </w:rPr>
        <w:t>Guhl</w:t>
      </w:r>
      <w:r w:rsidRPr="00F96A3C">
        <w:rPr>
          <w:sz w:val="26"/>
          <w:szCs w:val="26"/>
        </w:rPr>
        <w:t xml:space="preserve"> made </w:t>
      </w:r>
      <w:r w:rsidR="00522A6C">
        <w:rPr>
          <w:sz w:val="26"/>
          <w:szCs w:val="26"/>
        </w:rPr>
        <w:t>six</w:t>
      </w:r>
      <w:r w:rsidRPr="00F96A3C">
        <w:rPr>
          <w:sz w:val="26"/>
          <w:szCs w:val="26"/>
        </w:rPr>
        <w:t xml:space="preserve"> Findings of Fact and reached three Conclusions of Law.  I.D. at </w:t>
      </w:r>
      <w:r w:rsidR="00522A6C">
        <w:rPr>
          <w:sz w:val="26"/>
          <w:szCs w:val="26"/>
        </w:rPr>
        <w:t>2-3, 6-7</w:t>
      </w:r>
      <w:r w:rsidRPr="00F96A3C">
        <w:rPr>
          <w:sz w:val="26"/>
          <w:szCs w:val="26"/>
        </w:rPr>
        <w:t>.  The Findings of Fact and Conclusions of Law are incorporated herein by reference and are adopted without comment unless they are either expressly or by necessary implication rejected or modified by this Opinion and Order.</w:t>
      </w:r>
    </w:p>
    <w:p w14:paraId="08532782" w14:textId="77777777" w:rsidR="00F96A3C" w:rsidRPr="00F96A3C" w:rsidRDefault="00F96A3C" w:rsidP="00F96A3C">
      <w:pPr>
        <w:tabs>
          <w:tab w:val="left" w:pos="-720"/>
        </w:tabs>
        <w:suppressAutoHyphens/>
        <w:spacing w:line="360" w:lineRule="auto"/>
        <w:rPr>
          <w:b/>
          <w:sz w:val="26"/>
          <w:szCs w:val="20"/>
        </w:rPr>
      </w:pPr>
    </w:p>
    <w:p w14:paraId="791F65FD" w14:textId="62543441" w:rsidR="00F96A3C" w:rsidRPr="00F96A3C" w:rsidRDefault="00F96A3C" w:rsidP="00F96A3C">
      <w:pPr>
        <w:tabs>
          <w:tab w:val="left" w:pos="-720"/>
        </w:tabs>
        <w:suppressAutoHyphens/>
        <w:spacing w:line="360" w:lineRule="auto"/>
        <w:rPr>
          <w:sz w:val="26"/>
          <w:szCs w:val="20"/>
        </w:rPr>
      </w:pPr>
      <w:r w:rsidRPr="00F96A3C">
        <w:rPr>
          <w:b/>
          <w:sz w:val="26"/>
          <w:szCs w:val="20"/>
        </w:rPr>
        <w:t>Legal Standards</w:t>
      </w:r>
    </w:p>
    <w:p w14:paraId="44988ADA" w14:textId="77777777" w:rsidR="00F96A3C" w:rsidRPr="00F96A3C" w:rsidRDefault="00F96A3C" w:rsidP="00F96A3C">
      <w:pPr>
        <w:keepNext/>
        <w:spacing w:line="360" w:lineRule="auto"/>
        <w:ind w:firstLine="1440"/>
        <w:rPr>
          <w:sz w:val="26"/>
          <w:szCs w:val="26"/>
        </w:rPr>
      </w:pPr>
    </w:p>
    <w:p w14:paraId="2B13B56C" w14:textId="77777777" w:rsidR="00F96A3C" w:rsidRPr="00F96A3C" w:rsidRDefault="00F96A3C" w:rsidP="00F96A3C">
      <w:pPr>
        <w:keepNext/>
        <w:tabs>
          <w:tab w:val="left" w:pos="0"/>
        </w:tabs>
        <w:spacing w:line="360" w:lineRule="auto"/>
        <w:ind w:firstLine="1440"/>
        <w:rPr>
          <w:sz w:val="26"/>
        </w:rPr>
      </w:pPr>
      <w:r w:rsidRPr="00F96A3C">
        <w:rPr>
          <w:sz w:val="26"/>
        </w:rPr>
        <w:t xml:space="preserve">Section 5.101 of our Regulations, 52 Pa. Code § 5.101, sets forth the grounds for granting preliminary objections.  That section provides as follows: </w:t>
      </w:r>
    </w:p>
    <w:p w14:paraId="2E23BD1D" w14:textId="77777777" w:rsidR="00F96A3C" w:rsidRPr="00F96A3C" w:rsidRDefault="00F96A3C" w:rsidP="00F96A3C">
      <w:pPr>
        <w:ind w:left="1440" w:right="1440"/>
        <w:rPr>
          <w:b/>
          <w:sz w:val="26"/>
        </w:rPr>
      </w:pPr>
    </w:p>
    <w:p w14:paraId="2C1AC2F3" w14:textId="02BD820B" w:rsidR="00F96A3C" w:rsidRPr="00F96A3C" w:rsidRDefault="00F96A3C" w:rsidP="00F96A3C">
      <w:pPr>
        <w:ind w:left="1440" w:right="1440"/>
        <w:rPr>
          <w:b/>
          <w:sz w:val="26"/>
        </w:rPr>
      </w:pPr>
      <w:r w:rsidRPr="00F96A3C">
        <w:rPr>
          <w:b/>
          <w:sz w:val="26"/>
        </w:rPr>
        <w:t>§ 5.101.  Preliminary objections.</w:t>
      </w:r>
    </w:p>
    <w:p w14:paraId="19B5ADB6" w14:textId="77777777" w:rsidR="00F96A3C" w:rsidRPr="00F96A3C" w:rsidRDefault="00F96A3C" w:rsidP="00F96A3C">
      <w:pPr>
        <w:ind w:left="1440" w:right="1440"/>
        <w:rPr>
          <w:b/>
          <w:sz w:val="26"/>
        </w:rPr>
      </w:pPr>
    </w:p>
    <w:p w14:paraId="69D5D2E4" w14:textId="77777777" w:rsidR="00F96A3C" w:rsidRPr="00F96A3C" w:rsidRDefault="00F96A3C" w:rsidP="00F96A3C">
      <w:pPr>
        <w:ind w:left="1440" w:right="1440"/>
        <w:contextualSpacing/>
        <w:rPr>
          <w:sz w:val="26"/>
        </w:rPr>
      </w:pPr>
      <w:r w:rsidRPr="00F96A3C">
        <w:rPr>
          <w:sz w:val="26"/>
        </w:rPr>
        <w:t>(a)</w:t>
      </w:r>
      <w:r w:rsidRPr="00F96A3C">
        <w:rPr>
          <w:sz w:val="26"/>
        </w:rPr>
        <w:tab/>
      </w:r>
      <w:r w:rsidRPr="00F96A3C">
        <w:rPr>
          <w:i/>
          <w:sz w:val="26"/>
        </w:rPr>
        <w:t>Grounds.</w:t>
      </w:r>
      <w:r w:rsidRPr="00F96A3C">
        <w:rPr>
          <w:sz w:val="26"/>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4B08625F" w14:textId="77777777" w:rsidR="00F96A3C" w:rsidRPr="00F96A3C" w:rsidRDefault="00F96A3C" w:rsidP="00F96A3C">
      <w:pPr>
        <w:spacing w:before="100" w:beforeAutospacing="1" w:after="100" w:afterAutospacing="1"/>
        <w:ind w:left="1440" w:right="1440"/>
        <w:rPr>
          <w:sz w:val="26"/>
        </w:rPr>
      </w:pPr>
      <w:bookmarkStart w:id="0" w:name="5.101."/>
      <w:r w:rsidRPr="00F96A3C">
        <w:rPr>
          <w:sz w:val="26"/>
        </w:rPr>
        <w:t> </w:t>
      </w:r>
      <w:r w:rsidRPr="00F96A3C">
        <w:rPr>
          <w:sz w:val="26"/>
        </w:rPr>
        <w:tab/>
        <w:t>(1)</w:t>
      </w:r>
      <w:r w:rsidRPr="00F96A3C">
        <w:rPr>
          <w:sz w:val="26"/>
        </w:rPr>
        <w:tab/>
        <w:t xml:space="preserve">Lack of Commission jurisdiction or improper service of the pleading initiating the proceeding. </w:t>
      </w:r>
    </w:p>
    <w:p w14:paraId="1BB2C5C8" w14:textId="77777777" w:rsidR="00F96A3C" w:rsidRPr="00F96A3C" w:rsidRDefault="00F96A3C" w:rsidP="00F96A3C">
      <w:pPr>
        <w:spacing w:before="100" w:beforeAutospacing="1" w:after="100" w:afterAutospacing="1"/>
        <w:ind w:left="1440" w:right="1440"/>
        <w:rPr>
          <w:sz w:val="26"/>
        </w:rPr>
      </w:pPr>
      <w:r w:rsidRPr="00F96A3C">
        <w:rPr>
          <w:sz w:val="26"/>
        </w:rPr>
        <w:lastRenderedPageBreak/>
        <w:t>   </w:t>
      </w:r>
      <w:r w:rsidRPr="00F96A3C">
        <w:rPr>
          <w:sz w:val="26"/>
        </w:rPr>
        <w:tab/>
        <w:t>(2)</w:t>
      </w:r>
      <w:r w:rsidRPr="00F96A3C">
        <w:rPr>
          <w:sz w:val="26"/>
        </w:rPr>
        <w:tab/>
        <w:t xml:space="preserve">Failure of a pleading to conform to this chapter or the inclusion of scandalous or impertinent matter. </w:t>
      </w:r>
    </w:p>
    <w:p w14:paraId="345A5962" w14:textId="77777777" w:rsidR="00F96A3C" w:rsidRPr="00F96A3C" w:rsidRDefault="00F96A3C" w:rsidP="00F96A3C">
      <w:pPr>
        <w:spacing w:before="100" w:beforeAutospacing="1" w:after="100" w:afterAutospacing="1"/>
        <w:ind w:left="1440" w:right="1440"/>
        <w:rPr>
          <w:sz w:val="26"/>
        </w:rPr>
      </w:pPr>
      <w:r w:rsidRPr="00F96A3C">
        <w:rPr>
          <w:sz w:val="26"/>
        </w:rPr>
        <w:t>   </w:t>
      </w:r>
      <w:r w:rsidRPr="00F96A3C">
        <w:rPr>
          <w:sz w:val="26"/>
        </w:rPr>
        <w:tab/>
        <w:t>(3)</w:t>
      </w:r>
      <w:r w:rsidRPr="00F96A3C">
        <w:rPr>
          <w:sz w:val="26"/>
        </w:rPr>
        <w:tab/>
        <w:t xml:space="preserve">Insufficient specificity of a pleading. </w:t>
      </w:r>
    </w:p>
    <w:p w14:paraId="0923C245" w14:textId="77777777" w:rsidR="00F96A3C" w:rsidRPr="00F96A3C" w:rsidRDefault="00F96A3C" w:rsidP="00F96A3C">
      <w:pPr>
        <w:spacing w:before="100" w:beforeAutospacing="1" w:after="100" w:afterAutospacing="1"/>
        <w:ind w:left="1440" w:right="1440"/>
        <w:rPr>
          <w:sz w:val="26"/>
        </w:rPr>
      </w:pPr>
      <w:r w:rsidRPr="00F96A3C">
        <w:rPr>
          <w:sz w:val="26"/>
        </w:rPr>
        <w:t>   </w:t>
      </w:r>
      <w:r w:rsidRPr="00F96A3C">
        <w:rPr>
          <w:sz w:val="26"/>
        </w:rPr>
        <w:tab/>
        <w:t>(4)</w:t>
      </w:r>
      <w:r w:rsidRPr="00F96A3C">
        <w:rPr>
          <w:sz w:val="26"/>
        </w:rPr>
        <w:tab/>
        <w:t xml:space="preserve">Legal insufficiency of a pleading. </w:t>
      </w:r>
    </w:p>
    <w:p w14:paraId="3BE0975A" w14:textId="77777777" w:rsidR="00F96A3C" w:rsidRPr="00F96A3C" w:rsidRDefault="00F96A3C" w:rsidP="00F96A3C">
      <w:pPr>
        <w:spacing w:before="100" w:beforeAutospacing="1" w:after="100" w:afterAutospacing="1"/>
        <w:ind w:left="1440" w:right="1440"/>
        <w:rPr>
          <w:sz w:val="26"/>
        </w:rPr>
      </w:pPr>
      <w:r w:rsidRPr="00F96A3C">
        <w:rPr>
          <w:sz w:val="26"/>
        </w:rPr>
        <w:t>   </w:t>
      </w:r>
      <w:r w:rsidRPr="00F96A3C">
        <w:rPr>
          <w:sz w:val="26"/>
        </w:rPr>
        <w:tab/>
        <w:t>(5)</w:t>
      </w:r>
      <w:r w:rsidRPr="00F96A3C">
        <w:rPr>
          <w:sz w:val="26"/>
        </w:rPr>
        <w:tab/>
        <w:t xml:space="preserve">Lack of capacity to sue, nonjoinder of a necessary party or misjoinder of a cause of action. </w:t>
      </w:r>
    </w:p>
    <w:bookmarkEnd w:id="0"/>
    <w:p w14:paraId="321B19B5" w14:textId="77777777" w:rsidR="00F96A3C" w:rsidRPr="00F96A3C" w:rsidRDefault="00F96A3C" w:rsidP="00F96A3C">
      <w:pPr>
        <w:ind w:left="1440" w:right="1440"/>
        <w:contextualSpacing/>
        <w:rPr>
          <w:sz w:val="26"/>
        </w:rPr>
      </w:pPr>
      <w:r w:rsidRPr="00F96A3C">
        <w:rPr>
          <w:sz w:val="26"/>
        </w:rPr>
        <w:tab/>
        <w:t>(6)</w:t>
      </w:r>
      <w:r w:rsidRPr="00F96A3C">
        <w:rPr>
          <w:sz w:val="26"/>
        </w:rPr>
        <w:tab/>
        <w:t>Pendency of a prior proceeding or agreement for alternative dispute resolution.</w:t>
      </w:r>
    </w:p>
    <w:p w14:paraId="54B60F91" w14:textId="77777777" w:rsidR="00F96A3C" w:rsidRPr="00F96A3C" w:rsidRDefault="00F96A3C" w:rsidP="00F96A3C">
      <w:pPr>
        <w:ind w:left="1440" w:right="1440"/>
        <w:contextualSpacing/>
        <w:rPr>
          <w:sz w:val="26"/>
        </w:rPr>
      </w:pPr>
    </w:p>
    <w:p w14:paraId="67800D35" w14:textId="77777777" w:rsidR="00F96A3C" w:rsidRPr="00F96A3C" w:rsidRDefault="00F96A3C" w:rsidP="00F96A3C">
      <w:pPr>
        <w:ind w:left="1440" w:right="1440" w:firstLine="720"/>
        <w:contextualSpacing/>
        <w:rPr>
          <w:sz w:val="26"/>
        </w:rPr>
      </w:pPr>
      <w:r w:rsidRPr="00F96A3C">
        <w:rPr>
          <w:sz w:val="26"/>
        </w:rPr>
        <w:t>(7)</w:t>
      </w:r>
      <w:r w:rsidRPr="00F96A3C">
        <w:rPr>
          <w:sz w:val="26"/>
        </w:rPr>
        <w:tab/>
        <w:t>Standing of a party to participate in the proceeding.</w:t>
      </w:r>
    </w:p>
    <w:p w14:paraId="36879ACC" w14:textId="77777777" w:rsidR="00F96A3C" w:rsidRPr="00F96A3C" w:rsidRDefault="00F96A3C" w:rsidP="00F96A3C">
      <w:pPr>
        <w:spacing w:line="360" w:lineRule="auto"/>
        <w:ind w:left="1440" w:right="1440" w:hanging="1440"/>
        <w:contextualSpacing/>
        <w:rPr>
          <w:sz w:val="26"/>
        </w:rPr>
      </w:pPr>
    </w:p>
    <w:p w14:paraId="0B4A5735" w14:textId="77777777" w:rsidR="00F96A3C" w:rsidRPr="00F96A3C" w:rsidRDefault="00F96A3C" w:rsidP="00F96A3C">
      <w:pPr>
        <w:spacing w:line="360" w:lineRule="auto"/>
        <w:ind w:left="1440" w:right="1440" w:hanging="1440"/>
        <w:contextualSpacing/>
        <w:rPr>
          <w:sz w:val="26"/>
        </w:rPr>
      </w:pPr>
      <w:r w:rsidRPr="00F96A3C">
        <w:rPr>
          <w:sz w:val="26"/>
        </w:rPr>
        <w:t>52 Pa. Code § 5.101(a).</w:t>
      </w:r>
    </w:p>
    <w:p w14:paraId="3E005097" w14:textId="77777777" w:rsidR="00F96A3C" w:rsidRPr="00F96A3C" w:rsidRDefault="00F96A3C" w:rsidP="00F96A3C">
      <w:pPr>
        <w:spacing w:line="360" w:lineRule="auto"/>
        <w:ind w:left="1440" w:right="1440" w:hanging="1440"/>
        <w:contextualSpacing/>
        <w:rPr>
          <w:sz w:val="26"/>
        </w:rPr>
      </w:pPr>
    </w:p>
    <w:p w14:paraId="2D207D82" w14:textId="77777777" w:rsidR="00F96A3C" w:rsidRPr="00F96A3C" w:rsidRDefault="00F96A3C" w:rsidP="00F96A3C">
      <w:pPr>
        <w:tabs>
          <w:tab w:val="left" w:pos="-720"/>
        </w:tabs>
        <w:suppressAutoHyphens/>
        <w:autoSpaceDE w:val="0"/>
        <w:autoSpaceDN w:val="0"/>
        <w:spacing w:line="360" w:lineRule="auto"/>
        <w:ind w:firstLine="1440"/>
        <w:rPr>
          <w:rFonts w:cs="CG Times"/>
          <w:sz w:val="26"/>
          <w:szCs w:val="26"/>
        </w:rPr>
      </w:pPr>
      <w:r w:rsidRPr="00F96A3C">
        <w:rPr>
          <w:rFonts w:cs="CG Times"/>
          <w:color w:val="000000"/>
          <w:sz w:val="26"/>
          <w:szCs w:val="26"/>
        </w:rPr>
        <w:t xml:space="preserve">Commission procedure </w:t>
      </w:r>
      <w:r w:rsidRPr="00F96A3C">
        <w:rPr>
          <w:rFonts w:cs="CG Times"/>
          <w:sz w:val="26"/>
          <w:szCs w:val="26"/>
        </w:rPr>
        <w:t xml:space="preserve">regarding the disposition of preliminary objections is similar to the procedure utilized in Pennsylvania civil practice.  A preliminary objection in civil practice seeking dismissal of a pleading will be granted only where relief is clearly warranted and free from doubt.  </w:t>
      </w:r>
      <w:r w:rsidRPr="00F96A3C">
        <w:rPr>
          <w:rFonts w:cs="CG Times"/>
          <w:i/>
          <w:sz w:val="26"/>
          <w:szCs w:val="26"/>
        </w:rPr>
        <w:t>Interstate Traveller Services, Inc. v. Pa. Dep’t of Environmental Resources</w:t>
      </w:r>
      <w:r w:rsidRPr="00F96A3C">
        <w:rPr>
          <w:rFonts w:cs="CG Times"/>
          <w:sz w:val="26"/>
          <w:szCs w:val="26"/>
        </w:rPr>
        <w:t xml:space="preserve">, 486 Pa. 536, 406 A.2d 1020 (1979).  The moving party may not rely on its own factual assertions, but must accept for the purposes of disposition of the preliminary objection all well-pleaded, material facts of the other party, as well as every inference fairly deducible from those facts.  </w:t>
      </w:r>
      <w:r w:rsidRPr="00F96A3C">
        <w:rPr>
          <w:rFonts w:cs="CG Times"/>
          <w:i/>
          <w:sz w:val="26"/>
          <w:szCs w:val="26"/>
        </w:rPr>
        <w:t>County of Allegheny v. Commonwealth</w:t>
      </w:r>
      <w:r w:rsidRPr="00F96A3C">
        <w:rPr>
          <w:rFonts w:cs="CG Times"/>
          <w:sz w:val="26"/>
          <w:szCs w:val="26"/>
        </w:rPr>
        <w:t xml:space="preserve"> </w:t>
      </w:r>
      <w:r w:rsidRPr="00F96A3C">
        <w:rPr>
          <w:rFonts w:cs="CG Times"/>
          <w:i/>
          <w:sz w:val="26"/>
          <w:szCs w:val="26"/>
        </w:rPr>
        <w:t>of Pa.</w:t>
      </w:r>
      <w:r w:rsidRPr="00F96A3C">
        <w:rPr>
          <w:rFonts w:cs="CG Times"/>
          <w:sz w:val="26"/>
          <w:szCs w:val="26"/>
        </w:rPr>
        <w:t xml:space="preserve">, 507 Pa. 360, 490 A.2d 402 (1985).  The preliminary objection may be granted only if the moving party prevails as a matter of law.  </w:t>
      </w:r>
      <w:r w:rsidRPr="00F96A3C">
        <w:rPr>
          <w:rFonts w:cs="CG Times"/>
          <w:i/>
          <w:sz w:val="26"/>
          <w:szCs w:val="26"/>
        </w:rPr>
        <w:t>Rok v. Flaherty</w:t>
      </w:r>
      <w:r w:rsidRPr="00F96A3C">
        <w:rPr>
          <w:rFonts w:cs="CG Times"/>
          <w:sz w:val="26"/>
          <w:szCs w:val="26"/>
        </w:rPr>
        <w:t xml:space="preserve">, 527 A.2d 211 (Pa. Cmwlth. 1987).  Any doubt must be resolved in favor of the non-moving party by refusing to sustain the preliminary objections.  </w:t>
      </w:r>
      <w:r w:rsidRPr="00F96A3C">
        <w:rPr>
          <w:rFonts w:cs="CG Times"/>
          <w:i/>
          <w:sz w:val="26"/>
          <w:szCs w:val="26"/>
        </w:rPr>
        <w:t>Dep’t of Auditor General, et al. v. State Employees’ Retirement System, et al.</w:t>
      </w:r>
      <w:r w:rsidRPr="00F96A3C">
        <w:rPr>
          <w:rFonts w:cs="CG Times"/>
          <w:sz w:val="26"/>
          <w:szCs w:val="26"/>
        </w:rPr>
        <w:t>, 836 A.2d 1053, 1064 (Pa. Cmwlth. 2003) (citing</w:t>
      </w:r>
      <w:r w:rsidRPr="00F96A3C">
        <w:rPr>
          <w:rFonts w:cs="CG Times"/>
          <w:i/>
          <w:sz w:val="26"/>
          <w:szCs w:val="26"/>
        </w:rPr>
        <w:t xml:space="preserve"> Boyd v. Ward</w:t>
      </w:r>
      <w:r w:rsidRPr="00F96A3C">
        <w:rPr>
          <w:rFonts w:cs="CG Times"/>
          <w:sz w:val="26"/>
          <w:szCs w:val="26"/>
        </w:rPr>
        <w:t>, 802 A.2d 705 (Pa. Cmwlth. 2002)).</w:t>
      </w:r>
    </w:p>
    <w:p w14:paraId="527BB719" w14:textId="77777777" w:rsidR="00F96A3C" w:rsidRPr="00F96A3C" w:rsidRDefault="00F96A3C" w:rsidP="00F96A3C">
      <w:pPr>
        <w:tabs>
          <w:tab w:val="left" w:pos="-720"/>
        </w:tabs>
        <w:suppressAutoHyphens/>
        <w:autoSpaceDE w:val="0"/>
        <w:autoSpaceDN w:val="0"/>
        <w:spacing w:line="360" w:lineRule="auto"/>
        <w:ind w:firstLine="1440"/>
        <w:rPr>
          <w:rFonts w:cs="CG Times"/>
          <w:sz w:val="26"/>
          <w:szCs w:val="26"/>
        </w:rPr>
      </w:pPr>
    </w:p>
    <w:p w14:paraId="6F2C0FDF" w14:textId="77777777" w:rsidR="00F96A3C" w:rsidRPr="00F96A3C" w:rsidRDefault="00F96A3C" w:rsidP="00F96A3C">
      <w:pPr>
        <w:widowControl w:val="0"/>
        <w:spacing w:line="360" w:lineRule="auto"/>
        <w:ind w:firstLine="1440"/>
        <w:rPr>
          <w:sz w:val="26"/>
          <w:szCs w:val="26"/>
        </w:rPr>
      </w:pPr>
      <w:r w:rsidRPr="00F96A3C">
        <w:rPr>
          <w:sz w:val="26"/>
          <w:szCs w:val="26"/>
        </w:rPr>
        <w:t xml:space="preserve">The Commission’s Rules of Practice and Procedure regarding judgment on </w:t>
      </w:r>
      <w:r w:rsidRPr="00F96A3C">
        <w:rPr>
          <w:sz w:val="26"/>
          <w:szCs w:val="26"/>
        </w:rPr>
        <w:lastRenderedPageBreak/>
        <w:t>the pleadings are as follows:</w:t>
      </w:r>
    </w:p>
    <w:p w14:paraId="0869DD65" w14:textId="77777777" w:rsidR="00F96A3C" w:rsidRPr="00F96A3C" w:rsidRDefault="00F96A3C" w:rsidP="00F96A3C">
      <w:pPr>
        <w:widowControl w:val="0"/>
        <w:spacing w:line="360" w:lineRule="auto"/>
        <w:ind w:firstLine="1440"/>
        <w:rPr>
          <w:color w:val="FF0000"/>
          <w:sz w:val="26"/>
          <w:szCs w:val="26"/>
        </w:rPr>
      </w:pPr>
    </w:p>
    <w:p w14:paraId="605F1713" w14:textId="77777777" w:rsidR="00F96A3C" w:rsidRPr="00F96A3C" w:rsidRDefault="00F96A3C" w:rsidP="00F96A3C">
      <w:pPr>
        <w:widowControl w:val="0"/>
        <w:ind w:left="1440" w:right="1440"/>
        <w:rPr>
          <w:b/>
          <w:sz w:val="26"/>
          <w:szCs w:val="20"/>
        </w:rPr>
      </w:pPr>
      <w:r w:rsidRPr="00F96A3C">
        <w:rPr>
          <w:b/>
          <w:sz w:val="26"/>
          <w:szCs w:val="20"/>
        </w:rPr>
        <w:t>§ 5.102.  Motions for summary judgment and judgment on the pleadings.</w:t>
      </w:r>
    </w:p>
    <w:p w14:paraId="3B051443" w14:textId="77777777" w:rsidR="00F96A3C" w:rsidRPr="00F96A3C" w:rsidRDefault="00F96A3C" w:rsidP="00F96A3C">
      <w:pPr>
        <w:widowControl w:val="0"/>
        <w:ind w:left="1440" w:right="1440"/>
        <w:rPr>
          <w:b/>
          <w:sz w:val="26"/>
          <w:szCs w:val="20"/>
        </w:rPr>
      </w:pPr>
    </w:p>
    <w:p w14:paraId="4CE71872" w14:textId="77777777" w:rsidR="00F96A3C" w:rsidRPr="00F96A3C" w:rsidRDefault="00F96A3C" w:rsidP="00F96A3C">
      <w:pPr>
        <w:widowControl w:val="0"/>
        <w:ind w:left="1440" w:right="1440"/>
        <w:rPr>
          <w:sz w:val="26"/>
          <w:szCs w:val="20"/>
        </w:rPr>
      </w:pPr>
      <w:r w:rsidRPr="00F96A3C">
        <w:rPr>
          <w:b/>
          <w:sz w:val="26"/>
          <w:szCs w:val="20"/>
        </w:rPr>
        <w:t xml:space="preserve"> </w:t>
      </w:r>
      <w:r w:rsidRPr="00F96A3C">
        <w:rPr>
          <w:sz w:val="26"/>
          <w:szCs w:val="20"/>
        </w:rPr>
        <w:t xml:space="preserve">(a)  </w:t>
      </w:r>
      <w:r w:rsidRPr="00F96A3C">
        <w:rPr>
          <w:i/>
          <w:sz w:val="26"/>
          <w:szCs w:val="20"/>
        </w:rPr>
        <w:t>Generally.</w:t>
      </w:r>
      <w:r w:rsidRPr="00F96A3C">
        <w:rPr>
          <w:sz w:val="26"/>
          <w:szCs w:val="20"/>
        </w:rPr>
        <w:t xml:space="preserve">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14:paraId="58A1998A" w14:textId="77777777" w:rsidR="00F96A3C" w:rsidRPr="00F96A3C" w:rsidRDefault="00F96A3C" w:rsidP="00F96A3C">
      <w:pPr>
        <w:widowControl w:val="0"/>
        <w:ind w:left="1440" w:right="1440"/>
        <w:rPr>
          <w:sz w:val="26"/>
          <w:szCs w:val="20"/>
        </w:rPr>
      </w:pPr>
    </w:p>
    <w:p w14:paraId="4A8C31F4" w14:textId="77777777" w:rsidR="00F96A3C" w:rsidRPr="00F96A3C" w:rsidRDefault="00F96A3C" w:rsidP="00F96A3C">
      <w:pPr>
        <w:ind w:left="1440" w:right="1440"/>
        <w:rPr>
          <w:sz w:val="26"/>
          <w:szCs w:val="20"/>
        </w:rPr>
      </w:pPr>
      <w:r w:rsidRPr="00F96A3C">
        <w:rPr>
          <w:sz w:val="26"/>
          <w:szCs w:val="20"/>
        </w:rPr>
        <w:t xml:space="preserve">(b)  </w:t>
      </w:r>
      <w:r w:rsidRPr="00F96A3C">
        <w:rPr>
          <w:i/>
          <w:sz w:val="26"/>
          <w:szCs w:val="20"/>
        </w:rPr>
        <w:t>Answers</w:t>
      </w:r>
      <w:r w:rsidRPr="00F96A3C">
        <w:rPr>
          <w:sz w:val="26"/>
          <w:szCs w:val="20"/>
        </w:rPr>
        <w:t>.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w:t>
      </w:r>
    </w:p>
    <w:p w14:paraId="7F6529EA" w14:textId="77777777" w:rsidR="00F96A3C" w:rsidRPr="00F96A3C" w:rsidRDefault="00F96A3C" w:rsidP="00F96A3C">
      <w:pPr>
        <w:widowControl w:val="0"/>
        <w:ind w:left="1440" w:right="1440"/>
        <w:rPr>
          <w:sz w:val="26"/>
          <w:szCs w:val="20"/>
        </w:rPr>
      </w:pPr>
    </w:p>
    <w:p w14:paraId="6705F2C3" w14:textId="77777777" w:rsidR="00F96A3C" w:rsidRPr="00F96A3C" w:rsidRDefault="00F96A3C" w:rsidP="00F96A3C">
      <w:pPr>
        <w:widowControl w:val="0"/>
        <w:ind w:left="1440" w:right="1440"/>
        <w:jc w:val="center"/>
        <w:rPr>
          <w:sz w:val="26"/>
          <w:szCs w:val="20"/>
        </w:rPr>
      </w:pPr>
      <w:r w:rsidRPr="00F96A3C">
        <w:rPr>
          <w:sz w:val="26"/>
          <w:szCs w:val="20"/>
        </w:rPr>
        <w:t>*</w:t>
      </w:r>
      <w:r w:rsidRPr="00F96A3C">
        <w:rPr>
          <w:sz w:val="26"/>
          <w:szCs w:val="20"/>
        </w:rPr>
        <w:tab/>
        <w:t>*</w:t>
      </w:r>
      <w:r w:rsidRPr="00F96A3C">
        <w:rPr>
          <w:sz w:val="26"/>
          <w:szCs w:val="20"/>
        </w:rPr>
        <w:tab/>
        <w:t>*</w:t>
      </w:r>
    </w:p>
    <w:p w14:paraId="6A3F0D50" w14:textId="77777777" w:rsidR="00F96A3C" w:rsidRPr="00F96A3C" w:rsidRDefault="00F96A3C" w:rsidP="00F96A3C">
      <w:pPr>
        <w:widowControl w:val="0"/>
        <w:ind w:left="1440" w:right="1440"/>
        <w:rPr>
          <w:sz w:val="26"/>
          <w:szCs w:val="20"/>
        </w:rPr>
      </w:pPr>
    </w:p>
    <w:p w14:paraId="0FEE942D" w14:textId="77777777" w:rsidR="00F96A3C" w:rsidRPr="00F96A3C" w:rsidRDefault="00F96A3C" w:rsidP="00F96A3C">
      <w:pPr>
        <w:widowControl w:val="0"/>
        <w:ind w:left="1440" w:right="1440"/>
        <w:rPr>
          <w:i/>
          <w:sz w:val="26"/>
          <w:szCs w:val="20"/>
        </w:rPr>
      </w:pPr>
      <w:r w:rsidRPr="00F96A3C">
        <w:rPr>
          <w:sz w:val="26"/>
          <w:szCs w:val="20"/>
        </w:rPr>
        <w:t xml:space="preserve">(d)  </w:t>
      </w:r>
      <w:r w:rsidRPr="00F96A3C">
        <w:rPr>
          <w:i/>
          <w:sz w:val="26"/>
          <w:szCs w:val="20"/>
        </w:rPr>
        <w:t>Decisions on motions.</w:t>
      </w:r>
    </w:p>
    <w:p w14:paraId="4EB73B38" w14:textId="77777777" w:rsidR="00F96A3C" w:rsidRPr="00F96A3C" w:rsidRDefault="00F96A3C" w:rsidP="00F96A3C">
      <w:pPr>
        <w:widowControl w:val="0"/>
        <w:ind w:left="1440" w:right="1440"/>
        <w:rPr>
          <w:i/>
          <w:sz w:val="26"/>
          <w:szCs w:val="20"/>
        </w:rPr>
      </w:pPr>
    </w:p>
    <w:p w14:paraId="6667A803" w14:textId="77777777" w:rsidR="00F96A3C" w:rsidRPr="00F96A3C" w:rsidRDefault="00F96A3C" w:rsidP="00F96A3C">
      <w:pPr>
        <w:widowControl w:val="0"/>
        <w:ind w:left="1440" w:right="1440"/>
        <w:rPr>
          <w:sz w:val="26"/>
          <w:szCs w:val="20"/>
        </w:rPr>
      </w:pPr>
      <w:r w:rsidRPr="00F96A3C">
        <w:rPr>
          <w:sz w:val="26"/>
          <w:szCs w:val="20"/>
        </w:rPr>
        <w:t xml:space="preserve">   (1) </w:t>
      </w:r>
      <w:r w:rsidRPr="00F96A3C">
        <w:rPr>
          <w:i/>
          <w:sz w:val="26"/>
          <w:szCs w:val="20"/>
        </w:rPr>
        <w:t>Standard for grant or denial on all counts.</w:t>
      </w:r>
      <w:r w:rsidRPr="00F96A3C">
        <w:rPr>
          <w:sz w:val="26"/>
          <w:szCs w:val="20"/>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14:paraId="31A55EAC" w14:textId="77777777" w:rsidR="00F96A3C" w:rsidRPr="00F96A3C" w:rsidRDefault="00F96A3C" w:rsidP="00F96A3C">
      <w:pPr>
        <w:widowControl w:val="0"/>
        <w:ind w:left="1440" w:right="1440"/>
        <w:rPr>
          <w:sz w:val="26"/>
          <w:szCs w:val="20"/>
        </w:rPr>
      </w:pPr>
    </w:p>
    <w:p w14:paraId="302DAF52" w14:textId="77777777" w:rsidR="00F96A3C" w:rsidRPr="00F96A3C" w:rsidRDefault="00F96A3C" w:rsidP="00F96A3C">
      <w:pPr>
        <w:widowControl w:val="0"/>
        <w:ind w:left="1440" w:right="1440"/>
        <w:rPr>
          <w:sz w:val="26"/>
          <w:szCs w:val="20"/>
        </w:rPr>
      </w:pPr>
    </w:p>
    <w:p w14:paraId="63ABB786" w14:textId="77777777" w:rsidR="00F96A3C" w:rsidRPr="00F96A3C" w:rsidRDefault="00F96A3C" w:rsidP="00F96A3C">
      <w:pPr>
        <w:widowControl w:val="0"/>
        <w:spacing w:line="360" w:lineRule="auto"/>
        <w:rPr>
          <w:sz w:val="26"/>
          <w:szCs w:val="26"/>
        </w:rPr>
      </w:pPr>
      <w:r w:rsidRPr="00F96A3C">
        <w:rPr>
          <w:sz w:val="26"/>
          <w:szCs w:val="26"/>
        </w:rPr>
        <w:t>52 Pa. Code § 5.102.</w:t>
      </w:r>
    </w:p>
    <w:p w14:paraId="4DAC8E9C" w14:textId="77777777" w:rsidR="00F96A3C" w:rsidRPr="00F96A3C" w:rsidRDefault="00F96A3C" w:rsidP="00F96A3C">
      <w:pPr>
        <w:tabs>
          <w:tab w:val="left" w:pos="-720"/>
        </w:tabs>
        <w:suppressAutoHyphens/>
        <w:autoSpaceDE w:val="0"/>
        <w:autoSpaceDN w:val="0"/>
        <w:spacing w:line="360" w:lineRule="auto"/>
        <w:ind w:firstLine="1440"/>
        <w:rPr>
          <w:rFonts w:cs="CG Times"/>
          <w:sz w:val="26"/>
          <w:szCs w:val="26"/>
        </w:rPr>
      </w:pPr>
    </w:p>
    <w:p w14:paraId="6FE7C4F8" w14:textId="10989026" w:rsidR="00F96A3C" w:rsidRPr="00F96A3C" w:rsidRDefault="00F96A3C" w:rsidP="00F96A3C">
      <w:pPr>
        <w:spacing w:line="360" w:lineRule="auto"/>
        <w:ind w:firstLine="1440"/>
        <w:rPr>
          <w:sz w:val="26"/>
          <w:szCs w:val="26"/>
        </w:rPr>
      </w:pPr>
      <w:r w:rsidRPr="00F96A3C">
        <w:rPr>
          <w:sz w:val="26"/>
          <w:szCs w:val="26"/>
        </w:rPr>
        <w:t xml:space="preserve">Judgment on the pleadings is available when the pleadings show that there is no genuine issue of material fact and the moving party is entitled to judgment as a matter of law.  Judgment on the pleadings should only be granted when the right to relief </w:t>
      </w:r>
      <w:r w:rsidRPr="00F96A3C">
        <w:rPr>
          <w:sz w:val="26"/>
          <w:szCs w:val="26"/>
        </w:rPr>
        <w:lastRenderedPageBreak/>
        <w:t xml:space="preserve">is clear and free from doubt.  In determining the absence of a genuine issue of material fact, the Commission must take the view of the evidence most favorable to the non-moving party and resolve any doubts against the entry of the judgment.  </w:t>
      </w:r>
      <w:r w:rsidRPr="00F96A3C">
        <w:rPr>
          <w:i/>
          <w:sz w:val="26"/>
          <w:szCs w:val="26"/>
        </w:rPr>
        <w:t>Day v. Volkswagonwerk Aktiengesellschaft</w:t>
      </w:r>
      <w:r w:rsidRPr="00F96A3C">
        <w:rPr>
          <w:sz w:val="26"/>
          <w:szCs w:val="26"/>
        </w:rPr>
        <w:t xml:space="preserve">, 464 A.2d 1313, 1316 (Pa. Super. 1983).  </w:t>
      </w:r>
    </w:p>
    <w:p w14:paraId="297C572E" w14:textId="77777777" w:rsidR="00F96A3C" w:rsidRPr="00F96A3C" w:rsidRDefault="00F96A3C" w:rsidP="00F96A3C">
      <w:pPr>
        <w:tabs>
          <w:tab w:val="left" w:pos="-720"/>
        </w:tabs>
        <w:suppressAutoHyphens/>
        <w:autoSpaceDE w:val="0"/>
        <w:autoSpaceDN w:val="0"/>
        <w:spacing w:line="360" w:lineRule="auto"/>
        <w:ind w:firstLine="1440"/>
        <w:rPr>
          <w:rFonts w:cs="CG Times"/>
          <w:sz w:val="26"/>
          <w:szCs w:val="26"/>
        </w:rPr>
      </w:pPr>
    </w:p>
    <w:p w14:paraId="22294792" w14:textId="77777777" w:rsidR="00F96A3C" w:rsidRPr="00F96A3C" w:rsidRDefault="00F96A3C" w:rsidP="00F96A3C">
      <w:pPr>
        <w:spacing w:line="360" w:lineRule="auto"/>
        <w:rPr>
          <w:b/>
          <w:sz w:val="26"/>
          <w:szCs w:val="26"/>
        </w:rPr>
      </w:pPr>
      <w:r w:rsidRPr="00F96A3C">
        <w:rPr>
          <w:b/>
          <w:sz w:val="26"/>
          <w:szCs w:val="26"/>
        </w:rPr>
        <w:t xml:space="preserve">ALJ’s Initial Decision </w:t>
      </w:r>
    </w:p>
    <w:p w14:paraId="5DA63DB1" w14:textId="77777777" w:rsidR="00E27560" w:rsidRDefault="00E27560" w:rsidP="00E25E67">
      <w:pPr>
        <w:spacing w:line="360" w:lineRule="auto"/>
        <w:rPr>
          <w:b/>
          <w:sz w:val="26"/>
          <w:szCs w:val="26"/>
        </w:rPr>
      </w:pPr>
    </w:p>
    <w:p w14:paraId="56A652BC" w14:textId="58157DD0" w:rsidR="003F2099" w:rsidRDefault="00DA0009" w:rsidP="001134C4">
      <w:pPr>
        <w:pStyle w:val="ParaTab1"/>
        <w:spacing w:line="360" w:lineRule="auto"/>
        <w:ind w:firstLine="1350"/>
        <w:rPr>
          <w:rFonts w:ascii="Times New Roman" w:hAnsi="Times New Roman" w:cs="Times New Roman"/>
          <w:sz w:val="26"/>
          <w:szCs w:val="26"/>
        </w:rPr>
      </w:pPr>
      <w:r>
        <w:rPr>
          <w:rFonts w:ascii="Times New Roman" w:hAnsi="Times New Roman" w:cs="Times New Roman"/>
          <w:sz w:val="26"/>
          <w:szCs w:val="26"/>
        </w:rPr>
        <w:t>As a result of the Complainant’s failure</w:t>
      </w:r>
      <w:r w:rsidR="007A3E3D">
        <w:rPr>
          <w:rFonts w:ascii="Times New Roman" w:hAnsi="Times New Roman" w:cs="Times New Roman"/>
          <w:sz w:val="26"/>
          <w:szCs w:val="26"/>
        </w:rPr>
        <w:t xml:space="preserve"> to file a timely reply to the New Matter or Preliminary O</w:t>
      </w:r>
      <w:r>
        <w:rPr>
          <w:rFonts w:ascii="Times New Roman" w:hAnsi="Times New Roman" w:cs="Times New Roman"/>
          <w:sz w:val="26"/>
          <w:szCs w:val="26"/>
        </w:rPr>
        <w:t>bjections, the ALJ dee</w:t>
      </w:r>
      <w:r w:rsidR="007A3E3D">
        <w:rPr>
          <w:rFonts w:ascii="Times New Roman" w:hAnsi="Times New Roman" w:cs="Times New Roman"/>
          <w:sz w:val="26"/>
          <w:szCs w:val="26"/>
        </w:rPr>
        <w:t>med the facts contained in the New M</w:t>
      </w:r>
      <w:r>
        <w:rPr>
          <w:rFonts w:ascii="Times New Roman" w:hAnsi="Times New Roman" w:cs="Times New Roman"/>
          <w:sz w:val="26"/>
          <w:szCs w:val="26"/>
        </w:rPr>
        <w:t>atter to be admitted.  I.D. at 4-5, citing 52 Pa. Code § 5.63(b),  Then, relying on facts deemed admitted, the ALJ considered</w:t>
      </w:r>
      <w:r w:rsidR="001F01E5">
        <w:rPr>
          <w:rFonts w:ascii="Times New Roman" w:hAnsi="Times New Roman" w:cs="Times New Roman"/>
          <w:sz w:val="26"/>
          <w:szCs w:val="26"/>
        </w:rPr>
        <w:t xml:space="preserve"> </w:t>
      </w:r>
      <w:r w:rsidR="001134C4" w:rsidRPr="001134C4">
        <w:rPr>
          <w:rFonts w:ascii="Times New Roman" w:hAnsi="Times New Roman" w:cs="Times New Roman"/>
          <w:sz w:val="26"/>
          <w:szCs w:val="26"/>
        </w:rPr>
        <w:t>UGI’s Preliminary Objections</w:t>
      </w:r>
      <w:r w:rsidR="00FB59AA">
        <w:rPr>
          <w:rFonts w:ascii="Times New Roman" w:hAnsi="Times New Roman" w:cs="Times New Roman"/>
          <w:sz w:val="26"/>
          <w:szCs w:val="26"/>
        </w:rPr>
        <w:t xml:space="preserve"> </w:t>
      </w:r>
      <w:r w:rsidR="001134C4" w:rsidRPr="001134C4">
        <w:rPr>
          <w:rFonts w:ascii="Times New Roman" w:hAnsi="Times New Roman" w:cs="Times New Roman"/>
          <w:sz w:val="26"/>
          <w:szCs w:val="26"/>
        </w:rPr>
        <w:t xml:space="preserve"> </w:t>
      </w:r>
      <w:r>
        <w:rPr>
          <w:rFonts w:ascii="Times New Roman" w:hAnsi="Times New Roman" w:cs="Times New Roman"/>
          <w:sz w:val="26"/>
          <w:szCs w:val="26"/>
        </w:rPr>
        <w:t xml:space="preserve">and </w:t>
      </w:r>
      <w:r w:rsidR="001134C4" w:rsidRPr="001134C4">
        <w:rPr>
          <w:rFonts w:ascii="Times New Roman" w:hAnsi="Times New Roman" w:cs="Times New Roman"/>
          <w:sz w:val="26"/>
          <w:szCs w:val="26"/>
        </w:rPr>
        <w:t>determined that the Complaint is legally insufficient pursuant to 52 Pa. Co</w:t>
      </w:r>
      <w:r w:rsidR="002626FA">
        <w:rPr>
          <w:rFonts w:ascii="Times New Roman" w:hAnsi="Times New Roman" w:cs="Times New Roman"/>
          <w:sz w:val="26"/>
          <w:szCs w:val="26"/>
        </w:rPr>
        <w:t xml:space="preserve">de § 5.101(a)(4).  The ALJ found that the Complaint </w:t>
      </w:r>
      <w:r w:rsidR="001134C4" w:rsidRPr="001134C4">
        <w:rPr>
          <w:rFonts w:ascii="Times New Roman" w:hAnsi="Times New Roman" w:cs="Times New Roman"/>
          <w:sz w:val="26"/>
          <w:szCs w:val="26"/>
        </w:rPr>
        <w:t xml:space="preserve">fails to allege facts that would allow the Commission to grant the requested relief or that UGI violated the Public Utility Code, Commission Regulations or Orders.  </w:t>
      </w:r>
    </w:p>
    <w:p w14:paraId="1CE0993B" w14:textId="77777777" w:rsidR="00FB59AA" w:rsidRDefault="00FB59AA" w:rsidP="001134C4">
      <w:pPr>
        <w:pStyle w:val="ParaTab1"/>
        <w:spacing w:line="360" w:lineRule="auto"/>
        <w:ind w:firstLine="1350"/>
        <w:rPr>
          <w:rFonts w:ascii="Times New Roman" w:hAnsi="Times New Roman" w:cs="Times New Roman"/>
          <w:sz w:val="26"/>
          <w:szCs w:val="26"/>
        </w:rPr>
      </w:pPr>
    </w:p>
    <w:p w14:paraId="45C0CC64" w14:textId="22C077A4" w:rsidR="003F2099" w:rsidRDefault="00AB7009" w:rsidP="001134C4">
      <w:pPr>
        <w:pStyle w:val="ParaTab1"/>
        <w:spacing w:line="360" w:lineRule="auto"/>
        <w:ind w:firstLine="1350"/>
        <w:rPr>
          <w:rFonts w:ascii="Times New Roman" w:hAnsi="Times New Roman" w:cs="Times New Roman"/>
          <w:sz w:val="26"/>
          <w:szCs w:val="26"/>
        </w:rPr>
      </w:pPr>
      <w:r>
        <w:rPr>
          <w:rFonts w:ascii="Times New Roman" w:hAnsi="Times New Roman" w:cs="Times New Roman"/>
          <w:sz w:val="26"/>
          <w:szCs w:val="26"/>
        </w:rPr>
        <w:t>Pursuant to the new matter allegations, the ALJ explained that the Complainant w</w:t>
      </w:r>
      <w:r w:rsidR="003D74B4">
        <w:rPr>
          <w:rFonts w:ascii="Times New Roman" w:hAnsi="Times New Roman" w:cs="Times New Roman"/>
          <w:sz w:val="26"/>
          <w:szCs w:val="26"/>
        </w:rPr>
        <w:t>as previously a customer of UGI</w:t>
      </w:r>
      <w:r>
        <w:rPr>
          <w:rFonts w:ascii="Times New Roman" w:hAnsi="Times New Roman" w:cs="Times New Roman"/>
          <w:sz w:val="26"/>
          <w:szCs w:val="26"/>
        </w:rPr>
        <w:t xml:space="preserve"> </w:t>
      </w:r>
      <w:r w:rsidR="00A110B2">
        <w:rPr>
          <w:rFonts w:ascii="Times New Roman" w:hAnsi="Times New Roman" w:cs="Times New Roman"/>
          <w:sz w:val="26"/>
          <w:szCs w:val="26"/>
        </w:rPr>
        <w:t xml:space="preserve">and </w:t>
      </w:r>
      <w:r>
        <w:rPr>
          <w:rFonts w:ascii="Times New Roman" w:hAnsi="Times New Roman" w:cs="Times New Roman"/>
          <w:sz w:val="26"/>
          <w:szCs w:val="26"/>
        </w:rPr>
        <w:t>the Complainant’s electric service account with UGI was finalized on Ju</w:t>
      </w:r>
      <w:r w:rsidR="00A110B2">
        <w:rPr>
          <w:rFonts w:ascii="Times New Roman" w:hAnsi="Times New Roman" w:cs="Times New Roman"/>
          <w:sz w:val="26"/>
          <w:szCs w:val="26"/>
        </w:rPr>
        <w:t xml:space="preserve">ne 16, 2015, with a balance of $2,241.87.   Although the Complainant requested a payment arrangement on this outstanding balance, the ALJ explained that such an arrangement is impermissible because Ms. Keets is neither a customer </w:t>
      </w:r>
      <w:r w:rsidR="002626FA">
        <w:rPr>
          <w:rFonts w:ascii="Times New Roman" w:hAnsi="Times New Roman" w:cs="Times New Roman"/>
          <w:sz w:val="26"/>
          <w:szCs w:val="26"/>
        </w:rPr>
        <w:t>n</w:t>
      </w:r>
      <w:r w:rsidR="00A110B2">
        <w:rPr>
          <w:rFonts w:ascii="Times New Roman" w:hAnsi="Times New Roman" w:cs="Times New Roman"/>
          <w:sz w:val="26"/>
          <w:szCs w:val="26"/>
        </w:rPr>
        <w:t xml:space="preserve">or </w:t>
      </w:r>
      <w:r w:rsidR="002626FA">
        <w:rPr>
          <w:rFonts w:ascii="Times New Roman" w:hAnsi="Times New Roman" w:cs="Times New Roman"/>
          <w:sz w:val="26"/>
          <w:szCs w:val="26"/>
        </w:rPr>
        <w:t xml:space="preserve">an </w:t>
      </w:r>
      <w:r w:rsidR="00A110B2">
        <w:rPr>
          <w:rFonts w:ascii="Times New Roman" w:hAnsi="Times New Roman" w:cs="Times New Roman"/>
          <w:sz w:val="26"/>
          <w:szCs w:val="26"/>
        </w:rPr>
        <w:t>applicant of UGI.</w:t>
      </w:r>
      <w:r w:rsidR="00FB3542">
        <w:rPr>
          <w:rStyle w:val="FootnoteReference"/>
          <w:rFonts w:ascii="Times New Roman" w:hAnsi="Times New Roman" w:cs="Times New Roman"/>
        </w:rPr>
        <w:footnoteReference w:id="2"/>
      </w:r>
      <w:r w:rsidR="00A110B2">
        <w:rPr>
          <w:rFonts w:ascii="Times New Roman" w:hAnsi="Times New Roman" w:cs="Times New Roman"/>
          <w:sz w:val="26"/>
          <w:szCs w:val="26"/>
        </w:rPr>
        <w:t xml:space="preserve">  </w:t>
      </w:r>
      <w:r w:rsidR="00596125">
        <w:rPr>
          <w:rFonts w:ascii="Times New Roman" w:hAnsi="Times New Roman" w:cs="Times New Roman"/>
          <w:sz w:val="26"/>
          <w:szCs w:val="26"/>
        </w:rPr>
        <w:t>T</w:t>
      </w:r>
      <w:r w:rsidR="003D74B4">
        <w:rPr>
          <w:rFonts w:ascii="Times New Roman" w:hAnsi="Times New Roman" w:cs="Times New Roman"/>
          <w:sz w:val="26"/>
          <w:szCs w:val="26"/>
        </w:rPr>
        <w:t xml:space="preserve">he ALJ stated that the Complaint in this proceeding does not allege any facts that could be construed as a violation by UGI of any Statute, Regulation or Order which the Commission has jurisdiction to administer.  The ALJ also explained that payment arrangements can only be ordered by the Commission if </w:t>
      </w:r>
      <w:r w:rsidR="003D74B4">
        <w:rPr>
          <w:rFonts w:ascii="Times New Roman" w:hAnsi="Times New Roman" w:cs="Times New Roman"/>
          <w:sz w:val="26"/>
          <w:szCs w:val="26"/>
        </w:rPr>
        <w:lastRenderedPageBreak/>
        <w:t xml:space="preserve">the Complainant is a customer or applicant.  Because Ms. Keets is not a customer or applicant of UGI, the ALJ found the Complaint to be legally insufficient.  </w:t>
      </w:r>
    </w:p>
    <w:p w14:paraId="1E9F16C5" w14:textId="77777777" w:rsidR="003D74B4" w:rsidRDefault="003D74B4" w:rsidP="001134C4">
      <w:pPr>
        <w:pStyle w:val="ParaTab1"/>
        <w:spacing w:line="360" w:lineRule="auto"/>
        <w:ind w:firstLine="1350"/>
        <w:rPr>
          <w:rFonts w:ascii="Times New Roman" w:hAnsi="Times New Roman" w:cs="Times New Roman"/>
          <w:sz w:val="26"/>
          <w:szCs w:val="26"/>
        </w:rPr>
      </w:pPr>
    </w:p>
    <w:p w14:paraId="29516C85" w14:textId="1BF15E3C" w:rsidR="003D74B4" w:rsidRPr="001134C4" w:rsidRDefault="00940EDA" w:rsidP="001134C4">
      <w:pPr>
        <w:pStyle w:val="ParaTab1"/>
        <w:spacing w:line="360" w:lineRule="auto"/>
        <w:ind w:firstLine="1350"/>
        <w:rPr>
          <w:rFonts w:ascii="Times New Roman" w:hAnsi="Times New Roman" w:cs="Times New Roman"/>
          <w:sz w:val="26"/>
          <w:szCs w:val="26"/>
        </w:rPr>
      </w:pPr>
      <w:r>
        <w:rPr>
          <w:rFonts w:ascii="Times New Roman" w:hAnsi="Times New Roman" w:cs="Times New Roman"/>
          <w:sz w:val="26"/>
          <w:szCs w:val="26"/>
        </w:rPr>
        <w:t>The</w:t>
      </w:r>
      <w:r w:rsidR="003D74B4">
        <w:rPr>
          <w:rFonts w:ascii="Times New Roman" w:hAnsi="Times New Roman" w:cs="Times New Roman"/>
          <w:sz w:val="26"/>
          <w:szCs w:val="26"/>
        </w:rPr>
        <w:t xml:space="preserve"> ALJ </w:t>
      </w:r>
      <w:r>
        <w:rPr>
          <w:rFonts w:ascii="Times New Roman" w:hAnsi="Times New Roman" w:cs="Times New Roman"/>
          <w:sz w:val="26"/>
          <w:szCs w:val="26"/>
        </w:rPr>
        <w:t xml:space="preserve">dismissed the Complaint without prejudice as to UGI and </w:t>
      </w:r>
      <w:r w:rsidR="003D74B4">
        <w:rPr>
          <w:rFonts w:ascii="Times New Roman" w:hAnsi="Times New Roman" w:cs="Times New Roman"/>
          <w:sz w:val="26"/>
          <w:szCs w:val="26"/>
        </w:rPr>
        <w:t xml:space="preserve">noted that the Complainant is not precluded from filing a </w:t>
      </w:r>
      <w:r>
        <w:rPr>
          <w:rFonts w:ascii="Times New Roman" w:hAnsi="Times New Roman" w:cs="Times New Roman"/>
          <w:sz w:val="26"/>
          <w:szCs w:val="26"/>
        </w:rPr>
        <w:t>c</w:t>
      </w:r>
      <w:r w:rsidR="003D74B4">
        <w:rPr>
          <w:rFonts w:ascii="Times New Roman" w:hAnsi="Times New Roman" w:cs="Times New Roman"/>
          <w:sz w:val="26"/>
          <w:szCs w:val="26"/>
        </w:rPr>
        <w:t xml:space="preserve">omplaint against PECO.  </w:t>
      </w:r>
    </w:p>
    <w:p w14:paraId="6EB18F67" w14:textId="77777777" w:rsidR="00940EDA" w:rsidRDefault="00940EDA" w:rsidP="00D62A8F">
      <w:pPr>
        <w:spacing w:line="360" w:lineRule="auto"/>
        <w:rPr>
          <w:b/>
          <w:sz w:val="26"/>
          <w:szCs w:val="26"/>
        </w:rPr>
      </w:pPr>
    </w:p>
    <w:p w14:paraId="0868A8A6" w14:textId="44DA45E0" w:rsidR="000E05DD" w:rsidRPr="00D62A8F" w:rsidRDefault="00D76ACF" w:rsidP="00D62A8F">
      <w:pPr>
        <w:spacing w:line="360" w:lineRule="auto"/>
        <w:rPr>
          <w:sz w:val="26"/>
          <w:szCs w:val="26"/>
        </w:rPr>
      </w:pPr>
      <w:r>
        <w:rPr>
          <w:b/>
          <w:sz w:val="26"/>
          <w:szCs w:val="26"/>
        </w:rPr>
        <w:t>Disposition</w:t>
      </w:r>
    </w:p>
    <w:p w14:paraId="365E4BF6" w14:textId="77777777" w:rsidR="002640BC" w:rsidRDefault="002640BC" w:rsidP="00E25E67">
      <w:pPr>
        <w:spacing w:line="360" w:lineRule="auto"/>
        <w:rPr>
          <w:b/>
          <w:sz w:val="26"/>
          <w:szCs w:val="26"/>
        </w:rPr>
      </w:pPr>
    </w:p>
    <w:p w14:paraId="54941502" w14:textId="77777777" w:rsidR="00940EDA" w:rsidRPr="00940EDA" w:rsidRDefault="00B175BD" w:rsidP="00940EDA">
      <w:pPr>
        <w:spacing w:line="360" w:lineRule="auto"/>
        <w:rPr>
          <w:rFonts w:eastAsiaTheme="minorHAnsi"/>
          <w:sz w:val="26"/>
          <w:szCs w:val="26"/>
        </w:rPr>
      </w:pPr>
      <w:r>
        <w:rPr>
          <w:sz w:val="26"/>
          <w:szCs w:val="26"/>
        </w:rPr>
        <w:tab/>
      </w:r>
      <w:r>
        <w:rPr>
          <w:sz w:val="26"/>
          <w:szCs w:val="26"/>
        </w:rPr>
        <w:tab/>
      </w:r>
      <w:r w:rsidR="00940EDA" w:rsidRPr="00940EDA">
        <w:rPr>
          <w:rFonts w:eastAsiaTheme="minorHAnsi"/>
          <w:sz w:val="26"/>
          <w:szCs w:val="26"/>
        </w:rPr>
        <w:t xml:space="preserve">There are a number of abnormalities in this case which have caused the proceeding to become muddled.  </w:t>
      </w:r>
    </w:p>
    <w:p w14:paraId="4FF6CBB0" w14:textId="77777777" w:rsidR="00940EDA" w:rsidRPr="00940EDA" w:rsidRDefault="00940EDA" w:rsidP="00940EDA">
      <w:pPr>
        <w:spacing w:line="360" w:lineRule="auto"/>
        <w:rPr>
          <w:rFonts w:eastAsiaTheme="minorHAnsi"/>
          <w:sz w:val="26"/>
          <w:szCs w:val="26"/>
        </w:rPr>
      </w:pPr>
    </w:p>
    <w:p w14:paraId="2FD0A496" w14:textId="2D2161F8" w:rsidR="00940EDA" w:rsidRPr="00940EDA" w:rsidRDefault="00940EDA" w:rsidP="00940EDA">
      <w:pPr>
        <w:spacing w:line="360" w:lineRule="auto"/>
        <w:rPr>
          <w:rFonts w:eastAsiaTheme="minorHAnsi"/>
          <w:sz w:val="26"/>
          <w:szCs w:val="26"/>
        </w:rPr>
      </w:pPr>
      <w:r w:rsidRPr="00940EDA">
        <w:rPr>
          <w:rFonts w:eastAsiaTheme="minorHAnsi"/>
          <w:sz w:val="26"/>
          <w:szCs w:val="26"/>
        </w:rPr>
        <w:tab/>
      </w:r>
      <w:r w:rsidRPr="00940EDA">
        <w:rPr>
          <w:rFonts w:eastAsiaTheme="minorHAnsi"/>
          <w:sz w:val="26"/>
          <w:szCs w:val="26"/>
        </w:rPr>
        <w:tab/>
        <w:t>First, Chapter 14 of the Code requires that the utility be contacted prior to the complaint being accepted for filing.  66 Pa.</w:t>
      </w:r>
      <w:r>
        <w:rPr>
          <w:rFonts w:eastAsiaTheme="minorHAnsi"/>
          <w:sz w:val="26"/>
          <w:szCs w:val="26"/>
        </w:rPr>
        <w:t xml:space="preserve"> </w:t>
      </w:r>
      <w:r w:rsidRPr="00940EDA">
        <w:rPr>
          <w:rFonts w:eastAsiaTheme="minorHAnsi"/>
          <w:sz w:val="26"/>
          <w:szCs w:val="26"/>
        </w:rPr>
        <w:t>C.S. § 1410.  Here, t</w:t>
      </w:r>
      <w:r>
        <w:rPr>
          <w:rFonts w:eastAsiaTheme="minorHAnsi"/>
          <w:sz w:val="26"/>
          <w:szCs w:val="26"/>
        </w:rPr>
        <w:t>he C</w:t>
      </w:r>
      <w:r w:rsidR="00D636C5">
        <w:rPr>
          <w:rFonts w:eastAsiaTheme="minorHAnsi"/>
          <w:sz w:val="26"/>
          <w:szCs w:val="26"/>
        </w:rPr>
        <w:t>omplaint form indicated</w:t>
      </w:r>
      <w:r w:rsidRPr="00940EDA">
        <w:rPr>
          <w:rFonts w:eastAsiaTheme="minorHAnsi"/>
          <w:sz w:val="26"/>
          <w:szCs w:val="26"/>
        </w:rPr>
        <w:t xml:space="preserve"> that Ms. Keets did not contact t</w:t>
      </w:r>
      <w:r w:rsidR="00D636C5">
        <w:rPr>
          <w:rFonts w:eastAsiaTheme="minorHAnsi"/>
          <w:sz w:val="26"/>
          <w:szCs w:val="26"/>
        </w:rPr>
        <w:t>he utility prior to filing her C</w:t>
      </w:r>
      <w:r w:rsidRPr="00940EDA">
        <w:rPr>
          <w:rFonts w:eastAsiaTheme="minorHAnsi"/>
          <w:sz w:val="26"/>
          <w:szCs w:val="26"/>
        </w:rPr>
        <w:t>omplaint</w:t>
      </w:r>
      <w:r w:rsidR="00D636C5">
        <w:rPr>
          <w:rFonts w:eastAsiaTheme="minorHAnsi"/>
          <w:sz w:val="26"/>
          <w:szCs w:val="26"/>
        </w:rPr>
        <w:t xml:space="preserve">.  We </w:t>
      </w:r>
      <w:r w:rsidRPr="00940EDA">
        <w:rPr>
          <w:rFonts w:eastAsiaTheme="minorHAnsi"/>
          <w:sz w:val="26"/>
          <w:szCs w:val="26"/>
        </w:rPr>
        <w:t xml:space="preserve">recognize that, routinely, where there is an informal determination </w:t>
      </w:r>
      <w:r w:rsidR="00D636C5">
        <w:rPr>
          <w:rFonts w:eastAsiaTheme="minorHAnsi"/>
          <w:sz w:val="26"/>
          <w:szCs w:val="26"/>
        </w:rPr>
        <w:t xml:space="preserve">by BCS, </w:t>
      </w:r>
      <w:r w:rsidRPr="00940EDA">
        <w:rPr>
          <w:rFonts w:eastAsiaTheme="minorHAnsi"/>
          <w:sz w:val="26"/>
          <w:szCs w:val="26"/>
        </w:rPr>
        <w:t xml:space="preserve">the BCS proceeding is normally counted as contact with the utility that satisfies the Chapter 14 requirement.  </w:t>
      </w:r>
      <w:r w:rsidR="00D636C5">
        <w:rPr>
          <w:rFonts w:eastAsiaTheme="minorHAnsi"/>
          <w:sz w:val="26"/>
          <w:szCs w:val="26"/>
        </w:rPr>
        <w:t>We</w:t>
      </w:r>
      <w:r w:rsidRPr="00940EDA">
        <w:rPr>
          <w:rFonts w:eastAsiaTheme="minorHAnsi"/>
          <w:sz w:val="26"/>
          <w:szCs w:val="26"/>
        </w:rPr>
        <w:t xml:space="preserve"> can see where this </w:t>
      </w:r>
      <w:r w:rsidR="00D636C5">
        <w:rPr>
          <w:rFonts w:eastAsiaTheme="minorHAnsi"/>
          <w:sz w:val="26"/>
          <w:szCs w:val="26"/>
        </w:rPr>
        <w:t>C</w:t>
      </w:r>
      <w:r w:rsidRPr="00940EDA">
        <w:rPr>
          <w:rFonts w:eastAsiaTheme="minorHAnsi"/>
          <w:sz w:val="26"/>
          <w:szCs w:val="26"/>
        </w:rPr>
        <w:t>omplaint might have been seen as an untimely appeal of the informal determination issued on November 30, 2015, in which case, the existence of the BCS determination would satisfy the requirement of Section 1410 as a contact with the utility prior to the filing of the formal complaint.  However, upon closer inspection, the record show</w:t>
      </w:r>
      <w:r w:rsidR="00596125">
        <w:rPr>
          <w:rFonts w:eastAsiaTheme="minorHAnsi"/>
          <w:sz w:val="26"/>
          <w:szCs w:val="26"/>
        </w:rPr>
        <w:t>s</w:t>
      </w:r>
      <w:r w:rsidRPr="00940EDA">
        <w:rPr>
          <w:rFonts w:eastAsiaTheme="minorHAnsi"/>
          <w:sz w:val="26"/>
          <w:szCs w:val="26"/>
        </w:rPr>
        <w:t xml:space="preserve"> that </w:t>
      </w:r>
      <w:r w:rsidR="00D636C5">
        <w:rPr>
          <w:rFonts w:eastAsiaTheme="minorHAnsi"/>
          <w:sz w:val="26"/>
          <w:szCs w:val="26"/>
        </w:rPr>
        <w:t>the C</w:t>
      </w:r>
      <w:r w:rsidRPr="00940EDA">
        <w:rPr>
          <w:rFonts w:eastAsiaTheme="minorHAnsi"/>
          <w:sz w:val="26"/>
          <w:szCs w:val="26"/>
        </w:rPr>
        <w:t xml:space="preserve">omplainant's address changed from one in UGI's territory for the BCS proceeding to one in PECO's territory as shown on her </w:t>
      </w:r>
      <w:r w:rsidR="00D636C5">
        <w:rPr>
          <w:rFonts w:eastAsiaTheme="minorHAnsi"/>
          <w:sz w:val="26"/>
          <w:szCs w:val="26"/>
        </w:rPr>
        <w:t>C</w:t>
      </w:r>
      <w:r w:rsidRPr="00940EDA">
        <w:rPr>
          <w:rFonts w:eastAsiaTheme="minorHAnsi"/>
          <w:sz w:val="26"/>
          <w:szCs w:val="26"/>
        </w:rPr>
        <w:t>omplaint form.  Any assumption that this was an untimely appeal of the BCS determination is unwarranted.</w:t>
      </w:r>
    </w:p>
    <w:p w14:paraId="7246D85E" w14:textId="77777777" w:rsidR="00940EDA" w:rsidRPr="00940EDA" w:rsidRDefault="00940EDA" w:rsidP="00940EDA">
      <w:pPr>
        <w:spacing w:line="360" w:lineRule="auto"/>
        <w:rPr>
          <w:rFonts w:eastAsiaTheme="minorHAnsi"/>
          <w:sz w:val="26"/>
          <w:szCs w:val="26"/>
        </w:rPr>
      </w:pPr>
    </w:p>
    <w:p w14:paraId="22E79219" w14:textId="5EAE6C76" w:rsidR="00940EDA" w:rsidRPr="00940EDA" w:rsidRDefault="00940EDA" w:rsidP="00940EDA">
      <w:pPr>
        <w:spacing w:line="360" w:lineRule="auto"/>
        <w:rPr>
          <w:rFonts w:eastAsiaTheme="minorHAnsi"/>
          <w:sz w:val="26"/>
          <w:szCs w:val="26"/>
        </w:rPr>
      </w:pPr>
      <w:r w:rsidRPr="00940EDA">
        <w:rPr>
          <w:rFonts w:eastAsiaTheme="minorHAnsi"/>
          <w:sz w:val="26"/>
          <w:szCs w:val="26"/>
        </w:rPr>
        <w:tab/>
      </w:r>
      <w:r w:rsidRPr="00940EDA">
        <w:rPr>
          <w:rFonts w:eastAsiaTheme="minorHAnsi"/>
          <w:sz w:val="26"/>
          <w:szCs w:val="26"/>
        </w:rPr>
        <w:tab/>
        <w:t xml:space="preserve">Next, the </w:t>
      </w:r>
      <w:r w:rsidR="00D636C5">
        <w:rPr>
          <w:rFonts w:eastAsiaTheme="minorHAnsi"/>
          <w:sz w:val="26"/>
          <w:szCs w:val="26"/>
        </w:rPr>
        <w:t>C</w:t>
      </w:r>
      <w:r w:rsidRPr="00940EDA">
        <w:rPr>
          <w:rFonts w:eastAsiaTheme="minorHAnsi"/>
          <w:sz w:val="26"/>
          <w:szCs w:val="26"/>
        </w:rPr>
        <w:t xml:space="preserve">omplaint form names both UGI and PECO as respondents, but only UGI was </w:t>
      </w:r>
      <w:r w:rsidR="00596125">
        <w:rPr>
          <w:rFonts w:eastAsiaTheme="minorHAnsi"/>
          <w:sz w:val="26"/>
          <w:szCs w:val="26"/>
        </w:rPr>
        <w:t>listed</w:t>
      </w:r>
      <w:r w:rsidRPr="00940EDA">
        <w:rPr>
          <w:rFonts w:eastAsiaTheme="minorHAnsi"/>
          <w:sz w:val="26"/>
          <w:szCs w:val="26"/>
        </w:rPr>
        <w:t xml:space="preserve"> as a respondent </w:t>
      </w:r>
      <w:r w:rsidR="00596125">
        <w:rPr>
          <w:rFonts w:eastAsiaTheme="minorHAnsi"/>
          <w:sz w:val="26"/>
          <w:szCs w:val="26"/>
        </w:rPr>
        <w:t xml:space="preserve">on the record </w:t>
      </w:r>
      <w:r w:rsidRPr="00940EDA">
        <w:rPr>
          <w:rFonts w:eastAsiaTheme="minorHAnsi"/>
          <w:sz w:val="26"/>
          <w:szCs w:val="26"/>
        </w:rPr>
        <w:t xml:space="preserve">and served by the Secretary with the </w:t>
      </w:r>
      <w:r w:rsidR="00D636C5">
        <w:rPr>
          <w:rFonts w:eastAsiaTheme="minorHAnsi"/>
          <w:sz w:val="26"/>
          <w:szCs w:val="26"/>
        </w:rPr>
        <w:t>C</w:t>
      </w:r>
      <w:r w:rsidRPr="00940EDA">
        <w:rPr>
          <w:rFonts w:eastAsiaTheme="minorHAnsi"/>
          <w:sz w:val="26"/>
          <w:szCs w:val="26"/>
        </w:rPr>
        <w:t xml:space="preserve">omplaint.  Again, if this were an untimely appeal of the BCS informal proceeding, this action would be a natural one.  </w:t>
      </w:r>
    </w:p>
    <w:p w14:paraId="32A551F1" w14:textId="655784A9" w:rsidR="00940EDA" w:rsidRPr="00940EDA" w:rsidRDefault="00940EDA" w:rsidP="00940EDA">
      <w:pPr>
        <w:spacing w:line="360" w:lineRule="auto"/>
        <w:rPr>
          <w:rFonts w:eastAsiaTheme="minorHAnsi"/>
          <w:sz w:val="26"/>
          <w:szCs w:val="26"/>
        </w:rPr>
      </w:pPr>
      <w:r w:rsidRPr="00940EDA">
        <w:rPr>
          <w:rFonts w:eastAsiaTheme="minorHAnsi"/>
          <w:sz w:val="26"/>
          <w:szCs w:val="26"/>
        </w:rPr>
        <w:lastRenderedPageBreak/>
        <w:tab/>
      </w:r>
      <w:r w:rsidRPr="00940EDA">
        <w:rPr>
          <w:rFonts w:eastAsiaTheme="minorHAnsi"/>
          <w:sz w:val="26"/>
          <w:szCs w:val="26"/>
        </w:rPr>
        <w:tab/>
        <w:t xml:space="preserve">Then, </w:t>
      </w:r>
      <w:r w:rsidR="00D636C5">
        <w:rPr>
          <w:rFonts w:eastAsiaTheme="minorHAnsi"/>
          <w:sz w:val="26"/>
          <w:szCs w:val="26"/>
        </w:rPr>
        <w:t>UGI filed its Answer, New Matter and Preliminary O</w:t>
      </w:r>
      <w:r w:rsidRPr="00940EDA">
        <w:rPr>
          <w:rFonts w:eastAsiaTheme="minorHAnsi"/>
          <w:sz w:val="26"/>
          <w:szCs w:val="26"/>
        </w:rPr>
        <w:t xml:space="preserve">bjections </w:t>
      </w:r>
      <w:r w:rsidR="00D636C5">
        <w:rPr>
          <w:rFonts w:eastAsiaTheme="minorHAnsi"/>
          <w:sz w:val="26"/>
          <w:szCs w:val="26"/>
        </w:rPr>
        <w:t>stating that the C</w:t>
      </w:r>
      <w:r w:rsidRPr="00940EDA">
        <w:rPr>
          <w:rFonts w:eastAsiaTheme="minorHAnsi"/>
          <w:sz w:val="26"/>
          <w:szCs w:val="26"/>
        </w:rPr>
        <w:t>omplainant had been a UGI customer but was no longer a customer.  There</w:t>
      </w:r>
      <w:r w:rsidR="00D636C5">
        <w:rPr>
          <w:rFonts w:eastAsiaTheme="minorHAnsi"/>
          <w:sz w:val="26"/>
          <w:szCs w:val="26"/>
        </w:rPr>
        <w:t>fore, UGI moved to dismiss the C</w:t>
      </w:r>
      <w:r w:rsidRPr="00940EDA">
        <w:rPr>
          <w:rFonts w:eastAsiaTheme="minorHAnsi"/>
          <w:sz w:val="26"/>
          <w:szCs w:val="26"/>
        </w:rPr>
        <w:t>omplaint against it</w:t>
      </w:r>
      <w:r w:rsidR="00D636C5">
        <w:rPr>
          <w:rFonts w:eastAsiaTheme="minorHAnsi"/>
          <w:sz w:val="26"/>
          <w:szCs w:val="26"/>
        </w:rPr>
        <w:t xml:space="preserve"> by filing Preliminary O</w:t>
      </w:r>
      <w:r w:rsidRPr="00940EDA">
        <w:rPr>
          <w:rFonts w:eastAsiaTheme="minorHAnsi"/>
          <w:sz w:val="26"/>
          <w:szCs w:val="26"/>
        </w:rPr>
        <w:t>bjections.</w:t>
      </w:r>
    </w:p>
    <w:p w14:paraId="0B456764" w14:textId="77777777" w:rsidR="00940EDA" w:rsidRPr="00940EDA" w:rsidRDefault="00940EDA" w:rsidP="00940EDA">
      <w:pPr>
        <w:spacing w:line="360" w:lineRule="auto"/>
        <w:rPr>
          <w:rFonts w:eastAsiaTheme="minorHAnsi"/>
          <w:sz w:val="26"/>
          <w:szCs w:val="26"/>
        </w:rPr>
      </w:pPr>
    </w:p>
    <w:p w14:paraId="009C1CD5" w14:textId="3E4E5282" w:rsidR="00940EDA" w:rsidRPr="00940EDA" w:rsidRDefault="00D636C5" w:rsidP="00940EDA">
      <w:pPr>
        <w:spacing w:line="360" w:lineRule="auto"/>
        <w:rPr>
          <w:rFonts w:eastAsiaTheme="minorHAnsi"/>
          <w:sz w:val="26"/>
          <w:szCs w:val="26"/>
        </w:rPr>
      </w:pPr>
      <w:r>
        <w:rPr>
          <w:rFonts w:eastAsiaTheme="minorHAnsi"/>
          <w:sz w:val="26"/>
          <w:szCs w:val="26"/>
        </w:rPr>
        <w:tab/>
      </w:r>
      <w:r>
        <w:rPr>
          <w:rFonts w:eastAsiaTheme="minorHAnsi"/>
          <w:sz w:val="26"/>
          <w:szCs w:val="26"/>
        </w:rPr>
        <w:tab/>
        <w:t>The Initial D</w:t>
      </w:r>
      <w:r w:rsidR="00940EDA" w:rsidRPr="00940EDA">
        <w:rPr>
          <w:rFonts w:eastAsiaTheme="minorHAnsi"/>
          <w:sz w:val="26"/>
          <w:szCs w:val="26"/>
        </w:rPr>
        <w:t xml:space="preserve">ecision states the correct legal standard to apply to preliminary objections, </w:t>
      </w:r>
      <w:r w:rsidR="00940EDA" w:rsidRPr="00940EDA">
        <w:rPr>
          <w:rFonts w:eastAsiaTheme="minorHAnsi"/>
          <w:i/>
          <w:sz w:val="26"/>
          <w:szCs w:val="26"/>
        </w:rPr>
        <w:t>i.e.</w:t>
      </w:r>
      <w:r w:rsidR="00940EDA" w:rsidRPr="00940EDA">
        <w:rPr>
          <w:rFonts w:eastAsiaTheme="minorHAnsi"/>
          <w:sz w:val="26"/>
          <w:szCs w:val="26"/>
        </w:rPr>
        <w:t xml:space="preserve">, that the Commission may not rely upon the factual assertions of the moving party but must accept as true for purposes of disposing of the </w:t>
      </w:r>
      <w:r w:rsidR="00742231">
        <w:rPr>
          <w:rFonts w:eastAsiaTheme="minorHAnsi"/>
          <w:sz w:val="26"/>
          <w:szCs w:val="26"/>
        </w:rPr>
        <w:t>objections</w:t>
      </w:r>
      <w:r w:rsidR="00940EDA" w:rsidRPr="00940EDA">
        <w:rPr>
          <w:rFonts w:eastAsiaTheme="minorHAnsi"/>
          <w:sz w:val="26"/>
          <w:szCs w:val="26"/>
        </w:rPr>
        <w:t xml:space="preserve"> all well pleaded, material facts of the nonmoving party, as well as every inference from those facts.  I</w:t>
      </w:r>
      <w:r w:rsidR="00940EDA">
        <w:rPr>
          <w:rFonts w:eastAsiaTheme="minorHAnsi"/>
          <w:sz w:val="26"/>
          <w:szCs w:val="26"/>
        </w:rPr>
        <w:t>.</w:t>
      </w:r>
      <w:r w:rsidR="00940EDA" w:rsidRPr="00940EDA">
        <w:rPr>
          <w:rFonts w:eastAsiaTheme="minorHAnsi"/>
          <w:sz w:val="26"/>
          <w:szCs w:val="26"/>
        </w:rPr>
        <w:t>D</w:t>
      </w:r>
      <w:r w:rsidR="00940EDA">
        <w:rPr>
          <w:rFonts w:eastAsiaTheme="minorHAnsi"/>
          <w:sz w:val="26"/>
          <w:szCs w:val="26"/>
        </w:rPr>
        <w:t>.</w:t>
      </w:r>
      <w:r w:rsidR="00940EDA" w:rsidRPr="00940EDA">
        <w:rPr>
          <w:rFonts w:eastAsiaTheme="minorHAnsi"/>
          <w:sz w:val="26"/>
          <w:szCs w:val="26"/>
        </w:rPr>
        <w:t xml:space="preserve"> at 4.  Then, the </w:t>
      </w:r>
      <w:r w:rsidR="00596125">
        <w:rPr>
          <w:rFonts w:eastAsiaTheme="minorHAnsi"/>
          <w:sz w:val="26"/>
          <w:szCs w:val="26"/>
        </w:rPr>
        <w:t xml:space="preserve">Initial Decision </w:t>
      </w:r>
      <w:r w:rsidR="00940EDA" w:rsidRPr="00940EDA">
        <w:rPr>
          <w:rFonts w:eastAsiaTheme="minorHAnsi"/>
          <w:sz w:val="26"/>
          <w:szCs w:val="26"/>
        </w:rPr>
        <w:t xml:space="preserve">correctly states that facts alleged in new matter which are not contested may be deemed to be admitted under Commission </w:t>
      </w:r>
      <w:r w:rsidR="00742231">
        <w:rPr>
          <w:rFonts w:eastAsiaTheme="minorHAnsi"/>
          <w:sz w:val="26"/>
          <w:szCs w:val="26"/>
        </w:rPr>
        <w:t>R</w:t>
      </w:r>
      <w:r w:rsidR="00940EDA" w:rsidRPr="00940EDA">
        <w:rPr>
          <w:rFonts w:eastAsiaTheme="minorHAnsi"/>
          <w:sz w:val="26"/>
          <w:szCs w:val="26"/>
        </w:rPr>
        <w:t xml:space="preserve">egulations.  52 Pa. Code § 5.63(b).  As </w:t>
      </w:r>
      <w:r w:rsidR="00596125">
        <w:rPr>
          <w:rFonts w:eastAsiaTheme="minorHAnsi"/>
          <w:sz w:val="26"/>
          <w:szCs w:val="26"/>
        </w:rPr>
        <w:t>the C</w:t>
      </w:r>
      <w:r w:rsidR="00940EDA" w:rsidRPr="00940EDA">
        <w:rPr>
          <w:rFonts w:eastAsiaTheme="minorHAnsi"/>
          <w:sz w:val="26"/>
          <w:szCs w:val="26"/>
        </w:rPr>
        <w:t>omplain</w:t>
      </w:r>
      <w:r w:rsidR="00596125">
        <w:rPr>
          <w:rFonts w:eastAsiaTheme="minorHAnsi"/>
          <w:sz w:val="26"/>
          <w:szCs w:val="26"/>
        </w:rPr>
        <w:t>ant did not file a response to New M</w:t>
      </w:r>
      <w:r w:rsidR="00940EDA" w:rsidRPr="00940EDA">
        <w:rPr>
          <w:rFonts w:eastAsiaTheme="minorHAnsi"/>
          <w:sz w:val="26"/>
          <w:szCs w:val="26"/>
        </w:rPr>
        <w:t xml:space="preserve">atter, the </w:t>
      </w:r>
      <w:r w:rsidR="00596125">
        <w:rPr>
          <w:rFonts w:eastAsiaTheme="minorHAnsi"/>
          <w:sz w:val="26"/>
          <w:szCs w:val="26"/>
        </w:rPr>
        <w:t>ALJ</w:t>
      </w:r>
      <w:r w:rsidR="00940EDA" w:rsidRPr="00940EDA">
        <w:rPr>
          <w:rFonts w:eastAsiaTheme="minorHAnsi"/>
          <w:sz w:val="26"/>
          <w:szCs w:val="26"/>
        </w:rPr>
        <w:t xml:space="preserve"> deemed the facts to be admitted.  </w:t>
      </w:r>
    </w:p>
    <w:p w14:paraId="000ABF05" w14:textId="77777777" w:rsidR="00940EDA" w:rsidRPr="00940EDA" w:rsidRDefault="00940EDA" w:rsidP="00940EDA">
      <w:pPr>
        <w:spacing w:line="360" w:lineRule="auto"/>
        <w:rPr>
          <w:rFonts w:eastAsiaTheme="minorHAnsi"/>
          <w:sz w:val="26"/>
          <w:szCs w:val="26"/>
        </w:rPr>
      </w:pPr>
    </w:p>
    <w:p w14:paraId="374ED9AA" w14:textId="5BA968B1" w:rsidR="00940EDA" w:rsidRPr="00940EDA" w:rsidRDefault="00940EDA" w:rsidP="00940EDA">
      <w:pPr>
        <w:spacing w:line="360" w:lineRule="auto"/>
        <w:rPr>
          <w:rFonts w:eastAsiaTheme="minorHAnsi"/>
          <w:sz w:val="26"/>
          <w:szCs w:val="26"/>
        </w:rPr>
      </w:pPr>
      <w:r w:rsidRPr="00940EDA">
        <w:rPr>
          <w:rFonts w:eastAsiaTheme="minorHAnsi"/>
          <w:sz w:val="26"/>
          <w:szCs w:val="26"/>
        </w:rPr>
        <w:tab/>
      </w:r>
      <w:r w:rsidRPr="00940EDA">
        <w:rPr>
          <w:rFonts w:eastAsiaTheme="minorHAnsi"/>
          <w:sz w:val="26"/>
          <w:szCs w:val="26"/>
        </w:rPr>
        <w:tab/>
        <w:t xml:space="preserve">However, the </w:t>
      </w:r>
      <w:r w:rsidR="00596125">
        <w:rPr>
          <w:rFonts w:eastAsiaTheme="minorHAnsi"/>
          <w:sz w:val="26"/>
          <w:szCs w:val="26"/>
        </w:rPr>
        <w:t>ALJ</w:t>
      </w:r>
      <w:r w:rsidRPr="00940EDA">
        <w:rPr>
          <w:rFonts w:eastAsiaTheme="minorHAnsi"/>
          <w:sz w:val="26"/>
          <w:szCs w:val="26"/>
        </w:rPr>
        <w:t xml:space="preserve"> relied upon the facts from </w:t>
      </w:r>
      <w:r w:rsidR="00596125">
        <w:rPr>
          <w:rFonts w:eastAsiaTheme="minorHAnsi"/>
          <w:sz w:val="26"/>
          <w:szCs w:val="26"/>
        </w:rPr>
        <w:t>UGI's New M</w:t>
      </w:r>
      <w:r w:rsidRPr="00940EDA">
        <w:rPr>
          <w:rFonts w:eastAsiaTheme="minorHAnsi"/>
          <w:sz w:val="26"/>
          <w:szCs w:val="26"/>
        </w:rPr>
        <w:t xml:space="preserve">atter to support the grant of </w:t>
      </w:r>
      <w:r w:rsidR="00596125">
        <w:rPr>
          <w:rFonts w:eastAsiaTheme="minorHAnsi"/>
          <w:sz w:val="26"/>
          <w:szCs w:val="26"/>
        </w:rPr>
        <w:t>the Preliminary O</w:t>
      </w:r>
      <w:r w:rsidRPr="00940EDA">
        <w:rPr>
          <w:rFonts w:eastAsiaTheme="minorHAnsi"/>
          <w:sz w:val="26"/>
          <w:szCs w:val="26"/>
        </w:rPr>
        <w:t xml:space="preserve">bjections, when only those facts set forth by the </w:t>
      </w:r>
      <w:r w:rsidRPr="00940EDA">
        <w:rPr>
          <w:rFonts w:eastAsiaTheme="minorHAnsi"/>
          <w:i/>
          <w:sz w:val="26"/>
          <w:szCs w:val="26"/>
        </w:rPr>
        <w:t>complainant</w:t>
      </w:r>
      <w:r w:rsidRPr="00940EDA">
        <w:rPr>
          <w:rFonts w:eastAsiaTheme="minorHAnsi"/>
          <w:sz w:val="26"/>
          <w:szCs w:val="26"/>
        </w:rPr>
        <w:t xml:space="preserve"> may be considered under the applic</w:t>
      </w:r>
      <w:r w:rsidR="00596125">
        <w:rPr>
          <w:rFonts w:eastAsiaTheme="minorHAnsi"/>
          <w:sz w:val="26"/>
          <w:szCs w:val="26"/>
        </w:rPr>
        <w:t>able standard.  Nowhere in the C</w:t>
      </w:r>
      <w:r w:rsidRPr="00940EDA">
        <w:rPr>
          <w:rFonts w:eastAsiaTheme="minorHAnsi"/>
          <w:sz w:val="26"/>
          <w:szCs w:val="26"/>
        </w:rPr>
        <w:t xml:space="preserve">omplaint does it say which utility is the correct one to address the allegations, and neither is it clear whether the billing in question is an arrearage from the prior address or deals with the current account.  </w:t>
      </w:r>
    </w:p>
    <w:p w14:paraId="67013298" w14:textId="77777777" w:rsidR="00940EDA" w:rsidRPr="00940EDA" w:rsidRDefault="00940EDA" w:rsidP="00940EDA">
      <w:pPr>
        <w:spacing w:line="360" w:lineRule="auto"/>
        <w:rPr>
          <w:rFonts w:eastAsiaTheme="minorHAnsi"/>
          <w:sz w:val="26"/>
          <w:szCs w:val="26"/>
        </w:rPr>
      </w:pPr>
    </w:p>
    <w:p w14:paraId="33FEF11F" w14:textId="6F632A2C" w:rsidR="00940EDA" w:rsidRPr="00940EDA" w:rsidRDefault="00940EDA" w:rsidP="00940EDA">
      <w:pPr>
        <w:spacing w:line="360" w:lineRule="auto"/>
        <w:rPr>
          <w:rFonts w:eastAsiaTheme="minorHAnsi"/>
          <w:sz w:val="26"/>
          <w:szCs w:val="26"/>
        </w:rPr>
      </w:pPr>
      <w:r w:rsidRPr="00940EDA">
        <w:rPr>
          <w:rFonts w:eastAsiaTheme="minorHAnsi"/>
          <w:sz w:val="26"/>
          <w:szCs w:val="26"/>
        </w:rPr>
        <w:tab/>
      </w:r>
      <w:r w:rsidRPr="00940EDA">
        <w:rPr>
          <w:rFonts w:eastAsiaTheme="minorHAnsi"/>
          <w:sz w:val="26"/>
          <w:szCs w:val="26"/>
        </w:rPr>
        <w:tab/>
      </w:r>
      <w:r w:rsidR="001F01E5">
        <w:rPr>
          <w:rFonts w:eastAsiaTheme="minorHAnsi"/>
          <w:sz w:val="26"/>
          <w:szCs w:val="26"/>
        </w:rPr>
        <w:t>We note that, w</w:t>
      </w:r>
      <w:r w:rsidRPr="00940EDA">
        <w:rPr>
          <w:rFonts w:eastAsiaTheme="minorHAnsi"/>
          <w:sz w:val="26"/>
          <w:szCs w:val="26"/>
        </w:rPr>
        <w:t xml:space="preserve">here the facts relied upon to support a motion to dismiss a complaint appear in the respondent's own pleadings, the proper filing is a motion for judgment on the pleadings.  This permits the Commission to consider all filed pleadings and their contents, including facts found in new matter that have been deemed to be admitted.  It is true that, in those instances where it is clear that </w:t>
      </w:r>
      <w:r w:rsidR="00596125">
        <w:rPr>
          <w:rFonts w:eastAsiaTheme="minorHAnsi"/>
          <w:sz w:val="26"/>
          <w:szCs w:val="26"/>
        </w:rPr>
        <w:t xml:space="preserve">the </w:t>
      </w:r>
      <w:r w:rsidRPr="00940EDA">
        <w:rPr>
          <w:rFonts w:eastAsiaTheme="minorHAnsi"/>
          <w:sz w:val="26"/>
          <w:szCs w:val="26"/>
        </w:rPr>
        <w:t xml:space="preserve">respondent is entitled to relief and the complainant has not responded to new matter, the Commission has construed preliminary objections to be a motion for judgment on the pleadings, after explaining its actions completely and not mixing the applicable legal standards.  </w:t>
      </w:r>
      <w:r w:rsidRPr="00940EDA">
        <w:rPr>
          <w:rFonts w:eastAsiaTheme="minorHAnsi"/>
          <w:i/>
          <w:sz w:val="26"/>
          <w:szCs w:val="26"/>
        </w:rPr>
        <w:t xml:space="preserve">See Utility Workers Union of America System Local 537 v. Pennsylvania-American Water </w:t>
      </w:r>
      <w:r w:rsidRPr="00940EDA">
        <w:rPr>
          <w:rFonts w:eastAsiaTheme="minorHAnsi"/>
          <w:i/>
          <w:sz w:val="26"/>
          <w:szCs w:val="26"/>
        </w:rPr>
        <w:lastRenderedPageBreak/>
        <w:t>Company,</w:t>
      </w:r>
      <w:r w:rsidRPr="00940EDA">
        <w:rPr>
          <w:rFonts w:eastAsiaTheme="minorHAnsi"/>
          <w:sz w:val="26"/>
          <w:szCs w:val="26"/>
        </w:rPr>
        <w:t xml:space="preserve"> Docket No. C-2012-2287204, 2012 Pa. PUC LEXIS 944 (Order entered June 21, 2012).  The Commission may waive a requirement when necessary or appropriate, if the waiver does not adversely affect a substantive right of a party.  52 Pa. Code § 1.2.  </w:t>
      </w:r>
      <w:r w:rsidR="00017AAA">
        <w:rPr>
          <w:rFonts w:eastAsiaTheme="minorHAnsi"/>
          <w:sz w:val="26"/>
          <w:szCs w:val="26"/>
        </w:rPr>
        <w:t xml:space="preserve"> However, th</w:t>
      </w:r>
      <w:r w:rsidR="001F01E5">
        <w:rPr>
          <w:rFonts w:eastAsiaTheme="minorHAnsi"/>
          <w:sz w:val="26"/>
          <w:szCs w:val="26"/>
        </w:rPr>
        <w:t>e decision to treat preliminary objections as a motion for judgment on the pleadings</w:t>
      </w:r>
      <w:r w:rsidR="00017AAA">
        <w:rPr>
          <w:rFonts w:eastAsiaTheme="minorHAnsi"/>
          <w:sz w:val="26"/>
          <w:szCs w:val="26"/>
        </w:rPr>
        <w:t xml:space="preserve"> must be specifically stated </w:t>
      </w:r>
      <w:r w:rsidR="001F01E5">
        <w:rPr>
          <w:rFonts w:eastAsiaTheme="minorHAnsi"/>
          <w:sz w:val="26"/>
          <w:szCs w:val="26"/>
        </w:rPr>
        <w:t xml:space="preserve">in the disposition of the preliminary objections </w:t>
      </w:r>
      <w:r w:rsidR="00017AAA">
        <w:rPr>
          <w:rFonts w:eastAsiaTheme="minorHAnsi"/>
          <w:sz w:val="26"/>
          <w:szCs w:val="26"/>
        </w:rPr>
        <w:t>and</w:t>
      </w:r>
      <w:r w:rsidR="001F01E5">
        <w:rPr>
          <w:rFonts w:eastAsiaTheme="minorHAnsi"/>
          <w:sz w:val="26"/>
          <w:szCs w:val="26"/>
        </w:rPr>
        <w:t xml:space="preserve"> the appropriate analysis must be provided.</w:t>
      </w:r>
      <w:r w:rsidR="00017AAA">
        <w:rPr>
          <w:rFonts w:eastAsiaTheme="minorHAnsi"/>
          <w:sz w:val="26"/>
          <w:szCs w:val="26"/>
        </w:rPr>
        <w:t xml:space="preserve"> </w:t>
      </w:r>
    </w:p>
    <w:p w14:paraId="56750E6C" w14:textId="77777777" w:rsidR="00940EDA" w:rsidRPr="00940EDA" w:rsidRDefault="00940EDA" w:rsidP="00940EDA">
      <w:pPr>
        <w:spacing w:line="360" w:lineRule="auto"/>
        <w:rPr>
          <w:rFonts w:eastAsiaTheme="minorHAnsi"/>
          <w:sz w:val="26"/>
          <w:szCs w:val="26"/>
        </w:rPr>
      </w:pPr>
    </w:p>
    <w:p w14:paraId="059711E7" w14:textId="29EEBE4C" w:rsidR="00940EDA" w:rsidRPr="00940EDA" w:rsidRDefault="00940EDA" w:rsidP="00940EDA">
      <w:pPr>
        <w:spacing w:line="360" w:lineRule="auto"/>
        <w:rPr>
          <w:rFonts w:eastAsiaTheme="minorHAnsi"/>
          <w:sz w:val="26"/>
          <w:szCs w:val="26"/>
        </w:rPr>
      </w:pPr>
      <w:r w:rsidRPr="00940EDA">
        <w:rPr>
          <w:rFonts w:eastAsiaTheme="minorHAnsi"/>
          <w:sz w:val="26"/>
          <w:szCs w:val="26"/>
        </w:rPr>
        <w:tab/>
      </w:r>
      <w:r w:rsidRPr="00940EDA">
        <w:rPr>
          <w:rFonts w:eastAsiaTheme="minorHAnsi"/>
          <w:sz w:val="26"/>
          <w:szCs w:val="26"/>
        </w:rPr>
        <w:tab/>
        <w:t>According to well-established law, the Commission will grant a motion for judgment on the pleadings when the pleadings show there is no genuine issue as to a material fact and that the moving party is entitled to judgment as a matter of law.  52 Pa.</w:t>
      </w:r>
      <w:r>
        <w:rPr>
          <w:rFonts w:eastAsiaTheme="minorHAnsi"/>
          <w:sz w:val="26"/>
          <w:szCs w:val="26"/>
        </w:rPr>
        <w:t xml:space="preserve"> </w:t>
      </w:r>
      <w:r w:rsidRPr="00940EDA">
        <w:rPr>
          <w:rFonts w:eastAsiaTheme="minorHAnsi"/>
          <w:sz w:val="26"/>
          <w:szCs w:val="26"/>
        </w:rPr>
        <w:t xml:space="preserve">Code § 5.102(d)(1).  Only in a case where the moving party’s right to prevail is so clear that a trial would be a fruitless exercise should judgment on the pleadings be granted.  </w:t>
      </w:r>
      <w:r w:rsidRPr="00940EDA">
        <w:rPr>
          <w:rFonts w:eastAsiaTheme="minorHAnsi"/>
          <w:i/>
          <w:sz w:val="26"/>
          <w:szCs w:val="26"/>
        </w:rPr>
        <w:t xml:space="preserve">Williams v. Lewis, </w:t>
      </w:r>
      <w:r w:rsidRPr="00940EDA">
        <w:rPr>
          <w:rFonts w:eastAsiaTheme="minorHAnsi"/>
          <w:sz w:val="26"/>
          <w:szCs w:val="26"/>
        </w:rPr>
        <w:t>466 A.2d 682 (Pa. Super. 1983)</w:t>
      </w:r>
      <w:r w:rsidRPr="00940EDA">
        <w:rPr>
          <w:rFonts w:eastAsiaTheme="minorHAnsi"/>
          <w:i/>
          <w:sz w:val="26"/>
          <w:szCs w:val="26"/>
        </w:rPr>
        <w:t>; Service Employees International Union, Local 69, AFL-CIO v. The Peoples Natural Gas Company, d/b/a Dominion Peoples</w:t>
      </w:r>
      <w:r w:rsidRPr="00940EDA">
        <w:rPr>
          <w:rFonts w:eastAsiaTheme="minorHAnsi"/>
          <w:sz w:val="26"/>
          <w:szCs w:val="26"/>
        </w:rPr>
        <w:t xml:space="preserve">, Docket No. C-20028539 (Order entered December 19, 2003).  Judgment on the pleadings should be entered only when the case is clear and free from doubt.  </w:t>
      </w:r>
      <w:r w:rsidRPr="00940EDA">
        <w:rPr>
          <w:rFonts w:eastAsiaTheme="minorHAnsi"/>
          <w:i/>
          <w:sz w:val="26"/>
          <w:szCs w:val="26"/>
        </w:rPr>
        <w:t>Reuben v. O’Brien</w:t>
      </w:r>
      <w:r w:rsidRPr="00940EDA">
        <w:rPr>
          <w:rFonts w:eastAsiaTheme="minorHAnsi"/>
          <w:sz w:val="26"/>
          <w:szCs w:val="26"/>
        </w:rPr>
        <w:t xml:space="preserve">, 496 A.2d 913 (Pa. </w:t>
      </w:r>
      <w:r w:rsidR="00596125">
        <w:rPr>
          <w:rFonts w:eastAsiaTheme="minorHAnsi"/>
          <w:sz w:val="26"/>
          <w:szCs w:val="26"/>
        </w:rPr>
        <w:t>Cmwlth.</w:t>
      </w:r>
      <w:r w:rsidRPr="00940EDA">
        <w:rPr>
          <w:rFonts w:eastAsiaTheme="minorHAnsi"/>
          <w:sz w:val="26"/>
          <w:szCs w:val="26"/>
        </w:rPr>
        <w:t xml:space="preserve"> 1985).  But those instances are the exception, not the rule, and the facts must be clear.  This case is not clear.  </w:t>
      </w:r>
    </w:p>
    <w:p w14:paraId="0F967E66" w14:textId="77777777" w:rsidR="00940EDA" w:rsidRPr="00940EDA" w:rsidRDefault="00940EDA" w:rsidP="00940EDA">
      <w:pPr>
        <w:spacing w:line="360" w:lineRule="auto"/>
        <w:rPr>
          <w:rFonts w:eastAsiaTheme="minorHAnsi"/>
          <w:sz w:val="26"/>
          <w:szCs w:val="26"/>
        </w:rPr>
      </w:pPr>
    </w:p>
    <w:p w14:paraId="1B7BBA5E" w14:textId="5DC00AE9" w:rsidR="00940EDA" w:rsidRPr="00940EDA" w:rsidRDefault="00940EDA" w:rsidP="00940EDA">
      <w:pPr>
        <w:spacing w:line="360" w:lineRule="auto"/>
        <w:rPr>
          <w:rFonts w:eastAsiaTheme="minorHAnsi"/>
          <w:sz w:val="26"/>
          <w:szCs w:val="26"/>
        </w:rPr>
      </w:pPr>
      <w:r w:rsidRPr="00940EDA">
        <w:rPr>
          <w:rFonts w:eastAsiaTheme="minorHAnsi"/>
          <w:sz w:val="26"/>
          <w:szCs w:val="26"/>
        </w:rPr>
        <w:tab/>
      </w:r>
      <w:r w:rsidRPr="00940EDA">
        <w:rPr>
          <w:rFonts w:eastAsiaTheme="minorHAnsi"/>
          <w:sz w:val="26"/>
          <w:szCs w:val="26"/>
        </w:rPr>
        <w:tab/>
      </w:r>
      <w:r w:rsidR="00596125">
        <w:rPr>
          <w:rFonts w:eastAsiaTheme="minorHAnsi"/>
          <w:sz w:val="26"/>
          <w:szCs w:val="26"/>
        </w:rPr>
        <w:t xml:space="preserve">In the </w:t>
      </w:r>
      <w:r w:rsidR="00D636C5">
        <w:rPr>
          <w:rFonts w:eastAsiaTheme="minorHAnsi"/>
          <w:sz w:val="26"/>
          <w:szCs w:val="26"/>
        </w:rPr>
        <w:t>Initial Decision</w:t>
      </w:r>
      <w:r w:rsidR="00596125">
        <w:rPr>
          <w:rFonts w:eastAsiaTheme="minorHAnsi"/>
          <w:sz w:val="26"/>
          <w:szCs w:val="26"/>
        </w:rPr>
        <w:t>, the ALJ</w:t>
      </w:r>
      <w:r w:rsidRPr="00940EDA">
        <w:rPr>
          <w:rFonts w:eastAsiaTheme="minorHAnsi"/>
          <w:sz w:val="26"/>
          <w:szCs w:val="26"/>
        </w:rPr>
        <w:t xml:space="preserve"> recognize</w:t>
      </w:r>
      <w:r w:rsidR="00596125">
        <w:rPr>
          <w:rFonts w:eastAsiaTheme="minorHAnsi"/>
          <w:sz w:val="26"/>
          <w:szCs w:val="26"/>
        </w:rPr>
        <w:t>d</w:t>
      </w:r>
      <w:r w:rsidRPr="00940EDA">
        <w:rPr>
          <w:rFonts w:eastAsiaTheme="minorHAnsi"/>
          <w:sz w:val="26"/>
          <w:szCs w:val="26"/>
        </w:rPr>
        <w:t xml:space="preserve"> that </w:t>
      </w:r>
      <w:r w:rsidR="00596125">
        <w:rPr>
          <w:rFonts w:eastAsiaTheme="minorHAnsi"/>
          <w:sz w:val="26"/>
          <w:szCs w:val="26"/>
        </w:rPr>
        <w:t xml:space="preserve">Ms. Keets </w:t>
      </w:r>
      <w:r w:rsidRPr="00940EDA">
        <w:rPr>
          <w:rFonts w:eastAsiaTheme="minorHAnsi"/>
          <w:sz w:val="26"/>
          <w:szCs w:val="26"/>
        </w:rPr>
        <w:t xml:space="preserve">may </w:t>
      </w:r>
      <w:r w:rsidR="00596125">
        <w:rPr>
          <w:rFonts w:eastAsiaTheme="minorHAnsi"/>
          <w:sz w:val="26"/>
          <w:szCs w:val="26"/>
        </w:rPr>
        <w:t>have</w:t>
      </w:r>
      <w:r w:rsidRPr="00940EDA">
        <w:rPr>
          <w:rFonts w:eastAsiaTheme="minorHAnsi"/>
          <w:sz w:val="26"/>
          <w:szCs w:val="26"/>
        </w:rPr>
        <w:t xml:space="preserve"> a complaint </w:t>
      </w:r>
      <w:r w:rsidR="00D636C5">
        <w:rPr>
          <w:rFonts w:eastAsiaTheme="minorHAnsi"/>
          <w:sz w:val="26"/>
          <w:szCs w:val="26"/>
        </w:rPr>
        <w:t>against PECO and dismissed the C</w:t>
      </w:r>
      <w:r w:rsidRPr="00940EDA">
        <w:rPr>
          <w:rFonts w:eastAsiaTheme="minorHAnsi"/>
          <w:sz w:val="26"/>
          <w:szCs w:val="26"/>
        </w:rPr>
        <w:t>omplaint agains</w:t>
      </w:r>
      <w:r w:rsidR="00596125">
        <w:rPr>
          <w:rFonts w:eastAsiaTheme="minorHAnsi"/>
          <w:sz w:val="26"/>
          <w:szCs w:val="26"/>
        </w:rPr>
        <w:t>t UGI without prejudice to the C</w:t>
      </w:r>
      <w:r w:rsidRPr="00940EDA">
        <w:rPr>
          <w:rFonts w:eastAsiaTheme="minorHAnsi"/>
          <w:sz w:val="26"/>
          <w:szCs w:val="26"/>
        </w:rPr>
        <w:t xml:space="preserve">omplainant's right to file it again, this time against PECO.  But a review of the </w:t>
      </w:r>
      <w:r w:rsidR="00D636C5">
        <w:rPr>
          <w:rFonts w:eastAsiaTheme="minorHAnsi"/>
          <w:sz w:val="26"/>
          <w:szCs w:val="26"/>
        </w:rPr>
        <w:t>C</w:t>
      </w:r>
      <w:r w:rsidRPr="00940EDA">
        <w:rPr>
          <w:rFonts w:eastAsiaTheme="minorHAnsi"/>
          <w:sz w:val="26"/>
          <w:szCs w:val="26"/>
        </w:rPr>
        <w:t>omplaint form shows that the Co</w:t>
      </w:r>
      <w:r w:rsidR="00596125">
        <w:rPr>
          <w:rFonts w:eastAsiaTheme="minorHAnsi"/>
          <w:sz w:val="26"/>
          <w:szCs w:val="26"/>
        </w:rPr>
        <w:t>mplainant already did file her C</w:t>
      </w:r>
      <w:r w:rsidRPr="00940EDA">
        <w:rPr>
          <w:rFonts w:eastAsiaTheme="minorHAnsi"/>
          <w:sz w:val="26"/>
          <w:szCs w:val="26"/>
        </w:rPr>
        <w:t>omplaint against PECO, and she should not have to do so again.  Returning this case to its origins an</w:t>
      </w:r>
      <w:r w:rsidR="00D636C5">
        <w:rPr>
          <w:rFonts w:eastAsiaTheme="minorHAnsi"/>
          <w:sz w:val="26"/>
          <w:szCs w:val="26"/>
        </w:rPr>
        <w:t>d requiring the service of the C</w:t>
      </w:r>
      <w:r w:rsidRPr="00940EDA">
        <w:rPr>
          <w:rFonts w:eastAsiaTheme="minorHAnsi"/>
          <w:sz w:val="26"/>
          <w:szCs w:val="26"/>
        </w:rPr>
        <w:t>omplaint against PECO will cure the procedural defects which have occurred in this matter.  Service of th</w:t>
      </w:r>
      <w:r w:rsidR="00596125">
        <w:rPr>
          <w:rFonts w:eastAsiaTheme="minorHAnsi"/>
          <w:sz w:val="26"/>
          <w:szCs w:val="26"/>
        </w:rPr>
        <w:t xml:space="preserve">is Opinion and </w:t>
      </w:r>
      <w:r w:rsidRPr="00940EDA">
        <w:rPr>
          <w:rFonts w:eastAsiaTheme="minorHAnsi"/>
          <w:sz w:val="26"/>
          <w:szCs w:val="26"/>
        </w:rPr>
        <w:t>O</w:t>
      </w:r>
      <w:r w:rsidR="00D636C5">
        <w:rPr>
          <w:rFonts w:eastAsiaTheme="minorHAnsi"/>
          <w:sz w:val="26"/>
          <w:szCs w:val="26"/>
        </w:rPr>
        <w:t>rder will notify PECO that the C</w:t>
      </w:r>
      <w:r w:rsidRPr="00940EDA">
        <w:rPr>
          <w:rFonts w:eastAsiaTheme="minorHAnsi"/>
          <w:sz w:val="26"/>
          <w:szCs w:val="26"/>
        </w:rPr>
        <w:t xml:space="preserve">omplaint will be </w:t>
      </w:r>
      <w:r w:rsidR="008530B3">
        <w:rPr>
          <w:rFonts w:eastAsiaTheme="minorHAnsi"/>
          <w:sz w:val="26"/>
          <w:szCs w:val="26"/>
        </w:rPr>
        <w:t>served</w:t>
      </w:r>
      <w:r w:rsidRPr="00940EDA">
        <w:rPr>
          <w:rFonts w:eastAsiaTheme="minorHAnsi"/>
          <w:sz w:val="26"/>
          <w:szCs w:val="26"/>
        </w:rPr>
        <w:t>, thus curing the failure to contact PECO prior to the service of the formal complaint.</w:t>
      </w:r>
    </w:p>
    <w:p w14:paraId="74A95B2C" w14:textId="77777777" w:rsidR="00940EDA" w:rsidRPr="00940EDA" w:rsidRDefault="00940EDA" w:rsidP="00940EDA">
      <w:pPr>
        <w:spacing w:line="360" w:lineRule="auto"/>
        <w:rPr>
          <w:rFonts w:eastAsiaTheme="minorHAnsi"/>
          <w:sz w:val="26"/>
          <w:szCs w:val="26"/>
        </w:rPr>
      </w:pPr>
    </w:p>
    <w:p w14:paraId="2B56C199" w14:textId="70823EC0" w:rsidR="00184868" w:rsidRDefault="00940EDA" w:rsidP="002626FA">
      <w:pPr>
        <w:spacing w:line="360" w:lineRule="auto"/>
        <w:rPr>
          <w:rFonts w:eastAsiaTheme="minorHAnsi"/>
          <w:sz w:val="26"/>
          <w:szCs w:val="26"/>
        </w:rPr>
      </w:pPr>
      <w:r w:rsidRPr="00940EDA">
        <w:rPr>
          <w:rFonts w:eastAsiaTheme="minorHAnsi"/>
          <w:sz w:val="26"/>
          <w:szCs w:val="26"/>
        </w:rPr>
        <w:lastRenderedPageBreak/>
        <w:tab/>
      </w:r>
      <w:r w:rsidRPr="00940EDA">
        <w:rPr>
          <w:rFonts w:eastAsiaTheme="minorHAnsi"/>
          <w:sz w:val="26"/>
          <w:szCs w:val="26"/>
        </w:rPr>
        <w:tab/>
        <w:t>As always, the parties are encouraged to pursue amicable resolution of the matter.</w:t>
      </w:r>
      <w:r w:rsidR="00596125">
        <w:rPr>
          <w:rFonts w:eastAsiaTheme="minorHAnsi"/>
          <w:sz w:val="26"/>
          <w:szCs w:val="26"/>
        </w:rPr>
        <w:t xml:space="preserve">  Accordingly, we shall reverse the Initial Decision and remand the proceeding to the Office of Administrative Law Judge (OALJ) for additional proceedings as deemed necessary.  </w:t>
      </w:r>
    </w:p>
    <w:p w14:paraId="5AE38B02" w14:textId="77777777" w:rsidR="00D636C5" w:rsidRPr="00940EDA" w:rsidRDefault="00D636C5" w:rsidP="002626FA">
      <w:pPr>
        <w:spacing w:line="360" w:lineRule="auto"/>
        <w:rPr>
          <w:sz w:val="26"/>
          <w:szCs w:val="26"/>
        </w:rPr>
      </w:pPr>
    </w:p>
    <w:p w14:paraId="6A9B78B2" w14:textId="77777777" w:rsidR="00956972" w:rsidRPr="008618EB" w:rsidRDefault="00956972" w:rsidP="00B53E54">
      <w:pPr>
        <w:keepNext/>
        <w:spacing w:line="360" w:lineRule="auto"/>
        <w:jc w:val="center"/>
        <w:rPr>
          <w:b/>
          <w:sz w:val="26"/>
          <w:szCs w:val="26"/>
        </w:rPr>
      </w:pPr>
      <w:r w:rsidRPr="008618EB">
        <w:rPr>
          <w:b/>
          <w:sz w:val="26"/>
          <w:szCs w:val="26"/>
        </w:rPr>
        <w:t>Conclusion</w:t>
      </w:r>
    </w:p>
    <w:p w14:paraId="6972294A" w14:textId="77777777" w:rsidR="006C56A5" w:rsidRPr="008618EB" w:rsidRDefault="006C56A5" w:rsidP="00B53E54">
      <w:pPr>
        <w:keepNext/>
        <w:spacing w:line="360" w:lineRule="auto"/>
        <w:rPr>
          <w:sz w:val="26"/>
          <w:szCs w:val="26"/>
        </w:rPr>
      </w:pPr>
    </w:p>
    <w:p w14:paraId="5BA6F9E9" w14:textId="2EBB1592" w:rsidR="00956972" w:rsidRPr="008618EB" w:rsidRDefault="006C56A5" w:rsidP="007E3501">
      <w:pPr>
        <w:spacing w:line="360" w:lineRule="auto"/>
        <w:rPr>
          <w:sz w:val="26"/>
          <w:szCs w:val="26"/>
        </w:rPr>
      </w:pPr>
      <w:r w:rsidRPr="008618EB">
        <w:rPr>
          <w:sz w:val="26"/>
          <w:szCs w:val="26"/>
        </w:rPr>
        <w:tab/>
      </w:r>
      <w:r w:rsidRPr="008618EB">
        <w:rPr>
          <w:sz w:val="26"/>
          <w:szCs w:val="26"/>
        </w:rPr>
        <w:tab/>
      </w:r>
      <w:r w:rsidR="0023377F" w:rsidRPr="008618EB">
        <w:rPr>
          <w:sz w:val="26"/>
          <w:szCs w:val="26"/>
        </w:rPr>
        <w:t xml:space="preserve">Based on our review of the </w:t>
      </w:r>
      <w:r w:rsidR="003928E1" w:rsidRPr="008618EB">
        <w:rPr>
          <w:sz w:val="26"/>
          <w:szCs w:val="26"/>
        </w:rPr>
        <w:t>ALJ’s Initial Decision</w:t>
      </w:r>
      <w:r w:rsidR="00700917">
        <w:rPr>
          <w:sz w:val="26"/>
          <w:szCs w:val="26"/>
        </w:rPr>
        <w:t>, the pleadings,</w:t>
      </w:r>
      <w:r w:rsidR="003928E1" w:rsidRPr="008618EB">
        <w:rPr>
          <w:sz w:val="26"/>
          <w:szCs w:val="26"/>
        </w:rPr>
        <w:t xml:space="preserve"> </w:t>
      </w:r>
      <w:r w:rsidR="0023377F" w:rsidRPr="008618EB">
        <w:rPr>
          <w:sz w:val="26"/>
          <w:szCs w:val="26"/>
        </w:rPr>
        <w:t>and the applicable</w:t>
      </w:r>
      <w:r w:rsidR="003928E1" w:rsidRPr="008618EB">
        <w:rPr>
          <w:sz w:val="26"/>
          <w:szCs w:val="26"/>
        </w:rPr>
        <w:t xml:space="preserve"> </w:t>
      </w:r>
      <w:r w:rsidR="0023377F" w:rsidRPr="008618EB">
        <w:rPr>
          <w:sz w:val="26"/>
          <w:szCs w:val="26"/>
        </w:rPr>
        <w:t>law,</w:t>
      </w:r>
      <w:r w:rsidR="00474DBB" w:rsidRPr="008618EB">
        <w:rPr>
          <w:sz w:val="26"/>
          <w:szCs w:val="26"/>
        </w:rPr>
        <w:t xml:space="preserve"> </w:t>
      </w:r>
      <w:r w:rsidR="00FD497B" w:rsidRPr="008618EB">
        <w:rPr>
          <w:sz w:val="26"/>
          <w:szCs w:val="26"/>
        </w:rPr>
        <w:t>w</w:t>
      </w:r>
      <w:r w:rsidR="00B265B1" w:rsidRPr="008618EB">
        <w:rPr>
          <w:sz w:val="26"/>
          <w:szCs w:val="26"/>
        </w:rPr>
        <w:t xml:space="preserve">e </w:t>
      </w:r>
      <w:r w:rsidR="00502D50" w:rsidRPr="008618EB">
        <w:rPr>
          <w:sz w:val="26"/>
          <w:szCs w:val="26"/>
        </w:rPr>
        <w:t>shall</w:t>
      </w:r>
      <w:r w:rsidR="0019318F" w:rsidRPr="008618EB">
        <w:rPr>
          <w:sz w:val="26"/>
          <w:szCs w:val="26"/>
        </w:rPr>
        <w:t xml:space="preserve"> </w:t>
      </w:r>
      <w:r w:rsidR="00642179">
        <w:rPr>
          <w:sz w:val="26"/>
          <w:szCs w:val="26"/>
        </w:rPr>
        <w:t>reverse</w:t>
      </w:r>
      <w:r w:rsidR="00564D12">
        <w:rPr>
          <w:sz w:val="26"/>
          <w:szCs w:val="26"/>
        </w:rPr>
        <w:t xml:space="preserve"> </w:t>
      </w:r>
      <w:r w:rsidR="006652C6" w:rsidRPr="008618EB">
        <w:rPr>
          <w:sz w:val="26"/>
          <w:szCs w:val="26"/>
        </w:rPr>
        <w:t>the A</w:t>
      </w:r>
      <w:r w:rsidR="0023377F" w:rsidRPr="008618EB">
        <w:rPr>
          <w:sz w:val="26"/>
          <w:szCs w:val="26"/>
        </w:rPr>
        <w:t>LJ’s Initial Decision</w:t>
      </w:r>
      <w:r w:rsidR="007A3E3D">
        <w:rPr>
          <w:sz w:val="26"/>
          <w:szCs w:val="26"/>
        </w:rPr>
        <w:t xml:space="preserve"> by denying the Preliminary O</w:t>
      </w:r>
      <w:r w:rsidR="0075160F">
        <w:rPr>
          <w:sz w:val="26"/>
          <w:szCs w:val="26"/>
        </w:rPr>
        <w:t>bjections,</w:t>
      </w:r>
      <w:r w:rsidR="00642179">
        <w:rPr>
          <w:sz w:val="26"/>
          <w:szCs w:val="26"/>
        </w:rPr>
        <w:t xml:space="preserve"> </w:t>
      </w:r>
      <w:r w:rsidR="00655ACD">
        <w:rPr>
          <w:sz w:val="26"/>
          <w:szCs w:val="26"/>
        </w:rPr>
        <w:t>reinstate</w:t>
      </w:r>
      <w:r w:rsidR="00642179">
        <w:rPr>
          <w:sz w:val="26"/>
          <w:szCs w:val="26"/>
        </w:rPr>
        <w:t xml:space="preserve"> the Complaint</w:t>
      </w:r>
      <w:r w:rsidR="00496E77">
        <w:rPr>
          <w:sz w:val="26"/>
          <w:szCs w:val="26"/>
        </w:rPr>
        <w:t xml:space="preserve"> against PECO</w:t>
      </w:r>
      <w:r w:rsidR="00596125">
        <w:rPr>
          <w:sz w:val="26"/>
          <w:szCs w:val="26"/>
        </w:rPr>
        <w:t>, and remand the proceeding to the OALJ for further proceedings as deemed necessary</w:t>
      </w:r>
      <w:r w:rsidR="001F01E5">
        <w:rPr>
          <w:sz w:val="26"/>
          <w:szCs w:val="26"/>
        </w:rPr>
        <w:t xml:space="preserve"> following the service of the Complaint on PECO and </w:t>
      </w:r>
      <w:r w:rsidR="0075160F">
        <w:rPr>
          <w:sz w:val="26"/>
          <w:szCs w:val="26"/>
        </w:rPr>
        <w:t xml:space="preserve">receipt of </w:t>
      </w:r>
      <w:r w:rsidR="001F01E5">
        <w:rPr>
          <w:sz w:val="26"/>
          <w:szCs w:val="26"/>
        </w:rPr>
        <w:t>PECO's responsive pleadings</w:t>
      </w:r>
      <w:r w:rsidR="00742231">
        <w:rPr>
          <w:sz w:val="26"/>
          <w:szCs w:val="26"/>
        </w:rPr>
        <w:t>, consistent with this Opinion and Order</w:t>
      </w:r>
      <w:r w:rsidR="00905434" w:rsidRPr="008618EB">
        <w:rPr>
          <w:sz w:val="26"/>
          <w:szCs w:val="26"/>
        </w:rPr>
        <w:t>;</w:t>
      </w:r>
      <w:r w:rsidR="00956972" w:rsidRPr="008618EB">
        <w:rPr>
          <w:sz w:val="26"/>
          <w:szCs w:val="26"/>
        </w:rPr>
        <w:t xml:space="preserve"> </w:t>
      </w:r>
      <w:r w:rsidR="00956972" w:rsidRPr="008618EB">
        <w:rPr>
          <w:b/>
          <w:sz w:val="26"/>
          <w:szCs w:val="26"/>
        </w:rPr>
        <w:t>THEREFORE,</w:t>
      </w:r>
      <w:r w:rsidR="00956972" w:rsidRPr="008618EB">
        <w:rPr>
          <w:sz w:val="26"/>
          <w:szCs w:val="26"/>
        </w:rPr>
        <w:t xml:space="preserve"> </w:t>
      </w:r>
    </w:p>
    <w:p w14:paraId="41C83EFD" w14:textId="77777777" w:rsidR="005E12DC" w:rsidRDefault="00934A5A" w:rsidP="001A1AD3">
      <w:pPr>
        <w:spacing w:line="360" w:lineRule="auto"/>
        <w:rPr>
          <w:b/>
          <w:sz w:val="26"/>
          <w:szCs w:val="26"/>
        </w:rPr>
      </w:pPr>
      <w:r>
        <w:rPr>
          <w:b/>
          <w:sz w:val="26"/>
          <w:szCs w:val="26"/>
        </w:rPr>
        <w:tab/>
      </w:r>
      <w:r>
        <w:rPr>
          <w:b/>
          <w:sz w:val="26"/>
          <w:szCs w:val="26"/>
        </w:rPr>
        <w:tab/>
      </w:r>
    </w:p>
    <w:p w14:paraId="187CB952" w14:textId="2E2E30FB" w:rsidR="001A1AD3" w:rsidRPr="007A3463" w:rsidRDefault="001A1AD3" w:rsidP="005E12DC">
      <w:pPr>
        <w:ind w:left="720" w:firstLine="720"/>
        <w:rPr>
          <w:b/>
          <w:sz w:val="26"/>
          <w:szCs w:val="26"/>
        </w:rPr>
      </w:pPr>
      <w:r w:rsidRPr="007A3463">
        <w:rPr>
          <w:b/>
          <w:sz w:val="26"/>
          <w:szCs w:val="26"/>
        </w:rPr>
        <w:t>IT IS ORDERED:</w:t>
      </w:r>
    </w:p>
    <w:p w14:paraId="03DE4227" w14:textId="77777777" w:rsidR="001A1AD3" w:rsidRPr="007A3463" w:rsidRDefault="001A1AD3" w:rsidP="001A1AD3">
      <w:pPr>
        <w:spacing w:line="360" w:lineRule="auto"/>
        <w:rPr>
          <w:sz w:val="26"/>
          <w:szCs w:val="26"/>
        </w:rPr>
      </w:pPr>
    </w:p>
    <w:p w14:paraId="009C90F6" w14:textId="2B6F63A3" w:rsidR="00F97807" w:rsidRDefault="001A1AD3" w:rsidP="00F97807">
      <w:pPr>
        <w:spacing w:line="360" w:lineRule="auto"/>
        <w:rPr>
          <w:sz w:val="26"/>
          <w:szCs w:val="26"/>
        </w:rPr>
      </w:pPr>
      <w:r w:rsidRPr="007A3463">
        <w:rPr>
          <w:sz w:val="26"/>
          <w:szCs w:val="26"/>
        </w:rPr>
        <w:tab/>
      </w:r>
      <w:r w:rsidRPr="007A3463">
        <w:rPr>
          <w:sz w:val="26"/>
          <w:szCs w:val="26"/>
        </w:rPr>
        <w:tab/>
      </w:r>
      <w:r w:rsidR="0019251E" w:rsidRPr="007A3463">
        <w:rPr>
          <w:sz w:val="26"/>
          <w:szCs w:val="26"/>
        </w:rPr>
        <w:t>1</w:t>
      </w:r>
      <w:r w:rsidR="00431F78" w:rsidRPr="007A3463">
        <w:rPr>
          <w:sz w:val="26"/>
          <w:szCs w:val="26"/>
        </w:rPr>
        <w:t>.</w:t>
      </w:r>
      <w:r w:rsidR="00431F78" w:rsidRPr="007A3463">
        <w:rPr>
          <w:b/>
          <w:sz w:val="26"/>
          <w:szCs w:val="26"/>
        </w:rPr>
        <w:tab/>
      </w:r>
      <w:r w:rsidR="00431F78" w:rsidRPr="007A3463">
        <w:rPr>
          <w:sz w:val="26"/>
          <w:szCs w:val="26"/>
        </w:rPr>
        <w:t xml:space="preserve">That the </w:t>
      </w:r>
      <w:r w:rsidR="00527A20" w:rsidRPr="007A3463">
        <w:rPr>
          <w:sz w:val="26"/>
          <w:szCs w:val="26"/>
        </w:rPr>
        <w:t xml:space="preserve">Initial Decision of </w:t>
      </w:r>
      <w:r w:rsidR="00DA4329" w:rsidRPr="0045502C">
        <w:rPr>
          <w:sz w:val="26"/>
          <w:szCs w:val="26"/>
        </w:rPr>
        <w:t xml:space="preserve">Administrative Law Judge </w:t>
      </w:r>
      <w:r w:rsidR="00414E57">
        <w:rPr>
          <w:sz w:val="26"/>
          <w:szCs w:val="26"/>
        </w:rPr>
        <w:t>Marta Guhl</w:t>
      </w:r>
      <w:r w:rsidR="00642179" w:rsidRPr="0045502C">
        <w:rPr>
          <w:sz w:val="26"/>
          <w:szCs w:val="26"/>
        </w:rPr>
        <w:t xml:space="preserve">, issued on </w:t>
      </w:r>
      <w:r w:rsidR="00414E57">
        <w:rPr>
          <w:sz w:val="26"/>
          <w:szCs w:val="26"/>
        </w:rPr>
        <w:t>September 12</w:t>
      </w:r>
      <w:r w:rsidR="00642179">
        <w:rPr>
          <w:sz w:val="26"/>
          <w:szCs w:val="26"/>
        </w:rPr>
        <w:t>, 2016</w:t>
      </w:r>
      <w:r w:rsidR="006652C6" w:rsidRPr="007A3463">
        <w:rPr>
          <w:sz w:val="26"/>
          <w:szCs w:val="26"/>
        </w:rPr>
        <w:t>,</w:t>
      </w:r>
      <w:r w:rsidR="008E45DB" w:rsidRPr="007A3463">
        <w:rPr>
          <w:sz w:val="26"/>
          <w:szCs w:val="26"/>
        </w:rPr>
        <w:t xml:space="preserve"> </w:t>
      </w:r>
      <w:r w:rsidR="005154BC" w:rsidRPr="007A3463">
        <w:rPr>
          <w:sz w:val="26"/>
          <w:szCs w:val="26"/>
        </w:rPr>
        <w:t xml:space="preserve">is </w:t>
      </w:r>
      <w:r w:rsidR="00642179">
        <w:rPr>
          <w:sz w:val="26"/>
          <w:szCs w:val="26"/>
        </w:rPr>
        <w:t>reversed</w:t>
      </w:r>
      <w:r w:rsidR="00564D12">
        <w:rPr>
          <w:sz w:val="26"/>
          <w:szCs w:val="26"/>
        </w:rPr>
        <w:t>.</w:t>
      </w:r>
    </w:p>
    <w:p w14:paraId="1171E917" w14:textId="77777777" w:rsidR="008618EB" w:rsidRDefault="008618EB" w:rsidP="00F97807">
      <w:pPr>
        <w:spacing w:line="360" w:lineRule="auto"/>
        <w:rPr>
          <w:sz w:val="26"/>
          <w:szCs w:val="26"/>
        </w:rPr>
      </w:pPr>
    </w:p>
    <w:p w14:paraId="13AEDDC2" w14:textId="58BD4AE9" w:rsidR="00414E57" w:rsidRDefault="008618EB">
      <w:pPr>
        <w:spacing w:line="360" w:lineRule="auto"/>
        <w:rPr>
          <w:sz w:val="26"/>
          <w:szCs w:val="26"/>
        </w:rPr>
      </w:pPr>
      <w:r>
        <w:rPr>
          <w:sz w:val="26"/>
          <w:szCs w:val="26"/>
        </w:rPr>
        <w:tab/>
      </w:r>
      <w:r>
        <w:rPr>
          <w:sz w:val="26"/>
          <w:szCs w:val="26"/>
        </w:rPr>
        <w:tab/>
        <w:t>2.</w:t>
      </w:r>
      <w:r>
        <w:rPr>
          <w:sz w:val="26"/>
          <w:szCs w:val="26"/>
        </w:rPr>
        <w:tab/>
      </w:r>
      <w:r w:rsidR="00287EE2">
        <w:rPr>
          <w:sz w:val="26"/>
          <w:szCs w:val="26"/>
        </w:rPr>
        <w:t xml:space="preserve">That the </w:t>
      </w:r>
      <w:r w:rsidR="001F01E5">
        <w:rPr>
          <w:sz w:val="26"/>
          <w:szCs w:val="26"/>
        </w:rPr>
        <w:t xml:space="preserve">Preliminary Objections </w:t>
      </w:r>
      <w:r w:rsidR="00414E57">
        <w:rPr>
          <w:sz w:val="26"/>
          <w:szCs w:val="26"/>
        </w:rPr>
        <w:t xml:space="preserve">filed by UGI Utilities, Inc., </w:t>
      </w:r>
      <w:r w:rsidR="001F01E5">
        <w:rPr>
          <w:sz w:val="26"/>
          <w:szCs w:val="26"/>
        </w:rPr>
        <w:t xml:space="preserve">are </w:t>
      </w:r>
      <w:r w:rsidR="00414E57">
        <w:rPr>
          <w:sz w:val="26"/>
          <w:szCs w:val="26"/>
        </w:rPr>
        <w:t>denied.</w:t>
      </w:r>
    </w:p>
    <w:p w14:paraId="1DDF6F01" w14:textId="77777777" w:rsidR="00414E57" w:rsidRDefault="00414E57">
      <w:pPr>
        <w:spacing w:line="360" w:lineRule="auto"/>
        <w:rPr>
          <w:sz w:val="26"/>
          <w:szCs w:val="26"/>
        </w:rPr>
      </w:pPr>
    </w:p>
    <w:p w14:paraId="03B477D5" w14:textId="3CE2C958" w:rsidR="00287EE2" w:rsidRDefault="00414E57">
      <w:pPr>
        <w:spacing w:line="360" w:lineRule="auto"/>
        <w:rPr>
          <w:sz w:val="26"/>
          <w:szCs w:val="26"/>
        </w:rPr>
      </w:pPr>
      <w:r>
        <w:rPr>
          <w:sz w:val="26"/>
          <w:szCs w:val="26"/>
        </w:rPr>
        <w:tab/>
      </w:r>
      <w:r>
        <w:rPr>
          <w:sz w:val="26"/>
          <w:szCs w:val="26"/>
        </w:rPr>
        <w:tab/>
        <w:t>3.</w:t>
      </w:r>
      <w:r>
        <w:rPr>
          <w:sz w:val="26"/>
          <w:szCs w:val="26"/>
        </w:rPr>
        <w:tab/>
        <w:t xml:space="preserve">That the </w:t>
      </w:r>
      <w:r w:rsidR="004D2B3C">
        <w:rPr>
          <w:sz w:val="26"/>
          <w:szCs w:val="26"/>
        </w:rPr>
        <w:t xml:space="preserve">Formal </w:t>
      </w:r>
      <w:r w:rsidR="00287EE2">
        <w:rPr>
          <w:sz w:val="26"/>
          <w:szCs w:val="26"/>
        </w:rPr>
        <w:t xml:space="preserve">Complaint filed by </w:t>
      </w:r>
      <w:r>
        <w:rPr>
          <w:sz w:val="26"/>
          <w:szCs w:val="26"/>
        </w:rPr>
        <w:t>Marie Keets is reinstated</w:t>
      </w:r>
      <w:r w:rsidR="00287EE2">
        <w:rPr>
          <w:sz w:val="26"/>
          <w:szCs w:val="26"/>
        </w:rPr>
        <w:t>.</w:t>
      </w:r>
    </w:p>
    <w:p w14:paraId="612675B6" w14:textId="77777777" w:rsidR="00ED741E" w:rsidRDefault="00ED741E">
      <w:pPr>
        <w:spacing w:line="360" w:lineRule="auto"/>
        <w:rPr>
          <w:sz w:val="26"/>
          <w:szCs w:val="26"/>
        </w:rPr>
      </w:pPr>
    </w:p>
    <w:p w14:paraId="0B1BC916" w14:textId="75BD54D5" w:rsidR="00742231" w:rsidRDefault="00414E57" w:rsidP="00DA4329">
      <w:pPr>
        <w:widowControl w:val="0"/>
        <w:spacing w:line="360" w:lineRule="auto"/>
        <w:ind w:firstLine="1440"/>
        <w:rPr>
          <w:sz w:val="26"/>
          <w:szCs w:val="26"/>
        </w:rPr>
      </w:pPr>
      <w:r>
        <w:rPr>
          <w:sz w:val="26"/>
          <w:szCs w:val="26"/>
        </w:rPr>
        <w:t>4</w:t>
      </w:r>
      <w:r w:rsidR="00287EE2">
        <w:rPr>
          <w:sz w:val="26"/>
          <w:szCs w:val="26"/>
        </w:rPr>
        <w:t>.</w:t>
      </w:r>
      <w:r w:rsidR="00287EE2">
        <w:rPr>
          <w:sz w:val="26"/>
          <w:szCs w:val="26"/>
        </w:rPr>
        <w:tab/>
      </w:r>
      <w:r w:rsidR="004D2B3C" w:rsidRPr="004D2B3C">
        <w:rPr>
          <w:sz w:val="26"/>
          <w:szCs w:val="26"/>
        </w:rPr>
        <w:t xml:space="preserve"> </w:t>
      </w:r>
      <w:r w:rsidR="00ED741E">
        <w:rPr>
          <w:sz w:val="26"/>
          <w:szCs w:val="26"/>
        </w:rPr>
        <w:t xml:space="preserve">That </w:t>
      </w:r>
      <w:r>
        <w:rPr>
          <w:sz w:val="26"/>
          <w:szCs w:val="26"/>
        </w:rPr>
        <w:t xml:space="preserve">the Commission’s Secretary’s Bureau shall serve a copy of </w:t>
      </w:r>
      <w:r w:rsidR="00742231">
        <w:rPr>
          <w:sz w:val="26"/>
          <w:szCs w:val="26"/>
        </w:rPr>
        <w:t>this Opinion and Order on PECO Energy Company</w:t>
      </w:r>
      <w:r w:rsidR="001F01E5">
        <w:rPr>
          <w:sz w:val="26"/>
          <w:szCs w:val="26"/>
        </w:rPr>
        <w:t xml:space="preserve"> as well as upon UGI Utilities, Inc</w:t>
      </w:r>
      <w:r w:rsidR="00742231">
        <w:rPr>
          <w:sz w:val="26"/>
          <w:szCs w:val="26"/>
        </w:rPr>
        <w:t>.</w:t>
      </w:r>
    </w:p>
    <w:p w14:paraId="03040103" w14:textId="77777777" w:rsidR="00742231" w:rsidRDefault="00742231" w:rsidP="00DA4329">
      <w:pPr>
        <w:widowControl w:val="0"/>
        <w:spacing w:line="360" w:lineRule="auto"/>
        <w:ind w:firstLine="1440"/>
        <w:rPr>
          <w:sz w:val="26"/>
          <w:szCs w:val="26"/>
        </w:rPr>
      </w:pPr>
    </w:p>
    <w:p w14:paraId="1B7EA036" w14:textId="1A25C5C9" w:rsidR="00ED741E" w:rsidRDefault="00742231" w:rsidP="00DA4329">
      <w:pPr>
        <w:widowControl w:val="0"/>
        <w:spacing w:line="360" w:lineRule="auto"/>
        <w:ind w:firstLine="1440"/>
        <w:rPr>
          <w:sz w:val="26"/>
          <w:szCs w:val="26"/>
        </w:rPr>
      </w:pPr>
      <w:r>
        <w:rPr>
          <w:sz w:val="26"/>
          <w:szCs w:val="26"/>
        </w:rPr>
        <w:t xml:space="preserve">5.  </w:t>
      </w:r>
      <w:r>
        <w:rPr>
          <w:sz w:val="26"/>
          <w:szCs w:val="26"/>
        </w:rPr>
        <w:tab/>
        <w:t xml:space="preserve">That the Commission’s Secretary’s Bureau shall serve a copy of the Formal Complaint on PECO Energy Company, as a named respondent.  </w:t>
      </w:r>
    </w:p>
    <w:p w14:paraId="17580680" w14:textId="77777777" w:rsidR="00ED741E" w:rsidRDefault="00ED741E" w:rsidP="00DA4329">
      <w:pPr>
        <w:widowControl w:val="0"/>
        <w:spacing w:line="360" w:lineRule="auto"/>
        <w:ind w:firstLine="1440"/>
        <w:rPr>
          <w:sz w:val="26"/>
          <w:szCs w:val="26"/>
        </w:rPr>
      </w:pPr>
    </w:p>
    <w:p w14:paraId="21A1A0F9" w14:textId="36216140" w:rsidR="004D2B3C" w:rsidRPr="004D2B3C" w:rsidRDefault="00742231" w:rsidP="00DA4329">
      <w:pPr>
        <w:widowControl w:val="0"/>
        <w:spacing w:line="360" w:lineRule="auto"/>
        <w:ind w:firstLine="1440"/>
        <w:rPr>
          <w:sz w:val="26"/>
          <w:szCs w:val="26"/>
        </w:rPr>
      </w:pPr>
      <w:r>
        <w:rPr>
          <w:sz w:val="26"/>
          <w:szCs w:val="26"/>
        </w:rPr>
        <w:t>6</w:t>
      </w:r>
      <w:r w:rsidR="00ED741E">
        <w:rPr>
          <w:sz w:val="26"/>
          <w:szCs w:val="26"/>
        </w:rPr>
        <w:t>.</w:t>
      </w:r>
      <w:r w:rsidR="00ED741E">
        <w:rPr>
          <w:sz w:val="26"/>
          <w:szCs w:val="26"/>
        </w:rPr>
        <w:tab/>
      </w:r>
      <w:r w:rsidR="00231600">
        <w:rPr>
          <w:sz w:val="26"/>
          <w:szCs w:val="26"/>
        </w:rPr>
        <w:t>That th</w:t>
      </w:r>
      <w:r w:rsidR="00414E57">
        <w:rPr>
          <w:sz w:val="26"/>
          <w:szCs w:val="26"/>
        </w:rPr>
        <w:t xml:space="preserve">is </w:t>
      </w:r>
      <w:r w:rsidR="00231600">
        <w:rPr>
          <w:sz w:val="26"/>
          <w:szCs w:val="26"/>
        </w:rPr>
        <w:t xml:space="preserve">proceeding </w:t>
      </w:r>
      <w:r w:rsidR="00414E57">
        <w:rPr>
          <w:sz w:val="26"/>
          <w:szCs w:val="26"/>
        </w:rPr>
        <w:t xml:space="preserve">is remanded to the Office of Administrative Law Judge for such further proceedings as may be necessary.  </w:t>
      </w:r>
    </w:p>
    <w:p w14:paraId="1B63CA37" w14:textId="4FF46C4D" w:rsidR="00F22792" w:rsidRPr="007A3463" w:rsidRDefault="00F22792" w:rsidP="004D2B3C">
      <w:pPr>
        <w:spacing w:line="360" w:lineRule="auto"/>
        <w:ind w:firstLine="1440"/>
        <w:rPr>
          <w:sz w:val="26"/>
          <w:szCs w:val="26"/>
        </w:rPr>
      </w:pPr>
    </w:p>
    <w:p w14:paraId="5E516A88" w14:textId="6EE67673" w:rsidR="00503B2F" w:rsidRPr="007A3463" w:rsidRDefault="00A90CC1" w:rsidP="00E25E67">
      <w:pPr>
        <w:keepNext/>
        <w:spacing w:line="360" w:lineRule="auto"/>
        <w:rPr>
          <w:sz w:val="26"/>
        </w:rPr>
      </w:pPr>
      <w:r>
        <w:rPr>
          <w:noProof/>
        </w:rPr>
        <w:drawing>
          <wp:anchor distT="0" distB="0" distL="114300" distR="114300" simplePos="0" relativeHeight="251659264" behindDoc="1" locked="0" layoutInCell="1" allowOverlap="1" wp14:anchorId="599293C9" wp14:editId="2FD613D6">
            <wp:simplePos x="0" y="0"/>
            <wp:positionH relativeFrom="column">
              <wp:posOffset>3228975</wp:posOffset>
            </wp:positionH>
            <wp:positionV relativeFrom="paragraph">
              <wp:posOffset>108585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E7206" w:rsidRPr="007A3463">
        <w:rPr>
          <w:sz w:val="26"/>
          <w:szCs w:val="26"/>
        </w:rPr>
        <w:tab/>
      </w:r>
      <w:r w:rsidR="002E7206" w:rsidRPr="007A3463">
        <w:rPr>
          <w:sz w:val="26"/>
          <w:szCs w:val="26"/>
        </w:rPr>
        <w:tab/>
      </w:r>
      <w:r w:rsidR="001A1AD3" w:rsidRPr="007A3463">
        <w:rPr>
          <w:sz w:val="26"/>
          <w:szCs w:val="26"/>
        </w:rPr>
        <w:tab/>
      </w:r>
      <w:r w:rsidR="001A1AD3" w:rsidRPr="007A3463">
        <w:rPr>
          <w:sz w:val="26"/>
          <w:szCs w:val="26"/>
        </w:rPr>
        <w:tab/>
      </w:r>
      <w:r w:rsidR="0019251E" w:rsidRPr="007A3463">
        <w:rPr>
          <w:sz w:val="26"/>
          <w:szCs w:val="26"/>
        </w:rPr>
        <w:tab/>
      </w:r>
      <w:r w:rsidR="001A1AD3" w:rsidRPr="007A3463">
        <w:rPr>
          <w:sz w:val="26"/>
          <w:szCs w:val="26"/>
        </w:rPr>
        <w:tab/>
      </w:r>
      <w:r w:rsidR="001A1AD3" w:rsidRPr="007A3463">
        <w:rPr>
          <w:sz w:val="26"/>
          <w:szCs w:val="26"/>
        </w:rPr>
        <w:tab/>
      </w:r>
      <w:r w:rsidR="00503B2F" w:rsidRPr="007A3463">
        <w:rPr>
          <w:b/>
          <w:sz w:val="26"/>
        </w:rPr>
        <w:t>BY THE COMMISSION,</w:t>
      </w:r>
    </w:p>
    <w:p w14:paraId="7470D957" w14:textId="77777777" w:rsidR="00503B2F" w:rsidRPr="007A3463" w:rsidRDefault="00503B2F" w:rsidP="00E25E67">
      <w:pPr>
        <w:keepNext/>
        <w:tabs>
          <w:tab w:val="left" w:pos="-720"/>
        </w:tabs>
        <w:suppressAutoHyphens/>
        <w:rPr>
          <w:sz w:val="26"/>
        </w:rPr>
      </w:pPr>
    </w:p>
    <w:p w14:paraId="284EDB10" w14:textId="2B86D6AD" w:rsidR="00503B2F" w:rsidRPr="007A3463" w:rsidRDefault="00503B2F" w:rsidP="00E25E67">
      <w:pPr>
        <w:keepNext/>
        <w:tabs>
          <w:tab w:val="left" w:pos="-720"/>
        </w:tabs>
        <w:suppressAutoHyphens/>
        <w:rPr>
          <w:sz w:val="26"/>
        </w:rPr>
      </w:pPr>
    </w:p>
    <w:p w14:paraId="7436C369" w14:textId="77777777" w:rsidR="00503B2F" w:rsidRPr="007A3463" w:rsidRDefault="00503B2F" w:rsidP="00E25E67">
      <w:pPr>
        <w:keepNext/>
        <w:tabs>
          <w:tab w:val="left" w:pos="-720"/>
        </w:tabs>
        <w:suppressAutoHyphens/>
        <w:rPr>
          <w:sz w:val="26"/>
        </w:rPr>
      </w:pPr>
    </w:p>
    <w:p w14:paraId="73F381BC" w14:textId="77777777" w:rsidR="00503B2F" w:rsidRPr="007A3463" w:rsidRDefault="00503B2F" w:rsidP="00E25E67">
      <w:pPr>
        <w:keepNext/>
        <w:tabs>
          <w:tab w:val="left" w:pos="-720"/>
        </w:tabs>
        <w:suppressAutoHyphens/>
        <w:rPr>
          <w:sz w:val="26"/>
        </w:rPr>
      </w:pPr>
      <w:r w:rsidRPr="007A3463">
        <w:rPr>
          <w:sz w:val="26"/>
        </w:rPr>
        <w:tab/>
      </w:r>
      <w:r w:rsidRPr="007A3463">
        <w:rPr>
          <w:sz w:val="26"/>
        </w:rPr>
        <w:tab/>
      </w:r>
      <w:r w:rsidRPr="007A3463">
        <w:rPr>
          <w:sz w:val="26"/>
        </w:rPr>
        <w:tab/>
      </w:r>
      <w:r w:rsidRPr="007A3463">
        <w:rPr>
          <w:sz w:val="26"/>
        </w:rPr>
        <w:tab/>
      </w:r>
      <w:bookmarkStart w:id="1" w:name="_GoBack"/>
      <w:bookmarkEnd w:id="1"/>
      <w:r w:rsidRPr="007A3463">
        <w:rPr>
          <w:sz w:val="26"/>
        </w:rPr>
        <w:tab/>
      </w:r>
      <w:r w:rsidRPr="007A3463">
        <w:rPr>
          <w:sz w:val="26"/>
        </w:rPr>
        <w:tab/>
      </w:r>
      <w:r w:rsidRPr="007A3463">
        <w:rPr>
          <w:sz w:val="26"/>
        </w:rPr>
        <w:tab/>
        <w:t>Rosemary Chiavetta</w:t>
      </w:r>
    </w:p>
    <w:p w14:paraId="5FC50D65" w14:textId="77777777" w:rsidR="00503B2F" w:rsidRPr="007A3463" w:rsidRDefault="00503B2F" w:rsidP="00E25E67">
      <w:pPr>
        <w:keepNext/>
        <w:tabs>
          <w:tab w:val="left" w:pos="-720"/>
        </w:tabs>
        <w:suppressAutoHyphens/>
        <w:rPr>
          <w:sz w:val="26"/>
        </w:rPr>
      </w:pP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t>Secretary</w:t>
      </w:r>
    </w:p>
    <w:p w14:paraId="259FBE86" w14:textId="77777777" w:rsidR="00503B2F" w:rsidRPr="007A3463" w:rsidRDefault="00503B2F" w:rsidP="00E25E67">
      <w:pPr>
        <w:keepNext/>
        <w:tabs>
          <w:tab w:val="left" w:pos="-720"/>
        </w:tabs>
        <w:suppressAutoHyphens/>
        <w:rPr>
          <w:sz w:val="26"/>
        </w:rPr>
      </w:pPr>
    </w:p>
    <w:p w14:paraId="7C5CE48E" w14:textId="77777777" w:rsidR="00503B2F" w:rsidRPr="007A3463" w:rsidRDefault="00503B2F" w:rsidP="00E25E67">
      <w:pPr>
        <w:keepNext/>
        <w:tabs>
          <w:tab w:val="left" w:pos="-720"/>
        </w:tabs>
        <w:suppressAutoHyphens/>
        <w:rPr>
          <w:sz w:val="26"/>
        </w:rPr>
      </w:pPr>
      <w:r w:rsidRPr="007A3463">
        <w:rPr>
          <w:sz w:val="26"/>
        </w:rPr>
        <w:t>(SEAL)</w:t>
      </w:r>
    </w:p>
    <w:p w14:paraId="12B91F8A" w14:textId="77777777" w:rsidR="00503B2F" w:rsidRPr="007A3463" w:rsidRDefault="00503B2F" w:rsidP="00E25E67">
      <w:pPr>
        <w:keepNext/>
        <w:tabs>
          <w:tab w:val="left" w:pos="-720"/>
        </w:tabs>
        <w:suppressAutoHyphens/>
        <w:rPr>
          <w:sz w:val="26"/>
        </w:rPr>
      </w:pPr>
    </w:p>
    <w:p w14:paraId="62FB9FA9" w14:textId="79B681D4" w:rsidR="00503B2F" w:rsidRPr="007A3463" w:rsidRDefault="00503B2F" w:rsidP="00E25E67">
      <w:pPr>
        <w:keepNext/>
        <w:tabs>
          <w:tab w:val="left" w:pos="-720"/>
        </w:tabs>
        <w:suppressAutoHyphens/>
        <w:rPr>
          <w:sz w:val="26"/>
        </w:rPr>
      </w:pPr>
      <w:r w:rsidRPr="007A3463">
        <w:rPr>
          <w:sz w:val="26"/>
        </w:rPr>
        <w:t>ORDER ADOPTED:</w:t>
      </w:r>
      <w:r w:rsidR="00FF14E7" w:rsidRPr="007A3463">
        <w:rPr>
          <w:sz w:val="26"/>
        </w:rPr>
        <w:t xml:space="preserve">  </w:t>
      </w:r>
      <w:r w:rsidR="00ED741E">
        <w:rPr>
          <w:sz w:val="26"/>
        </w:rPr>
        <w:t xml:space="preserve">October </w:t>
      </w:r>
      <w:r w:rsidR="00655ACD">
        <w:rPr>
          <w:sz w:val="26"/>
        </w:rPr>
        <w:t>27</w:t>
      </w:r>
      <w:r w:rsidR="00ED741E">
        <w:rPr>
          <w:sz w:val="26"/>
        </w:rPr>
        <w:t>, 2016</w:t>
      </w:r>
    </w:p>
    <w:p w14:paraId="6A290EE1" w14:textId="77777777" w:rsidR="00503B2F" w:rsidRPr="007A3463" w:rsidRDefault="00503B2F" w:rsidP="00E25E67">
      <w:pPr>
        <w:keepNext/>
        <w:tabs>
          <w:tab w:val="left" w:pos="-720"/>
        </w:tabs>
        <w:suppressAutoHyphens/>
        <w:rPr>
          <w:sz w:val="26"/>
        </w:rPr>
      </w:pPr>
    </w:p>
    <w:p w14:paraId="442CAA93" w14:textId="592E0710" w:rsidR="009304FE" w:rsidRPr="007A3463" w:rsidRDefault="00DD3119" w:rsidP="00E25E67">
      <w:pPr>
        <w:keepNext/>
        <w:tabs>
          <w:tab w:val="left" w:pos="-720"/>
        </w:tabs>
        <w:suppressAutoHyphens/>
      </w:pPr>
      <w:r w:rsidRPr="007A3463">
        <w:rPr>
          <w:sz w:val="26"/>
        </w:rPr>
        <w:t xml:space="preserve">ORDER ENTERED:  </w:t>
      </w:r>
      <w:r w:rsidR="00CD0C98">
        <w:rPr>
          <w:sz w:val="26"/>
        </w:rPr>
        <w:t>November 23, 2016</w:t>
      </w:r>
    </w:p>
    <w:sectPr w:rsidR="009304FE" w:rsidRPr="007A3463" w:rsidSect="003742CF">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0781A" w14:textId="77777777" w:rsidR="00280938" w:rsidRDefault="00280938">
      <w:r>
        <w:separator/>
      </w:r>
    </w:p>
  </w:endnote>
  <w:endnote w:type="continuationSeparator" w:id="0">
    <w:p w14:paraId="42B0626C" w14:textId="77777777" w:rsidR="00280938" w:rsidRDefault="00280938">
      <w:r>
        <w:continuationSeparator/>
      </w:r>
    </w:p>
  </w:endnote>
  <w:endnote w:type="continuationNotice" w:id="1">
    <w:p w14:paraId="755EB1DE" w14:textId="77777777" w:rsidR="00280938" w:rsidRDefault="00280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75CD3" w14:textId="77777777" w:rsidR="002626FA" w:rsidRDefault="002626FA"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0E95D" w14:textId="77777777" w:rsidR="002626FA" w:rsidRDefault="002626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BDCB2" w14:textId="77777777" w:rsidR="002626FA" w:rsidRDefault="002626FA"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0CC1">
      <w:rPr>
        <w:rStyle w:val="PageNumber"/>
        <w:noProof/>
      </w:rPr>
      <w:t>11</w:t>
    </w:r>
    <w:r>
      <w:rPr>
        <w:rStyle w:val="PageNumber"/>
      </w:rPr>
      <w:fldChar w:fldCharType="end"/>
    </w:r>
  </w:p>
  <w:p w14:paraId="753E7F3D" w14:textId="77777777" w:rsidR="002626FA" w:rsidRDefault="002626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A462C" w14:textId="77777777" w:rsidR="00280938" w:rsidRDefault="00280938">
      <w:r>
        <w:separator/>
      </w:r>
    </w:p>
  </w:footnote>
  <w:footnote w:type="continuationSeparator" w:id="0">
    <w:p w14:paraId="36E90DE1" w14:textId="77777777" w:rsidR="00280938" w:rsidRDefault="00280938">
      <w:r>
        <w:continuationSeparator/>
      </w:r>
    </w:p>
  </w:footnote>
  <w:footnote w:type="continuationNotice" w:id="1">
    <w:p w14:paraId="3F25AF9B" w14:textId="77777777" w:rsidR="00280938" w:rsidRDefault="00280938"/>
  </w:footnote>
  <w:footnote w:id="2">
    <w:p w14:paraId="59742945" w14:textId="170BF3B0" w:rsidR="002626FA" w:rsidRPr="00FB3542" w:rsidRDefault="002626FA">
      <w:pPr>
        <w:pStyle w:val="FootnoteText"/>
        <w:rPr>
          <w:rFonts w:ascii="Times New Roman" w:hAnsi="Times New Roman"/>
          <w:sz w:val="26"/>
          <w:szCs w:val="26"/>
        </w:rPr>
      </w:pPr>
      <w:r>
        <w:rPr>
          <w:rFonts w:ascii="Times New Roman" w:hAnsi="Times New Roman"/>
        </w:rPr>
        <w:tab/>
      </w:r>
      <w:r w:rsidRPr="00FB3542">
        <w:rPr>
          <w:rStyle w:val="FootnoteReference"/>
          <w:rFonts w:ascii="Times New Roman" w:hAnsi="Times New Roman"/>
        </w:rPr>
        <w:footnoteRef/>
      </w:r>
      <w:r w:rsidRPr="00FB3542">
        <w:rPr>
          <w:rFonts w:ascii="Times New Roman" w:hAnsi="Times New Roman"/>
          <w:sz w:val="26"/>
          <w:szCs w:val="26"/>
        </w:rPr>
        <w:t xml:space="preserve"> </w:t>
      </w:r>
      <w:r w:rsidRPr="00FB3542">
        <w:rPr>
          <w:rFonts w:ascii="Times New Roman" w:hAnsi="Times New Roman"/>
          <w:sz w:val="26"/>
          <w:szCs w:val="26"/>
        </w:rPr>
        <w:tab/>
        <w:t xml:space="preserve">The ALJ cited to 66 Pa. C.S. § 1405(a) noting that the Commission may only grant a payment arrangement to “customers” and “applicants” of a public utility.  “Customers” and “applicants” are defined in 66 Pa. C.S. § 1403.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48B6DFC"/>
    <w:multiLevelType w:val="hybridMultilevel"/>
    <w:tmpl w:val="F2EC09FC"/>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14D6589"/>
    <w:multiLevelType w:val="hybridMultilevel"/>
    <w:tmpl w:val="54FEE6EC"/>
    <w:lvl w:ilvl="0" w:tplc="0A72F6A8">
      <w:start w:val="4"/>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2B5708C"/>
    <w:multiLevelType w:val="hybridMultilevel"/>
    <w:tmpl w:val="83AE09E0"/>
    <w:lvl w:ilvl="0" w:tplc="C88AEBC4">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2D780B75"/>
    <w:multiLevelType w:val="hybridMultilevel"/>
    <w:tmpl w:val="A49EB976"/>
    <w:lvl w:ilvl="0" w:tplc="CDD85B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6E020D67"/>
    <w:multiLevelType w:val="hybridMultilevel"/>
    <w:tmpl w:val="29D88B1C"/>
    <w:lvl w:ilvl="0" w:tplc="3C1208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3"/>
  </w:num>
  <w:num w:numId="3">
    <w:abstractNumId w:val="15"/>
  </w:num>
  <w:num w:numId="4">
    <w:abstractNumId w:val="5"/>
  </w:num>
  <w:num w:numId="5">
    <w:abstractNumId w:val="10"/>
  </w:num>
  <w:num w:numId="6">
    <w:abstractNumId w:val="8"/>
  </w:num>
  <w:num w:numId="7">
    <w:abstractNumId w:val="4"/>
  </w:num>
  <w:num w:numId="8">
    <w:abstractNumId w:val="9"/>
  </w:num>
  <w:num w:numId="9">
    <w:abstractNumId w:val="14"/>
  </w:num>
  <w:num w:numId="10">
    <w:abstractNumId w:val="1"/>
  </w:num>
  <w:num w:numId="11">
    <w:abstractNumId w:val="0"/>
  </w:num>
  <w:num w:numId="12">
    <w:abstractNumId w:val="16"/>
  </w:num>
  <w:num w:numId="13">
    <w:abstractNumId w:val="11"/>
  </w:num>
  <w:num w:numId="14">
    <w:abstractNumId w:val="6"/>
  </w:num>
  <w:num w:numId="15">
    <w:abstractNumId w:val="12"/>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A12"/>
    <w:rsid w:val="00000C15"/>
    <w:rsid w:val="00001139"/>
    <w:rsid w:val="0000209B"/>
    <w:rsid w:val="00002615"/>
    <w:rsid w:val="0000290A"/>
    <w:rsid w:val="00002F2A"/>
    <w:rsid w:val="00004B32"/>
    <w:rsid w:val="00004C36"/>
    <w:rsid w:val="000063E9"/>
    <w:rsid w:val="000064C2"/>
    <w:rsid w:val="00006E37"/>
    <w:rsid w:val="00007106"/>
    <w:rsid w:val="00007417"/>
    <w:rsid w:val="000074DC"/>
    <w:rsid w:val="00007E60"/>
    <w:rsid w:val="00010322"/>
    <w:rsid w:val="0001099D"/>
    <w:rsid w:val="00011888"/>
    <w:rsid w:val="000123D3"/>
    <w:rsid w:val="000128D0"/>
    <w:rsid w:val="00012A95"/>
    <w:rsid w:val="00012EE5"/>
    <w:rsid w:val="00013B94"/>
    <w:rsid w:val="00013EBC"/>
    <w:rsid w:val="0001411C"/>
    <w:rsid w:val="0001414B"/>
    <w:rsid w:val="0001434C"/>
    <w:rsid w:val="000148F5"/>
    <w:rsid w:val="00015969"/>
    <w:rsid w:val="00015A01"/>
    <w:rsid w:val="00016309"/>
    <w:rsid w:val="00016CE0"/>
    <w:rsid w:val="00017033"/>
    <w:rsid w:val="00017AAA"/>
    <w:rsid w:val="00020B46"/>
    <w:rsid w:val="00020E43"/>
    <w:rsid w:val="00020F8F"/>
    <w:rsid w:val="000215B4"/>
    <w:rsid w:val="00021864"/>
    <w:rsid w:val="000234F5"/>
    <w:rsid w:val="00024987"/>
    <w:rsid w:val="00024DD1"/>
    <w:rsid w:val="00025686"/>
    <w:rsid w:val="0002585B"/>
    <w:rsid w:val="00025B28"/>
    <w:rsid w:val="000261D5"/>
    <w:rsid w:val="00026E4B"/>
    <w:rsid w:val="0002723A"/>
    <w:rsid w:val="0002744F"/>
    <w:rsid w:val="00027EE5"/>
    <w:rsid w:val="000310BE"/>
    <w:rsid w:val="00031A0A"/>
    <w:rsid w:val="00031E93"/>
    <w:rsid w:val="0003278B"/>
    <w:rsid w:val="00032D5F"/>
    <w:rsid w:val="00033CB2"/>
    <w:rsid w:val="00034474"/>
    <w:rsid w:val="00034D68"/>
    <w:rsid w:val="0003588B"/>
    <w:rsid w:val="00035F25"/>
    <w:rsid w:val="000378DC"/>
    <w:rsid w:val="0004071F"/>
    <w:rsid w:val="00040A0A"/>
    <w:rsid w:val="000416A9"/>
    <w:rsid w:val="000416ED"/>
    <w:rsid w:val="0004422F"/>
    <w:rsid w:val="00044438"/>
    <w:rsid w:val="0004679E"/>
    <w:rsid w:val="000472A4"/>
    <w:rsid w:val="000510D0"/>
    <w:rsid w:val="000510FD"/>
    <w:rsid w:val="000531CF"/>
    <w:rsid w:val="000537BC"/>
    <w:rsid w:val="00053CED"/>
    <w:rsid w:val="000541A0"/>
    <w:rsid w:val="00054407"/>
    <w:rsid w:val="00054F7A"/>
    <w:rsid w:val="00055EF9"/>
    <w:rsid w:val="00057057"/>
    <w:rsid w:val="000573BD"/>
    <w:rsid w:val="000610F9"/>
    <w:rsid w:val="00061284"/>
    <w:rsid w:val="00061850"/>
    <w:rsid w:val="000629CD"/>
    <w:rsid w:val="000630AF"/>
    <w:rsid w:val="000634BD"/>
    <w:rsid w:val="0006405C"/>
    <w:rsid w:val="00065DB6"/>
    <w:rsid w:val="00066A92"/>
    <w:rsid w:val="00066E55"/>
    <w:rsid w:val="000673D1"/>
    <w:rsid w:val="00070FF8"/>
    <w:rsid w:val="00070FFD"/>
    <w:rsid w:val="000711D9"/>
    <w:rsid w:val="000716A0"/>
    <w:rsid w:val="00072883"/>
    <w:rsid w:val="0007305F"/>
    <w:rsid w:val="000731DA"/>
    <w:rsid w:val="00073C25"/>
    <w:rsid w:val="000746C5"/>
    <w:rsid w:val="00075161"/>
    <w:rsid w:val="00075677"/>
    <w:rsid w:val="0007596A"/>
    <w:rsid w:val="00076A99"/>
    <w:rsid w:val="00076F62"/>
    <w:rsid w:val="000770D9"/>
    <w:rsid w:val="000777D8"/>
    <w:rsid w:val="00077822"/>
    <w:rsid w:val="00080A99"/>
    <w:rsid w:val="00080C6A"/>
    <w:rsid w:val="000820F1"/>
    <w:rsid w:val="0008251E"/>
    <w:rsid w:val="0008328F"/>
    <w:rsid w:val="0008445E"/>
    <w:rsid w:val="00085FFB"/>
    <w:rsid w:val="00086411"/>
    <w:rsid w:val="00086D0B"/>
    <w:rsid w:val="0008768F"/>
    <w:rsid w:val="000876C2"/>
    <w:rsid w:val="00087C06"/>
    <w:rsid w:val="00087D18"/>
    <w:rsid w:val="00091937"/>
    <w:rsid w:val="00091AE1"/>
    <w:rsid w:val="00092384"/>
    <w:rsid w:val="00092ABD"/>
    <w:rsid w:val="00094D6F"/>
    <w:rsid w:val="00096187"/>
    <w:rsid w:val="000966DC"/>
    <w:rsid w:val="0009781B"/>
    <w:rsid w:val="000A1364"/>
    <w:rsid w:val="000A2AF0"/>
    <w:rsid w:val="000A2F11"/>
    <w:rsid w:val="000A35F4"/>
    <w:rsid w:val="000A431A"/>
    <w:rsid w:val="000A4C46"/>
    <w:rsid w:val="000A6A49"/>
    <w:rsid w:val="000A6EB3"/>
    <w:rsid w:val="000A770A"/>
    <w:rsid w:val="000A7F96"/>
    <w:rsid w:val="000B2688"/>
    <w:rsid w:val="000B27B4"/>
    <w:rsid w:val="000B2A1C"/>
    <w:rsid w:val="000B2B80"/>
    <w:rsid w:val="000B3FB4"/>
    <w:rsid w:val="000B4F29"/>
    <w:rsid w:val="000B5487"/>
    <w:rsid w:val="000B5DF8"/>
    <w:rsid w:val="000B71E3"/>
    <w:rsid w:val="000B77E2"/>
    <w:rsid w:val="000B7E7F"/>
    <w:rsid w:val="000B7F8F"/>
    <w:rsid w:val="000C1827"/>
    <w:rsid w:val="000C33A1"/>
    <w:rsid w:val="000C3E68"/>
    <w:rsid w:val="000C4BFD"/>
    <w:rsid w:val="000C608B"/>
    <w:rsid w:val="000C6C92"/>
    <w:rsid w:val="000C742F"/>
    <w:rsid w:val="000D0BAC"/>
    <w:rsid w:val="000D0D75"/>
    <w:rsid w:val="000D1965"/>
    <w:rsid w:val="000D1D97"/>
    <w:rsid w:val="000D3C0D"/>
    <w:rsid w:val="000D6482"/>
    <w:rsid w:val="000D6C35"/>
    <w:rsid w:val="000D761A"/>
    <w:rsid w:val="000E0050"/>
    <w:rsid w:val="000E0311"/>
    <w:rsid w:val="000E05DD"/>
    <w:rsid w:val="000E0705"/>
    <w:rsid w:val="000E09BE"/>
    <w:rsid w:val="000E24DE"/>
    <w:rsid w:val="000E3AA7"/>
    <w:rsid w:val="000E3FDA"/>
    <w:rsid w:val="000E492B"/>
    <w:rsid w:val="000E4BED"/>
    <w:rsid w:val="000E7110"/>
    <w:rsid w:val="000E7B48"/>
    <w:rsid w:val="000F2540"/>
    <w:rsid w:val="000F292B"/>
    <w:rsid w:val="000F34DC"/>
    <w:rsid w:val="000F34FC"/>
    <w:rsid w:val="000F4144"/>
    <w:rsid w:val="000F5A80"/>
    <w:rsid w:val="000F6D5A"/>
    <w:rsid w:val="000F7F57"/>
    <w:rsid w:val="0010013C"/>
    <w:rsid w:val="001006F0"/>
    <w:rsid w:val="00100B90"/>
    <w:rsid w:val="00100BF3"/>
    <w:rsid w:val="00101745"/>
    <w:rsid w:val="001026AA"/>
    <w:rsid w:val="00103A52"/>
    <w:rsid w:val="00103EBA"/>
    <w:rsid w:val="00104253"/>
    <w:rsid w:val="001048B3"/>
    <w:rsid w:val="001049B1"/>
    <w:rsid w:val="00104A93"/>
    <w:rsid w:val="00105084"/>
    <w:rsid w:val="001050C5"/>
    <w:rsid w:val="00105104"/>
    <w:rsid w:val="00105193"/>
    <w:rsid w:val="00106537"/>
    <w:rsid w:val="001112D8"/>
    <w:rsid w:val="0011244B"/>
    <w:rsid w:val="001124DB"/>
    <w:rsid w:val="0011311C"/>
    <w:rsid w:val="001133C8"/>
    <w:rsid w:val="001134C4"/>
    <w:rsid w:val="00114213"/>
    <w:rsid w:val="00114D80"/>
    <w:rsid w:val="00115BA2"/>
    <w:rsid w:val="00115FD9"/>
    <w:rsid w:val="001160BA"/>
    <w:rsid w:val="00116467"/>
    <w:rsid w:val="00116D79"/>
    <w:rsid w:val="00120C2F"/>
    <w:rsid w:val="00121038"/>
    <w:rsid w:val="00122E0F"/>
    <w:rsid w:val="00123068"/>
    <w:rsid w:val="00124138"/>
    <w:rsid w:val="00124A50"/>
    <w:rsid w:val="00126152"/>
    <w:rsid w:val="0012697D"/>
    <w:rsid w:val="00126CD8"/>
    <w:rsid w:val="001270AB"/>
    <w:rsid w:val="00127623"/>
    <w:rsid w:val="00127671"/>
    <w:rsid w:val="00127C7C"/>
    <w:rsid w:val="00130C69"/>
    <w:rsid w:val="00130D74"/>
    <w:rsid w:val="00131B43"/>
    <w:rsid w:val="00132193"/>
    <w:rsid w:val="00132429"/>
    <w:rsid w:val="00133878"/>
    <w:rsid w:val="001350BC"/>
    <w:rsid w:val="00135C86"/>
    <w:rsid w:val="00136347"/>
    <w:rsid w:val="00137A60"/>
    <w:rsid w:val="001401EC"/>
    <w:rsid w:val="00141877"/>
    <w:rsid w:val="00141882"/>
    <w:rsid w:val="00141DF0"/>
    <w:rsid w:val="0014205C"/>
    <w:rsid w:val="00142D3A"/>
    <w:rsid w:val="00143F43"/>
    <w:rsid w:val="00144166"/>
    <w:rsid w:val="001448EA"/>
    <w:rsid w:val="0014496C"/>
    <w:rsid w:val="00144E09"/>
    <w:rsid w:val="001457F2"/>
    <w:rsid w:val="00145EDC"/>
    <w:rsid w:val="00146E12"/>
    <w:rsid w:val="00147415"/>
    <w:rsid w:val="00150989"/>
    <w:rsid w:val="001509E0"/>
    <w:rsid w:val="00151536"/>
    <w:rsid w:val="001523CA"/>
    <w:rsid w:val="001546D8"/>
    <w:rsid w:val="0015662E"/>
    <w:rsid w:val="00156BCE"/>
    <w:rsid w:val="001572C5"/>
    <w:rsid w:val="00157EAD"/>
    <w:rsid w:val="0016005F"/>
    <w:rsid w:val="001606BC"/>
    <w:rsid w:val="00160F0A"/>
    <w:rsid w:val="0016115A"/>
    <w:rsid w:val="001617CB"/>
    <w:rsid w:val="00162A88"/>
    <w:rsid w:val="001636E2"/>
    <w:rsid w:val="00163AA3"/>
    <w:rsid w:val="00164012"/>
    <w:rsid w:val="0016441E"/>
    <w:rsid w:val="00164715"/>
    <w:rsid w:val="00164C98"/>
    <w:rsid w:val="001656B0"/>
    <w:rsid w:val="00166006"/>
    <w:rsid w:val="001679F1"/>
    <w:rsid w:val="001701B3"/>
    <w:rsid w:val="001704F7"/>
    <w:rsid w:val="0017084A"/>
    <w:rsid w:val="00170EF7"/>
    <w:rsid w:val="00173EDA"/>
    <w:rsid w:val="0017591C"/>
    <w:rsid w:val="00175F2D"/>
    <w:rsid w:val="00177A43"/>
    <w:rsid w:val="00180E89"/>
    <w:rsid w:val="001811B8"/>
    <w:rsid w:val="001827DB"/>
    <w:rsid w:val="001828B9"/>
    <w:rsid w:val="00183D96"/>
    <w:rsid w:val="00184868"/>
    <w:rsid w:val="00185B5E"/>
    <w:rsid w:val="001865B9"/>
    <w:rsid w:val="001867FA"/>
    <w:rsid w:val="00186887"/>
    <w:rsid w:val="00187BC6"/>
    <w:rsid w:val="0019214E"/>
    <w:rsid w:val="0019251E"/>
    <w:rsid w:val="0019318F"/>
    <w:rsid w:val="00193EF0"/>
    <w:rsid w:val="00195F71"/>
    <w:rsid w:val="001971AD"/>
    <w:rsid w:val="00197920"/>
    <w:rsid w:val="001979FF"/>
    <w:rsid w:val="00197C2F"/>
    <w:rsid w:val="00197F3D"/>
    <w:rsid w:val="001A0516"/>
    <w:rsid w:val="001A18D5"/>
    <w:rsid w:val="001A1AD3"/>
    <w:rsid w:val="001A2209"/>
    <w:rsid w:val="001A3C6A"/>
    <w:rsid w:val="001A4A0C"/>
    <w:rsid w:val="001A4C6C"/>
    <w:rsid w:val="001A4D0D"/>
    <w:rsid w:val="001A53ED"/>
    <w:rsid w:val="001A5711"/>
    <w:rsid w:val="001A5756"/>
    <w:rsid w:val="001A5804"/>
    <w:rsid w:val="001A5B0A"/>
    <w:rsid w:val="001A5B9D"/>
    <w:rsid w:val="001A5C12"/>
    <w:rsid w:val="001A657F"/>
    <w:rsid w:val="001A6E4B"/>
    <w:rsid w:val="001A6FD4"/>
    <w:rsid w:val="001A75AA"/>
    <w:rsid w:val="001B00D9"/>
    <w:rsid w:val="001B06FC"/>
    <w:rsid w:val="001B07E7"/>
    <w:rsid w:val="001B423C"/>
    <w:rsid w:val="001B5CD3"/>
    <w:rsid w:val="001B7A05"/>
    <w:rsid w:val="001C37DD"/>
    <w:rsid w:val="001C396E"/>
    <w:rsid w:val="001C42FD"/>
    <w:rsid w:val="001C4B37"/>
    <w:rsid w:val="001C4CAD"/>
    <w:rsid w:val="001C53B1"/>
    <w:rsid w:val="001C6B32"/>
    <w:rsid w:val="001C7C10"/>
    <w:rsid w:val="001C7E91"/>
    <w:rsid w:val="001C7F88"/>
    <w:rsid w:val="001D01F1"/>
    <w:rsid w:val="001D02A2"/>
    <w:rsid w:val="001D0E29"/>
    <w:rsid w:val="001D24BD"/>
    <w:rsid w:val="001D2BAD"/>
    <w:rsid w:val="001D491F"/>
    <w:rsid w:val="001D5345"/>
    <w:rsid w:val="001D70A6"/>
    <w:rsid w:val="001D7137"/>
    <w:rsid w:val="001D74A1"/>
    <w:rsid w:val="001E05C6"/>
    <w:rsid w:val="001E0B29"/>
    <w:rsid w:val="001E19BC"/>
    <w:rsid w:val="001E1A53"/>
    <w:rsid w:val="001E2CFB"/>
    <w:rsid w:val="001E3574"/>
    <w:rsid w:val="001E3854"/>
    <w:rsid w:val="001E3F31"/>
    <w:rsid w:val="001E4225"/>
    <w:rsid w:val="001E5B8E"/>
    <w:rsid w:val="001F01E5"/>
    <w:rsid w:val="001F0488"/>
    <w:rsid w:val="001F3BF4"/>
    <w:rsid w:val="001F3C68"/>
    <w:rsid w:val="001F4194"/>
    <w:rsid w:val="001F49F1"/>
    <w:rsid w:val="001F55D5"/>
    <w:rsid w:val="001F5F40"/>
    <w:rsid w:val="001F75D6"/>
    <w:rsid w:val="001F79C6"/>
    <w:rsid w:val="001F7B55"/>
    <w:rsid w:val="0020092D"/>
    <w:rsid w:val="00200D0C"/>
    <w:rsid w:val="00203F27"/>
    <w:rsid w:val="0020478B"/>
    <w:rsid w:val="00205242"/>
    <w:rsid w:val="00205B95"/>
    <w:rsid w:val="0020640C"/>
    <w:rsid w:val="00206787"/>
    <w:rsid w:val="00206D03"/>
    <w:rsid w:val="00207453"/>
    <w:rsid w:val="0020784E"/>
    <w:rsid w:val="00210715"/>
    <w:rsid w:val="00210868"/>
    <w:rsid w:val="00210BB0"/>
    <w:rsid w:val="00213B95"/>
    <w:rsid w:val="00214C25"/>
    <w:rsid w:val="00215192"/>
    <w:rsid w:val="002170BF"/>
    <w:rsid w:val="002174D8"/>
    <w:rsid w:val="00217C4E"/>
    <w:rsid w:val="00217DD2"/>
    <w:rsid w:val="00220E40"/>
    <w:rsid w:val="00223119"/>
    <w:rsid w:val="00223564"/>
    <w:rsid w:val="002242F7"/>
    <w:rsid w:val="002248B8"/>
    <w:rsid w:val="00225390"/>
    <w:rsid w:val="00225BD2"/>
    <w:rsid w:val="0022626D"/>
    <w:rsid w:val="00227759"/>
    <w:rsid w:val="002278A0"/>
    <w:rsid w:val="00230396"/>
    <w:rsid w:val="0023097E"/>
    <w:rsid w:val="00230BAB"/>
    <w:rsid w:val="00231600"/>
    <w:rsid w:val="00232A03"/>
    <w:rsid w:val="0023377F"/>
    <w:rsid w:val="00233A9F"/>
    <w:rsid w:val="0023535F"/>
    <w:rsid w:val="00237CE3"/>
    <w:rsid w:val="00241AA6"/>
    <w:rsid w:val="00243016"/>
    <w:rsid w:val="0024349F"/>
    <w:rsid w:val="00243BC7"/>
    <w:rsid w:val="00243CC9"/>
    <w:rsid w:val="00243D31"/>
    <w:rsid w:val="00244528"/>
    <w:rsid w:val="00244D32"/>
    <w:rsid w:val="002450F3"/>
    <w:rsid w:val="0024538D"/>
    <w:rsid w:val="00245B0C"/>
    <w:rsid w:val="002469C9"/>
    <w:rsid w:val="00247332"/>
    <w:rsid w:val="00250E63"/>
    <w:rsid w:val="00252313"/>
    <w:rsid w:val="00252626"/>
    <w:rsid w:val="00253CC7"/>
    <w:rsid w:val="00254560"/>
    <w:rsid w:val="00254840"/>
    <w:rsid w:val="00255125"/>
    <w:rsid w:val="002556E9"/>
    <w:rsid w:val="002564D7"/>
    <w:rsid w:val="00256A4C"/>
    <w:rsid w:val="0025718D"/>
    <w:rsid w:val="00260276"/>
    <w:rsid w:val="00260494"/>
    <w:rsid w:val="002618AC"/>
    <w:rsid w:val="002626FA"/>
    <w:rsid w:val="0026312F"/>
    <w:rsid w:val="002640BC"/>
    <w:rsid w:val="00264ABB"/>
    <w:rsid w:val="002652DF"/>
    <w:rsid w:val="00265BD8"/>
    <w:rsid w:val="0026721A"/>
    <w:rsid w:val="0026727E"/>
    <w:rsid w:val="00271322"/>
    <w:rsid w:val="00271DE6"/>
    <w:rsid w:val="002723CB"/>
    <w:rsid w:val="00273450"/>
    <w:rsid w:val="0027458E"/>
    <w:rsid w:val="00274EC0"/>
    <w:rsid w:val="00275533"/>
    <w:rsid w:val="00277AE9"/>
    <w:rsid w:val="00277BAB"/>
    <w:rsid w:val="00280938"/>
    <w:rsid w:val="00281587"/>
    <w:rsid w:val="00282019"/>
    <w:rsid w:val="002830F0"/>
    <w:rsid w:val="00283433"/>
    <w:rsid w:val="002838E3"/>
    <w:rsid w:val="002851CE"/>
    <w:rsid w:val="002854BF"/>
    <w:rsid w:val="00285856"/>
    <w:rsid w:val="00285BCB"/>
    <w:rsid w:val="00285EB1"/>
    <w:rsid w:val="00286C9A"/>
    <w:rsid w:val="00286DBE"/>
    <w:rsid w:val="00287BE6"/>
    <w:rsid w:val="00287EE2"/>
    <w:rsid w:val="00290876"/>
    <w:rsid w:val="002911A8"/>
    <w:rsid w:val="00291657"/>
    <w:rsid w:val="002916BB"/>
    <w:rsid w:val="002919FB"/>
    <w:rsid w:val="00293F54"/>
    <w:rsid w:val="00296493"/>
    <w:rsid w:val="00297040"/>
    <w:rsid w:val="00297213"/>
    <w:rsid w:val="002975FB"/>
    <w:rsid w:val="00297F40"/>
    <w:rsid w:val="002A0E82"/>
    <w:rsid w:val="002A17A4"/>
    <w:rsid w:val="002A3250"/>
    <w:rsid w:val="002A3A6E"/>
    <w:rsid w:val="002A3AC8"/>
    <w:rsid w:val="002A5223"/>
    <w:rsid w:val="002A5399"/>
    <w:rsid w:val="002A6144"/>
    <w:rsid w:val="002A740E"/>
    <w:rsid w:val="002A782B"/>
    <w:rsid w:val="002B0089"/>
    <w:rsid w:val="002B03EA"/>
    <w:rsid w:val="002B121B"/>
    <w:rsid w:val="002B31AD"/>
    <w:rsid w:val="002B32CA"/>
    <w:rsid w:val="002B3767"/>
    <w:rsid w:val="002B4460"/>
    <w:rsid w:val="002B4B0D"/>
    <w:rsid w:val="002B6B0C"/>
    <w:rsid w:val="002C011D"/>
    <w:rsid w:val="002C116F"/>
    <w:rsid w:val="002C2053"/>
    <w:rsid w:val="002C4014"/>
    <w:rsid w:val="002C4311"/>
    <w:rsid w:val="002C61A7"/>
    <w:rsid w:val="002C6681"/>
    <w:rsid w:val="002D0829"/>
    <w:rsid w:val="002D08E2"/>
    <w:rsid w:val="002D0BD9"/>
    <w:rsid w:val="002D13F6"/>
    <w:rsid w:val="002D1EFF"/>
    <w:rsid w:val="002D2B7F"/>
    <w:rsid w:val="002D331B"/>
    <w:rsid w:val="002D33E8"/>
    <w:rsid w:val="002D5216"/>
    <w:rsid w:val="002D5C5B"/>
    <w:rsid w:val="002D5D3F"/>
    <w:rsid w:val="002D650D"/>
    <w:rsid w:val="002D6769"/>
    <w:rsid w:val="002D6FE5"/>
    <w:rsid w:val="002D775A"/>
    <w:rsid w:val="002E00A3"/>
    <w:rsid w:val="002E0503"/>
    <w:rsid w:val="002E1CA7"/>
    <w:rsid w:val="002E3288"/>
    <w:rsid w:val="002E3BCA"/>
    <w:rsid w:val="002E4908"/>
    <w:rsid w:val="002E6F2D"/>
    <w:rsid w:val="002E7206"/>
    <w:rsid w:val="002F0238"/>
    <w:rsid w:val="002F053E"/>
    <w:rsid w:val="002F1287"/>
    <w:rsid w:val="002F14FA"/>
    <w:rsid w:val="002F3B92"/>
    <w:rsid w:val="002F4D5E"/>
    <w:rsid w:val="002F50FB"/>
    <w:rsid w:val="002F51AA"/>
    <w:rsid w:val="002F6563"/>
    <w:rsid w:val="002F716A"/>
    <w:rsid w:val="00300C9D"/>
    <w:rsid w:val="00301735"/>
    <w:rsid w:val="00301857"/>
    <w:rsid w:val="00301E41"/>
    <w:rsid w:val="00302FC9"/>
    <w:rsid w:val="00303915"/>
    <w:rsid w:val="00304ABF"/>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21AF8"/>
    <w:rsid w:val="00322A65"/>
    <w:rsid w:val="0032388C"/>
    <w:rsid w:val="00324417"/>
    <w:rsid w:val="00324791"/>
    <w:rsid w:val="00324B2C"/>
    <w:rsid w:val="00324E5B"/>
    <w:rsid w:val="00325440"/>
    <w:rsid w:val="0032579A"/>
    <w:rsid w:val="0032615A"/>
    <w:rsid w:val="00326A17"/>
    <w:rsid w:val="0032716F"/>
    <w:rsid w:val="00327CBE"/>
    <w:rsid w:val="00330392"/>
    <w:rsid w:val="003312F3"/>
    <w:rsid w:val="0033198B"/>
    <w:rsid w:val="0033589A"/>
    <w:rsid w:val="00335F88"/>
    <w:rsid w:val="0033666A"/>
    <w:rsid w:val="00337C48"/>
    <w:rsid w:val="00337DFD"/>
    <w:rsid w:val="00340164"/>
    <w:rsid w:val="00340B42"/>
    <w:rsid w:val="00342149"/>
    <w:rsid w:val="003428C1"/>
    <w:rsid w:val="003440BD"/>
    <w:rsid w:val="00344581"/>
    <w:rsid w:val="003459E2"/>
    <w:rsid w:val="00345E06"/>
    <w:rsid w:val="00346964"/>
    <w:rsid w:val="003471B4"/>
    <w:rsid w:val="0035012D"/>
    <w:rsid w:val="00350442"/>
    <w:rsid w:val="00350B3E"/>
    <w:rsid w:val="00352BC7"/>
    <w:rsid w:val="00353BBC"/>
    <w:rsid w:val="00353F42"/>
    <w:rsid w:val="0035474E"/>
    <w:rsid w:val="00354EEE"/>
    <w:rsid w:val="00356A26"/>
    <w:rsid w:val="003573EB"/>
    <w:rsid w:val="00357A93"/>
    <w:rsid w:val="00357B6E"/>
    <w:rsid w:val="00360EA4"/>
    <w:rsid w:val="00362AC9"/>
    <w:rsid w:val="00362C4B"/>
    <w:rsid w:val="003669C8"/>
    <w:rsid w:val="00366C32"/>
    <w:rsid w:val="00367224"/>
    <w:rsid w:val="00370193"/>
    <w:rsid w:val="003704B1"/>
    <w:rsid w:val="00370538"/>
    <w:rsid w:val="003708CD"/>
    <w:rsid w:val="003724A1"/>
    <w:rsid w:val="00372E6D"/>
    <w:rsid w:val="00373021"/>
    <w:rsid w:val="00373918"/>
    <w:rsid w:val="003742CF"/>
    <w:rsid w:val="003745DB"/>
    <w:rsid w:val="0037549D"/>
    <w:rsid w:val="0037692B"/>
    <w:rsid w:val="003773AD"/>
    <w:rsid w:val="003807E7"/>
    <w:rsid w:val="0038091E"/>
    <w:rsid w:val="003811E9"/>
    <w:rsid w:val="00381C7A"/>
    <w:rsid w:val="00383324"/>
    <w:rsid w:val="00383585"/>
    <w:rsid w:val="00384163"/>
    <w:rsid w:val="00384B25"/>
    <w:rsid w:val="00385898"/>
    <w:rsid w:val="003860AA"/>
    <w:rsid w:val="00387E33"/>
    <w:rsid w:val="0039007A"/>
    <w:rsid w:val="00390A6D"/>
    <w:rsid w:val="00390D53"/>
    <w:rsid w:val="00390FB3"/>
    <w:rsid w:val="00391B6F"/>
    <w:rsid w:val="00391BFC"/>
    <w:rsid w:val="00392572"/>
    <w:rsid w:val="003928E1"/>
    <w:rsid w:val="00392B85"/>
    <w:rsid w:val="003943C4"/>
    <w:rsid w:val="00394402"/>
    <w:rsid w:val="00394901"/>
    <w:rsid w:val="00394AC2"/>
    <w:rsid w:val="00395F28"/>
    <w:rsid w:val="003967A2"/>
    <w:rsid w:val="00396C7A"/>
    <w:rsid w:val="00397F28"/>
    <w:rsid w:val="003A07CB"/>
    <w:rsid w:val="003A16F3"/>
    <w:rsid w:val="003A2DA0"/>
    <w:rsid w:val="003A2FF8"/>
    <w:rsid w:val="003A37DD"/>
    <w:rsid w:val="003A4184"/>
    <w:rsid w:val="003A50AE"/>
    <w:rsid w:val="003A5385"/>
    <w:rsid w:val="003A54C7"/>
    <w:rsid w:val="003A76DB"/>
    <w:rsid w:val="003B0BE3"/>
    <w:rsid w:val="003B1378"/>
    <w:rsid w:val="003B3893"/>
    <w:rsid w:val="003B3CEA"/>
    <w:rsid w:val="003B3E5F"/>
    <w:rsid w:val="003B4E05"/>
    <w:rsid w:val="003B561F"/>
    <w:rsid w:val="003B6109"/>
    <w:rsid w:val="003B68C7"/>
    <w:rsid w:val="003B6D2E"/>
    <w:rsid w:val="003B6FE6"/>
    <w:rsid w:val="003B7522"/>
    <w:rsid w:val="003B7738"/>
    <w:rsid w:val="003B7B99"/>
    <w:rsid w:val="003C042A"/>
    <w:rsid w:val="003C0F72"/>
    <w:rsid w:val="003C31AF"/>
    <w:rsid w:val="003C384E"/>
    <w:rsid w:val="003C4355"/>
    <w:rsid w:val="003C446B"/>
    <w:rsid w:val="003C729B"/>
    <w:rsid w:val="003C75CF"/>
    <w:rsid w:val="003C7FAE"/>
    <w:rsid w:val="003D0F40"/>
    <w:rsid w:val="003D102F"/>
    <w:rsid w:val="003D1BB7"/>
    <w:rsid w:val="003D1CE4"/>
    <w:rsid w:val="003D283B"/>
    <w:rsid w:val="003D2936"/>
    <w:rsid w:val="003D3F4C"/>
    <w:rsid w:val="003D4446"/>
    <w:rsid w:val="003D4638"/>
    <w:rsid w:val="003D4D1D"/>
    <w:rsid w:val="003D6267"/>
    <w:rsid w:val="003D6E02"/>
    <w:rsid w:val="003D70DF"/>
    <w:rsid w:val="003D74B4"/>
    <w:rsid w:val="003D7753"/>
    <w:rsid w:val="003D7B97"/>
    <w:rsid w:val="003E0079"/>
    <w:rsid w:val="003E03BB"/>
    <w:rsid w:val="003E07E5"/>
    <w:rsid w:val="003E0C89"/>
    <w:rsid w:val="003E21F7"/>
    <w:rsid w:val="003E22D4"/>
    <w:rsid w:val="003E2B94"/>
    <w:rsid w:val="003E3157"/>
    <w:rsid w:val="003E3836"/>
    <w:rsid w:val="003E3E7D"/>
    <w:rsid w:val="003E441D"/>
    <w:rsid w:val="003E451B"/>
    <w:rsid w:val="003E4B1D"/>
    <w:rsid w:val="003E4CD9"/>
    <w:rsid w:val="003E5CB0"/>
    <w:rsid w:val="003E73BC"/>
    <w:rsid w:val="003F07AF"/>
    <w:rsid w:val="003F0ABA"/>
    <w:rsid w:val="003F0B58"/>
    <w:rsid w:val="003F12B4"/>
    <w:rsid w:val="003F1C7C"/>
    <w:rsid w:val="003F1EA4"/>
    <w:rsid w:val="003F2099"/>
    <w:rsid w:val="003F25E5"/>
    <w:rsid w:val="003F27D1"/>
    <w:rsid w:val="003F287E"/>
    <w:rsid w:val="003F3939"/>
    <w:rsid w:val="003F5CC4"/>
    <w:rsid w:val="00400A4D"/>
    <w:rsid w:val="0040233B"/>
    <w:rsid w:val="004023F4"/>
    <w:rsid w:val="00402479"/>
    <w:rsid w:val="00404C07"/>
    <w:rsid w:val="004051BE"/>
    <w:rsid w:val="00406D11"/>
    <w:rsid w:val="00411FED"/>
    <w:rsid w:val="00413872"/>
    <w:rsid w:val="004140BA"/>
    <w:rsid w:val="00414232"/>
    <w:rsid w:val="004144EB"/>
    <w:rsid w:val="004144EE"/>
    <w:rsid w:val="004146BE"/>
    <w:rsid w:val="00414855"/>
    <w:rsid w:val="00414E57"/>
    <w:rsid w:val="00415460"/>
    <w:rsid w:val="00415483"/>
    <w:rsid w:val="00415A5E"/>
    <w:rsid w:val="0041704E"/>
    <w:rsid w:val="00417CCE"/>
    <w:rsid w:val="00417EA3"/>
    <w:rsid w:val="00421E3B"/>
    <w:rsid w:val="004246D3"/>
    <w:rsid w:val="00425651"/>
    <w:rsid w:val="00425C2F"/>
    <w:rsid w:val="00425D64"/>
    <w:rsid w:val="00426953"/>
    <w:rsid w:val="00427697"/>
    <w:rsid w:val="00427D2C"/>
    <w:rsid w:val="0043042D"/>
    <w:rsid w:val="00430570"/>
    <w:rsid w:val="00431621"/>
    <w:rsid w:val="00431969"/>
    <w:rsid w:val="00431F78"/>
    <w:rsid w:val="00433F60"/>
    <w:rsid w:val="00435582"/>
    <w:rsid w:val="004357F8"/>
    <w:rsid w:val="00436B64"/>
    <w:rsid w:val="00436BF5"/>
    <w:rsid w:val="0043795F"/>
    <w:rsid w:val="0044114D"/>
    <w:rsid w:val="00441920"/>
    <w:rsid w:val="004419DA"/>
    <w:rsid w:val="004427E2"/>
    <w:rsid w:val="00442945"/>
    <w:rsid w:val="00442F70"/>
    <w:rsid w:val="004430A9"/>
    <w:rsid w:val="00443198"/>
    <w:rsid w:val="0044366E"/>
    <w:rsid w:val="00443A90"/>
    <w:rsid w:val="00443DE7"/>
    <w:rsid w:val="00446BCB"/>
    <w:rsid w:val="0044722C"/>
    <w:rsid w:val="00447592"/>
    <w:rsid w:val="004510CA"/>
    <w:rsid w:val="0045502C"/>
    <w:rsid w:val="00455051"/>
    <w:rsid w:val="00455C99"/>
    <w:rsid w:val="004572B4"/>
    <w:rsid w:val="00457386"/>
    <w:rsid w:val="004610A5"/>
    <w:rsid w:val="00461752"/>
    <w:rsid w:val="00461AC0"/>
    <w:rsid w:val="00461E0C"/>
    <w:rsid w:val="004622AF"/>
    <w:rsid w:val="00463C5C"/>
    <w:rsid w:val="004659EF"/>
    <w:rsid w:val="0046693D"/>
    <w:rsid w:val="00470CC8"/>
    <w:rsid w:val="004715B6"/>
    <w:rsid w:val="0047307A"/>
    <w:rsid w:val="00473696"/>
    <w:rsid w:val="00473CA5"/>
    <w:rsid w:val="00474DBB"/>
    <w:rsid w:val="00474F36"/>
    <w:rsid w:val="00474FC8"/>
    <w:rsid w:val="00475639"/>
    <w:rsid w:val="004760F2"/>
    <w:rsid w:val="004761B9"/>
    <w:rsid w:val="00476B76"/>
    <w:rsid w:val="004800E9"/>
    <w:rsid w:val="00482696"/>
    <w:rsid w:val="004854BF"/>
    <w:rsid w:val="0048674B"/>
    <w:rsid w:val="0048747D"/>
    <w:rsid w:val="0049083D"/>
    <w:rsid w:val="00492432"/>
    <w:rsid w:val="00492787"/>
    <w:rsid w:val="004938FA"/>
    <w:rsid w:val="00493959"/>
    <w:rsid w:val="004949D0"/>
    <w:rsid w:val="00495D41"/>
    <w:rsid w:val="00496E77"/>
    <w:rsid w:val="0049771B"/>
    <w:rsid w:val="0049798B"/>
    <w:rsid w:val="00497BCA"/>
    <w:rsid w:val="004A0DC5"/>
    <w:rsid w:val="004A120D"/>
    <w:rsid w:val="004A228E"/>
    <w:rsid w:val="004A2A28"/>
    <w:rsid w:val="004A35EA"/>
    <w:rsid w:val="004A41B7"/>
    <w:rsid w:val="004A5287"/>
    <w:rsid w:val="004A53EA"/>
    <w:rsid w:val="004A572B"/>
    <w:rsid w:val="004A6496"/>
    <w:rsid w:val="004A782C"/>
    <w:rsid w:val="004A7831"/>
    <w:rsid w:val="004B0A55"/>
    <w:rsid w:val="004B1011"/>
    <w:rsid w:val="004B14C4"/>
    <w:rsid w:val="004B1F17"/>
    <w:rsid w:val="004B2EFD"/>
    <w:rsid w:val="004B30C3"/>
    <w:rsid w:val="004B35DC"/>
    <w:rsid w:val="004B3AEB"/>
    <w:rsid w:val="004B777F"/>
    <w:rsid w:val="004C1D84"/>
    <w:rsid w:val="004C40E8"/>
    <w:rsid w:val="004C4AC9"/>
    <w:rsid w:val="004C4F45"/>
    <w:rsid w:val="004C54A0"/>
    <w:rsid w:val="004C5B03"/>
    <w:rsid w:val="004C749A"/>
    <w:rsid w:val="004C7AC4"/>
    <w:rsid w:val="004D08F5"/>
    <w:rsid w:val="004D12A1"/>
    <w:rsid w:val="004D2B3C"/>
    <w:rsid w:val="004D2C34"/>
    <w:rsid w:val="004D311C"/>
    <w:rsid w:val="004D34A0"/>
    <w:rsid w:val="004D362A"/>
    <w:rsid w:val="004D3C08"/>
    <w:rsid w:val="004D55FA"/>
    <w:rsid w:val="004D5A16"/>
    <w:rsid w:val="004D5B29"/>
    <w:rsid w:val="004D5D76"/>
    <w:rsid w:val="004D5E02"/>
    <w:rsid w:val="004D5F70"/>
    <w:rsid w:val="004D75C4"/>
    <w:rsid w:val="004D75D8"/>
    <w:rsid w:val="004E05E7"/>
    <w:rsid w:val="004E1757"/>
    <w:rsid w:val="004E2F35"/>
    <w:rsid w:val="004E3204"/>
    <w:rsid w:val="004E3FFF"/>
    <w:rsid w:val="004E58C3"/>
    <w:rsid w:val="004E65E9"/>
    <w:rsid w:val="004E66DA"/>
    <w:rsid w:val="004E75A8"/>
    <w:rsid w:val="004E7901"/>
    <w:rsid w:val="004E79BD"/>
    <w:rsid w:val="004F2027"/>
    <w:rsid w:val="004F2383"/>
    <w:rsid w:val="004F23E9"/>
    <w:rsid w:val="004F2FF1"/>
    <w:rsid w:val="004F366A"/>
    <w:rsid w:val="004F3D3B"/>
    <w:rsid w:val="004F53C9"/>
    <w:rsid w:val="004F5854"/>
    <w:rsid w:val="004F72E9"/>
    <w:rsid w:val="00500EDA"/>
    <w:rsid w:val="00502D50"/>
    <w:rsid w:val="00503295"/>
    <w:rsid w:val="00503466"/>
    <w:rsid w:val="00503571"/>
    <w:rsid w:val="00503A81"/>
    <w:rsid w:val="00503B2F"/>
    <w:rsid w:val="00503E65"/>
    <w:rsid w:val="005045AE"/>
    <w:rsid w:val="00504CED"/>
    <w:rsid w:val="00504D5D"/>
    <w:rsid w:val="00505BA0"/>
    <w:rsid w:val="00505E50"/>
    <w:rsid w:val="00505FBC"/>
    <w:rsid w:val="005075B6"/>
    <w:rsid w:val="00512853"/>
    <w:rsid w:val="00512C92"/>
    <w:rsid w:val="00514497"/>
    <w:rsid w:val="00514988"/>
    <w:rsid w:val="00515110"/>
    <w:rsid w:val="005154BC"/>
    <w:rsid w:val="00516022"/>
    <w:rsid w:val="0051634A"/>
    <w:rsid w:val="0051662C"/>
    <w:rsid w:val="0051695D"/>
    <w:rsid w:val="00517704"/>
    <w:rsid w:val="00517839"/>
    <w:rsid w:val="00522A6C"/>
    <w:rsid w:val="00523193"/>
    <w:rsid w:val="005232A0"/>
    <w:rsid w:val="00523347"/>
    <w:rsid w:val="00523390"/>
    <w:rsid w:val="0052440C"/>
    <w:rsid w:val="00524898"/>
    <w:rsid w:val="005249F7"/>
    <w:rsid w:val="005250BF"/>
    <w:rsid w:val="00525620"/>
    <w:rsid w:val="00525715"/>
    <w:rsid w:val="00525DBB"/>
    <w:rsid w:val="005262C2"/>
    <w:rsid w:val="00526680"/>
    <w:rsid w:val="00526E56"/>
    <w:rsid w:val="00527A20"/>
    <w:rsid w:val="005300C8"/>
    <w:rsid w:val="00530F5B"/>
    <w:rsid w:val="005310AE"/>
    <w:rsid w:val="005318B9"/>
    <w:rsid w:val="00531B5B"/>
    <w:rsid w:val="00531E07"/>
    <w:rsid w:val="005321F4"/>
    <w:rsid w:val="0053257C"/>
    <w:rsid w:val="0053271E"/>
    <w:rsid w:val="0053292C"/>
    <w:rsid w:val="00533178"/>
    <w:rsid w:val="005332F5"/>
    <w:rsid w:val="00534585"/>
    <w:rsid w:val="0053478E"/>
    <w:rsid w:val="00534A1D"/>
    <w:rsid w:val="00535011"/>
    <w:rsid w:val="00535439"/>
    <w:rsid w:val="0053602D"/>
    <w:rsid w:val="00536EE4"/>
    <w:rsid w:val="00540F72"/>
    <w:rsid w:val="00542F46"/>
    <w:rsid w:val="00543297"/>
    <w:rsid w:val="00543543"/>
    <w:rsid w:val="00543DB7"/>
    <w:rsid w:val="00544D4C"/>
    <w:rsid w:val="00545FB5"/>
    <w:rsid w:val="005460F4"/>
    <w:rsid w:val="005469D0"/>
    <w:rsid w:val="00550A92"/>
    <w:rsid w:val="005519BC"/>
    <w:rsid w:val="00551BEE"/>
    <w:rsid w:val="0055360E"/>
    <w:rsid w:val="005545BF"/>
    <w:rsid w:val="00554B81"/>
    <w:rsid w:val="00555069"/>
    <w:rsid w:val="00555A12"/>
    <w:rsid w:val="00555CA0"/>
    <w:rsid w:val="00557536"/>
    <w:rsid w:val="00557627"/>
    <w:rsid w:val="00560E96"/>
    <w:rsid w:val="005611AB"/>
    <w:rsid w:val="005618BC"/>
    <w:rsid w:val="00564D12"/>
    <w:rsid w:val="0056564F"/>
    <w:rsid w:val="00566962"/>
    <w:rsid w:val="00566FAD"/>
    <w:rsid w:val="005673FC"/>
    <w:rsid w:val="00567F85"/>
    <w:rsid w:val="005716DE"/>
    <w:rsid w:val="0057289E"/>
    <w:rsid w:val="00572F46"/>
    <w:rsid w:val="005777A9"/>
    <w:rsid w:val="00580871"/>
    <w:rsid w:val="0058183A"/>
    <w:rsid w:val="00584D1A"/>
    <w:rsid w:val="005850E9"/>
    <w:rsid w:val="00585605"/>
    <w:rsid w:val="00585FF4"/>
    <w:rsid w:val="00587D7D"/>
    <w:rsid w:val="00590A8E"/>
    <w:rsid w:val="005921ED"/>
    <w:rsid w:val="00592536"/>
    <w:rsid w:val="00592CAB"/>
    <w:rsid w:val="00593628"/>
    <w:rsid w:val="00593636"/>
    <w:rsid w:val="0059500A"/>
    <w:rsid w:val="00596125"/>
    <w:rsid w:val="00596A48"/>
    <w:rsid w:val="00597281"/>
    <w:rsid w:val="005A0588"/>
    <w:rsid w:val="005A08BE"/>
    <w:rsid w:val="005A098A"/>
    <w:rsid w:val="005A34F9"/>
    <w:rsid w:val="005A3BEF"/>
    <w:rsid w:val="005A3CB8"/>
    <w:rsid w:val="005A4358"/>
    <w:rsid w:val="005A4F7D"/>
    <w:rsid w:val="005A5F10"/>
    <w:rsid w:val="005A6378"/>
    <w:rsid w:val="005A69E2"/>
    <w:rsid w:val="005A6C7B"/>
    <w:rsid w:val="005A6CAA"/>
    <w:rsid w:val="005B01F2"/>
    <w:rsid w:val="005B03B0"/>
    <w:rsid w:val="005B121E"/>
    <w:rsid w:val="005B4F29"/>
    <w:rsid w:val="005B5378"/>
    <w:rsid w:val="005B5F54"/>
    <w:rsid w:val="005B6F99"/>
    <w:rsid w:val="005C01C6"/>
    <w:rsid w:val="005C0E15"/>
    <w:rsid w:val="005C1345"/>
    <w:rsid w:val="005C2C2E"/>
    <w:rsid w:val="005C3D9A"/>
    <w:rsid w:val="005C4A93"/>
    <w:rsid w:val="005C4B6F"/>
    <w:rsid w:val="005C4FA1"/>
    <w:rsid w:val="005C5271"/>
    <w:rsid w:val="005C55BC"/>
    <w:rsid w:val="005D090E"/>
    <w:rsid w:val="005D33F7"/>
    <w:rsid w:val="005D40C7"/>
    <w:rsid w:val="005D436B"/>
    <w:rsid w:val="005D4382"/>
    <w:rsid w:val="005D4D4F"/>
    <w:rsid w:val="005D5B48"/>
    <w:rsid w:val="005D60FF"/>
    <w:rsid w:val="005D6922"/>
    <w:rsid w:val="005D6DBA"/>
    <w:rsid w:val="005D74D6"/>
    <w:rsid w:val="005D75C3"/>
    <w:rsid w:val="005E0C51"/>
    <w:rsid w:val="005E12DC"/>
    <w:rsid w:val="005E214B"/>
    <w:rsid w:val="005E24EC"/>
    <w:rsid w:val="005E50A3"/>
    <w:rsid w:val="005E5393"/>
    <w:rsid w:val="005E56CB"/>
    <w:rsid w:val="005E6754"/>
    <w:rsid w:val="005E7204"/>
    <w:rsid w:val="005F05CF"/>
    <w:rsid w:val="005F0668"/>
    <w:rsid w:val="005F10BC"/>
    <w:rsid w:val="005F178B"/>
    <w:rsid w:val="005F2E90"/>
    <w:rsid w:val="005F3184"/>
    <w:rsid w:val="005F35E2"/>
    <w:rsid w:val="005F4702"/>
    <w:rsid w:val="005F4A9E"/>
    <w:rsid w:val="005F4C5B"/>
    <w:rsid w:val="005F5031"/>
    <w:rsid w:val="005F5398"/>
    <w:rsid w:val="005F6D05"/>
    <w:rsid w:val="005F7159"/>
    <w:rsid w:val="005F7940"/>
    <w:rsid w:val="006000EA"/>
    <w:rsid w:val="00600271"/>
    <w:rsid w:val="006015C3"/>
    <w:rsid w:val="0060192A"/>
    <w:rsid w:val="00601F67"/>
    <w:rsid w:val="00602E36"/>
    <w:rsid w:val="00603D1C"/>
    <w:rsid w:val="00603EE2"/>
    <w:rsid w:val="00604B46"/>
    <w:rsid w:val="00607554"/>
    <w:rsid w:val="00607CD1"/>
    <w:rsid w:val="00610F01"/>
    <w:rsid w:val="00611F5F"/>
    <w:rsid w:val="006135FF"/>
    <w:rsid w:val="00613C23"/>
    <w:rsid w:val="00613EA0"/>
    <w:rsid w:val="00613F67"/>
    <w:rsid w:val="0061492A"/>
    <w:rsid w:val="0061524E"/>
    <w:rsid w:val="00615576"/>
    <w:rsid w:val="0061563D"/>
    <w:rsid w:val="006158BA"/>
    <w:rsid w:val="00615BEA"/>
    <w:rsid w:val="00617175"/>
    <w:rsid w:val="006172CD"/>
    <w:rsid w:val="006207F3"/>
    <w:rsid w:val="00620E8B"/>
    <w:rsid w:val="006212C0"/>
    <w:rsid w:val="006216D9"/>
    <w:rsid w:val="0062174A"/>
    <w:rsid w:val="00621F3C"/>
    <w:rsid w:val="00623C44"/>
    <w:rsid w:val="00624526"/>
    <w:rsid w:val="00625470"/>
    <w:rsid w:val="00625C7F"/>
    <w:rsid w:val="006301EB"/>
    <w:rsid w:val="006313B8"/>
    <w:rsid w:val="00631505"/>
    <w:rsid w:val="006327F5"/>
    <w:rsid w:val="0063491D"/>
    <w:rsid w:val="00635B90"/>
    <w:rsid w:val="00636992"/>
    <w:rsid w:val="00637857"/>
    <w:rsid w:val="00640D08"/>
    <w:rsid w:val="00640D3D"/>
    <w:rsid w:val="00642179"/>
    <w:rsid w:val="00642706"/>
    <w:rsid w:val="006427F0"/>
    <w:rsid w:val="00642A13"/>
    <w:rsid w:val="00642A8F"/>
    <w:rsid w:val="006437DA"/>
    <w:rsid w:val="00643ECB"/>
    <w:rsid w:val="0064401B"/>
    <w:rsid w:val="0064422C"/>
    <w:rsid w:val="00644D7F"/>
    <w:rsid w:val="00645170"/>
    <w:rsid w:val="006451ED"/>
    <w:rsid w:val="00645E6F"/>
    <w:rsid w:val="00650171"/>
    <w:rsid w:val="0065242B"/>
    <w:rsid w:val="00652638"/>
    <w:rsid w:val="00653FDD"/>
    <w:rsid w:val="0065458B"/>
    <w:rsid w:val="00654A2F"/>
    <w:rsid w:val="00654DC2"/>
    <w:rsid w:val="00655901"/>
    <w:rsid w:val="00655AC4"/>
    <w:rsid w:val="00655ACD"/>
    <w:rsid w:val="00656EA0"/>
    <w:rsid w:val="0065707C"/>
    <w:rsid w:val="006574BB"/>
    <w:rsid w:val="00660C2B"/>
    <w:rsid w:val="00660C81"/>
    <w:rsid w:val="006614DA"/>
    <w:rsid w:val="00661644"/>
    <w:rsid w:val="006616C9"/>
    <w:rsid w:val="00661965"/>
    <w:rsid w:val="0066238B"/>
    <w:rsid w:val="00662E16"/>
    <w:rsid w:val="00662E83"/>
    <w:rsid w:val="006638DD"/>
    <w:rsid w:val="00663DDD"/>
    <w:rsid w:val="00664676"/>
    <w:rsid w:val="00664F45"/>
    <w:rsid w:val="006652C6"/>
    <w:rsid w:val="00665368"/>
    <w:rsid w:val="00666BF3"/>
    <w:rsid w:val="00667712"/>
    <w:rsid w:val="00667FDE"/>
    <w:rsid w:val="006706A5"/>
    <w:rsid w:val="006709E7"/>
    <w:rsid w:val="0067105F"/>
    <w:rsid w:val="00671138"/>
    <w:rsid w:val="0067116A"/>
    <w:rsid w:val="00671309"/>
    <w:rsid w:val="00671A52"/>
    <w:rsid w:val="00671D61"/>
    <w:rsid w:val="00672658"/>
    <w:rsid w:val="00672851"/>
    <w:rsid w:val="0067365B"/>
    <w:rsid w:val="00673BE6"/>
    <w:rsid w:val="0067587A"/>
    <w:rsid w:val="00676A37"/>
    <w:rsid w:val="00677D41"/>
    <w:rsid w:val="00680324"/>
    <w:rsid w:val="00680C89"/>
    <w:rsid w:val="006811E0"/>
    <w:rsid w:val="006836BF"/>
    <w:rsid w:val="00684B37"/>
    <w:rsid w:val="0068534E"/>
    <w:rsid w:val="00685438"/>
    <w:rsid w:val="00685C47"/>
    <w:rsid w:val="00686195"/>
    <w:rsid w:val="00686458"/>
    <w:rsid w:val="0068734F"/>
    <w:rsid w:val="006873CB"/>
    <w:rsid w:val="006878D9"/>
    <w:rsid w:val="00687F28"/>
    <w:rsid w:val="0069046D"/>
    <w:rsid w:val="006906C5"/>
    <w:rsid w:val="00690B33"/>
    <w:rsid w:val="00690F25"/>
    <w:rsid w:val="00691CB9"/>
    <w:rsid w:val="006924EB"/>
    <w:rsid w:val="00692A55"/>
    <w:rsid w:val="00693910"/>
    <w:rsid w:val="00693A68"/>
    <w:rsid w:val="00694864"/>
    <w:rsid w:val="00694B21"/>
    <w:rsid w:val="00694C5E"/>
    <w:rsid w:val="00695654"/>
    <w:rsid w:val="006A0461"/>
    <w:rsid w:val="006A0550"/>
    <w:rsid w:val="006A0B82"/>
    <w:rsid w:val="006A172E"/>
    <w:rsid w:val="006A2550"/>
    <w:rsid w:val="006A29BE"/>
    <w:rsid w:val="006A2BB5"/>
    <w:rsid w:val="006A4113"/>
    <w:rsid w:val="006A4C05"/>
    <w:rsid w:val="006A5CFC"/>
    <w:rsid w:val="006A5DB1"/>
    <w:rsid w:val="006A780B"/>
    <w:rsid w:val="006A7DB6"/>
    <w:rsid w:val="006B1632"/>
    <w:rsid w:val="006B23FF"/>
    <w:rsid w:val="006B247F"/>
    <w:rsid w:val="006B3C0B"/>
    <w:rsid w:val="006B460D"/>
    <w:rsid w:val="006B59EF"/>
    <w:rsid w:val="006C0F2D"/>
    <w:rsid w:val="006C224D"/>
    <w:rsid w:val="006C2D84"/>
    <w:rsid w:val="006C3710"/>
    <w:rsid w:val="006C49EB"/>
    <w:rsid w:val="006C56A5"/>
    <w:rsid w:val="006C58A2"/>
    <w:rsid w:val="006C5BFF"/>
    <w:rsid w:val="006C5D46"/>
    <w:rsid w:val="006C5DAF"/>
    <w:rsid w:val="006C65F1"/>
    <w:rsid w:val="006D0207"/>
    <w:rsid w:val="006D04EE"/>
    <w:rsid w:val="006D1519"/>
    <w:rsid w:val="006D250A"/>
    <w:rsid w:val="006D260C"/>
    <w:rsid w:val="006D3169"/>
    <w:rsid w:val="006D4E3D"/>
    <w:rsid w:val="006D590F"/>
    <w:rsid w:val="006D60A4"/>
    <w:rsid w:val="006D6E33"/>
    <w:rsid w:val="006D6E56"/>
    <w:rsid w:val="006E0ACD"/>
    <w:rsid w:val="006E19CA"/>
    <w:rsid w:val="006E270D"/>
    <w:rsid w:val="006E2F84"/>
    <w:rsid w:val="006E3777"/>
    <w:rsid w:val="006E3E10"/>
    <w:rsid w:val="006E50F1"/>
    <w:rsid w:val="006E7B1A"/>
    <w:rsid w:val="006F0018"/>
    <w:rsid w:val="006F2CA3"/>
    <w:rsid w:val="006F32C7"/>
    <w:rsid w:val="006F381F"/>
    <w:rsid w:val="006F4482"/>
    <w:rsid w:val="006F45BC"/>
    <w:rsid w:val="006F472E"/>
    <w:rsid w:val="006F4D03"/>
    <w:rsid w:val="006F59DE"/>
    <w:rsid w:val="006F5C13"/>
    <w:rsid w:val="00700664"/>
    <w:rsid w:val="00700917"/>
    <w:rsid w:val="00700E59"/>
    <w:rsid w:val="00701545"/>
    <w:rsid w:val="00701FAC"/>
    <w:rsid w:val="00702EF7"/>
    <w:rsid w:val="00704460"/>
    <w:rsid w:val="007047B6"/>
    <w:rsid w:val="00704A66"/>
    <w:rsid w:val="007052E1"/>
    <w:rsid w:val="0070698C"/>
    <w:rsid w:val="00706A32"/>
    <w:rsid w:val="007078B7"/>
    <w:rsid w:val="00710EAE"/>
    <w:rsid w:val="007119DA"/>
    <w:rsid w:val="007132B5"/>
    <w:rsid w:val="007137EF"/>
    <w:rsid w:val="0071440E"/>
    <w:rsid w:val="007145FE"/>
    <w:rsid w:val="00714A09"/>
    <w:rsid w:val="00715A44"/>
    <w:rsid w:val="00715D19"/>
    <w:rsid w:val="00716C70"/>
    <w:rsid w:val="00716DBB"/>
    <w:rsid w:val="007171A0"/>
    <w:rsid w:val="00717887"/>
    <w:rsid w:val="00717AA6"/>
    <w:rsid w:val="00717AE2"/>
    <w:rsid w:val="00720090"/>
    <w:rsid w:val="007227BD"/>
    <w:rsid w:val="00723F00"/>
    <w:rsid w:val="0072472D"/>
    <w:rsid w:val="0072487D"/>
    <w:rsid w:val="007258B9"/>
    <w:rsid w:val="007262BB"/>
    <w:rsid w:val="007302CD"/>
    <w:rsid w:val="00732C4E"/>
    <w:rsid w:val="00733D05"/>
    <w:rsid w:val="0073478E"/>
    <w:rsid w:val="00735921"/>
    <w:rsid w:val="00736CA8"/>
    <w:rsid w:val="00737C3A"/>
    <w:rsid w:val="00737D14"/>
    <w:rsid w:val="00737F05"/>
    <w:rsid w:val="00742231"/>
    <w:rsid w:val="007431F5"/>
    <w:rsid w:val="00743716"/>
    <w:rsid w:val="00745223"/>
    <w:rsid w:val="00745908"/>
    <w:rsid w:val="00747304"/>
    <w:rsid w:val="007473AC"/>
    <w:rsid w:val="007477F4"/>
    <w:rsid w:val="0075077E"/>
    <w:rsid w:val="0075160F"/>
    <w:rsid w:val="00752178"/>
    <w:rsid w:val="0075282E"/>
    <w:rsid w:val="00752F02"/>
    <w:rsid w:val="00754881"/>
    <w:rsid w:val="00754AB5"/>
    <w:rsid w:val="0075617D"/>
    <w:rsid w:val="007564AB"/>
    <w:rsid w:val="00756930"/>
    <w:rsid w:val="00756975"/>
    <w:rsid w:val="00756DFA"/>
    <w:rsid w:val="00757C4B"/>
    <w:rsid w:val="007611CB"/>
    <w:rsid w:val="00761B0B"/>
    <w:rsid w:val="007631E0"/>
    <w:rsid w:val="00765781"/>
    <w:rsid w:val="00765C60"/>
    <w:rsid w:val="00766353"/>
    <w:rsid w:val="00766448"/>
    <w:rsid w:val="00766FE8"/>
    <w:rsid w:val="00771098"/>
    <w:rsid w:val="00773BDD"/>
    <w:rsid w:val="00774460"/>
    <w:rsid w:val="00774707"/>
    <w:rsid w:val="00776EC9"/>
    <w:rsid w:val="00780296"/>
    <w:rsid w:val="00780707"/>
    <w:rsid w:val="00780972"/>
    <w:rsid w:val="00780E2F"/>
    <w:rsid w:val="00781C27"/>
    <w:rsid w:val="00783363"/>
    <w:rsid w:val="00784EBD"/>
    <w:rsid w:val="00784FC3"/>
    <w:rsid w:val="00787B2C"/>
    <w:rsid w:val="00787B36"/>
    <w:rsid w:val="00787D24"/>
    <w:rsid w:val="00791BEA"/>
    <w:rsid w:val="00791DBC"/>
    <w:rsid w:val="00791EEE"/>
    <w:rsid w:val="007946EB"/>
    <w:rsid w:val="0079543C"/>
    <w:rsid w:val="00795F8D"/>
    <w:rsid w:val="00796AEA"/>
    <w:rsid w:val="007A1316"/>
    <w:rsid w:val="007A1DC5"/>
    <w:rsid w:val="007A20AD"/>
    <w:rsid w:val="007A28CD"/>
    <w:rsid w:val="007A3463"/>
    <w:rsid w:val="007A3E3D"/>
    <w:rsid w:val="007A5A18"/>
    <w:rsid w:val="007A5D05"/>
    <w:rsid w:val="007A5E2B"/>
    <w:rsid w:val="007A6BB9"/>
    <w:rsid w:val="007A7331"/>
    <w:rsid w:val="007A7415"/>
    <w:rsid w:val="007B0CB0"/>
    <w:rsid w:val="007B116D"/>
    <w:rsid w:val="007B1A13"/>
    <w:rsid w:val="007B1F99"/>
    <w:rsid w:val="007B27DF"/>
    <w:rsid w:val="007B3A86"/>
    <w:rsid w:val="007B3DF4"/>
    <w:rsid w:val="007B54ED"/>
    <w:rsid w:val="007B596C"/>
    <w:rsid w:val="007B63CE"/>
    <w:rsid w:val="007B6462"/>
    <w:rsid w:val="007B6EF3"/>
    <w:rsid w:val="007C1F95"/>
    <w:rsid w:val="007C2AE2"/>
    <w:rsid w:val="007C2F4E"/>
    <w:rsid w:val="007C31CC"/>
    <w:rsid w:val="007C32C3"/>
    <w:rsid w:val="007C3745"/>
    <w:rsid w:val="007C37E5"/>
    <w:rsid w:val="007C3E46"/>
    <w:rsid w:val="007C47D0"/>
    <w:rsid w:val="007C6751"/>
    <w:rsid w:val="007D0987"/>
    <w:rsid w:val="007D0E00"/>
    <w:rsid w:val="007D0FC5"/>
    <w:rsid w:val="007D16EA"/>
    <w:rsid w:val="007D1913"/>
    <w:rsid w:val="007D19CF"/>
    <w:rsid w:val="007D1CAA"/>
    <w:rsid w:val="007D1DA4"/>
    <w:rsid w:val="007D20B0"/>
    <w:rsid w:val="007D2143"/>
    <w:rsid w:val="007D298C"/>
    <w:rsid w:val="007D2A4C"/>
    <w:rsid w:val="007D30DA"/>
    <w:rsid w:val="007D3420"/>
    <w:rsid w:val="007D5362"/>
    <w:rsid w:val="007D6110"/>
    <w:rsid w:val="007D6BBA"/>
    <w:rsid w:val="007D6C48"/>
    <w:rsid w:val="007D71F7"/>
    <w:rsid w:val="007E000F"/>
    <w:rsid w:val="007E156E"/>
    <w:rsid w:val="007E2E70"/>
    <w:rsid w:val="007E3501"/>
    <w:rsid w:val="007E4C3F"/>
    <w:rsid w:val="007E52B4"/>
    <w:rsid w:val="007E65B1"/>
    <w:rsid w:val="007F0FF4"/>
    <w:rsid w:val="007F19ED"/>
    <w:rsid w:val="007F2683"/>
    <w:rsid w:val="007F2956"/>
    <w:rsid w:val="007F2E32"/>
    <w:rsid w:val="007F44AF"/>
    <w:rsid w:val="007F6940"/>
    <w:rsid w:val="007F6A11"/>
    <w:rsid w:val="007F7D0F"/>
    <w:rsid w:val="008002AA"/>
    <w:rsid w:val="008015EA"/>
    <w:rsid w:val="008018EF"/>
    <w:rsid w:val="0080230D"/>
    <w:rsid w:val="0080261F"/>
    <w:rsid w:val="0080369A"/>
    <w:rsid w:val="008036FD"/>
    <w:rsid w:val="0080383D"/>
    <w:rsid w:val="00806744"/>
    <w:rsid w:val="00807429"/>
    <w:rsid w:val="00810827"/>
    <w:rsid w:val="00810B0D"/>
    <w:rsid w:val="008127D6"/>
    <w:rsid w:val="00814E45"/>
    <w:rsid w:val="00815360"/>
    <w:rsid w:val="008177BC"/>
    <w:rsid w:val="00817DA7"/>
    <w:rsid w:val="0082161C"/>
    <w:rsid w:val="00821B16"/>
    <w:rsid w:val="00823378"/>
    <w:rsid w:val="008243DF"/>
    <w:rsid w:val="0082459D"/>
    <w:rsid w:val="00824CEF"/>
    <w:rsid w:val="008250CB"/>
    <w:rsid w:val="008254AB"/>
    <w:rsid w:val="00825D30"/>
    <w:rsid w:val="00826480"/>
    <w:rsid w:val="00830148"/>
    <w:rsid w:val="008316AD"/>
    <w:rsid w:val="00831855"/>
    <w:rsid w:val="00832D13"/>
    <w:rsid w:val="0083362F"/>
    <w:rsid w:val="00835315"/>
    <w:rsid w:val="00835AEB"/>
    <w:rsid w:val="00836BE5"/>
    <w:rsid w:val="00837A0A"/>
    <w:rsid w:val="00840043"/>
    <w:rsid w:val="00840D0F"/>
    <w:rsid w:val="0084200E"/>
    <w:rsid w:val="00842A84"/>
    <w:rsid w:val="00842FDE"/>
    <w:rsid w:val="0084347A"/>
    <w:rsid w:val="008445D4"/>
    <w:rsid w:val="008446F1"/>
    <w:rsid w:val="00846FF0"/>
    <w:rsid w:val="00847CD0"/>
    <w:rsid w:val="0085253F"/>
    <w:rsid w:val="008530B3"/>
    <w:rsid w:val="00854B56"/>
    <w:rsid w:val="00855374"/>
    <w:rsid w:val="00856680"/>
    <w:rsid w:val="00856F70"/>
    <w:rsid w:val="0085728C"/>
    <w:rsid w:val="00857A42"/>
    <w:rsid w:val="00857F65"/>
    <w:rsid w:val="00860737"/>
    <w:rsid w:val="008611A4"/>
    <w:rsid w:val="008618EB"/>
    <w:rsid w:val="00861FD7"/>
    <w:rsid w:val="00862B1B"/>
    <w:rsid w:val="00862B56"/>
    <w:rsid w:val="0086363F"/>
    <w:rsid w:val="008639C9"/>
    <w:rsid w:val="00864FF6"/>
    <w:rsid w:val="008667AD"/>
    <w:rsid w:val="00866D13"/>
    <w:rsid w:val="00870293"/>
    <w:rsid w:val="008703CA"/>
    <w:rsid w:val="008732A2"/>
    <w:rsid w:val="00874491"/>
    <w:rsid w:val="00874DEF"/>
    <w:rsid w:val="00876D09"/>
    <w:rsid w:val="008771FE"/>
    <w:rsid w:val="00877308"/>
    <w:rsid w:val="00877619"/>
    <w:rsid w:val="0088013C"/>
    <w:rsid w:val="00881882"/>
    <w:rsid w:val="00882AC7"/>
    <w:rsid w:val="00882CC5"/>
    <w:rsid w:val="008835E3"/>
    <w:rsid w:val="008841A6"/>
    <w:rsid w:val="00884452"/>
    <w:rsid w:val="008905D7"/>
    <w:rsid w:val="0089078C"/>
    <w:rsid w:val="0089213D"/>
    <w:rsid w:val="008934C7"/>
    <w:rsid w:val="008957C4"/>
    <w:rsid w:val="00895B87"/>
    <w:rsid w:val="00895EB5"/>
    <w:rsid w:val="008960B7"/>
    <w:rsid w:val="008962F2"/>
    <w:rsid w:val="0089636B"/>
    <w:rsid w:val="0089646D"/>
    <w:rsid w:val="00896511"/>
    <w:rsid w:val="00896657"/>
    <w:rsid w:val="0089692A"/>
    <w:rsid w:val="00896F35"/>
    <w:rsid w:val="008975E7"/>
    <w:rsid w:val="008A08D2"/>
    <w:rsid w:val="008A0DE1"/>
    <w:rsid w:val="008A1D9A"/>
    <w:rsid w:val="008A2E7B"/>
    <w:rsid w:val="008A3967"/>
    <w:rsid w:val="008A3EA4"/>
    <w:rsid w:val="008A3FB1"/>
    <w:rsid w:val="008A5C61"/>
    <w:rsid w:val="008A7133"/>
    <w:rsid w:val="008A7AE9"/>
    <w:rsid w:val="008B0C5E"/>
    <w:rsid w:val="008B1D85"/>
    <w:rsid w:val="008B24E5"/>
    <w:rsid w:val="008B270A"/>
    <w:rsid w:val="008B3920"/>
    <w:rsid w:val="008B431A"/>
    <w:rsid w:val="008B496B"/>
    <w:rsid w:val="008B5813"/>
    <w:rsid w:val="008B5ADC"/>
    <w:rsid w:val="008B5B9D"/>
    <w:rsid w:val="008B68C6"/>
    <w:rsid w:val="008B6F16"/>
    <w:rsid w:val="008B6F4B"/>
    <w:rsid w:val="008C0156"/>
    <w:rsid w:val="008C0189"/>
    <w:rsid w:val="008C0257"/>
    <w:rsid w:val="008C0920"/>
    <w:rsid w:val="008C12FB"/>
    <w:rsid w:val="008C1B2A"/>
    <w:rsid w:val="008C2607"/>
    <w:rsid w:val="008C465E"/>
    <w:rsid w:val="008C4CE4"/>
    <w:rsid w:val="008C5AA7"/>
    <w:rsid w:val="008C6787"/>
    <w:rsid w:val="008C73D6"/>
    <w:rsid w:val="008D0C62"/>
    <w:rsid w:val="008D11D1"/>
    <w:rsid w:val="008D20C1"/>
    <w:rsid w:val="008D2CD6"/>
    <w:rsid w:val="008D4939"/>
    <w:rsid w:val="008D4E6C"/>
    <w:rsid w:val="008D50C8"/>
    <w:rsid w:val="008D790B"/>
    <w:rsid w:val="008D7FC7"/>
    <w:rsid w:val="008E0C04"/>
    <w:rsid w:val="008E0FE3"/>
    <w:rsid w:val="008E2737"/>
    <w:rsid w:val="008E3D60"/>
    <w:rsid w:val="008E45DB"/>
    <w:rsid w:val="008E4DCD"/>
    <w:rsid w:val="008E4E47"/>
    <w:rsid w:val="008E6098"/>
    <w:rsid w:val="008E60C9"/>
    <w:rsid w:val="008E72D9"/>
    <w:rsid w:val="008E7390"/>
    <w:rsid w:val="008E7B58"/>
    <w:rsid w:val="008F05C2"/>
    <w:rsid w:val="008F1D7A"/>
    <w:rsid w:val="008F1F00"/>
    <w:rsid w:val="008F41ED"/>
    <w:rsid w:val="008F42BB"/>
    <w:rsid w:val="008F47D1"/>
    <w:rsid w:val="008F4D6F"/>
    <w:rsid w:val="008F6D2B"/>
    <w:rsid w:val="008F7005"/>
    <w:rsid w:val="00901AFD"/>
    <w:rsid w:val="00901E6F"/>
    <w:rsid w:val="0090291C"/>
    <w:rsid w:val="00903BCD"/>
    <w:rsid w:val="009043BE"/>
    <w:rsid w:val="00905327"/>
    <w:rsid w:val="00905434"/>
    <w:rsid w:val="00905BBA"/>
    <w:rsid w:val="00905C39"/>
    <w:rsid w:val="00905E46"/>
    <w:rsid w:val="00906628"/>
    <w:rsid w:val="009072F6"/>
    <w:rsid w:val="00907697"/>
    <w:rsid w:val="00910B93"/>
    <w:rsid w:val="00910D1A"/>
    <w:rsid w:val="009113AE"/>
    <w:rsid w:val="009116CC"/>
    <w:rsid w:val="00911955"/>
    <w:rsid w:val="00911A3E"/>
    <w:rsid w:val="00912262"/>
    <w:rsid w:val="00912A52"/>
    <w:rsid w:val="00912BE1"/>
    <w:rsid w:val="00912F87"/>
    <w:rsid w:val="00913539"/>
    <w:rsid w:val="009160E0"/>
    <w:rsid w:val="00921B80"/>
    <w:rsid w:val="00921F3C"/>
    <w:rsid w:val="00922ACD"/>
    <w:rsid w:val="00923A05"/>
    <w:rsid w:val="00924F4A"/>
    <w:rsid w:val="009259EF"/>
    <w:rsid w:val="00926659"/>
    <w:rsid w:val="00927725"/>
    <w:rsid w:val="00927DC4"/>
    <w:rsid w:val="00927F2C"/>
    <w:rsid w:val="009304FE"/>
    <w:rsid w:val="00930782"/>
    <w:rsid w:val="009310F0"/>
    <w:rsid w:val="0093251E"/>
    <w:rsid w:val="009334C5"/>
    <w:rsid w:val="0093422B"/>
    <w:rsid w:val="00934A5A"/>
    <w:rsid w:val="009353DF"/>
    <w:rsid w:val="0093570A"/>
    <w:rsid w:val="00935F40"/>
    <w:rsid w:val="009363C8"/>
    <w:rsid w:val="00936C3C"/>
    <w:rsid w:val="00936EC8"/>
    <w:rsid w:val="00936FE7"/>
    <w:rsid w:val="009378D2"/>
    <w:rsid w:val="00940BC6"/>
    <w:rsid w:val="00940EDA"/>
    <w:rsid w:val="00941138"/>
    <w:rsid w:val="00942DAE"/>
    <w:rsid w:val="009438D8"/>
    <w:rsid w:val="00943F6E"/>
    <w:rsid w:val="00945CCD"/>
    <w:rsid w:val="00945D59"/>
    <w:rsid w:val="009464BC"/>
    <w:rsid w:val="00947F9D"/>
    <w:rsid w:val="00951D24"/>
    <w:rsid w:val="00952049"/>
    <w:rsid w:val="00952C86"/>
    <w:rsid w:val="00953BC2"/>
    <w:rsid w:val="009542EE"/>
    <w:rsid w:val="00954986"/>
    <w:rsid w:val="00955385"/>
    <w:rsid w:val="00955739"/>
    <w:rsid w:val="009559AF"/>
    <w:rsid w:val="009564F3"/>
    <w:rsid w:val="009565E3"/>
    <w:rsid w:val="00956972"/>
    <w:rsid w:val="00956DDF"/>
    <w:rsid w:val="0095714D"/>
    <w:rsid w:val="00957687"/>
    <w:rsid w:val="00957E20"/>
    <w:rsid w:val="00961E91"/>
    <w:rsid w:val="00963876"/>
    <w:rsid w:val="00964A74"/>
    <w:rsid w:val="00964CD3"/>
    <w:rsid w:val="00964F54"/>
    <w:rsid w:val="00966051"/>
    <w:rsid w:val="00967D19"/>
    <w:rsid w:val="00970E28"/>
    <w:rsid w:val="00973088"/>
    <w:rsid w:val="00974428"/>
    <w:rsid w:val="00974568"/>
    <w:rsid w:val="0097493A"/>
    <w:rsid w:val="0097619C"/>
    <w:rsid w:val="009765DF"/>
    <w:rsid w:val="00977973"/>
    <w:rsid w:val="00981EB5"/>
    <w:rsid w:val="00981ECC"/>
    <w:rsid w:val="00981F79"/>
    <w:rsid w:val="009834E9"/>
    <w:rsid w:val="00983A72"/>
    <w:rsid w:val="009850EF"/>
    <w:rsid w:val="009868FC"/>
    <w:rsid w:val="00986D78"/>
    <w:rsid w:val="0098776F"/>
    <w:rsid w:val="00987FE0"/>
    <w:rsid w:val="00990566"/>
    <w:rsid w:val="00991A16"/>
    <w:rsid w:val="00991AA5"/>
    <w:rsid w:val="0099304B"/>
    <w:rsid w:val="00993BEE"/>
    <w:rsid w:val="00995CC1"/>
    <w:rsid w:val="009961EE"/>
    <w:rsid w:val="0099682E"/>
    <w:rsid w:val="00996FC8"/>
    <w:rsid w:val="00997386"/>
    <w:rsid w:val="009A08CF"/>
    <w:rsid w:val="009A0BF1"/>
    <w:rsid w:val="009A23A4"/>
    <w:rsid w:val="009A2E64"/>
    <w:rsid w:val="009A34CB"/>
    <w:rsid w:val="009A3BAF"/>
    <w:rsid w:val="009A43AF"/>
    <w:rsid w:val="009A4914"/>
    <w:rsid w:val="009A4ED0"/>
    <w:rsid w:val="009A6EF9"/>
    <w:rsid w:val="009B0086"/>
    <w:rsid w:val="009B044D"/>
    <w:rsid w:val="009B0DF1"/>
    <w:rsid w:val="009B1330"/>
    <w:rsid w:val="009B15CF"/>
    <w:rsid w:val="009B2C94"/>
    <w:rsid w:val="009B32BB"/>
    <w:rsid w:val="009B3B0F"/>
    <w:rsid w:val="009B4039"/>
    <w:rsid w:val="009B4416"/>
    <w:rsid w:val="009B49C4"/>
    <w:rsid w:val="009B4B28"/>
    <w:rsid w:val="009B4E8F"/>
    <w:rsid w:val="009B5E0E"/>
    <w:rsid w:val="009B75B8"/>
    <w:rsid w:val="009B7FCB"/>
    <w:rsid w:val="009C07DF"/>
    <w:rsid w:val="009C0E2E"/>
    <w:rsid w:val="009C1047"/>
    <w:rsid w:val="009C1908"/>
    <w:rsid w:val="009C190C"/>
    <w:rsid w:val="009C2436"/>
    <w:rsid w:val="009C2FEF"/>
    <w:rsid w:val="009C302B"/>
    <w:rsid w:val="009C65B2"/>
    <w:rsid w:val="009C77A0"/>
    <w:rsid w:val="009C79CB"/>
    <w:rsid w:val="009C7C61"/>
    <w:rsid w:val="009D145F"/>
    <w:rsid w:val="009D1640"/>
    <w:rsid w:val="009D21D0"/>
    <w:rsid w:val="009D2D1D"/>
    <w:rsid w:val="009D2FBA"/>
    <w:rsid w:val="009D351E"/>
    <w:rsid w:val="009D5EAE"/>
    <w:rsid w:val="009D6D73"/>
    <w:rsid w:val="009D73AC"/>
    <w:rsid w:val="009D7787"/>
    <w:rsid w:val="009E02C9"/>
    <w:rsid w:val="009E1660"/>
    <w:rsid w:val="009E1F68"/>
    <w:rsid w:val="009E2A96"/>
    <w:rsid w:val="009E2B4C"/>
    <w:rsid w:val="009E359F"/>
    <w:rsid w:val="009E39DC"/>
    <w:rsid w:val="009E3FC0"/>
    <w:rsid w:val="009E44D4"/>
    <w:rsid w:val="009E455F"/>
    <w:rsid w:val="009E5645"/>
    <w:rsid w:val="009E56B4"/>
    <w:rsid w:val="009E59A2"/>
    <w:rsid w:val="009E67DD"/>
    <w:rsid w:val="009E7F5C"/>
    <w:rsid w:val="009F00E2"/>
    <w:rsid w:val="009F43C3"/>
    <w:rsid w:val="009F4C44"/>
    <w:rsid w:val="009F61A9"/>
    <w:rsid w:val="009F61B8"/>
    <w:rsid w:val="009F6A19"/>
    <w:rsid w:val="00A00004"/>
    <w:rsid w:val="00A020B4"/>
    <w:rsid w:val="00A02F3C"/>
    <w:rsid w:val="00A03358"/>
    <w:rsid w:val="00A03F03"/>
    <w:rsid w:val="00A043FE"/>
    <w:rsid w:val="00A044A3"/>
    <w:rsid w:val="00A0471E"/>
    <w:rsid w:val="00A05520"/>
    <w:rsid w:val="00A05916"/>
    <w:rsid w:val="00A05AA6"/>
    <w:rsid w:val="00A06192"/>
    <w:rsid w:val="00A07065"/>
    <w:rsid w:val="00A071FE"/>
    <w:rsid w:val="00A10886"/>
    <w:rsid w:val="00A110B2"/>
    <w:rsid w:val="00A11861"/>
    <w:rsid w:val="00A11A86"/>
    <w:rsid w:val="00A1266A"/>
    <w:rsid w:val="00A1389B"/>
    <w:rsid w:val="00A1622A"/>
    <w:rsid w:val="00A16E6B"/>
    <w:rsid w:val="00A16EEB"/>
    <w:rsid w:val="00A20575"/>
    <w:rsid w:val="00A208EB"/>
    <w:rsid w:val="00A2114F"/>
    <w:rsid w:val="00A21979"/>
    <w:rsid w:val="00A2216E"/>
    <w:rsid w:val="00A228C1"/>
    <w:rsid w:val="00A22F5A"/>
    <w:rsid w:val="00A23508"/>
    <w:rsid w:val="00A2370B"/>
    <w:rsid w:val="00A23F13"/>
    <w:rsid w:val="00A26956"/>
    <w:rsid w:val="00A27ACC"/>
    <w:rsid w:val="00A27C20"/>
    <w:rsid w:val="00A303DA"/>
    <w:rsid w:val="00A30EA6"/>
    <w:rsid w:val="00A31499"/>
    <w:rsid w:val="00A31523"/>
    <w:rsid w:val="00A31536"/>
    <w:rsid w:val="00A31FAC"/>
    <w:rsid w:val="00A33139"/>
    <w:rsid w:val="00A346FE"/>
    <w:rsid w:val="00A3596C"/>
    <w:rsid w:val="00A367F8"/>
    <w:rsid w:val="00A36B1D"/>
    <w:rsid w:val="00A36E14"/>
    <w:rsid w:val="00A40446"/>
    <w:rsid w:val="00A40A8F"/>
    <w:rsid w:val="00A41B06"/>
    <w:rsid w:val="00A4277B"/>
    <w:rsid w:val="00A43468"/>
    <w:rsid w:val="00A437BB"/>
    <w:rsid w:val="00A4716C"/>
    <w:rsid w:val="00A50430"/>
    <w:rsid w:val="00A50DA6"/>
    <w:rsid w:val="00A511E6"/>
    <w:rsid w:val="00A51BBE"/>
    <w:rsid w:val="00A52978"/>
    <w:rsid w:val="00A52C86"/>
    <w:rsid w:val="00A52E94"/>
    <w:rsid w:val="00A53130"/>
    <w:rsid w:val="00A5412B"/>
    <w:rsid w:val="00A55158"/>
    <w:rsid w:val="00A55E3E"/>
    <w:rsid w:val="00A578A7"/>
    <w:rsid w:val="00A57DA5"/>
    <w:rsid w:val="00A6042C"/>
    <w:rsid w:val="00A628DE"/>
    <w:rsid w:val="00A63B97"/>
    <w:rsid w:val="00A64735"/>
    <w:rsid w:val="00A64AC6"/>
    <w:rsid w:val="00A66253"/>
    <w:rsid w:val="00A666B7"/>
    <w:rsid w:val="00A66B50"/>
    <w:rsid w:val="00A677C0"/>
    <w:rsid w:val="00A67D68"/>
    <w:rsid w:val="00A67FAE"/>
    <w:rsid w:val="00A72556"/>
    <w:rsid w:val="00A72AF8"/>
    <w:rsid w:val="00A7322E"/>
    <w:rsid w:val="00A73601"/>
    <w:rsid w:val="00A7422E"/>
    <w:rsid w:val="00A74697"/>
    <w:rsid w:val="00A746B4"/>
    <w:rsid w:val="00A74F96"/>
    <w:rsid w:val="00A80B08"/>
    <w:rsid w:val="00A81805"/>
    <w:rsid w:val="00A81E64"/>
    <w:rsid w:val="00A82AD7"/>
    <w:rsid w:val="00A8326A"/>
    <w:rsid w:val="00A8345B"/>
    <w:rsid w:val="00A8367E"/>
    <w:rsid w:val="00A83731"/>
    <w:rsid w:val="00A84536"/>
    <w:rsid w:val="00A84FC0"/>
    <w:rsid w:val="00A8510A"/>
    <w:rsid w:val="00A85226"/>
    <w:rsid w:val="00A856D8"/>
    <w:rsid w:val="00A857A7"/>
    <w:rsid w:val="00A85CF2"/>
    <w:rsid w:val="00A860D4"/>
    <w:rsid w:val="00A90CC1"/>
    <w:rsid w:val="00A921FC"/>
    <w:rsid w:val="00A92240"/>
    <w:rsid w:val="00A92D24"/>
    <w:rsid w:val="00A9350D"/>
    <w:rsid w:val="00A940EA"/>
    <w:rsid w:val="00A94442"/>
    <w:rsid w:val="00A944A8"/>
    <w:rsid w:val="00A94FA2"/>
    <w:rsid w:val="00A973D1"/>
    <w:rsid w:val="00A97F64"/>
    <w:rsid w:val="00AA0D13"/>
    <w:rsid w:val="00AA2F56"/>
    <w:rsid w:val="00AA32F4"/>
    <w:rsid w:val="00AA3F68"/>
    <w:rsid w:val="00AA3FE6"/>
    <w:rsid w:val="00AA59A9"/>
    <w:rsid w:val="00AA5C5A"/>
    <w:rsid w:val="00AA6139"/>
    <w:rsid w:val="00AA650E"/>
    <w:rsid w:val="00AA6C4C"/>
    <w:rsid w:val="00AA72B5"/>
    <w:rsid w:val="00AB0EFE"/>
    <w:rsid w:val="00AB0F2F"/>
    <w:rsid w:val="00AB12D9"/>
    <w:rsid w:val="00AB195F"/>
    <w:rsid w:val="00AB1C09"/>
    <w:rsid w:val="00AB2C4F"/>
    <w:rsid w:val="00AB3848"/>
    <w:rsid w:val="00AB3ACA"/>
    <w:rsid w:val="00AB5020"/>
    <w:rsid w:val="00AB5F73"/>
    <w:rsid w:val="00AB6968"/>
    <w:rsid w:val="00AB699B"/>
    <w:rsid w:val="00AB6EAA"/>
    <w:rsid w:val="00AB7009"/>
    <w:rsid w:val="00AC042B"/>
    <w:rsid w:val="00AC0A37"/>
    <w:rsid w:val="00AC113A"/>
    <w:rsid w:val="00AC1E64"/>
    <w:rsid w:val="00AC275F"/>
    <w:rsid w:val="00AC2919"/>
    <w:rsid w:val="00AC3473"/>
    <w:rsid w:val="00AC3CC5"/>
    <w:rsid w:val="00AC4230"/>
    <w:rsid w:val="00AC4746"/>
    <w:rsid w:val="00AC5FB9"/>
    <w:rsid w:val="00AC6001"/>
    <w:rsid w:val="00AC6F04"/>
    <w:rsid w:val="00AC7080"/>
    <w:rsid w:val="00AC7204"/>
    <w:rsid w:val="00AC72DE"/>
    <w:rsid w:val="00AD07F3"/>
    <w:rsid w:val="00AD1FB6"/>
    <w:rsid w:val="00AD20E2"/>
    <w:rsid w:val="00AD22B6"/>
    <w:rsid w:val="00AD2ADC"/>
    <w:rsid w:val="00AD2B54"/>
    <w:rsid w:val="00AD46E9"/>
    <w:rsid w:val="00AD5C38"/>
    <w:rsid w:val="00AD76C7"/>
    <w:rsid w:val="00AE2494"/>
    <w:rsid w:val="00AE2B63"/>
    <w:rsid w:val="00AE2D37"/>
    <w:rsid w:val="00AE2D7B"/>
    <w:rsid w:val="00AE402B"/>
    <w:rsid w:val="00AE5CF9"/>
    <w:rsid w:val="00AE646E"/>
    <w:rsid w:val="00AE655A"/>
    <w:rsid w:val="00AE7C84"/>
    <w:rsid w:val="00AF08B5"/>
    <w:rsid w:val="00AF0AC1"/>
    <w:rsid w:val="00AF16AA"/>
    <w:rsid w:val="00AF41FA"/>
    <w:rsid w:val="00AF4B50"/>
    <w:rsid w:val="00AF4BB9"/>
    <w:rsid w:val="00AF4E66"/>
    <w:rsid w:val="00AF545D"/>
    <w:rsid w:val="00AF67EF"/>
    <w:rsid w:val="00AF6DD9"/>
    <w:rsid w:val="00B001CE"/>
    <w:rsid w:val="00B01F47"/>
    <w:rsid w:val="00B021F9"/>
    <w:rsid w:val="00B03703"/>
    <w:rsid w:val="00B044F4"/>
    <w:rsid w:val="00B05C76"/>
    <w:rsid w:val="00B068F0"/>
    <w:rsid w:val="00B077A2"/>
    <w:rsid w:val="00B07E37"/>
    <w:rsid w:val="00B101A9"/>
    <w:rsid w:val="00B1022D"/>
    <w:rsid w:val="00B106F6"/>
    <w:rsid w:val="00B10A00"/>
    <w:rsid w:val="00B10F4E"/>
    <w:rsid w:val="00B10F6A"/>
    <w:rsid w:val="00B11E5B"/>
    <w:rsid w:val="00B135A8"/>
    <w:rsid w:val="00B14669"/>
    <w:rsid w:val="00B146AF"/>
    <w:rsid w:val="00B1511A"/>
    <w:rsid w:val="00B15D08"/>
    <w:rsid w:val="00B16E7E"/>
    <w:rsid w:val="00B17456"/>
    <w:rsid w:val="00B175BD"/>
    <w:rsid w:val="00B20655"/>
    <w:rsid w:val="00B206E5"/>
    <w:rsid w:val="00B20AC4"/>
    <w:rsid w:val="00B213AB"/>
    <w:rsid w:val="00B21FFE"/>
    <w:rsid w:val="00B2244F"/>
    <w:rsid w:val="00B229D6"/>
    <w:rsid w:val="00B24127"/>
    <w:rsid w:val="00B24658"/>
    <w:rsid w:val="00B2631A"/>
    <w:rsid w:val="00B265B1"/>
    <w:rsid w:val="00B26D8F"/>
    <w:rsid w:val="00B300F8"/>
    <w:rsid w:val="00B301A2"/>
    <w:rsid w:val="00B303F0"/>
    <w:rsid w:val="00B30A47"/>
    <w:rsid w:val="00B31173"/>
    <w:rsid w:val="00B312A4"/>
    <w:rsid w:val="00B320CE"/>
    <w:rsid w:val="00B323CA"/>
    <w:rsid w:val="00B32735"/>
    <w:rsid w:val="00B32D74"/>
    <w:rsid w:val="00B3348E"/>
    <w:rsid w:val="00B338A5"/>
    <w:rsid w:val="00B33BDB"/>
    <w:rsid w:val="00B35695"/>
    <w:rsid w:val="00B36B21"/>
    <w:rsid w:val="00B36B32"/>
    <w:rsid w:val="00B40231"/>
    <w:rsid w:val="00B40C7A"/>
    <w:rsid w:val="00B419E0"/>
    <w:rsid w:val="00B4266C"/>
    <w:rsid w:val="00B42A6D"/>
    <w:rsid w:val="00B42ABB"/>
    <w:rsid w:val="00B42F5F"/>
    <w:rsid w:val="00B43670"/>
    <w:rsid w:val="00B444FF"/>
    <w:rsid w:val="00B45042"/>
    <w:rsid w:val="00B45348"/>
    <w:rsid w:val="00B453FA"/>
    <w:rsid w:val="00B46895"/>
    <w:rsid w:val="00B508E9"/>
    <w:rsid w:val="00B50A01"/>
    <w:rsid w:val="00B50EFF"/>
    <w:rsid w:val="00B513A5"/>
    <w:rsid w:val="00B52B1B"/>
    <w:rsid w:val="00B531F1"/>
    <w:rsid w:val="00B53E54"/>
    <w:rsid w:val="00B547FB"/>
    <w:rsid w:val="00B555ED"/>
    <w:rsid w:val="00B55B97"/>
    <w:rsid w:val="00B56E5D"/>
    <w:rsid w:val="00B5729D"/>
    <w:rsid w:val="00B5735F"/>
    <w:rsid w:val="00B573B5"/>
    <w:rsid w:val="00B57E11"/>
    <w:rsid w:val="00B61727"/>
    <w:rsid w:val="00B6173F"/>
    <w:rsid w:val="00B6325D"/>
    <w:rsid w:val="00B64C58"/>
    <w:rsid w:val="00B66BAE"/>
    <w:rsid w:val="00B66CCF"/>
    <w:rsid w:val="00B67590"/>
    <w:rsid w:val="00B6764B"/>
    <w:rsid w:val="00B70517"/>
    <w:rsid w:val="00B7116C"/>
    <w:rsid w:val="00B7181E"/>
    <w:rsid w:val="00B72736"/>
    <w:rsid w:val="00B72809"/>
    <w:rsid w:val="00B72A2A"/>
    <w:rsid w:val="00B72D9A"/>
    <w:rsid w:val="00B735FE"/>
    <w:rsid w:val="00B7409D"/>
    <w:rsid w:val="00B74F9D"/>
    <w:rsid w:val="00B751FF"/>
    <w:rsid w:val="00B75BB3"/>
    <w:rsid w:val="00B75E9D"/>
    <w:rsid w:val="00B77F39"/>
    <w:rsid w:val="00B8045B"/>
    <w:rsid w:val="00B809EB"/>
    <w:rsid w:val="00B80D03"/>
    <w:rsid w:val="00B8177E"/>
    <w:rsid w:val="00B81FD1"/>
    <w:rsid w:val="00B82620"/>
    <w:rsid w:val="00B828BD"/>
    <w:rsid w:val="00B83C05"/>
    <w:rsid w:val="00B844F4"/>
    <w:rsid w:val="00B86396"/>
    <w:rsid w:val="00B866CA"/>
    <w:rsid w:val="00B9003F"/>
    <w:rsid w:val="00B902C9"/>
    <w:rsid w:val="00B903FE"/>
    <w:rsid w:val="00B907AF"/>
    <w:rsid w:val="00B912BF"/>
    <w:rsid w:val="00B9185F"/>
    <w:rsid w:val="00B918B1"/>
    <w:rsid w:val="00B91E89"/>
    <w:rsid w:val="00B92D56"/>
    <w:rsid w:val="00B934B4"/>
    <w:rsid w:val="00B937F2"/>
    <w:rsid w:val="00B93DAD"/>
    <w:rsid w:val="00B93E64"/>
    <w:rsid w:val="00B9411D"/>
    <w:rsid w:val="00B94551"/>
    <w:rsid w:val="00B94598"/>
    <w:rsid w:val="00B951C0"/>
    <w:rsid w:val="00B95A7D"/>
    <w:rsid w:val="00B96137"/>
    <w:rsid w:val="00B96A3D"/>
    <w:rsid w:val="00B972EF"/>
    <w:rsid w:val="00BA09E4"/>
    <w:rsid w:val="00BA188B"/>
    <w:rsid w:val="00BA4A38"/>
    <w:rsid w:val="00BA4EA6"/>
    <w:rsid w:val="00BA657A"/>
    <w:rsid w:val="00BA7B9D"/>
    <w:rsid w:val="00BA7BD2"/>
    <w:rsid w:val="00BA7C42"/>
    <w:rsid w:val="00BB0832"/>
    <w:rsid w:val="00BB1257"/>
    <w:rsid w:val="00BB14EE"/>
    <w:rsid w:val="00BB25C7"/>
    <w:rsid w:val="00BB276B"/>
    <w:rsid w:val="00BB354F"/>
    <w:rsid w:val="00BB36A8"/>
    <w:rsid w:val="00BB3D84"/>
    <w:rsid w:val="00BB4228"/>
    <w:rsid w:val="00BB4825"/>
    <w:rsid w:val="00BB48C7"/>
    <w:rsid w:val="00BB5B0A"/>
    <w:rsid w:val="00BB700A"/>
    <w:rsid w:val="00BB7187"/>
    <w:rsid w:val="00BC0BCB"/>
    <w:rsid w:val="00BC108B"/>
    <w:rsid w:val="00BC12B6"/>
    <w:rsid w:val="00BC2DCC"/>
    <w:rsid w:val="00BC2DF0"/>
    <w:rsid w:val="00BC321A"/>
    <w:rsid w:val="00BC3F05"/>
    <w:rsid w:val="00BC45CB"/>
    <w:rsid w:val="00BC4D98"/>
    <w:rsid w:val="00BC54EE"/>
    <w:rsid w:val="00BC5AB0"/>
    <w:rsid w:val="00BC5C7E"/>
    <w:rsid w:val="00BD074E"/>
    <w:rsid w:val="00BD1269"/>
    <w:rsid w:val="00BD1AD4"/>
    <w:rsid w:val="00BD1E93"/>
    <w:rsid w:val="00BD1F85"/>
    <w:rsid w:val="00BD223D"/>
    <w:rsid w:val="00BD27A4"/>
    <w:rsid w:val="00BD4D28"/>
    <w:rsid w:val="00BD57BE"/>
    <w:rsid w:val="00BD6587"/>
    <w:rsid w:val="00BD6AE9"/>
    <w:rsid w:val="00BD720D"/>
    <w:rsid w:val="00BE0162"/>
    <w:rsid w:val="00BE07AC"/>
    <w:rsid w:val="00BE0929"/>
    <w:rsid w:val="00BE1981"/>
    <w:rsid w:val="00BE1985"/>
    <w:rsid w:val="00BE2DFC"/>
    <w:rsid w:val="00BE33C9"/>
    <w:rsid w:val="00BE37E1"/>
    <w:rsid w:val="00BE448A"/>
    <w:rsid w:val="00BE62E8"/>
    <w:rsid w:val="00BE6B92"/>
    <w:rsid w:val="00BE6BBF"/>
    <w:rsid w:val="00BE7433"/>
    <w:rsid w:val="00BF0D7D"/>
    <w:rsid w:val="00BF335C"/>
    <w:rsid w:val="00BF3465"/>
    <w:rsid w:val="00BF359A"/>
    <w:rsid w:val="00BF3876"/>
    <w:rsid w:val="00BF4490"/>
    <w:rsid w:val="00BF48C1"/>
    <w:rsid w:val="00BF57E1"/>
    <w:rsid w:val="00BF5828"/>
    <w:rsid w:val="00BF6C75"/>
    <w:rsid w:val="00C00570"/>
    <w:rsid w:val="00C00AE5"/>
    <w:rsid w:val="00C00DDC"/>
    <w:rsid w:val="00C0164C"/>
    <w:rsid w:val="00C02DFA"/>
    <w:rsid w:val="00C03981"/>
    <w:rsid w:val="00C04218"/>
    <w:rsid w:val="00C04F43"/>
    <w:rsid w:val="00C05103"/>
    <w:rsid w:val="00C0704F"/>
    <w:rsid w:val="00C07844"/>
    <w:rsid w:val="00C07AD3"/>
    <w:rsid w:val="00C100E8"/>
    <w:rsid w:val="00C1059C"/>
    <w:rsid w:val="00C10BBC"/>
    <w:rsid w:val="00C1295D"/>
    <w:rsid w:val="00C12C16"/>
    <w:rsid w:val="00C1369E"/>
    <w:rsid w:val="00C13ED1"/>
    <w:rsid w:val="00C14024"/>
    <w:rsid w:val="00C1408E"/>
    <w:rsid w:val="00C14801"/>
    <w:rsid w:val="00C14D24"/>
    <w:rsid w:val="00C15225"/>
    <w:rsid w:val="00C152B8"/>
    <w:rsid w:val="00C16120"/>
    <w:rsid w:val="00C16966"/>
    <w:rsid w:val="00C16E1E"/>
    <w:rsid w:val="00C21F0C"/>
    <w:rsid w:val="00C22F84"/>
    <w:rsid w:val="00C2613F"/>
    <w:rsid w:val="00C26422"/>
    <w:rsid w:val="00C26763"/>
    <w:rsid w:val="00C267C0"/>
    <w:rsid w:val="00C26C7C"/>
    <w:rsid w:val="00C32484"/>
    <w:rsid w:val="00C3269F"/>
    <w:rsid w:val="00C32C00"/>
    <w:rsid w:val="00C334D7"/>
    <w:rsid w:val="00C33C89"/>
    <w:rsid w:val="00C33ED1"/>
    <w:rsid w:val="00C34D03"/>
    <w:rsid w:val="00C36E14"/>
    <w:rsid w:val="00C37652"/>
    <w:rsid w:val="00C4047F"/>
    <w:rsid w:val="00C41F4A"/>
    <w:rsid w:val="00C4205D"/>
    <w:rsid w:val="00C42B88"/>
    <w:rsid w:val="00C45358"/>
    <w:rsid w:val="00C45513"/>
    <w:rsid w:val="00C4681F"/>
    <w:rsid w:val="00C51391"/>
    <w:rsid w:val="00C53C6A"/>
    <w:rsid w:val="00C56B8C"/>
    <w:rsid w:val="00C56CDC"/>
    <w:rsid w:val="00C56DC5"/>
    <w:rsid w:val="00C577BF"/>
    <w:rsid w:val="00C609DF"/>
    <w:rsid w:val="00C6107C"/>
    <w:rsid w:val="00C6111C"/>
    <w:rsid w:val="00C65A7D"/>
    <w:rsid w:val="00C65E9D"/>
    <w:rsid w:val="00C67EB5"/>
    <w:rsid w:val="00C70271"/>
    <w:rsid w:val="00C70497"/>
    <w:rsid w:val="00C704B8"/>
    <w:rsid w:val="00C7149A"/>
    <w:rsid w:val="00C72CFB"/>
    <w:rsid w:val="00C72D10"/>
    <w:rsid w:val="00C72E5E"/>
    <w:rsid w:val="00C72F81"/>
    <w:rsid w:val="00C73074"/>
    <w:rsid w:val="00C7441C"/>
    <w:rsid w:val="00C74E95"/>
    <w:rsid w:val="00C74FDD"/>
    <w:rsid w:val="00C760D9"/>
    <w:rsid w:val="00C81097"/>
    <w:rsid w:val="00C812A4"/>
    <w:rsid w:val="00C81445"/>
    <w:rsid w:val="00C81704"/>
    <w:rsid w:val="00C8216D"/>
    <w:rsid w:val="00C8399C"/>
    <w:rsid w:val="00C84147"/>
    <w:rsid w:val="00C848D1"/>
    <w:rsid w:val="00C85B39"/>
    <w:rsid w:val="00C86351"/>
    <w:rsid w:val="00C869F3"/>
    <w:rsid w:val="00C86F0C"/>
    <w:rsid w:val="00C87880"/>
    <w:rsid w:val="00C918DF"/>
    <w:rsid w:val="00C93939"/>
    <w:rsid w:val="00C93C0C"/>
    <w:rsid w:val="00C95721"/>
    <w:rsid w:val="00C96027"/>
    <w:rsid w:val="00C96BC5"/>
    <w:rsid w:val="00C974C4"/>
    <w:rsid w:val="00C9797E"/>
    <w:rsid w:val="00C97BC9"/>
    <w:rsid w:val="00C97FC8"/>
    <w:rsid w:val="00CA0724"/>
    <w:rsid w:val="00CA0933"/>
    <w:rsid w:val="00CA1972"/>
    <w:rsid w:val="00CA1C47"/>
    <w:rsid w:val="00CA2E57"/>
    <w:rsid w:val="00CA3612"/>
    <w:rsid w:val="00CA372D"/>
    <w:rsid w:val="00CA3FCC"/>
    <w:rsid w:val="00CA4C2D"/>
    <w:rsid w:val="00CA574C"/>
    <w:rsid w:val="00CA5F4A"/>
    <w:rsid w:val="00CA630A"/>
    <w:rsid w:val="00CA63A8"/>
    <w:rsid w:val="00CA6400"/>
    <w:rsid w:val="00CA6536"/>
    <w:rsid w:val="00CA6891"/>
    <w:rsid w:val="00CA6B73"/>
    <w:rsid w:val="00CA6BAF"/>
    <w:rsid w:val="00CB0B66"/>
    <w:rsid w:val="00CB0FE1"/>
    <w:rsid w:val="00CB1C25"/>
    <w:rsid w:val="00CB3617"/>
    <w:rsid w:val="00CB6336"/>
    <w:rsid w:val="00CB7689"/>
    <w:rsid w:val="00CB7B1A"/>
    <w:rsid w:val="00CB7C08"/>
    <w:rsid w:val="00CC00F7"/>
    <w:rsid w:val="00CC0273"/>
    <w:rsid w:val="00CC044C"/>
    <w:rsid w:val="00CC14C4"/>
    <w:rsid w:val="00CC1E36"/>
    <w:rsid w:val="00CC3C93"/>
    <w:rsid w:val="00CC4198"/>
    <w:rsid w:val="00CC4EB1"/>
    <w:rsid w:val="00CC54C3"/>
    <w:rsid w:val="00CC5812"/>
    <w:rsid w:val="00CC6492"/>
    <w:rsid w:val="00CC6A7A"/>
    <w:rsid w:val="00CC6BD1"/>
    <w:rsid w:val="00CC714E"/>
    <w:rsid w:val="00CC7EF4"/>
    <w:rsid w:val="00CD0016"/>
    <w:rsid w:val="00CD0C98"/>
    <w:rsid w:val="00CD1C84"/>
    <w:rsid w:val="00CD217E"/>
    <w:rsid w:val="00CD24A8"/>
    <w:rsid w:val="00CD2881"/>
    <w:rsid w:val="00CD2EDC"/>
    <w:rsid w:val="00CD32A8"/>
    <w:rsid w:val="00CD38B6"/>
    <w:rsid w:val="00CD5D7F"/>
    <w:rsid w:val="00CD7494"/>
    <w:rsid w:val="00CD7578"/>
    <w:rsid w:val="00CD7D3D"/>
    <w:rsid w:val="00CE025E"/>
    <w:rsid w:val="00CE0975"/>
    <w:rsid w:val="00CE186F"/>
    <w:rsid w:val="00CE1FF3"/>
    <w:rsid w:val="00CE200F"/>
    <w:rsid w:val="00CE23AA"/>
    <w:rsid w:val="00CE3041"/>
    <w:rsid w:val="00CE3475"/>
    <w:rsid w:val="00CE4799"/>
    <w:rsid w:val="00CE55DA"/>
    <w:rsid w:val="00CE61A3"/>
    <w:rsid w:val="00CE6615"/>
    <w:rsid w:val="00CE680F"/>
    <w:rsid w:val="00CE69C0"/>
    <w:rsid w:val="00CE799C"/>
    <w:rsid w:val="00CF0839"/>
    <w:rsid w:val="00CF0BAF"/>
    <w:rsid w:val="00CF1884"/>
    <w:rsid w:val="00CF1B89"/>
    <w:rsid w:val="00CF241F"/>
    <w:rsid w:val="00CF3380"/>
    <w:rsid w:val="00CF4910"/>
    <w:rsid w:val="00CF5A26"/>
    <w:rsid w:val="00CF5CE6"/>
    <w:rsid w:val="00CF6857"/>
    <w:rsid w:val="00CF6FAC"/>
    <w:rsid w:val="00D00F16"/>
    <w:rsid w:val="00D01C1F"/>
    <w:rsid w:val="00D025A0"/>
    <w:rsid w:val="00D03BD2"/>
    <w:rsid w:val="00D0441F"/>
    <w:rsid w:val="00D04F78"/>
    <w:rsid w:val="00D05208"/>
    <w:rsid w:val="00D05704"/>
    <w:rsid w:val="00D06C90"/>
    <w:rsid w:val="00D10B8D"/>
    <w:rsid w:val="00D11139"/>
    <w:rsid w:val="00D11D66"/>
    <w:rsid w:val="00D11EF2"/>
    <w:rsid w:val="00D12493"/>
    <w:rsid w:val="00D12E44"/>
    <w:rsid w:val="00D141F3"/>
    <w:rsid w:val="00D14BE7"/>
    <w:rsid w:val="00D14EF9"/>
    <w:rsid w:val="00D150E9"/>
    <w:rsid w:val="00D151DF"/>
    <w:rsid w:val="00D15AE9"/>
    <w:rsid w:val="00D1764B"/>
    <w:rsid w:val="00D21282"/>
    <w:rsid w:val="00D217EE"/>
    <w:rsid w:val="00D21CD0"/>
    <w:rsid w:val="00D222D0"/>
    <w:rsid w:val="00D2292C"/>
    <w:rsid w:val="00D229F9"/>
    <w:rsid w:val="00D2377A"/>
    <w:rsid w:val="00D23D51"/>
    <w:rsid w:val="00D24A7F"/>
    <w:rsid w:val="00D30E85"/>
    <w:rsid w:val="00D325CD"/>
    <w:rsid w:val="00D32B20"/>
    <w:rsid w:val="00D32E71"/>
    <w:rsid w:val="00D33BAD"/>
    <w:rsid w:val="00D33F51"/>
    <w:rsid w:val="00D3501F"/>
    <w:rsid w:val="00D35161"/>
    <w:rsid w:val="00D36224"/>
    <w:rsid w:val="00D36DE1"/>
    <w:rsid w:val="00D37CB2"/>
    <w:rsid w:val="00D40999"/>
    <w:rsid w:val="00D416AA"/>
    <w:rsid w:val="00D41FF6"/>
    <w:rsid w:val="00D4491E"/>
    <w:rsid w:val="00D45FDF"/>
    <w:rsid w:val="00D50742"/>
    <w:rsid w:val="00D50EE4"/>
    <w:rsid w:val="00D53BB6"/>
    <w:rsid w:val="00D540B2"/>
    <w:rsid w:val="00D54954"/>
    <w:rsid w:val="00D54BCD"/>
    <w:rsid w:val="00D55558"/>
    <w:rsid w:val="00D556A2"/>
    <w:rsid w:val="00D55FDF"/>
    <w:rsid w:val="00D5616B"/>
    <w:rsid w:val="00D5673B"/>
    <w:rsid w:val="00D56769"/>
    <w:rsid w:val="00D56F3D"/>
    <w:rsid w:val="00D57E6D"/>
    <w:rsid w:val="00D61C9D"/>
    <w:rsid w:val="00D62A8F"/>
    <w:rsid w:val="00D63483"/>
    <w:rsid w:val="00D636C5"/>
    <w:rsid w:val="00D63FC0"/>
    <w:rsid w:val="00D64655"/>
    <w:rsid w:val="00D65037"/>
    <w:rsid w:val="00D66349"/>
    <w:rsid w:val="00D66661"/>
    <w:rsid w:val="00D66F4D"/>
    <w:rsid w:val="00D74447"/>
    <w:rsid w:val="00D74833"/>
    <w:rsid w:val="00D7563C"/>
    <w:rsid w:val="00D75B68"/>
    <w:rsid w:val="00D75DD0"/>
    <w:rsid w:val="00D76810"/>
    <w:rsid w:val="00D76ACF"/>
    <w:rsid w:val="00D76EF3"/>
    <w:rsid w:val="00D80A47"/>
    <w:rsid w:val="00D81263"/>
    <w:rsid w:val="00D82747"/>
    <w:rsid w:val="00D83927"/>
    <w:rsid w:val="00D848FA"/>
    <w:rsid w:val="00D85488"/>
    <w:rsid w:val="00D85E86"/>
    <w:rsid w:val="00D867A5"/>
    <w:rsid w:val="00D90AB8"/>
    <w:rsid w:val="00D923E5"/>
    <w:rsid w:val="00D92798"/>
    <w:rsid w:val="00D942D5"/>
    <w:rsid w:val="00D94DB6"/>
    <w:rsid w:val="00D964B5"/>
    <w:rsid w:val="00D9737F"/>
    <w:rsid w:val="00D97D9B"/>
    <w:rsid w:val="00DA0009"/>
    <w:rsid w:val="00DA11B1"/>
    <w:rsid w:val="00DA11D1"/>
    <w:rsid w:val="00DA1938"/>
    <w:rsid w:val="00DA2CEC"/>
    <w:rsid w:val="00DA3675"/>
    <w:rsid w:val="00DA3BAC"/>
    <w:rsid w:val="00DA4329"/>
    <w:rsid w:val="00DA4B4A"/>
    <w:rsid w:val="00DA5597"/>
    <w:rsid w:val="00DA6967"/>
    <w:rsid w:val="00DA7199"/>
    <w:rsid w:val="00DB07BF"/>
    <w:rsid w:val="00DB1610"/>
    <w:rsid w:val="00DB393B"/>
    <w:rsid w:val="00DB56B4"/>
    <w:rsid w:val="00DB61A8"/>
    <w:rsid w:val="00DB6E40"/>
    <w:rsid w:val="00DB75A7"/>
    <w:rsid w:val="00DC07A5"/>
    <w:rsid w:val="00DC0B14"/>
    <w:rsid w:val="00DC134F"/>
    <w:rsid w:val="00DC14DE"/>
    <w:rsid w:val="00DC1E0C"/>
    <w:rsid w:val="00DC29C4"/>
    <w:rsid w:val="00DC2DC4"/>
    <w:rsid w:val="00DC2FD3"/>
    <w:rsid w:val="00DC3A95"/>
    <w:rsid w:val="00DC3F16"/>
    <w:rsid w:val="00DC4276"/>
    <w:rsid w:val="00DC4F0E"/>
    <w:rsid w:val="00DC5992"/>
    <w:rsid w:val="00DC5F21"/>
    <w:rsid w:val="00DC6174"/>
    <w:rsid w:val="00DC6C80"/>
    <w:rsid w:val="00DD009F"/>
    <w:rsid w:val="00DD0EEF"/>
    <w:rsid w:val="00DD3119"/>
    <w:rsid w:val="00DD3E1A"/>
    <w:rsid w:val="00DD461A"/>
    <w:rsid w:val="00DD479B"/>
    <w:rsid w:val="00DD4AD2"/>
    <w:rsid w:val="00DD58FD"/>
    <w:rsid w:val="00DD5FC9"/>
    <w:rsid w:val="00DD6697"/>
    <w:rsid w:val="00DD6A5C"/>
    <w:rsid w:val="00DD6F0B"/>
    <w:rsid w:val="00DD7963"/>
    <w:rsid w:val="00DE06B7"/>
    <w:rsid w:val="00DE06E8"/>
    <w:rsid w:val="00DE0726"/>
    <w:rsid w:val="00DE0B22"/>
    <w:rsid w:val="00DE139F"/>
    <w:rsid w:val="00DE167F"/>
    <w:rsid w:val="00DE1F57"/>
    <w:rsid w:val="00DE3207"/>
    <w:rsid w:val="00DE4D90"/>
    <w:rsid w:val="00DE5D05"/>
    <w:rsid w:val="00DE6CE8"/>
    <w:rsid w:val="00DE6DAB"/>
    <w:rsid w:val="00DE7AB3"/>
    <w:rsid w:val="00DF0036"/>
    <w:rsid w:val="00DF04E0"/>
    <w:rsid w:val="00DF0724"/>
    <w:rsid w:val="00DF1A1E"/>
    <w:rsid w:val="00DF2BFF"/>
    <w:rsid w:val="00DF4141"/>
    <w:rsid w:val="00DF4AA9"/>
    <w:rsid w:val="00DF4B70"/>
    <w:rsid w:val="00DF569C"/>
    <w:rsid w:val="00DF6AC2"/>
    <w:rsid w:val="00DF7AAA"/>
    <w:rsid w:val="00E007AE"/>
    <w:rsid w:val="00E01407"/>
    <w:rsid w:val="00E01EC2"/>
    <w:rsid w:val="00E0249E"/>
    <w:rsid w:val="00E02C83"/>
    <w:rsid w:val="00E02E7F"/>
    <w:rsid w:val="00E04197"/>
    <w:rsid w:val="00E045C7"/>
    <w:rsid w:val="00E050C0"/>
    <w:rsid w:val="00E05189"/>
    <w:rsid w:val="00E055EC"/>
    <w:rsid w:val="00E05801"/>
    <w:rsid w:val="00E05C7D"/>
    <w:rsid w:val="00E06113"/>
    <w:rsid w:val="00E064FC"/>
    <w:rsid w:val="00E07E27"/>
    <w:rsid w:val="00E1053D"/>
    <w:rsid w:val="00E12301"/>
    <w:rsid w:val="00E12922"/>
    <w:rsid w:val="00E12E16"/>
    <w:rsid w:val="00E13204"/>
    <w:rsid w:val="00E139B4"/>
    <w:rsid w:val="00E13CEA"/>
    <w:rsid w:val="00E13F31"/>
    <w:rsid w:val="00E140A6"/>
    <w:rsid w:val="00E14272"/>
    <w:rsid w:val="00E148B8"/>
    <w:rsid w:val="00E14908"/>
    <w:rsid w:val="00E1561C"/>
    <w:rsid w:val="00E15FB5"/>
    <w:rsid w:val="00E1648B"/>
    <w:rsid w:val="00E16FE2"/>
    <w:rsid w:val="00E209D0"/>
    <w:rsid w:val="00E21E25"/>
    <w:rsid w:val="00E22AF2"/>
    <w:rsid w:val="00E22B89"/>
    <w:rsid w:val="00E231B1"/>
    <w:rsid w:val="00E235D2"/>
    <w:rsid w:val="00E23D74"/>
    <w:rsid w:val="00E240F1"/>
    <w:rsid w:val="00E245C5"/>
    <w:rsid w:val="00E25274"/>
    <w:rsid w:val="00E25E67"/>
    <w:rsid w:val="00E26111"/>
    <w:rsid w:val="00E2649B"/>
    <w:rsid w:val="00E266C1"/>
    <w:rsid w:val="00E26E0C"/>
    <w:rsid w:val="00E27560"/>
    <w:rsid w:val="00E302B8"/>
    <w:rsid w:val="00E31C44"/>
    <w:rsid w:val="00E32185"/>
    <w:rsid w:val="00E32765"/>
    <w:rsid w:val="00E34401"/>
    <w:rsid w:val="00E34836"/>
    <w:rsid w:val="00E34CCD"/>
    <w:rsid w:val="00E3553E"/>
    <w:rsid w:val="00E35C31"/>
    <w:rsid w:val="00E36CD1"/>
    <w:rsid w:val="00E375A3"/>
    <w:rsid w:val="00E375EE"/>
    <w:rsid w:val="00E37A09"/>
    <w:rsid w:val="00E40E74"/>
    <w:rsid w:val="00E412C8"/>
    <w:rsid w:val="00E4139F"/>
    <w:rsid w:val="00E41FF0"/>
    <w:rsid w:val="00E42464"/>
    <w:rsid w:val="00E4269C"/>
    <w:rsid w:val="00E42B0D"/>
    <w:rsid w:val="00E44177"/>
    <w:rsid w:val="00E442D3"/>
    <w:rsid w:val="00E45B1F"/>
    <w:rsid w:val="00E46795"/>
    <w:rsid w:val="00E46C3A"/>
    <w:rsid w:val="00E47B98"/>
    <w:rsid w:val="00E501E9"/>
    <w:rsid w:val="00E5059B"/>
    <w:rsid w:val="00E50CDF"/>
    <w:rsid w:val="00E53376"/>
    <w:rsid w:val="00E53916"/>
    <w:rsid w:val="00E54B68"/>
    <w:rsid w:val="00E54F24"/>
    <w:rsid w:val="00E55533"/>
    <w:rsid w:val="00E5737B"/>
    <w:rsid w:val="00E574E0"/>
    <w:rsid w:val="00E57997"/>
    <w:rsid w:val="00E60D4F"/>
    <w:rsid w:val="00E61152"/>
    <w:rsid w:val="00E614A7"/>
    <w:rsid w:val="00E61A14"/>
    <w:rsid w:val="00E61A27"/>
    <w:rsid w:val="00E626ED"/>
    <w:rsid w:val="00E629CF"/>
    <w:rsid w:val="00E62B3A"/>
    <w:rsid w:val="00E62BE3"/>
    <w:rsid w:val="00E62D99"/>
    <w:rsid w:val="00E631AE"/>
    <w:rsid w:val="00E63A60"/>
    <w:rsid w:val="00E64049"/>
    <w:rsid w:val="00E64CEB"/>
    <w:rsid w:val="00E64DB9"/>
    <w:rsid w:val="00E65353"/>
    <w:rsid w:val="00E6557C"/>
    <w:rsid w:val="00E72288"/>
    <w:rsid w:val="00E724B4"/>
    <w:rsid w:val="00E72523"/>
    <w:rsid w:val="00E72AFC"/>
    <w:rsid w:val="00E73C65"/>
    <w:rsid w:val="00E741A1"/>
    <w:rsid w:val="00E743EC"/>
    <w:rsid w:val="00E74D5E"/>
    <w:rsid w:val="00E75D39"/>
    <w:rsid w:val="00E77ADD"/>
    <w:rsid w:val="00E83AD0"/>
    <w:rsid w:val="00E849FB"/>
    <w:rsid w:val="00E84A28"/>
    <w:rsid w:val="00E84AE9"/>
    <w:rsid w:val="00E865EA"/>
    <w:rsid w:val="00E912EB"/>
    <w:rsid w:val="00E91331"/>
    <w:rsid w:val="00E9166A"/>
    <w:rsid w:val="00E91896"/>
    <w:rsid w:val="00E9272A"/>
    <w:rsid w:val="00E932ED"/>
    <w:rsid w:val="00E93FDD"/>
    <w:rsid w:val="00E9423B"/>
    <w:rsid w:val="00E95165"/>
    <w:rsid w:val="00E966E3"/>
    <w:rsid w:val="00E968B2"/>
    <w:rsid w:val="00E97BC1"/>
    <w:rsid w:val="00EA02E1"/>
    <w:rsid w:val="00EA086B"/>
    <w:rsid w:val="00EA0E31"/>
    <w:rsid w:val="00EA1B47"/>
    <w:rsid w:val="00EA3624"/>
    <w:rsid w:val="00EA3B35"/>
    <w:rsid w:val="00EA3CBE"/>
    <w:rsid w:val="00EA4EBA"/>
    <w:rsid w:val="00EA5CCE"/>
    <w:rsid w:val="00EA7014"/>
    <w:rsid w:val="00EB0340"/>
    <w:rsid w:val="00EB3402"/>
    <w:rsid w:val="00EB3F2D"/>
    <w:rsid w:val="00EB41FD"/>
    <w:rsid w:val="00EB52D7"/>
    <w:rsid w:val="00EB5DBD"/>
    <w:rsid w:val="00EB6994"/>
    <w:rsid w:val="00EC0FE8"/>
    <w:rsid w:val="00EC2D4C"/>
    <w:rsid w:val="00EC3065"/>
    <w:rsid w:val="00EC3238"/>
    <w:rsid w:val="00EC3530"/>
    <w:rsid w:val="00EC3ED2"/>
    <w:rsid w:val="00EC46A8"/>
    <w:rsid w:val="00EC4AB0"/>
    <w:rsid w:val="00EC4D1C"/>
    <w:rsid w:val="00EC56D6"/>
    <w:rsid w:val="00EC5A64"/>
    <w:rsid w:val="00EC5EF0"/>
    <w:rsid w:val="00EC5F13"/>
    <w:rsid w:val="00EC6C58"/>
    <w:rsid w:val="00EC73B4"/>
    <w:rsid w:val="00EC7D98"/>
    <w:rsid w:val="00ED075D"/>
    <w:rsid w:val="00ED08E4"/>
    <w:rsid w:val="00ED114C"/>
    <w:rsid w:val="00ED1344"/>
    <w:rsid w:val="00ED1FAA"/>
    <w:rsid w:val="00ED249F"/>
    <w:rsid w:val="00ED3390"/>
    <w:rsid w:val="00ED3CE7"/>
    <w:rsid w:val="00ED63AF"/>
    <w:rsid w:val="00ED64E6"/>
    <w:rsid w:val="00ED6560"/>
    <w:rsid w:val="00ED6C5C"/>
    <w:rsid w:val="00ED6EB2"/>
    <w:rsid w:val="00ED741E"/>
    <w:rsid w:val="00ED785A"/>
    <w:rsid w:val="00ED7F27"/>
    <w:rsid w:val="00EE0986"/>
    <w:rsid w:val="00EE1753"/>
    <w:rsid w:val="00EE21F4"/>
    <w:rsid w:val="00EE33DE"/>
    <w:rsid w:val="00EE37FC"/>
    <w:rsid w:val="00EE3C9B"/>
    <w:rsid w:val="00EE3F7C"/>
    <w:rsid w:val="00EE6603"/>
    <w:rsid w:val="00EF0212"/>
    <w:rsid w:val="00EF05ED"/>
    <w:rsid w:val="00EF095C"/>
    <w:rsid w:val="00EF0F4B"/>
    <w:rsid w:val="00EF1579"/>
    <w:rsid w:val="00EF2791"/>
    <w:rsid w:val="00EF34E7"/>
    <w:rsid w:val="00EF35AA"/>
    <w:rsid w:val="00EF35F2"/>
    <w:rsid w:val="00EF3738"/>
    <w:rsid w:val="00EF782F"/>
    <w:rsid w:val="00EF79C5"/>
    <w:rsid w:val="00EF7CD6"/>
    <w:rsid w:val="00F004B6"/>
    <w:rsid w:val="00F00694"/>
    <w:rsid w:val="00F00C8E"/>
    <w:rsid w:val="00F00E17"/>
    <w:rsid w:val="00F02ACE"/>
    <w:rsid w:val="00F02F1C"/>
    <w:rsid w:val="00F04D8F"/>
    <w:rsid w:val="00F0527F"/>
    <w:rsid w:val="00F06195"/>
    <w:rsid w:val="00F061E4"/>
    <w:rsid w:val="00F06524"/>
    <w:rsid w:val="00F0674E"/>
    <w:rsid w:val="00F06FD3"/>
    <w:rsid w:val="00F07424"/>
    <w:rsid w:val="00F07D5F"/>
    <w:rsid w:val="00F113F8"/>
    <w:rsid w:val="00F11D5A"/>
    <w:rsid w:val="00F12408"/>
    <w:rsid w:val="00F12711"/>
    <w:rsid w:val="00F12DC2"/>
    <w:rsid w:val="00F139DD"/>
    <w:rsid w:val="00F13AE9"/>
    <w:rsid w:val="00F13EB8"/>
    <w:rsid w:val="00F147F9"/>
    <w:rsid w:val="00F1522A"/>
    <w:rsid w:val="00F1579D"/>
    <w:rsid w:val="00F15AA1"/>
    <w:rsid w:val="00F16060"/>
    <w:rsid w:val="00F167EB"/>
    <w:rsid w:val="00F1720D"/>
    <w:rsid w:val="00F177E3"/>
    <w:rsid w:val="00F17C16"/>
    <w:rsid w:val="00F212CF"/>
    <w:rsid w:val="00F2175E"/>
    <w:rsid w:val="00F22792"/>
    <w:rsid w:val="00F23162"/>
    <w:rsid w:val="00F24526"/>
    <w:rsid w:val="00F24926"/>
    <w:rsid w:val="00F24C1C"/>
    <w:rsid w:val="00F258F8"/>
    <w:rsid w:val="00F26C41"/>
    <w:rsid w:val="00F30621"/>
    <w:rsid w:val="00F30A79"/>
    <w:rsid w:val="00F32D74"/>
    <w:rsid w:val="00F332CF"/>
    <w:rsid w:val="00F3549F"/>
    <w:rsid w:val="00F354F5"/>
    <w:rsid w:val="00F35F83"/>
    <w:rsid w:val="00F3684A"/>
    <w:rsid w:val="00F37123"/>
    <w:rsid w:val="00F37BB1"/>
    <w:rsid w:val="00F37CE2"/>
    <w:rsid w:val="00F409F0"/>
    <w:rsid w:val="00F40A17"/>
    <w:rsid w:val="00F4111B"/>
    <w:rsid w:val="00F4141C"/>
    <w:rsid w:val="00F41CC2"/>
    <w:rsid w:val="00F42E0F"/>
    <w:rsid w:val="00F43DE6"/>
    <w:rsid w:val="00F44E4B"/>
    <w:rsid w:val="00F458CA"/>
    <w:rsid w:val="00F45B85"/>
    <w:rsid w:val="00F45B98"/>
    <w:rsid w:val="00F45C6F"/>
    <w:rsid w:val="00F45DB2"/>
    <w:rsid w:val="00F46751"/>
    <w:rsid w:val="00F46D6C"/>
    <w:rsid w:val="00F4770C"/>
    <w:rsid w:val="00F47CD9"/>
    <w:rsid w:val="00F50C10"/>
    <w:rsid w:val="00F50F89"/>
    <w:rsid w:val="00F52C7E"/>
    <w:rsid w:val="00F54ECE"/>
    <w:rsid w:val="00F550EA"/>
    <w:rsid w:val="00F55BED"/>
    <w:rsid w:val="00F5729E"/>
    <w:rsid w:val="00F57956"/>
    <w:rsid w:val="00F60783"/>
    <w:rsid w:val="00F60984"/>
    <w:rsid w:val="00F620AF"/>
    <w:rsid w:val="00F62172"/>
    <w:rsid w:val="00F64418"/>
    <w:rsid w:val="00F647C8"/>
    <w:rsid w:val="00F65036"/>
    <w:rsid w:val="00F65147"/>
    <w:rsid w:val="00F652BB"/>
    <w:rsid w:val="00F65C90"/>
    <w:rsid w:val="00F6694C"/>
    <w:rsid w:val="00F66AF2"/>
    <w:rsid w:val="00F66D93"/>
    <w:rsid w:val="00F6700A"/>
    <w:rsid w:val="00F70645"/>
    <w:rsid w:val="00F70B64"/>
    <w:rsid w:val="00F717AF"/>
    <w:rsid w:val="00F728B1"/>
    <w:rsid w:val="00F72C4A"/>
    <w:rsid w:val="00F73B83"/>
    <w:rsid w:val="00F74101"/>
    <w:rsid w:val="00F7447F"/>
    <w:rsid w:val="00F74D99"/>
    <w:rsid w:val="00F803E8"/>
    <w:rsid w:val="00F8097F"/>
    <w:rsid w:val="00F8178D"/>
    <w:rsid w:val="00F82D2E"/>
    <w:rsid w:val="00F83BAD"/>
    <w:rsid w:val="00F86732"/>
    <w:rsid w:val="00F86CD7"/>
    <w:rsid w:val="00F87775"/>
    <w:rsid w:val="00F911E0"/>
    <w:rsid w:val="00F923D8"/>
    <w:rsid w:val="00F93027"/>
    <w:rsid w:val="00F9371E"/>
    <w:rsid w:val="00F945B3"/>
    <w:rsid w:val="00F948A6"/>
    <w:rsid w:val="00F95BA3"/>
    <w:rsid w:val="00F96208"/>
    <w:rsid w:val="00F96664"/>
    <w:rsid w:val="00F96A3C"/>
    <w:rsid w:val="00F97807"/>
    <w:rsid w:val="00FA1E4A"/>
    <w:rsid w:val="00FA2C64"/>
    <w:rsid w:val="00FA4F12"/>
    <w:rsid w:val="00FA5043"/>
    <w:rsid w:val="00FA6787"/>
    <w:rsid w:val="00FA6846"/>
    <w:rsid w:val="00FB0336"/>
    <w:rsid w:val="00FB0722"/>
    <w:rsid w:val="00FB1225"/>
    <w:rsid w:val="00FB1D58"/>
    <w:rsid w:val="00FB1E40"/>
    <w:rsid w:val="00FB25DE"/>
    <w:rsid w:val="00FB26F7"/>
    <w:rsid w:val="00FB2808"/>
    <w:rsid w:val="00FB29D2"/>
    <w:rsid w:val="00FB32B4"/>
    <w:rsid w:val="00FB3542"/>
    <w:rsid w:val="00FB37EA"/>
    <w:rsid w:val="00FB59AA"/>
    <w:rsid w:val="00FB65AC"/>
    <w:rsid w:val="00FB6C98"/>
    <w:rsid w:val="00FB6CD4"/>
    <w:rsid w:val="00FB6F86"/>
    <w:rsid w:val="00FC21C6"/>
    <w:rsid w:val="00FC42E4"/>
    <w:rsid w:val="00FC4BD9"/>
    <w:rsid w:val="00FC4D9A"/>
    <w:rsid w:val="00FC501B"/>
    <w:rsid w:val="00FC5547"/>
    <w:rsid w:val="00FC5E5D"/>
    <w:rsid w:val="00FC71E8"/>
    <w:rsid w:val="00FD2521"/>
    <w:rsid w:val="00FD286B"/>
    <w:rsid w:val="00FD2B91"/>
    <w:rsid w:val="00FD303C"/>
    <w:rsid w:val="00FD3549"/>
    <w:rsid w:val="00FD4876"/>
    <w:rsid w:val="00FD497B"/>
    <w:rsid w:val="00FD521F"/>
    <w:rsid w:val="00FD5BB3"/>
    <w:rsid w:val="00FD601A"/>
    <w:rsid w:val="00FD675D"/>
    <w:rsid w:val="00FD7D6E"/>
    <w:rsid w:val="00FE0478"/>
    <w:rsid w:val="00FE0C89"/>
    <w:rsid w:val="00FE3446"/>
    <w:rsid w:val="00FE36D7"/>
    <w:rsid w:val="00FE3E56"/>
    <w:rsid w:val="00FE4072"/>
    <w:rsid w:val="00FE4512"/>
    <w:rsid w:val="00FE479B"/>
    <w:rsid w:val="00FE50D7"/>
    <w:rsid w:val="00FE63DF"/>
    <w:rsid w:val="00FE7087"/>
    <w:rsid w:val="00FE7460"/>
    <w:rsid w:val="00FE7B3B"/>
    <w:rsid w:val="00FF0555"/>
    <w:rsid w:val="00FF0F23"/>
    <w:rsid w:val="00FF14E7"/>
    <w:rsid w:val="00FF296D"/>
    <w:rsid w:val="00FF3335"/>
    <w:rsid w:val="00FF3F67"/>
    <w:rsid w:val="00FF4547"/>
    <w:rsid w:val="00FF48B7"/>
    <w:rsid w:val="00FF4A2A"/>
    <w:rsid w:val="00FF4F7F"/>
    <w:rsid w:val="00FF5008"/>
    <w:rsid w:val="00FF6526"/>
    <w:rsid w:val="00FF6EF3"/>
    <w:rsid w:val="00FF7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paragraph" w:styleId="Header">
    <w:name w:val="header"/>
    <w:basedOn w:val="Normal"/>
    <w:link w:val="HeaderChar"/>
    <w:rsid w:val="00694C5E"/>
    <w:pPr>
      <w:tabs>
        <w:tab w:val="center" w:pos="4680"/>
        <w:tab w:val="right" w:pos="9360"/>
      </w:tabs>
    </w:pPr>
  </w:style>
  <w:style w:type="character" w:customStyle="1" w:styleId="HeaderChar">
    <w:name w:val="Header Char"/>
    <w:basedOn w:val="DefaultParagraphFont"/>
    <w:link w:val="Header"/>
    <w:rsid w:val="00694C5E"/>
    <w:rPr>
      <w:sz w:val="24"/>
      <w:szCs w:val="24"/>
    </w:rPr>
  </w:style>
  <w:style w:type="character" w:styleId="Emphasis">
    <w:name w:val="Emphasis"/>
    <w:basedOn w:val="DefaultParagraphFont"/>
    <w:uiPriority w:val="20"/>
    <w:qFormat/>
    <w:rsid w:val="00210715"/>
    <w:rPr>
      <w:i/>
      <w:iCs/>
    </w:rPr>
  </w:style>
  <w:style w:type="paragraph" w:styleId="Revision">
    <w:name w:val="Revision"/>
    <w:hidden/>
    <w:uiPriority w:val="99"/>
    <w:semiHidden/>
    <w:rsid w:val="00620E8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paragraph" w:styleId="Header">
    <w:name w:val="header"/>
    <w:basedOn w:val="Normal"/>
    <w:link w:val="HeaderChar"/>
    <w:rsid w:val="00694C5E"/>
    <w:pPr>
      <w:tabs>
        <w:tab w:val="center" w:pos="4680"/>
        <w:tab w:val="right" w:pos="9360"/>
      </w:tabs>
    </w:pPr>
  </w:style>
  <w:style w:type="character" w:customStyle="1" w:styleId="HeaderChar">
    <w:name w:val="Header Char"/>
    <w:basedOn w:val="DefaultParagraphFont"/>
    <w:link w:val="Header"/>
    <w:rsid w:val="00694C5E"/>
    <w:rPr>
      <w:sz w:val="24"/>
      <w:szCs w:val="24"/>
    </w:rPr>
  </w:style>
  <w:style w:type="character" w:styleId="Emphasis">
    <w:name w:val="Emphasis"/>
    <w:basedOn w:val="DefaultParagraphFont"/>
    <w:uiPriority w:val="20"/>
    <w:qFormat/>
    <w:rsid w:val="00210715"/>
    <w:rPr>
      <w:i/>
      <w:iCs/>
    </w:rPr>
  </w:style>
  <w:style w:type="paragraph" w:styleId="Revision">
    <w:name w:val="Revision"/>
    <w:hidden/>
    <w:uiPriority w:val="99"/>
    <w:semiHidden/>
    <w:rsid w:val="00620E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50549">
      <w:bodyDiv w:val="1"/>
      <w:marLeft w:val="0"/>
      <w:marRight w:val="0"/>
      <w:marTop w:val="0"/>
      <w:marBottom w:val="0"/>
      <w:divBdr>
        <w:top w:val="none" w:sz="0" w:space="0" w:color="auto"/>
        <w:left w:val="none" w:sz="0" w:space="0" w:color="auto"/>
        <w:bottom w:val="none" w:sz="0" w:space="0" w:color="auto"/>
        <w:right w:val="none" w:sz="0" w:space="0" w:color="auto"/>
      </w:divBdr>
      <w:divsChild>
        <w:div w:id="61098620">
          <w:marLeft w:val="0"/>
          <w:marRight w:val="0"/>
          <w:marTop w:val="0"/>
          <w:marBottom w:val="0"/>
          <w:divBdr>
            <w:top w:val="none" w:sz="0" w:space="0" w:color="auto"/>
            <w:left w:val="none" w:sz="0" w:space="0" w:color="auto"/>
            <w:bottom w:val="none" w:sz="0" w:space="0" w:color="auto"/>
            <w:right w:val="none" w:sz="0" w:space="0" w:color="auto"/>
          </w:divBdr>
          <w:divsChild>
            <w:div w:id="3293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5A229-3E26-4C68-AD62-2C657ABAC342}">
  <ds:schemaRefs>
    <ds:schemaRef ds:uri="http://schemas.openxmlformats.org/officeDocument/2006/bibliography"/>
  </ds:schemaRefs>
</ds:datastoreItem>
</file>

<file path=customXml/itemProps2.xml><?xml version="1.0" encoding="utf-8"?>
<ds:datastoreItem xmlns:ds="http://schemas.openxmlformats.org/officeDocument/2006/customXml" ds:itemID="{750FF12B-5FD5-4127-8FDA-75B8B8D6D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2560</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Wagner, Nathan R</cp:lastModifiedBy>
  <cp:revision>3</cp:revision>
  <cp:lastPrinted>2016-11-18T14:37:00Z</cp:lastPrinted>
  <dcterms:created xsi:type="dcterms:W3CDTF">2016-11-23T12:48:00Z</dcterms:created>
  <dcterms:modified xsi:type="dcterms:W3CDTF">2016-11-23T12:57:00Z</dcterms:modified>
</cp:coreProperties>
</file>