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82F" w:rsidRPr="001A0316" w:rsidRDefault="00A4782F" w:rsidP="00A4782F">
      <w:pPr>
        <w:tabs>
          <w:tab w:val="center" w:pos="4680"/>
        </w:tabs>
        <w:suppressAutoHyphens/>
        <w:spacing w:line="240" w:lineRule="auto"/>
        <w:contextualSpacing/>
        <w:jc w:val="center"/>
        <w:rPr>
          <w:rFonts w:ascii="Times New Roman" w:hAnsi="Times New Roman" w:cs="Times New Roman"/>
          <w:b/>
          <w:sz w:val="26"/>
          <w:szCs w:val="26"/>
        </w:rPr>
      </w:pPr>
      <w:r w:rsidRPr="001A0316">
        <w:rPr>
          <w:rFonts w:ascii="Times New Roman" w:hAnsi="Times New Roman" w:cs="Times New Roman"/>
          <w:b/>
          <w:sz w:val="26"/>
          <w:szCs w:val="26"/>
        </w:rPr>
        <w:t>PENNSYLVANIA</w:t>
      </w:r>
    </w:p>
    <w:p w:rsidR="00A4782F" w:rsidRPr="001A0316" w:rsidRDefault="00A4782F" w:rsidP="00A4782F">
      <w:pPr>
        <w:tabs>
          <w:tab w:val="center" w:pos="4680"/>
        </w:tabs>
        <w:suppressAutoHyphens/>
        <w:spacing w:line="240" w:lineRule="auto"/>
        <w:contextualSpacing/>
        <w:jc w:val="center"/>
        <w:rPr>
          <w:rFonts w:ascii="Times New Roman" w:hAnsi="Times New Roman" w:cs="Times New Roman"/>
          <w:sz w:val="26"/>
          <w:szCs w:val="26"/>
        </w:rPr>
      </w:pPr>
      <w:r w:rsidRPr="001A0316">
        <w:rPr>
          <w:rFonts w:ascii="Times New Roman" w:hAnsi="Times New Roman" w:cs="Times New Roman"/>
          <w:b/>
          <w:sz w:val="26"/>
          <w:szCs w:val="26"/>
        </w:rPr>
        <w:t>PUBLIC UTILITY COMMISSION</w:t>
      </w:r>
    </w:p>
    <w:p w:rsidR="00A4782F" w:rsidRDefault="00A4782F" w:rsidP="00902C39">
      <w:pPr>
        <w:tabs>
          <w:tab w:val="center" w:pos="4680"/>
        </w:tabs>
        <w:suppressAutoHyphens/>
        <w:spacing w:line="240" w:lineRule="auto"/>
        <w:contextualSpacing/>
        <w:jc w:val="center"/>
        <w:rPr>
          <w:rFonts w:ascii="Times New Roman" w:hAnsi="Times New Roman" w:cs="Times New Roman"/>
          <w:b/>
          <w:sz w:val="26"/>
          <w:szCs w:val="26"/>
        </w:rPr>
      </w:pPr>
      <w:r w:rsidRPr="001A0316">
        <w:rPr>
          <w:rFonts w:ascii="Times New Roman" w:hAnsi="Times New Roman" w:cs="Times New Roman"/>
          <w:b/>
          <w:sz w:val="26"/>
          <w:szCs w:val="26"/>
        </w:rPr>
        <w:t>Harrisburg, PA 17105-3265</w:t>
      </w:r>
    </w:p>
    <w:p w:rsidR="00902C39" w:rsidRDefault="00902C39" w:rsidP="00902C39">
      <w:pPr>
        <w:tabs>
          <w:tab w:val="center" w:pos="4680"/>
        </w:tabs>
        <w:suppressAutoHyphens/>
        <w:spacing w:line="240" w:lineRule="auto"/>
        <w:contextualSpacing/>
        <w:jc w:val="center"/>
        <w:rPr>
          <w:rFonts w:ascii="Times New Roman" w:hAnsi="Times New Roman" w:cs="Times New Roman"/>
          <w:b/>
          <w:sz w:val="26"/>
          <w:szCs w:val="26"/>
        </w:rPr>
      </w:pPr>
    </w:p>
    <w:p w:rsidR="00902C39" w:rsidRDefault="00902C39" w:rsidP="00902C39">
      <w:pPr>
        <w:tabs>
          <w:tab w:val="center" w:pos="4680"/>
        </w:tabs>
        <w:suppressAutoHyphens/>
        <w:spacing w:line="240" w:lineRule="auto"/>
        <w:contextualSpacing/>
        <w:jc w:val="center"/>
        <w:rPr>
          <w:rFonts w:ascii="Times New Roman" w:hAnsi="Times New Roman" w:cs="Times New Roman"/>
          <w:b/>
          <w:sz w:val="26"/>
          <w:szCs w:val="26"/>
        </w:rPr>
      </w:pPr>
    </w:p>
    <w:tbl>
      <w:tblPr>
        <w:tblW w:w="5038" w:type="pct"/>
        <w:tblInd w:w="-72" w:type="dxa"/>
        <w:tblLook w:val="01E0" w:firstRow="1" w:lastRow="1" w:firstColumn="1" w:lastColumn="1" w:noHBand="0" w:noVBand="0"/>
      </w:tblPr>
      <w:tblGrid>
        <w:gridCol w:w="4861"/>
        <w:gridCol w:w="4788"/>
      </w:tblGrid>
      <w:tr w:rsidR="00902C39" w:rsidRPr="00902C39" w:rsidTr="00671A6F">
        <w:tc>
          <w:tcPr>
            <w:tcW w:w="2519" w:type="pct"/>
          </w:tcPr>
          <w:p w:rsidR="00902C39" w:rsidRPr="00902C39" w:rsidRDefault="00902C39" w:rsidP="00B5412F">
            <w:pPr>
              <w:rPr>
                <w:rFonts w:ascii="Times New Roman" w:hAnsi="Times New Roman" w:cs="Times New Roman"/>
                <w:sz w:val="26"/>
                <w:szCs w:val="26"/>
              </w:rPr>
            </w:pPr>
          </w:p>
        </w:tc>
        <w:tc>
          <w:tcPr>
            <w:tcW w:w="2481" w:type="pct"/>
          </w:tcPr>
          <w:p w:rsidR="00902C39" w:rsidRPr="00902C39" w:rsidRDefault="00902C39" w:rsidP="00902C39">
            <w:pPr>
              <w:spacing w:line="240" w:lineRule="auto"/>
              <w:jc w:val="right"/>
              <w:rPr>
                <w:rFonts w:ascii="Times New Roman" w:hAnsi="Times New Roman" w:cs="Times New Roman"/>
                <w:sz w:val="26"/>
                <w:szCs w:val="26"/>
              </w:rPr>
            </w:pPr>
            <w:r w:rsidRPr="00902C39">
              <w:rPr>
                <w:rFonts w:ascii="Times New Roman" w:hAnsi="Times New Roman" w:cs="Times New Roman"/>
                <w:sz w:val="26"/>
                <w:szCs w:val="26"/>
              </w:rPr>
              <w:t xml:space="preserve">Public Meeting held </w:t>
            </w:r>
            <w:r>
              <w:rPr>
                <w:rFonts w:ascii="Times New Roman" w:hAnsi="Times New Roman" w:cs="Times New Roman"/>
                <w:sz w:val="26"/>
                <w:szCs w:val="26"/>
              </w:rPr>
              <w:t>Novem</w:t>
            </w:r>
            <w:r w:rsidRPr="00902C39">
              <w:rPr>
                <w:rFonts w:ascii="Times New Roman" w:hAnsi="Times New Roman" w:cs="Times New Roman"/>
                <w:sz w:val="26"/>
                <w:szCs w:val="26"/>
              </w:rPr>
              <w:t xml:space="preserve">ber </w:t>
            </w:r>
            <w:r>
              <w:rPr>
                <w:rFonts w:ascii="Times New Roman" w:hAnsi="Times New Roman" w:cs="Times New Roman"/>
                <w:sz w:val="26"/>
                <w:szCs w:val="26"/>
              </w:rPr>
              <w:t>9</w:t>
            </w:r>
            <w:r w:rsidRPr="00902C39">
              <w:rPr>
                <w:rFonts w:ascii="Times New Roman" w:hAnsi="Times New Roman" w:cs="Times New Roman"/>
                <w:sz w:val="26"/>
                <w:szCs w:val="26"/>
              </w:rPr>
              <w:t>, 2016</w:t>
            </w:r>
          </w:p>
          <w:p w:rsidR="00902C39" w:rsidRPr="00902C39" w:rsidRDefault="00902C39" w:rsidP="00902C39">
            <w:pPr>
              <w:spacing w:line="240" w:lineRule="auto"/>
              <w:jc w:val="right"/>
              <w:rPr>
                <w:rFonts w:ascii="Times New Roman" w:hAnsi="Times New Roman" w:cs="Times New Roman"/>
                <w:sz w:val="26"/>
                <w:szCs w:val="26"/>
              </w:rPr>
            </w:pPr>
          </w:p>
        </w:tc>
      </w:tr>
      <w:tr w:rsidR="00902C39" w:rsidRPr="00902C39" w:rsidTr="00671A6F">
        <w:tc>
          <w:tcPr>
            <w:tcW w:w="5000" w:type="pct"/>
            <w:gridSpan w:val="2"/>
          </w:tcPr>
          <w:p w:rsidR="00902C39" w:rsidRDefault="00902C39" w:rsidP="00902C39">
            <w:pPr>
              <w:tabs>
                <w:tab w:val="left" w:pos="705"/>
              </w:tabs>
              <w:spacing w:line="240" w:lineRule="auto"/>
              <w:rPr>
                <w:rFonts w:ascii="Times New Roman" w:hAnsi="Times New Roman" w:cs="Times New Roman"/>
                <w:sz w:val="26"/>
                <w:szCs w:val="26"/>
              </w:rPr>
            </w:pPr>
            <w:r w:rsidRPr="00902C39">
              <w:rPr>
                <w:rFonts w:ascii="Times New Roman" w:hAnsi="Times New Roman" w:cs="Times New Roman"/>
                <w:sz w:val="26"/>
                <w:szCs w:val="26"/>
              </w:rPr>
              <w:t xml:space="preserve">Commissioners Present: </w:t>
            </w:r>
          </w:p>
          <w:p w:rsidR="00902C39" w:rsidRPr="00902C39" w:rsidRDefault="00902C39" w:rsidP="00902C39">
            <w:pPr>
              <w:tabs>
                <w:tab w:val="left" w:pos="705"/>
              </w:tabs>
              <w:spacing w:line="240" w:lineRule="auto"/>
              <w:rPr>
                <w:rFonts w:ascii="Times New Roman" w:hAnsi="Times New Roman" w:cs="Times New Roman"/>
                <w:sz w:val="26"/>
                <w:szCs w:val="26"/>
              </w:rPr>
            </w:pPr>
          </w:p>
          <w:p w:rsidR="00902C39" w:rsidRPr="00902C39" w:rsidRDefault="00902C39" w:rsidP="00902C39">
            <w:pPr>
              <w:tabs>
                <w:tab w:val="left" w:pos="705"/>
              </w:tabs>
              <w:spacing w:line="240" w:lineRule="auto"/>
              <w:ind w:firstLine="720"/>
              <w:rPr>
                <w:rFonts w:ascii="Times New Roman" w:hAnsi="Times New Roman" w:cs="Times New Roman"/>
                <w:sz w:val="26"/>
                <w:szCs w:val="26"/>
              </w:rPr>
            </w:pPr>
            <w:r w:rsidRPr="00902C39">
              <w:rPr>
                <w:rFonts w:ascii="Times New Roman" w:hAnsi="Times New Roman" w:cs="Times New Roman"/>
                <w:sz w:val="26"/>
                <w:szCs w:val="26"/>
              </w:rPr>
              <w:t>Gladys M. Brown, Chairman</w:t>
            </w:r>
          </w:p>
          <w:p w:rsidR="00902C39" w:rsidRPr="00902C39" w:rsidRDefault="00902C39" w:rsidP="00902C39">
            <w:pPr>
              <w:tabs>
                <w:tab w:val="left" w:pos="705"/>
              </w:tabs>
              <w:spacing w:line="240" w:lineRule="auto"/>
              <w:ind w:firstLine="720"/>
              <w:rPr>
                <w:rFonts w:ascii="Times New Roman" w:hAnsi="Times New Roman" w:cs="Times New Roman"/>
                <w:sz w:val="26"/>
                <w:szCs w:val="26"/>
              </w:rPr>
            </w:pPr>
            <w:r w:rsidRPr="00902C39">
              <w:rPr>
                <w:rFonts w:ascii="Times New Roman" w:hAnsi="Times New Roman" w:cs="Times New Roman"/>
                <w:sz w:val="26"/>
                <w:szCs w:val="26"/>
              </w:rPr>
              <w:t>Andrew G. Place, Vice Chairman</w:t>
            </w:r>
          </w:p>
          <w:p w:rsidR="00902C39" w:rsidRPr="00902C39" w:rsidRDefault="00902C39" w:rsidP="00902C39">
            <w:pPr>
              <w:tabs>
                <w:tab w:val="left" w:pos="705"/>
              </w:tabs>
              <w:spacing w:line="240" w:lineRule="auto"/>
              <w:ind w:firstLine="720"/>
              <w:rPr>
                <w:rFonts w:ascii="Times New Roman" w:hAnsi="Times New Roman" w:cs="Times New Roman"/>
                <w:sz w:val="26"/>
                <w:szCs w:val="26"/>
              </w:rPr>
            </w:pPr>
            <w:r w:rsidRPr="00902C39">
              <w:rPr>
                <w:rFonts w:ascii="Times New Roman" w:hAnsi="Times New Roman" w:cs="Times New Roman"/>
                <w:sz w:val="26"/>
                <w:szCs w:val="26"/>
              </w:rPr>
              <w:t>John F. Coleman, Jr.</w:t>
            </w:r>
          </w:p>
          <w:p w:rsidR="00902C39" w:rsidRPr="00902C39" w:rsidRDefault="00902C39" w:rsidP="00902C39">
            <w:pPr>
              <w:tabs>
                <w:tab w:val="left" w:pos="705"/>
              </w:tabs>
              <w:spacing w:line="240" w:lineRule="auto"/>
              <w:ind w:firstLine="720"/>
              <w:rPr>
                <w:rFonts w:ascii="Times New Roman" w:hAnsi="Times New Roman" w:cs="Times New Roman"/>
                <w:sz w:val="26"/>
                <w:szCs w:val="26"/>
              </w:rPr>
            </w:pPr>
            <w:r w:rsidRPr="00902C39">
              <w:rPr>
                <w:rFonts w:ascii="Times New Roman" w:hAnsi="Times New Roman" w:cs="Times New Roman"/>
                <w:sz w:val="26"/>
                <w:szCs w:val="26"/>
              </w:rPr>
              <w:t>Robert F. Powelson</w:t>
            </w:r>
          </w:p>
          <w:p w:rsidR="00902C39" w:rsidRPr="00902C39" w:rsidRDefault="00902C39" w:rsidP="00902C39">
            <w:pPr>
              <w:spacing w:line="240" w:lineRule="auto"/>
              <w:ind w:left="720"/>
              <w:rPr>
                <w:rFonts w:ascii="Times New Roman" w:hAnsi="Times New Roman" w:cs="Times New Roman"/>
                <w:sz w:val="26"/>
                <w:szCs w:val="26"/>
              </w:rPr>
            </w:pPr>
            <w:r w:rsidRPr="00902C39">
              <w:rPr>
                <w:rFonts w:ascii="Times New Roman" w:hAnsi="Times New Roman" w:cs="Times New Roman"/>
                <w:sz w:val="26"/>
                <w:szCs w:val="26"/>
              </w:rPr>
              <w:t xml:space="preserve">David W. Sweet </w:t>
            </w:r>
          </w:p>
          <w:p w:rsidR="00902C39" w:rsidRPr="00902C39" w:rsidRDefault="00902C39" w:rsidP="00B5412F">
            <w:pPr>
              <w:rPr>
                <w:rFonts w:ascii="Times New Roman" w:hAnsi="Times New Roman" w:cs="Times New Roman"/>
                <w:sz w:val="26"/>
                <w:szCs w:val="26"/>
              </w:rPr>
            </w:pPr>
          </w:p>
        </w:tc>
      </w:tr>
      <w:tr w:rsidR="00902C39" w:rsidRPr="00902C39" w:rsidTr="00671A6F">
        <w:tc>
          <w:tcPr>
            <w:tcW w:w="2519" w:type="pct"/>
          </w:tcPr>
          <w:p w:rsidR="00902C39" w:rsidRDefault="00902C39" w:rsidP="004829B8">
            <w:pPr>
              <w:spacing w:line="240" w:lineRule="auto"/>
              <w:rPr>
                <w:rFonts w:ascii="Times New Roman" w:hAnsi="Times New Roman" w:cs="Times New Roman"/>
                <w:sz w:val="26"/>
                <w:szCs w:val="26"/>
              </w:rPr>
            </w:pPr>
            <w:r w:rsidRPr="00902C39">
              <w:rPr>
                <w:rFonts w:ascii="Times New Roman" w:hAnsi="Times New Roman" w:cs="Times New Roman"/>
                <w:sz w:val="26"/>
                <w:szCs w:val="26"/>
              </w:rPr>
              <w:t xml:space="preserve">Pennsylvania Public Utility Commission, Bureau of Investigation and Enforcement </w:t>
            </w:r>
          </w:p>
          <w:p w:rsidR="004829B8" w:rsidRPr="00902C39" w:rsidRDefault="004829B8" w:rsidP="004829B8">
            <w:pPr>
              <w:spacing w:line="240" w:lineRule="auto"/>
              <w:rPr>
                <w:rFonts w:ascii="Times New Roman" w:hAnsi="Times New Roman" w:cs="Times New Roman"/>
                <w:sz w:val="26"/>
                <w:szCs w:val="26"/>
              </w:rPr>
            </w:pPr>
          </w:p>
          <w:p w:rsidR="00902C39" w:rsidRDefault="00902C39" w:rsidP="004829B8">
            <w:pPr>
              <w:spacing w:line="240" w:lineRule="auto"/>
              <w:rPr>
                <w:rFonts w:ascii="Times New Roman" w:hAnsi="Times New Roman" w:cs="Times New Roman"/>
                <w:sz w:val="26"/>
                <w:szCs w:val="26"/>
              </w:rPr>
            </w:pPr>
            <w:r w:rsidRPr="00902C39">
              <w:rPr>
                <w:rFonts w:ascii="Times New Roman" w:hAnsi="Times New Roman" w:cs="Times New Roman"/>
                <w:color w:val="FF0000"/>
                <w:sz w:val="26"/>
                <w:szCs w:val="26"/>
              </w:rPr>
              <w:tab/>
            </w:r>
            <w:r w:rsidRPr="00902C39">
              <w:rPr>
                <w:rFonts w:ascii="Times New Roman" w:hAnsi="Times New Roman" w:cs="Times New Roman"/>
                <w:color w:val="FF0000"/>
                <w:sz w:val="26"/>
                <w:szCs w:val="26"/>
              </w:rPr>
              <w:tab/>
            </w:r>
            <w:r w:rsidRPr="00902C39">
              <w:rPr>
                <w:rFonts w:ascii="Times New Roman" w:hAnsi="Times New Roman" w:cs="Times New Roman"/>
                <w:sz w:val="26"/>
                <w:szCs w:val="26"/>
              </w:rPr>
              <w:t xml:space="preserve">v. </w:t>
            </w:r>
          </w:p>
          <w:p w:rsidR="004829B8" w:rsidRPr="00902C39" w:rsidRDefault="004829B8" w:rsidP="004829B8">
            <w:pPr>
              <w:spacing w:line="240" w:lineRule="auto"/>
              <w:rPr>
                <w:rFonts w:ascii="Times New Roman" w:hAnsi="Times New Roman" w:cs="Times New Roman"/>
                <w:sz w:val="26"/>
                <w:szCs w:val="26"/>
              </w:rPr>
            </w:pPr>
          </w:p>
          <w:p w:rsidR="00902C39" w:rsidRPr="00902C39" w:rsidRDefault="00902C39" w:rsidP="004829B8">
            <w:pPr>
              <w:spacing w:line="240" w:lineRule="auto"/>
              <w:rPr>
                <w:rFonts w:ascii="Times New Roman" w:hAnsi="Times New Roman" w:cs="Times New Roman"/>
                <w:sz w:val="26"/>
                <w:szCs w:val="26"/>
              </w:rPr>
            </w:pPr>
            <w:r>
              <w:rPr>
                <w:rFonts w:ascii="Times New Roman" w:hAnsi="Times New Roman" w:cs="Times New Roman"/>
                <w:sz w:val="26"/>
                <w:szCs w:val="26"/>
              </w:rPr>
              <w:t>Fair View</w:t>
            </w:r>
            <w:r w:rsidRPr="00902C39">
              <w:rPr>
                <w:rFonts w:ascii="Times New Roman" w:hAnsi="Times New Roman" w:cs="Times New Roman"/>
                <w:sz w:val="26"/>
                <w:szCs w:val="26"/>
              </w:rPr>
              <w:t xml:space="preserve"> Energy</w:t>
            </w:r>
            <w:r>
              <w:rPr>
                <w:rFonts w:ascii="Times New Roman" w:hAnsi="Times New Roman" w:cs="Times New Roman"/>
                <w:sz w:val="26"/>
                <w:szCs w:val="26"/>
              </w:rPr>
              <w:t>, Inc.</w:t>
            </w:r>
            <w:r w:rsidRPr="00902C39">
              <w:rPr>
                <w:rFonts w:ascii="Times New Roman" w:hAnsi="Times New Roman" w:cs="Times New Roman"/>
                <w:sz w:val="26"/>
                <w:szCs w:val="26"/>
              </w:rPr>
              <w:t xml:space="preserve"> </w:t>
            </w:r>
          </w:p>
          <w:p w:rsidR="00902C39" w:rsidRPr="00902C39" w:rsidRDefault="00902C39" w:rsidP="004829B8">
            <w:pPr>
              <w:spacing w:line="240" w:lineRule="auto"/>
              <w:rPr>
                <w:rFonts w:ascii="Times New Roman" w:hAnsi="Times New Roman" w:cs="Times New Roman"/>
                <w:sz w:val="26"/>
                <w:szCs w:val="26"/>
              </w:rPr>
            </w:pPr>
          </w:p>
          <w:p w:rsidR="00902C39" w:rsidRPr="00902C39" w:rsidRDefault="00902C39" w:rsidP="00FC73ED">
            <w:pPr>
              <w:spacing w:line="240" w:lineRule="auto"/>
              <w:rPr>
                <w:rFonts w:ascii="Times New Roman" w:hAnsi="Times New Roman" w:cs="Times New Roman"/>
                <w:sz w:val="26"/>
                <w:szCs w:val="26"/>
              </w:rPr>
            </w:pPr>
          </w:p>
        </w:tc>
        <w:tc>
          <w:tcPr>
            <w:tcW w:w="2481" w:type="pct"/>
          </w:tcPr>
          <w:p w:rsidR="00902C39" w:rsidRPr="00902C39" w:rsidRDefault="00902C39" w:rsidP="00902C39">
            <w:pPr>
              <w:jc w:val="right"/>
              <w:rPr>
                <w:rFonts w:ascii="Times New Roman" w:hAnsi="Times New Roman" w:cs="Times New Roman"/>
                <w:sz w:val="26"/>
                <w:szCs w:val="26"/>
              </w:rPr>
            </w:pPr>
            <w:r w:rsidRPr="00902C39">
              <w:rPr>
                <w:rFonts w:ascii="Times New Roman" w:hAnsi="Times New Roman" w:cs="Times New Roman"/>
                <w:bCs/>
                <w:sz w:val="26"/>
                <w:szCs w:val="26"/>
              </w:rPr>
              <w:t xml:space="preserve">   C-201</w:t>
            </w:r>
            <w:r>
              <w:rPr>
                <w:rFonts w:ascii="Times New Roman" w:hAnsi="Times New Roman" w:cs="Times New Roman"/>
                <w:bCs/>
                <w:sz w:val="26"/>
                <w:szCs w:val="26"/>
              </w:rPr>
              <w:t>6-</w:t>
            </w:r>
            <w:r w:rsidRPr="00902C39">
              <w:rPr>
                <w:rFonts w:ascii="Times New Roman" w:hAnsi="Times New Roman" w:cs="Times New Roman"/>
                <w:bCs/>
                <w:sz w:val="26"/>
                <w:szCs w:val="26"/>
              </w:rPr>
              <w:t>2</w:t>
            </w:r>
            <w:r>
              <w:rPr>
                <w:rFonts w:ascii="Times New Roman" w:hAnsi="Times New Roman" w:cs="Times New Roman"/>
                <w:bCs/>
                <w:sz w:val="26"/>
                <w:szCs w:val="26"/>
              </w:rPr>
              <w:t>5</w:t>
            </w:r>
            <w:r w:rsidRPr="00902C39">
              <w:rPr>
                <w:rFonts w:ascii="Times New Roman" w:hAnsi="Times New Roman" w:cs="Times New Roman"/>
                <w:bCs/>
                <w:sz w:val="26"/>
                <w:szCs w:val="26"/>
              </w:rPr>
              <w:t>47</w:t>
            </w:r>
            <w:r>
              <w:rPr>
                <w:rFonts w:ascii="Times New Roman" w:hAnsi="Times New Roman" w:cs="Times New Roman"/>
                <w:bCs/>
                <w:sz w:val="26"/>
                <w:szCs w:val="26"/>
              </w:rPr>
              <w:t>5</w:t>
            </w:r>
            <w:r w:rsidRPr="00902C39">
              <w:rPr>
                <w:rFonts w:ascii="Times New Roman" w:hAnsi="Times New Roman" w:cs="Times New Roman"/>
                <w:bCs/>
                <w:sz w:val="26"/>
                <w:szCs w:val="26"/>
              </w:rPr>
              <w:t>0</w:t>
            </w:r>
            <w:r>
              <w:rPr>
                <w:rFonts w:ascii="Times New Roman" w:hAnsi="Times New Roman" w:cs="Times New Roman"/>
                <w:bCs/>
                <w:sz w:val="26"/>
                <w:szCs w:val="26"/>
              </w:rPr>
              <w:t>2</w:t>
            </w:r>
          </w:p>
        </w:tc>
      </w:tr>
    </w:tbl>
    <w:p w:rsidR="00A4782F" w:rsidRPr="001A0316" w:rsidRDefault="00A4782F" w:rsidP="00FC73ED">
      <w:pPr>
        <w:contextualSpacing/>
        <w:jc w:val="center"/>
        <w:rPr>
          <w:rFonts w:ascii="Times New Roman" w:hAnsi="Times New Roman" w:cs="Times New Roman"/>
          <w:b/>
          <w:sz w:val="26"/>
          <w:szCs w:val="26"/>
        </w:rPr>
      </w:pPr>
      <w:r w:rsidRPr="001A0316">
        <w:rPr>
          <w:rFonts w:ascii="Times New Roman" w:hAnsi="Times New Roman" w:cs="Times New Roman"/>
          <w:b/>
          <w:sz w:val="26"/>
          <w:szCs w:val="26"/>
        </w:rPr>
        <w:t xml:space="preserve">OPINION </w:t>
      </w:r>
      <w:smartTag w:uri="urn:schemas-microsoft-com:office:smarttags" w:element="stockticker">
        <w:r w:rsidRPr="001A0316">
          <w:rPr>
            <w:rFonts w:ascii="Times New Roman" w:hAnsi="Times New Roman" w:cs="Times New Roman"/>
            <w:b/>
            <w:sz w:val="26"/>
            <w:szCs w:val="26"/>
          </w:rPr>
          <w:t>AND</w:t>
        </w:r>
      </w:smartTag>
      <w:r w:rsidRPr="001A0316">
        <w:rPr>
          <w:rFonts w:ascii="Times New Roman" w:hAnsi="Times New Roman" w:cs="Times New Roman"/>
          <w:b/>
          <w:sz w:val="26"/>
          <w:szCs w:val="26"/>
        </w:rPr>
        <w:t xml:space="preserve"> ORDER</w:t>
      </w:r>
    </w:p>
    <w:p w:rsidR="00A4782F" w:rsidRDefault="00A4782F" w:rsidP="00FC73ED"/>
    <w:p w:rsidR="00A4782F" w:rsidRPr="004E11C0" w:rsidRDefault="00A4782F" w:rsidP="004E11C0">
      <w:pPr>
        <w:contextualSpacing/>
        <w:rPr>
          <w:rFonts w:ascii="Times New Roman" w:hAnsi="Times New Roman" w:cs="Times New Roman"/>
          <w:b/>
          <w:sz w:val="26"/>
          <w:szCs w:val="26"/>
        </w:rPr>
      </w:pPr>
      <w:r w:rsidRPr="001A0316">
        <w:rPr>
          <w:rFonts w:ascii="Times New Roman" w:hAnsi="Times New Roman" w:cs="Times New Roman"/>
          <w:b/>
          <w:sz w:val="26"/>
          <w:szCs w:val="26"/>
        </w:rPr>
        <w:t>BY THE COMMISSION:</w:t>
      </w:r>
    </w:p>
    <w:p w:rsidR="00A4782F" w:rsidRPr="001A0316" w:rsidRDefault="00A4782F" w:rsidP="00A4782F">
      <w:pPr>
        <w:keepNext/>
        <w:keepLines/>
        <w:contextualSpacing/>
        <w:rPr>
          <w:rFonts w:ascii="Times New Roman" w:hAnsi="Times New Roman" w:cs="Times New Roman"/>
          <w:sz w:val="26"/>
          <w:szCs w:val="26"/>
        </w:rPr>
      </w:pPr>
    </w:p>
    <w:p w:rsidR="00A4782F" w:rsidRDefault="00A4782F" w:rsidP="00A4782F">
      <w:pPr>
        <w:ind w:firstLine="1440"/>
        <w:contextualSpacing/>
        <w:rPr>
          <w:rFonts w:ascii="Times New Roman" w:hAnsi="Times New Roman" w:cs="Times New Roman"/>
          <w:sz w:val="26"/>
          <w:szCs w:val="26"/>
        </w:rPr>
      </w:pPr>
      <w:r w:rsidRPr="001A0316">
        <w:rPr>
          <w:rFonts w:ascii="Times New Roman" w:hAnsi="Times New Roman" w:cs="Times New Roman"/>
          <w:sz w:val="26"/>
          <w:szCs w:val="26"/>
        </w:rPr>
        <w:t>Before the Pennsylvania Public Utility Commission (Commission) for consideration an</w:t>
      </w:r>
      <w:r>
        <w:rPr>
          <w:rFonts w:ascii="Times New Roman" w:hAnsi="Times New Roman" w:cs="Times New Roman"/>
          <w:sz w:val="26"/>
          <w:szCs w:val="26"/>
        </w:rPr>
        <w:t xml:space="preserve">d disposition </w:t>
      </w:r>
      <w:r w:rsidR="00FC73ED">
        <w:rPr>
          <w:rFonts w:ascii="Times New Roman" w:hAnsi="Times New Roman" w:cs="Times New Roman"/>
          <w:sz w:val="26"/>
          <w:szCs w:val="26"/>
        </w:rPr>
        <w:t>is a</w:t>
      </w:r>
      <w:r w:rsidR="006F4E55">
        <w:rPr>
          <w:rFonts w:ascii="Times New Roman" w:hAnsi="Times New Roman" w:cs="Times New Roman"/>
          <w:sz w:val="26"/>
          <w:szCs w:val="26"/>
        </w:rPr>
        <w:t xml:space="preserve"> Joint Settlement Petition </w:t>
      </w:r>
      <w:r w:rsidRPr="001A0316">
        <w:rPr>
          <w:rFonts w:ascii="Times New Roman" w:hAnsi="Times New Roman" w:cs="Times New Roman"/>
          <w:sz w:val="26"/>
          <w:szCs w:val="26"/>
        </w:rPr>
        <w:t xml:space="preserve">filed </w:t>
      </w:r>
      <w:r w:rsidR="00FC73ED">
        <w:rPr>
          <w:rFonts w:ascii="Times New Roman" w:hAnsi="Times New Roman" w:cs="Times New Roman"/>
          <w:sz w:val="26"/>
          <w:szCs w:val="26"/>
        </w:rPr>
        <w:t xml:space="preserve">on October 7, 2016, </w:t>
      </w:r>
      <w:r w:rsidRPr="001A0316">
        <w:rPr>
          <w:rFonts w:ascii="Times New Roman" w:hAnsi="Times New Roman" w:cs="Times New Roman"/>
          <w:sz w:val="26"/>
          <w:szCs w:val="26"/>
        </w:rPr>
        <w:t xml:space="preserve">by </w:t>
      </w:r>
      <w:proofErr w:type="gramStart"/>
      <w:r w:rsidRPr="001A0316">
        <w:rPr>
          <w:rFonts w:ascii="Times New Roman" w:hAnsi="Times New Roman" w:cs="Times New Roman"/>
          <w:sz w:val="26"/>
          <w:szCs w:val="26"/>
        </w:rPr>
        <w:t>the</w:t>
      </w:r>
      <w:proofErr w:type="gramEnd"/>
      <w:r w:rsidRPr="001A0316">
        <w:rPr>
          <w:rFonts w:ascii="Times New Roman" w:hAnsi="Times New Roman" w:cs="Times New Roman"/>
          <w:sz w:val="26"/>
          <w:szCs w:val="26"/>
        </w:rPr>
        <w:t xml:space="preserve"> </w:t>
      </w:r>
      <w:r w:rsidR="006F4E55">
        <w:rPr>
          <w:rFonts w:ascii="Times New Roman" w:hAnsi="Times New Roman" w:cs="Times New Roman"/>
          <w:sz w:val="26"/>
          <w:szCs w:val="26"/>
        </w:rPr>
        <w:t>Commission</w:t>
      </w:r>
      <w:r w:rsidR="00671A6F">
        <w:rPr>
          <w:rFonts w:ascii="Times New Roman" w:hAnsi="Times New Roman" w:cs="Times New Roman"/>
          <w:sz w:val="26"/>
          <w:szCs w:val="26"/>
        </w:rPr>
        <w:t>’</w:t>
      </w:r>
      <w:r w:rsidR="006F4E55">
        <w:rPr>
          <w:rFonts w:ascii="Times New Roman" w:hAnsi="Times New Roman" w:cs="Times New Roman"/>
          <w:sz w:val="26"/>
          <w:szCs w:val="26"/>
        </w:rPr>
        <w:t>s Bu</w:t>
      </w:r>
      <w:r w:rsidRPr="001A0316">
        <w:rPr>
          <w:rFonts w:ascii="Times New Roman" w:hAnsi="Times New Roman" w:cs="Times New Roman"/>
          <w:sz w:val="26"/>
          <w:szCs w:val="26"/>
        </w:rPr>
        <w:t>reau of Inve</w:t>
      </w:r>
      <w:r>
        <w:rPr>
          <w:rFonts w:ascii="Times New Roman" w:hAnsi="Times New Roman" w:cs="Times New Roman"/>
          <w:sz w:val="26"/>
          <w:szCs w:val="26"/>
        </w:rPr>
        <w:t>stigation and Enforcement (I&amp;E)</w:t>
      </w:r>
      <w:r w:rsidRPr="001A0316">
        <w:rPr>
          <w:rFonts w:ascii="Times New Roman" w:hAnsi="Times New Roman" w:cs="Times New Roman"/>
          <w:sz w:val="26"/>
          <w:szCs w:val="26"/>
        </w:rPr>
        <w:t xml:space="preserve"> and </w:t>
      </w:r>
      <w:r w:rsidR="006F4E55">
        <w:rPr>
          <w:rFonts w:ascii="Times New Roman" w:hAnsi="Times New Roman" w:cs="Times New Roman"/>
          <w:sz w:val="26"/>
          <w:szCs w:val="26"/>
        </w:rPr>
        <w:t xml:space="preserve">Fair View Energy, Inc. </w:t>
      </w:r>
      <w:r w:rsidRPr="001A0316">
        <w:rPr>
          <w:rFonts w:ascii="Times New Roman" w:hAnsi="Times New Roman" w:cs="Times New Roman"/>
          <w:sz w:val="26"/>
          <w:szCs w:val="26"/>
        </w:rPr>
        <w:t>(</w:t>
      </w:r>
      <w:r w:rsidR="006F4E55">
        <w:rPr>
          <w:rFonts w:ascii="Times New Roman" w:hAnsi="Times New Roman" w:cs="Times New Roman"/>
          <w:sz w:val="26"/>
          <w:szCs w:val="26"/>
        </w:rPr>
        <w:t>Fair View or the Company</w:t>
      </w:r>
      <w:r w:rsidRPr="001A0316">
        <w:rPr>
          <w:rFonts w:ascii="Times New Roman" w:hAnsi="Times New Roman" w:cs="Times New Roman"/>
          <w:sz w:val="26"/>
          <w:szCs w:val="26"/>
        </w:rPr>
        <w:t>)</w:t>
      </w:r>
      <w:r w:rsidR="00FC73ED">
        <w:rPr>
          <w:rFonts w:ascii="Times New Roman" w:hAnsi="Times New Roman" w:cs="Times New Roman"/>
          <w:sz w:val="26"/>
          <w:szCs w:val="26"/>
        </w:rPr>
        <w:t xml:space="preserve"> (collectively, the Parties)</w:t>
      </w:r>
      <w:r>
        <w:rPr>
          <w:rFonts w:ascii="Times New Roman" w:hAnsi="Times New Roman" w:cs="Times New Roman"/>
          <w:sz w:val="26"/>
          <w:szCs w:val="26"/>
        </w:rPr>
        <w:t>, in the above captioned proceeding.</w:t>
      </w:r>
      <w:r w:rsidR="008847AB">
        <w:rPr>
          <w:rFonts w:ascii="Times New Roman" w:hAnsi="Times New Roman" w:cs="Times New Roman"/>
          <w:sz w:val="26"/>
          <w:szCs w:val="26"/>
        </w:rPr>
        <w:t xml:space="preserve">  </w:t>
      </w:r>
      <w:r w:rsidR="00FC73ED">
        <w:rPr>
          <w:rFonts w:ascii="Times New Roman" w:hAnsi="Times New Roman" w:cs="Times New Roman"/>
          <w:sz w:val="26"/>
          <w:szCs w:val="26"/>
        </w:rPr>
        <w:t xml:space="preserve">Each party also filed a Statement in Support of the Settlement.  For the reasons set forth herein, we will approve the Settlement </w:t>
      </w:r>
      <w:r w:rsidR="00B5412F">
        <w:rPr>
          <w:rFonts w:ascii="Times New Roman" w:hAnsi="Times New Roman" w:cs="Times New Roman"/>
          <w:sz w:val="26"/>
          <w:szCs w:val="26"/>
        </w:rPr>
        <w:t>with the exception of Paragraph 40(d)</w:t>
      </w:r>
      <w:r w:rsidR="00FC73ED">
        <w:rPr>
          <w:rFonts w:ascii="Times New Roman" w:hAnsi="Times New Roman" w:cs="Times New Roman"/>
          <w:sz w:val="26"/>
          <w:szCs w:val="26"/>
        </w:rPr>
        <w:t>.</w:t>
      </w:r>
      <w:r>
        <w:rPr>
          <w:rFonts w:ascii="Times New Roman" w:hAnsi="Times New Roman" w:cs="Times New Roman"/>
          <w:sz w:val="26"/>
          <w:szCs w:val="26"/>
        </w:rPr>
        <w:t xml:space="preserve">  </w:t>
      </w:r>
    </w:p>
    <w:p w:rsidR="00FC73ED" w:rsidRDefault="00FC73ED">
      <w:pPr>
        <w:rPr>
          <w:rFonts w:ascii="Times New Roman" w:hAnsi="Times New Roman" w:cs="Times New Roman"/>
          <w:sz w:val="26"/>
          <w:szCs w:val="26"/>
        </w:rPr>
      </w:pPr>
    </w:p>
    <w:p w:rsidR="004E11C0" w:rsidRDefault="004E11C0" w:rsidP="0053512F">
      <w:pPr>
        <w:keepNext/>
        <w:keepLines/>
        <w:contextualSpacing/>
        <w:jc w:val="center"/>
        <w:rPr>
          <w:rFonts w:ascii="Times New Roman" w:hAnsi="Times New Roman" w:cs="Times New Roman"/>
          <w:b/>
          <w:sz w:val="26"/>
          <w:szCs w:val="26"/>
        </w:rPr>
      </w:pPr>
      <w:r>
        <w:rPr>
          <w:rFonts w:ascii="Times New Roman" w:hAnsi="Times New Roman" w:cs="Times New Roman"/>
          <w:b/>
          <w:sz w:val="26"/>
          <w:szCs w:val="26"/>
        </w:rPr>
        <w:lastRenderedPageBreak/>
        <w:t>I.</w:t>
      </w:r>
      <w:r>
        <w:rPr>
          <w:rFonts w:ascii="Times New Roman" w:hAnsi="Times New Roman" w:cs="Times New Roman"/>
          <w:b/>
          <w:sz w:val="26"/>
          <w:szCs w:val="26"/>
        </w:rPr>
        <w:tab/>
        <w:t>Background</w:t>
      </w:r>
    </w:p>
    <w:p w:rsidR="00CD2A4A" w:rsidRDefault="00CD2A4A" w:rsidP="0053512F">
      <w:pPr>
        <w:keepNext/>
        <w:keepLines/>
        <w:contextualSpacing/>
        <w:jc w:val="center"/>
        <w:rPr>
          <w:rFonts w:ascii="Times New Roman" w:hAnsi="Times New Roman" w:cs="Times New Roman"/>
          <w:b/>
          <w:sz w:val="26"/>
          <w:szCs w:val="26"/>
        </w:rPr>
      </w:pPr>
    </w:p>
    <w:p w:rsidR="00CD2A4A" w:rsidRDefault="00CD2A4A" w:rsidP="00CD2A4A">
      <w:pPr>
        <w:pStyle w:val="ListNumber"/>
        <w:numPr>
          <w:ilvl w:val="0"/>
          <w:numId w:val="0"/>
        </w:numPr>
        <w:spacing w:line="360" w:lineRule="auto"/>
        <w:ind w:firstLine="1440"/>
        <w:jc w:val="left"/>
        <w:rPr>
          <w:rFonts w:cs="Times New Roman"/>
          <w:sz w:val="26"/>
          <w:szCs w:val="26"/>
        </w:rPr>
      </w:pPr>
      <w:r w:rsidRPr="00CD2A4A">
        <w:rPr>
          <w:rFonts w:cs="Times New Roman"/>
          <w:sz w:val="26"/>
          <w:szCs w:val="26"/>
        </w:rPr>
        <w:t>Fair View is an entity which meets the definition of an electric generation supplier (EGS) that acts as broker or marketer in that from June 1, 2015</w:t>
      </w:r>
      <w:r>
        <w:rPr>
          <w:rFonts w:cs="Times New Roman"/>
          <w:sz w:val="26"/>
          <w:szCs w:val="26"/>
        </w:rPr>
        <w:t>,</w:t>
      </w:r>
      <w:r w:rsidRPr="00CD2A4A">
        <w:rPr>
          <w:rFonts w:cs="Times New Roman"/>
          <w:sz w:val="26"/>
          <w:szCs w:val="26"/>
        </w:rPr>
        <w:t xml:space="preserve"> to May 26, 2016, it served as an agent or intermediary in the sale and purchase of electric energy, but did not take title to electric energy.</w:t>
      </w:r>
      <w:r w:rsidRPr="00CD2A4A">
        <w:rPr>
          <w:rStyle w:val="FootnoteReference"/>
          <w:sz w:val="26"/>
          <w:szCs w:val="26"/>
        </w:rPr>
        <w:footnoteReference w:id="1"/>
      </w:r>
      <w:r>
        <w:rPr>
          <w:rFonts w:cs="Times New Roman"/>
          <w:sz w:val="26"/>
          <w:szCs w:val="26"/>
        </w:rPr>
        <w:t xml:space="preserve">  However, during that time period, Fair View was not licensed by the Commission as a broker or marketer of electricity.</w:t>
      </w:r>
      <w:r w:rsidR="008847AB">
        <w:rPr>
          <w:rFonts w:cs="Times New Roman"/>
          <w:sz w:val="26"/>
          <w:szCs w:val="26"/>
        </w:rPr>
        <w:t xml:space="preserve">  Complaint at 3</w:t>
      </w:r>
      <w:r w:rsidR="003A46E5">
        <w:rPr>
          <w:rFonts w:cs="Times New Roman"/>
          <w:sz w:val="26"/>
          <w:szCs w:val="26"/>
        </w:rPr>
        <w:t>-4</w:t>
      </w:r>
      <w:r w:rsidR="008847AB">
        <w:rPr>
          <w:rFonts w:cs="Times New Roman"/>
          <w:sz w:val="26"/>
          <w:szCs w:val="26"/>
        </w:rPr>
        <w:t>.</w:t>
      </w:r>
    </w:p>
    <w:p w:rsidR="00CD2A4A" w:rsidRDefault="00CD2A4A" w:rsidP="00CD2A4A">
      <w:pPr>
        <w:pStyle w:val="ListNumber"/>
        <w:numPr>
          <w:ilvl w:val="0"/>
          <w:numId w:val="0"/>
        </w:numPr>
        <w:spacing w:line="360" w:lineRule="auto"/>
        <w:ind w:firstLine="1440"/>
        <w:jc w:val="left"/>
        <w:rPr>
          <w:rFonts w:cs="Times New Roman"/>
          <w:sz w:val="26"/>
          <w:szCs w:val="26"/>
        </w:rPr>
      </w:pPr>
    </w:p>
    <w:p w:rsidR="008B1805" w:rsidRDefault="00CD2A4A" w:rsidP="002C5E88">
      <w:pPr>
        <w:pStyle w:val="ListNumber"/>
        <w:numPr>
          <w:ilvl w:val="0"/>
          <w:numId w:val="0"/>
        </w:numPr>
        <w:spacing w:line="360" w:lineRule="auto"/>
        <w:ind w:firstLine="1440"/>
        <w:jc w:val="left"/>
        <w:rPr>
          <w:rFonts w:cs="Times New Roman"/>
          <w:sz w:val="26"/>
          <w:szCs w:val="26"/>
        </w:rPr>
      </w:pPr>
      <w:r w:rsidRPr="00CD2A4A">
        <w:rPr>
          <w:rFonts w:cs="Times New Roman"/>
          <w:sz w:val="26"/>
          <w:szCs w:val="26"/>
        </w:rPr>
        <w:t>Pursuant to the Electricity Generation Customer Choice and Competition Act (</w:t>
      </w:r>
      <w:r>
        <w:rPr>
          <w:rFonts w:cs="Times New Roman"/>
          <w:sz w:val="26"/>
          <w:szCs w:val="26"/>
        </w:rPr>
        <w:t xml:space="preserve">Competition </w:t>
      </w:r>
      <w:r w:rsidRPr="00CD2A4A">
        <w:rPr>
          <w:rFonts w:cs="Times New Roman"/>
          <w:sz w:val="26"/>
          <w:szCs w:val="26"/>
        </w:rPr>
        <w:t>Act)</w:t>
      </w:r>
      <w:r w:rsidR="00425E83">
        <w:rPr>
          <w:rFonts w:cs="Times New Roman"/>
          <w:sz w:val="26"/>
          <w:szCs w:val="26"/>
        </w:rPr>
        <w:t>, 66 Pa. C.S. §§ 2801-2815</w:t>
      </w:r>
      <w:r w:rsidRPr="00CD2A4A">
        <w:rPr>
          <w:rFonts w:cs="Times New Roman"/>
          <w:sz w:val="26"/>
          <w:szCs w:val="26"/>
        </w:rPr>
        <w:t xml:space="preserve">, the generation of electricity is no longer regulated as a public utility function in Pennsylvania.  Only the distribution of electricity is continued to be regulated as a natural monopoly subject to the direct jurisdiction of the Commission.  66 Pa. C.S. § 2802(16).  Retail customers are provided direct access to the competitive market for the generation and sale or purchase of electricity.  </w:t>
      </w:r>
      <w:r w:rsidRPr="002C5E88">
        <w:rPr>
          <w:rFonts w:cs="Times New Roman"/>
          <w:sz w:val="26"/>
          <w:szCs w:val="26"/>
        </w:rPr>
        <w:t xml:space="preserve">See </w:t>
      </w:r>
      <w:r w:rsidRPr="00CD2A4A">
        <w:rPr>
          <w:rFonts w:cs="Times New Roman"/>
          <w:sz w:val="26"/>
          <w:szCs w:val="26"/>
        </w:rPr>
        <w:t>66 Pa. C.S. § 2802(12)-(13).</w:t>
      </w:r>
    </w:p>
    <w:p w:rsidR="008B1805" w:rsidRDefault="008B1805" w:rsidP="00425E83">
      <w:pPr>
        <w:tabs>
          <w:tab w:val="left" w:pos="705"/>
        </w:tabs>
        <w:rPr>
          <w:rFonts w:ascii="Times New Roman" w:hAnsi="Times New Roman" w:cs="Times New Roman"/>
          <w:sz w:val="26"/>
          <w:szCs w:val="26"/>
        </w:rPr>
      </w:pPr>
    </w:p>
    <w:p w:rsidR="003E6146" w:rsidRDefault="008B1805" w:rsidP="00425E83">
      <w:pPr>
        <w:pStyle w:val="ListNumber"/>
        <w:numPr>
          <w:ilvl w:val="0"/>
          <w:numId w:val="0"/>
        </w:numPr>
        <w:spacing w:line="360" w:lineRule="auto"/>
        <w:ind w:firstLine="1440"/>
        <w:jc w:val="left"/>
        <w:rPr>
          <w:rFonts w:cs="Times New Roman"/>
          <w:sz w:val="26"/>
          <w:szCs w:val="26"/>
        </w:rPr>
      </w:pPr>
      <w:r w:rsidRPr="008B1805">
        <w:rPr>
          <w:rFonts w:cs="Times New Roman"/>
          <w:sz w:val="26"/>
          <w:szCs w:val="26"/>
        </w:rPr>
        <w:t>This Commission regulates EGSs acting as brokers and marke</w:t>
      </w:r>
      <w:r>
        <w:rPr>
          <w:rFonts w:cs="Times New Roman"/>
          <w:sz w:val="26"/>
          <w:szCs w:val="26"/>
        </w:rPr>
        <w:t xml:space="preserve">ters pursuant to the </w:t>
      </w:r>
      <w:r w:rsidRPr="008B1805">
        <w:rPr>
          <w:rFonts w:cs="Times New Roman"/>
          <w:sz w:val="26"/>
          <w:szCs w:val="26"/>
        </w:rPr>
        <w:t>Competit</w:t>
      </w:r>
      <w:r w:rsidR="00425E83">
        <w:rPr>
          <w:rFonts w:cs="Times New Roman"/>
          <w:sz w:val="26"/>
          <w:szCs w:val="26"/>
        </w:rPr>
        <w:t>ion Act, and Commission R</w:t>
      </w:r>
      <w:r w:rsidRPr="008B1805">
        <w:rPr>
          <w:rFonts w:cs="Times New Roman"/>
          <w:sz w:val="26"/>
          <w:szCs w:val="26"/>
        </w:rPr>
        <w:t>egulations related to EGS licensing, 52 Pa. Code</w:t>
      </w:r>
      <w:r w:rsidR="002C5E88">
        <w:rPr>
          <w:rFonts w:cs="Times New Roman"/>
          <w:sz w:val="26"/>
          <w:szCs w:val="26"/>
        </w:rPr>
        <w:t> </w:t>
      </w:r>
      <w:r w:rsidRPr="008B1805">
        <w:rPr>
          <w:rFonts w:cs="Times New Roman"/>
          <w:sz w:val="26"/>
          <w:szCs w:val="26"/>
        </w:rPr>
        <w:t xml:space="preserve">§§ 54.31-54.43. </w:t>
      </w:r>
      <w:r w:rsidR="00CD2A4A" w:rsidRPr="008B1805">
        <w:rPr>
          <w:rFonts w:cs="Times New Roman"/>
          <w:sz w:val="26"/>
          <w:szCs w:val="26"/>
        </w:rPr>
        <w:t xml:space="preserve"> </w:t>
      </w:r>
      <w:r w:rsidR="00425E83">
        <w:rPr>
          <w:rFonts w:cs="Times New Roman"/>
          <w:sz w:val="26"/>
          <w:szCs w:val="26"/>
        </w:rPr>
        <w:t>Pursuant to these Regulations, brokers and marketers are required to be licensed by the Commission prior to engaging in the business of an EGS in the Commonwealth of Pennsylvania</w:t>
      </w:r>
      <w:r w:rsidR="00425E83" w:rsidRPr="00425E83">
        <w:rPr>
          <w:rFonts w:cs="Times New Roman"/>
          <w:sz w:val="26"/>
          <w:szCs w:val="26"/>
        </w:rPr>
        <w:t xml:space="preserve">.  </w:t>
      </w:r>
      <w:r w:rsidR="00425E83" w:rsidRPr="00425E83">
        <w:rPr>
          <w:rFonts w:cs="Times New Roman"/>
          <w:i/>
          <w:sz w:val="26"/>
          <w:szCs w:val="26"/>
        </w:rPr>
        <w:t>See</w:t>
      </w:r>
      <w:r w:rsidR="00425E83" w:rsidRPr="00425E83">
        <w:rPr>
          <w:rFonts w:cs="Times New Roman"/>
          <w:sz w:val="26"/>
          <w:szCs w:val="26"/>
        </w:rPr>
        <w:t xml:space="preserve"> 66 Pa.</w:t>
      </w:r>
      <w:r w:rsidR="00425E83">
        <w:rPr>
          <w:rFonts w:cs="Times New Roman"/>
          <w:sz w:val="26"/>
          <w:szCs w:val="26"/>
        </w:rPr>
        <w:t xml:space="preserve"> </w:t>
      </w:r>
      <w:r w:rsidR="00425E83" w:rsidRPr="00425E83">
        <w:rPr>
          <w:rFonts w:cs="Times New Roman"/>
          <w:sz w:val="26"/>
          <w:szCs w:val="26"/>
        </w:rPr>
        <w:t>C.S.</w:t>
      </w:r>
      <w:r w:rsidR="00425E83">
        <w:rPr>
          <w:rFonts w:cs="Times New Roman"/>
          <w:sz w:val="26"/>
          <w:szCs w:val="26"/>
        </w:rPr>
        <w:t xml:space="preserve"> </w:t>
      </w:r>
      <w:r w:rsidR="00425E83" w:rsidRPr="00425E83">
        <w:rPr>
          <w:rFonts w:cs="Times New Roman"/>
          <w:sz w:val="26"/>
          <w:szCs w:val="26"/>
        </w:rPr>
        <w:t>§ 2809 and 52 Pa. Code § 54.32(a).</w:t>
      </w:r>
      <w:r w:rsidR="00425E83">
        <w:rPr>
          <w:rFonts w:cs="Times New Roman"/>
          <w:sz w:val="26"/>
          <w:szCs w:val="26"/>
        </w:rPr>
        <w:t xml:space="preserve">  </w:t>
      </w:r>
      <w:r w:rsidR="007F6BCD" w:rsidRPr="007F6BCD">
        <w:rPr>
          <w:rFonts w:cs="Times New Roman"/>
          <w:sz w:val="26"/>
          <w:szCs w:val="26"/>
        </w:rPr>
        <w:t xml:space="preserve">Also, </w:t>
      </w:r>
      <w:r w:rsidR="007F6BCD">
        <w:rPr>
          <w:rFonts w:cs="Times New Roman"/>
          <w:sz w:val="26"/>
          <w:szCs w:val="26"/>
        </w:rPr>
        <w:t>all l</w:t>
      </w:r>
      <w:r w:rsidR="007F6BCD" w:rsidRPr="007F6BCD">
        <w:rPr>
          <w:rFonts w:cs="Times New Roman"/>
          <w:sz w:val="26"/>
          <w:szCs w:val="26"/>
        </w:rPr>
        <w:t>icensed brokers and marketers are required to comply with various regulatory requirements including the reporting of gross receipts pursuant to 52 Pa. Code § 54.39, the payment of a minimum annual assessment fee pursuant to 66 Pa.</w:t>
      </w:r>
      <w:r w:rsidR="007F6BCD">
        <w:rPr>
          <w:rFonts w:cs="Times New Roman"/>
          <w:sz w:val="26"/>
          <w:szCs w:val="26"/>
        </w:rPr>
        <w:t xml:space="preserve"> </w:t>
      </w:r>
      <w:r w:rsidR="007F6BCD" w:rsidRPr="007F6BCD">
        <w:rPr>
          <w:rFonts w:cs="Times New Roman"/>
          <w:sz w:val="26"/>
          <w:szCs w:val="26"/>
        </w:rPr>
        <w:t>C.S. § 2809(g) and the Commission</w:t>
      </w:r>
      <w:r w:rsidR="00671A6F">
        <w:rPr>
          <w:rFonts w:cs="Times New Roman"/>
          <w:sz w:val="26"/>
          <w:szCs w:val="26"/>
        </w:rPr>
        <w:t>’</w:t>
      </w:r>
      <w:r w:rsidR="007F6BCD" w:rsidRPr="007F6BCD">
        <w:rPr>
          <w:rFonts w:cs="Times New Roman"/>
          <w:sz w:val="26"/>
          <w:szCs w:val="26"/>
        </w:rPr>
        <w:t xml:space="preserve">s Order at </w:t>
      </w:r>
      <w:r w:rsidR="007F6BCD" w:rsidRPr="007F6BCD">
        <w:rPr>
          <w:rFonts w:cs="Times New Roman"/>
          <w:i/>
          <w:sz w:val="26"/>
          <w:szCs w:val="26"/>
        </w:rPr>
        <w:t>Implementation of Act 155 of 2014</w:t>
      </w:r>
      <w:r w:rsidR="007F6BCD" w:rsidRPr="007F6BCD">
        <w:rPr>
          <w:rFonts w:cs="Times New Roman"/>
          <w:sz w:val="26"/>
          <w:szCs w:val="26"/>
        </w:rPr>
        <w:t xml:space="preserve">, Docket No. M-2014-2448825 (Final Implementation Order entered April 24, 2015), and the furnishing of a </w:t>
      </w:r>
      <w:r w:rsidR="007F6BCD" w:rsidRPr="007F6BCD">
        <w:rPr>
          <w:rFonts w:cs="Times New Roman"/>
          <w:sz w:val="26"/>
          <w:szCs w:val="26"/>
        </w:rPr>
        <w:lastRenderedPageBreak/>
        <w:t>bond or other financial security approved by the Commission pursuant to 52 Pa. Code §</w:t>
      </w:r>
      <w:r w:rsidR="002C5E88">
        <w:rPr>
          <w:rFonts w:cs="Times New Roman"/>
          <w:sz w:val="26"/>
          <w:szCs w:val="26"/>
        </w:rPr>
        <w:t> </w:t>
      </w:r>
      <w:r w:rsidR="007F6BCD" w:rsidRPr="007F6BCD">
        <w:rPr>
          <w:rFonts w:cs="Times New Roman"/>
          <w:sz w:val="26"/>
          <w:szCs w:val="26"/>
        </w:rPr>
        <w:t>54.40.</w:t>
      </w:r>
    </w:p>
    <w:p w:rsidR="003E6146" w:rsidRDefault="003E6146" w:rsidP="00425E83">
      <w:pPr>
        <w:pStyle w:val="ListNumber"/>
        <w:numPr>
          <w:ilvl w:val="0"/>
          <w:numId w:val="0"/>
        </w:numPr>
        <w:spacing w:line="360" w:lineRule="auto"/>
        <w:ind w:firstLine="1440"/>
        <w:jc w:val="left"/>
        <w:rPr>
          <w:rFonts w:cs="Times New Roman"/>
          <w:sz w:val="26"/>
          <w:szCs w:val="26"/>
        </w:rPr>
      </w:pPr>
    </w:p>
    <w:p w:rsidR="003E6146" w:rsidRDefault="003E6146" w:rsidP="003E6146">
      <w:pPr>
        <w:pStyle w:val="ListNumber"/>
        <w:numPr>
          <w:ilvl w:val="0"/>
          <w:numId w:val="0"/>
        </w:numPr>
        <w:spacing w:line="360" w:lineRule="auto"/>
        <w:ind w:firstLine="1440"/>
        <w:jc w:val="left"/>
        <w:rPr>
          <w:rFonts w:cs="Times New Roman"/>
          <w:sz w:val="26"/>
          <w:szCs w:val="26"/>
        </w:rPr>
      </w:pPr>
      <w:r w:rsidRPr="003E6146">
        <w:rPr>
          <w:rFonts w:cs="Times New Roman"/>
          <w:sz w:val="26"/>
          <w:szCs w:val="26"/>
        </w:rPr>
        <w:t>Pursuant to an informal investigation initiated by I&amp;E via a letter dated February 25, 2016, it was determined that Fair View had brokered or marketed EGS service to commercial customers in all electric distribution company (EDC) service territories in Pennsylvania</w:t>
      </w:r>
      <w:r>
        <w:rPr>
          <w:rFonts w:cs="Times New Roman"/>
          <w:sz w:val="26"/>
          <w:szCs w:val="26"/>
        </w:rPr>
        <w:t xml:space="preserve">.  </w:t>
      </w:r>
      <w:r w:rsidRPr="003E6146">
        <w:rPr>
          <w:rFonts w:cs="Times New Roman"/>
          <w:sz w:val="26"/>
          <w:szCs w:val="26"/>
        </w:rPr>
        <w:t>I&amp;E initiated the informal investigation as a result of receiving a complaint from a confidential source that Fair View was potentially acting as an unlicensed EGS broker.</w:t>
      </w:r>
      <w:r>
        <w:rPr>
          <w:rFonts w:cs="Times New Roman"/>
          <w:sz w:val="26"/>
          <w:szCs w:val="26"/>
        </w:rPr>
        <w:t xml:space="preserve">  I&amp;E</w:t>
      </w:r>
      <w:r w:rsidR="00671A6F">
        <w:rPr>
          <w:rFonts w:cs="Times New Roman"/>
          <w:sz w:val="26"/>
          <w:szCs w:val="26"/>
        </w:rPr>
        <w:t>’</w:t>
      </w:r>
      <w:r>
        <w:rPr>
          <w:rFonts w:cs="Times New Roman"/>
          <w:sz w:val="26"/>
          <w:szCs w:val="26"/>
        </w:rPr>
        <w:t>s investigation found that two of the corporate officers o</w:t>
      </w:r>
      <w:r w:rsidR="005E2D24">
        <w:rPr>
          <w:rFonts w:cs="Times New Roman"/>
          <w:sz w:val="26"/>
          <w:szCs w:val="26"/>
        </w:rPr>
        <w:t>f F</w:t>
      </w:r>
      <w:r>
        <w:rPr>
          <w:rFonts w:cs="Times New Roman"/>
          <w:sz w:val="26"/>
          <w:szCs w:val="26"/>
        </w:rPr>
        <w:t xml:space="preserve">air View were previously associated as either </w:t>
      </w:r>
      <w:proofErr w:type="gramStart"/>
      <w:r>
        <w:rPr>
          <w:rFonts w:cs="Times New Roman"/>
          <w:sz w:val="26"/>
          <w:szCs w:val="26"/>
        </w:rPr>
        <w:t>employees</w:t>
      </w:r>
      <w:proofErr w:type="gramEnd"/>
      <w:r>
        <w:rPr>
          <w:rFonts w:cs="Times New Roman"/>
          <w:sz w:val="26"/>
          <w:szCs w:val="26"/>
        </w:rPr>
        <w:t xml:space="preserve"> of independent contractors with other EGSs who are or were licensed by the Commission</w:t>
      </w:r>
      <w:r w:rsidR="005E2D24">
        <w:rPr>
          <w:rFonts w:cs="Times New Roman"/>
          <w:sz w:val="26"/>
          <w:szCs w:val="26"/>
        </w:rPr>
        <w:t xml:space="preserve">.  Additionally, the I&amp;E investigation found that Fair View is regulated by the Public Utilities Commission of Ohio (PUCO) as a </w:t>
      </w:r>
      <w:r w:rsidR="00671A6F">
        <w:rPr>
          <w:rFonts w:cs="Times New Roman"/>
          <w:sz w:val="26"/>
          <w:szCs w:val="26"/>
        </w:rPr>
        <w:t>“</w:t>
      </w:r>
      <w:r w:rsidR="005E2D24">
        <w:rPr>
          <w:rFonts w:cs="Times New Roman"/>
          <w:sz w:val="26"/>
          <w:szCs w:val="26"/>
        </w:rPr>
        <w:t>power broker,</w:t>
      </w:r>
      <w:r w:rsidR="00671A6F">
        <w:rPr>
          <w:rFonts w:cs="Times New Roman"/>
          <w:sz w:val="26"/>
          <w:szCs w:val="26"/>
        </w:rPr>
        <w:t>”</w:t>
      </w:r>
      <w:r w:rsidR="005E2D24">
        <w:rPr>
          <w:rFonts w:cs="Times New Roman"/>
          <w:sz w:val="26"/>
          <w:szCs w:val="26"/>
        </w:rPr>
        <w:t xml:space="preserve"> which is defined as a person certified by PUCO who provides power brokerage.</w:t>
      </w:r>
      <w:r w:rsidR="00480DA0">
        <w:rPr>
          <w:rFonts w:cs="Times New Roman"/>
          <w:sz w:val="26"/>
          <w:szCs w:val="26"/>
        </w:rPr>
        <w:t xml:space="preserve">  </w:t>
      </w:r>
      <w:r w:rsidR="00480DA0">
        <w:rPr>
          <w:rFonts w:cs="Times New Roman"/>
          <w:i/>
          <w:sz w:val="26"/>
          <w:szCs w:val="26"/>
        </w:rPr>
        <w:t xml:space="preserve">See </w:t>
      </w:r>
      <w:r w:rsidR="00480DA0">
        <w:rPr>
          <w:rFonts w:cs="Times New Roman"/>
          <w:sz w:val="26"/>
          <w:szCs w:val="26"/>
        </w:rPr>
        <w:t>Ohio Admin. Code 4901:1-21-01(CC</w:t>
      </w:r>
      <w:proofErr w:type="gramStart"/>
      <w:r w:rsidR="00480DA0">
        <w:rPr>
          <w:rFonts w:cs="Times New Roman"/>
          <w:sz w:val="26"/>
          <w:szCs w:val="26"/>
        </w:rPr>
        <w:t>)(</w:t>
      </w:r>
      <w:proofErr w:type="gramEnd"/>
      <w:r w:rsidR="00480DA0">
        <w:rPr>
          <w:rFonts w:cs="Times New Roman"/>
          <w:sz w:val="26"/>
          <w:szCs w:val="26"/>
        </w:rPr>
        <w:t xml:space="preserve">2016).  </w:t>
      </w:r>
      <w:r w:rsidR="003A46E5">
        <w:rPr>
          <w:rFonts w:cs="Times New Roman"/>
          <w:sz w:val="26"/>
          <w:szCs w:val="26"/>
        </w:rPr>
        <w:t xml:space="preserve">Complaint at 5.  </w:t>
      </w:r>
      <w:r w:rsidR="00480DA0">
        <w:rPr>
          <w:rFonts w:cs="Times New Roman"/>
          <w:sz w:val="26"/>
          <w:szCs w:val="26"/>
        </w:rPr>
        <w:t>I&amp;E determined that Ohio</w:t>
      </w:r>
      <w:r w:rsidR="00671A6F">
        <w:rPr>
          <w:rFonts w:cs="Times New Roman"/>
          <w:sz w:val="26"/>
          <w:szCs w:val="26"/>
        </w:rPr>
        <w:t>’</w:t>
      </w:r>
      <w:r w:rsidR="00480DA0">
        <w:rPr>
          <w:rFonts w:cs="Times New Roman"/>
          <w:sz w:val="26"/>
          <w:szCs w:val="26"/>
        </w:rPr>
        <w:t xml:space="preserve">s definition of </w:t>
      </w:r>
      <w:r w:rsidR="00671A6F">
        <w:rPr>
          <w:rFonts w:cs="Times New Roman"/>
          <w:sz w:val="26"/>
          <w:szCs w:val="26"/>
        </w:rPr>
        <w:t>‘</w:t>
      </w:r>
      <w:r w:rsidR="00480DA0">
        <w:rPr>
          <w:rFonts w:cs="Times New Roman"/>
          <w:sz w:val="26"/>
          <w:szCs w:val="26"/>
        </w:rPr>
        <w:t>power broker</w:t>
      </w:r>
      <w:r w:rsidR="00671A6F">
        <w:rPr>
          <w:rFonts w:cs="Times New Roman"/>
          <w:sz w:val="26"/>
          <w:szCs w:val="26"/>
        </w:rPr>
        <w:t>”</w:t>
      </w:r>
      <w:r w:rsidR="00480DA0">
        <w:rPr>
          <w:rFonts w:cs="Times New Roman"/>
          <w:sz w:val="26"/>
          <w:szCs w:val="26"/>
        </w:rPr>
        <w:t xml:space="preserve"> is similar to Pennsylvania</w:t>
      </w:r>
      <w:r w:rsidR="00671A6F">
        <w:rPr>
          <w:rFonts w:cs="Times New Roman"/>
          <w:sz w:val="26"/>
          <w:szCs w:val="26"/>
        </w:rPr>
        <w:t>’</w:t>
      </w:r>
      <w:r w:rsidR="00480DA0">
        <w:rPr>
          <w:rFonts w:cs="Times New Roman"/>
          <w:sz w:val="26"/>
          <w:szCs w:val="26"/>
        </w:rPr>
        <w:t xml:space="preserve">s definition of </w:t>
      </w:r>
      <w:r w:rsidR="00671A6F">
        <w:rPr>
          <w:rFonts w:cs="Times New Roman"/>
          <w:sz w:val="26"/>
          <w:szCs w:val="26"/>
        </w:rPr>
        <w:t>“</w:t>
      </w:r>
      <w:r w:rsidR="00480DA0">
        <w:rPr>
          <w:rFonts w:cs="Times New Roman"/>
          <w:sz w:val="26"/>
          <w:szCs w:val="26"/>
        </w:rPr>
        <w:t>broker</w:t>
      </w:r>
      <w:r w:rsidR="00671A6F">
        <w:rPr>
          <w:rFonts w:cs="Times New Roman"/>
          <w:sz w:val="26"/>
          <w:szCs w:val="26"/>
        </w:rPr>
        <w:t>”</w:t>
      </w:r>
      <w:r w:rsidR="00480DA0">
        <w:rPr>
          <w:rFonts w:cs="Times New Roman"/>
          <w:sz w:val="26"/>
          <w:szCs w:val="26"/>
        </w:rPr>
        <w:t xml:space="preserve"> found in the Commission Regulations at 52 Pa. Code § 54.31.</w:t>
      </w:r>
      <w:r w:rsidR="003A46E5">
        <w:rPr>
          <w:rFonts w:cs="Times New Roman"/>
          <w:sz w:val="26"/>
          <w:szCs w:val="26"/>
        </w:rPr>
        <w:t xml:space="preserve">  </w:t>
      </w:r>
    </w:p>
    <w:p w:rsidR="005E5B5F" w:rsidRDefault="005E5B5F" w:rsidP="003E6146">
      <w:pPr>
        <w:pStyle w:val="ListNumber"/>
        <w:numPr>
          <w:ilvl w:val="0"/>
          <w:numId w:val="0"/>
        </w:numPr>
        <w:spacing w:line="360" w:lineRule="auto"/>
        <w:ind w:firstLine="1440"/>
        <w:jc w:val="left"/>
        <w:rPr>
          <w:rFonts w:cs="Times New Roman"/>
          <w:sz w:val="26"/>
          <w:szCs w:val="26"/>
        </w:rPr>
      </w:pPr>
    </w:p>
    <w:p w:rsidR="005E5B5F" w:rsidRDefault="005E5B5F" w:rsidP="005E5B5F">
      <w:pPr>
        <w:pStyle w:val="ListNumber"/>
        <w:numPr>
          <w:ilvl w:val="0"/>
          <w:numId w:val="0"/>
        </w:numPr>
        <w:spacing w:line="360" w:lineRule="auto"/>
        <w:ind w:firstLine="1440"/>
        <w:jc w:val="left"/>
        <w:rPr>
          <w:rFonts w:cs="Times New Roman"/>
          <w:sz w:val="26"/>
          <w:szCs w:val="26"/>
        </w:rPr>
      </w:pPr>
      <w:r w:rsidRPr="005E5B5F">
        <w:rPr>
          <w:rFonts w:cs="Times New Roman"/>
          <w:sz w:val="26"/>
          <w:szCs w:val="26"/>
        </w:rPr>
        <w:t xml:space="preserve">On May 25, 2016, </w:t>
      </w:r>
      <w:r w:rsidR="008847AB">
        <w:rPr>
          <w:rFonts w:cs="Times New Roman"/>
          <w:sz w:val="26"/>
          <w:szCs w:val="26"/>
        </w:rPr>
        <w:t>pursuant to Section 701 o</w:t>
      </w:r>
      <w:r w:rsidR="00035CBF">
        <w:rPr>
          <w:rFonts w:cs="Times New Roman"/>
          <w:sz w:val="26"/>
          <w:szCs w:val="26"/>
        </w:rPr>
        <w:t>f the Code,</w:t>
      </w:r>
      <w:r w:rsidR="008847AB">
        <w:rPr>
          <w:rFonts w:cs="Times New Roman"/>
          <w:sz w:val="26"/>
          <w:szCs w:val="26"/>
        </w:rPr>
        <w:t xml:space="preserve"> 66 Pa. C.S. § 701, </w:t>
      </w:r>
      <w:r w:rsidRPr="005E5B5F">
        <w:rPr>
          <w:rFonts w:cs="Times New Roman"/>
          <w:sz w:val="26"/>
          <w:szCs w:val="26"/>
        </w:rPr>
        <w:t xml:space="preserve">I&amp;E filed a Formal Complaint </w:t>
      </w:r>
      <w:r>
        <w:rPr>
          <w:rFonts w:cs="Times New Roman"/>
          <w:sz w:val="26"/>
          <w:szCs w:val="26"/>
        </w:rPr>
        <w:t>(Complaint</w:t>
      </w:r>
      <w:r w:rsidRPr="005E5B5F">
        <w:rPr>
          <w:rFonts w:cs="Times New Roman"/>
          <w:sz w:val="26"/>
          <w:szCs w:val="26"/>
        </w:rPr>
        <w:t xml:space="preserve">) </w:t>
      </w:r>
      <w:r>
        <w:rPr>
          <w:rFonts w:cs="Times New Roman"/>
          <w:sz w:val="26"/>
          <w:szCs w:val="26"/>
        </w:rPr>
        <w:t>with the Commission alleging</w:t>
      </w:r>
      <w:r w:rsidRPr="005E5B5F">
        <w:rPr>
          <w:rFonts w:cs="Times New Roman"/>
          <w:sz w:val="26"/>
          <w:szCs w:val="26"/>
        </w:rPr>
        <w:t xml:space="preserve"> that Fair View violated 66 Pa.</w:t>
      </w:r>
      <w:r>
        <w:rPr>
          <w:rFonts w:cs="Times New Roman"/>
          <w:sz w:val="26"/>
          <w:szCs w:val="26"/>
        </w:rPr>
        <w:t xml:space="preserve"> </w:t>
      </w:r>
      <w:r w:rsidRPr="005E5B5F">
        <w:rPr>
          <w:rFonts w:cs="Times New Roman"/>
          <w:sz w:val="26"/>
          <w:szCs w:val="26"/>
        </w:rPr>
        <w:t>C.S. § 2809 and 52 Pa. Code § 54.32(a) by brokering electric energy to commercial customers in Pennsylvania without a license.  I&amp;E averred that Fair View</w:t>
      </w:r>
      <w:r w:rsidR="00671A6F">
        <w:rPr>
          <w:rFonts w:cs="Times New Roman"/>
          <w:sz w:val="26"/>
          <w:szCs w:val="26"/>
        </w:rPr>
        <w:t>’</w:t>
      </w:r>
      <w:r w:rsidRPr="005E5B5F">
        <w:rPr>
          <w:rFonts w:cs="Times New Roman"/>
          <w:sz w:val="26"/>
          <w:szCs w:val="26"/>
        </w:rPr>
        <w:t>s unlicensed brokering resulted in the sale of numerous commercial customer accounts to three licensed EGSs</w:t>
      </w:r>
      <w:r w:rsidRPr="005E5B5F">
        <w:rPr>
          <w:rStyle w:val="FootnoteReference"/>
          <w:sz w:val="26"/>
          <w:szCs w:val="26"/>
        </w:rPr>
        <w:footnoteReference w:id="2"/>
      </w:r>
      <w:r w:rsidRPr="005E5B5F">
        <w:rPr>
          <w:rFonts w:cs="Times New Roman"/>
          <w:sz w:val="26"/>
          <w:szCs w:val="26"/>
        </w:rPr>
        <w:t xml:space="preserve"> that would, in turn, provide the customers with electric supply.  I&amp;E further alleged that Fair View knew or should have known that it was required to be licensed by the Commission prior to brokering EGS service in Pennsylvania given the </w:t>
      </w:r>
      <w:r w:rsidRPr="005E5B5F">
        <w:rPr>
          <w:rFonts w:cs="Times New Roman"/>
          <w:sz w:val="26"/>
          <w:szCs w:val="26"/>
        </w:rPr>
        <w:lastRenderedPageBreak/>
        <w:t>employment history of its corporate officers and the Company</w:t>
      </w:r>
      <w:r w:rsidR="00671A6F">
        <w:rPr>
          <w:rFonts w:cs="Times New Roman"/>
          <w:sz w:val="26"/>
          <w:szCs w:val="26"/>
        </w:rPr>
        <w:t>’</w:t>
      </w:r>
      <w:r w:rsidRPr="005E5B5F">
        <w:rPr>
          <w:rFonts w:cs="Times New Roman"/>
          <w:sz w:val="26"/>
          <w:szCs w:val="26"/>
        </w:rPr>
        <w:t>s regulatory compliance in other jurisdictions.</w:t>
      </w:r>
      <w:r w:rsidR="00035CBF">
        <w:rPr>
          <w:rFonts w:cs="Times New Roman"/>
          <w:sz w:val="26"/>
          <w:szCs w:val="26"/>
        </w:rPr>
        <w:t xml:space="preserve">  Complaint at 7.</w:t>
      </w:r>
      <w:r w:rsidRPr="005E5B5F">
        <w:rPr>
          <w:rFonts w:cs="Times New Roman"/>
          <w:sz w:val="26"/>
          <w:szCs w:val="26"/>
        </w:rPr>
        <w:t xml:space="preserve">  </w:t>
      </w:r>
    </w:p>
    <w:p w:rsidR="008571C2" w:rsidRDefault="008571C2" w:rsidP="005E5B5F">
      <w:pPr>
        <w:pStyle w:val="ListNumber"/>
        <w:numPr>
          <w:ilvl w:val="0"/>
          <w:numId w:val="0"/>
        </w:numPr>
        <w:spacing w:line="360" w:lineRule="auto"/>
        <w:ind w:firstLine="1440"/>
        <w:jc w:val="left"/>
        <w:rPr>
          <w:rFonts w:cs="Times New Roman"/>
          <w:sz w:val="26"/>
          <w:szCs w:val="26"/>
        </w:rPr>
      </w:pPr>
    </w:p>
    <w:p w:rsidR="008571C2" w:rsidRPr="005E5B5F" w:rsidRDefault="008571C2" w:rsidP="005E5B5F">
      <w:pPr>
        <w:pStyle w:val="ListNumber"/>
        <w:numPr>
          <w:ilvl w:val="0"/>
          <w:numId w:val="0"/>
        </w:numPr>
        <w:spacing w:line="360" w:lineRule="auto"/>
        <w:ind w:firstLine="1440"/>
        <w:jc w:val="left"/>
        <w:rPr>
          <w:rFonts w:cs="Times New Roman"/>
          <w:sz w:val="26"/>
          <w:szCs w:val="26"/>
        </w:rPr>
      </w:pPr>
      <w:r>
        <w:rPr>
          <w:rFonts w:cs="Times New Roman"/>
          <w:sz w:val="26"/>
          <w:szCs w:val="26"/>
        </w:rPr>
        <w:t>For relief, I&amp;E requested that Fair View pay a civil penalty of $200 for each of the listed 449 violations of 66 Pa. C.S. § 2809 and 52 Pa. Code § 54.32(a), as set forth in the filed Complaint</w:t>
      </w:r>
      <w:r>
        <w:rPr>
          <w:rStyle w:val="FootnoteReference"/>
        </w:rPr>
        <w:footnoteReference w:id="3"/>
      </w:r>
      <w:r>
        <w:rPr>
          <w:rFonts w:cs="Times New Roman"/>
          <w:sz w:val="26"/>
          <w:szCs w:val="26"/>
        </w:rPr>
        <w:t xml:space="preserve"> for a total civil penalty of $89,900.  I&amp;E further proposed that Fair View refund the commissions paid by other EGSs and/or fees paid by commercial customers for the unlawful EGS brokering or marketing service it provided, including the refund of the gross revenues the Company earned since initiating service as an EGS broker in Pennsylv</w:t>
      </w:r>
      <w:r w:rsidR="00803942">
        <w:rPr>
          <w:rFonts w:cs="Times New Roman"/>
          <w:sz w:val="26"/>
          <w:szCs w:val="26"/>
        </w:rPr>
        <w:t>ania.  Also, I&amp;E proposed that F</w:t>
      </w:r>
      <w:r>
        <w:rPr>
          <w:rFonts w:cs="Times New Roman"/>
          <w:sz w:val="26"/>
          <w:szCs w:val="26"/>
        </w:rPr>
        <w:t xml:space="preserve">air View pay the minimum annual assessment fee of $350 for operating as a broker or marketer during the 2015 calendar year. </w:t>
      </w:r>
      <w:r w:rsidR="00803942">
        <w:rPr>
          <w:rFonts w:cs="Times New Roman"/>
          <w:sz w:val="26"/>
          <w:szCs w:val="26"/>
        </w:rPr>
        <w:t xml:space="preserve"> Complaint at 15-16</w:t>
      </w:r>
      <w:r>
        <w:rPr>
          <w:rFonts w:cs="Times New Roman"/>
          <w:sz w:val="26"/>
          <w:szCs w:val="26"/>
        </w:rPr>
        <w:t xml:space="preserve"> </w:t>
      </w:r>
    </w:p>
    <w:p w:rsidR="005E5B5F" w:rsidRPr="00480DA0" w:rsidRDefault="005E5B5F" w:rsidP="003E6146">
      <w:pPr>
        <w:pStyle w:val="ListNumber"/>
        <w:numPr>
          <w:ilvl w:val="0"/>
          <w:numId w:val="0"/>
        </w:numPr>
        <w:spacing w:line="360" w:lineRule="auto"/>
        <w:ind w:firstLine="1440"/>
        <w:jc w:val="left"/>
        <w:rPr>
          <w:rFonts w:cs="Times New Roman"/>
          <w:sz w:val="26"/>
          <w:szCs w:val="26"/>
        </w:rPr>
      </w:pPr>
    </w:p>
    <w:p w:rsidR="004E11C0" w:rsidRDefault="004E11C0" w:rsidP="0053512F">
      <w:pPr>
        <w:pStyle w:val="ListNumber"/>
        <w:keepNext/>
        <w:keepLines/>
        <w:numPr>
          <w:ilvl w:val="0"/>
          <w:numId w:val="0"/>
        </w:numPr>
        <w:spacing w:line="360" w:lineRule="auto"/>
        <w:jc w:val="center"/>
        <w:rPr>
          <w:rFonts w:cs="Times New Roman"/>
          <w:b/>
          <w:sz w:val="26"/>
          <w:szCs w:val="26"/>
        </w:rPr>
      </w:pPr>
      <w:r>
        <w:rPr>
          <w:rFonts w:cs="Times New Roman"/>
          <w:b/>
          <w:sz w:val="26"/>
          <w:szCs w:val="26"/>
        </w:rPr>
        <w:t>II.</w:t>
      </w:r>
      <w:r>
        <w:rPr>
          <w:rFonts w:cs="Times New Roman"/>
          <w:b/>
          <w:sz w:val="26"/>
          <w:szCs w:val="26"/>
        </w:rPr>
        <w:tab/>
        <w:t>History of the Proceeding</w:t>
      </w:r>
    </w:p>
    <w:p w:rsidR="004E11C0" w:rsidRDefault="004E11C0" w:rsidP="0053512F">
      <w:pPr>
        <w:keepNext/>
        <w:keepLines/>
        <w:contextualSpacing/>
        <w:jc w:val="center"/>
        <w:rPr>
          <w:rFonts w:ascii="Times New Roman" w:hAnsi="Times New Roman" w:cs="Times New Roman"/>
          <w:b/>
          <w:sz w:val="26"/>
          <w:szCs w:val="26"/>
        </w:rPr>
      </w:pPr>
    </w:p>
    <w:p w:rsidR="00D61B01" w:rsidRDefault="00EF5FB9" w:rsidP="00D61B01">
      <w:pPr>
        <w:adjustRightInd w:val="0"/>
        <w:ind w:firstLine="1440"/>
        <w:rPr>
          <w:rFonts w:ascii="Times New Roman" w:hAnsi="Times New Roman" w:cs="Times New Roman"/>
          <w:bCs/>
          <w:color w:val="000000"/>
          <w:sz w:val="26"/>
          <w:szCs w:val="26"/>
        </w:rPr>
      </w:pPr>
      <w:r>
        <w:rPr>
          <w:rFonts w:ascii="Times New Roman" w:hAnsi="Times New Roman" w:cs="Times New Roman"/>
          <w:bCs/>
          <w:color w:val="000000"/>
          <w:sz w:val="26"/>
          <w:szCs w:val="26"/>
        </w:rPr>
        <w:t>As noted, t</w:t>
      </w:r>
      <w:r w:rsidR="00425E83">
        <w:rPr>
          <w:rFonts w:ascii="Times New Roman" w:hAnsi="Times New Roman" w:cs="Times New Roman"/>
          <w:bCs/>
          <w:color w:val="000000"/>
          <w:sz w:val="26"/>
          <w:szCs w:val="26"/>
        </w:rPr>
        <w:t>his</w:t>
      </w:r>
      <w:r w:rsidR="004E11C0" w:rsidRPr="004E11C0">
        <w:rPr>
          <w:rFonts w:ascii="Times New Roman" w:hAnsi="Times New Roman" w:cs="Times New Roman"/>
          <w:bCs/>
          <w:color w:val="000000"/>
          <w:sz w:val="26"/>
          <w:szCs w:val="26"/>
        </w:rPr>
        <w:t xml:space="preserve"> Complaint was filed on </w:t>
      </w:r>
      <w:r>
        <w:rPr>
          <w:rFonts w:ascii="Times New Roman" w:hAnsi="Times New Roman" w:cs="Times New Roman"/>
          <w:bCs/>
          <w:color w:val="000000"/>
          <w:sz w:val="26"/>
          <w:szCs w:val="26"/>
        </w:rPr>
        <w:t>May</w:t>
      </w:r>
      <w:r w:rsidR="004E11C0" w:rsidRPr="004E11C0">
        <w:rPr>
          <w:rFonts w:ascii="Times New Roman" w:hAnsi="Times New Roman" w:cs="Times New Roman"/>
          <w:bCs/>
          <w:color w:val="000000"/>
          <w:sz w:val="26"/>
          <w:szCs w:val="26"/>
        </w:rPr>
        <w:t xml:space="preserve"> 2</w:t>
      </w:r>
      <w:r>
        <w:rPr>
          <w:rFonts w:ascii="Times New Roman" w:hAnsi="Times New Roman" w:cs="Times New Roman"/>
          <w:bCs/>
          <w:color w:val="000000"/>
          <w:sz w:val="26"/>
          <w:szCs w:val="26"/>
        </w:rPr>
        <w:t>5</w:t>
      </w:r>
      <w:r w:rsidR="004E11C0" w:rsidRPr="004E11C0">
        <w:rPr>
          <w:rFonts w:ascii="Times New Roman" w:hAnsi="Times New Roman" w:cs="Times New Roman"/>
          <w:bCs/>
          <w:color w:val="000000"/>
          <w:sz w:val="26"/>
          <w:szCs w:val="26"/>
        </w:rPr>
        <w:t>, 201</w:t>
      </w:r>
      <w:r>
        <w:rPr>
          <w:rFonts w:ascii="Times New Roman" w:hAnsi="Times New Roman" w:cs="Times New Roman"/>
          <w:bCs/>
          <w:color w:val="000000"/>
          <w:sz w:val="26"/>
          <w:szCs w:val="26"/>
        </w:rPr>
        <w:t>6</w:t>
      </w:r>
      <w:r w:rsidR="004E11C0" w:rsidRPr="004E11C0">
        <w:rPr>
          <w:rFonts w:ascii="Times New Roman" w:hAnsi="Times New Roman" w:cs="Times New Roman"/>
          <w:bCs/>
          <w:color w:val="000000"/>
          <w:sz w:val="26"/>
          <w:szCs w:val="26"/>
        </w:rPr>
        <w:t xml:space="preserve">, by </w:t>
      </w:r>
      <w:proofErr w:type="gramStart"/>
      <w:r w:rsidR="00D61B01">
        <w:rPr>
          <w:rFonts w:ascii="Times New Roman" w:hAnsi="Times New Roman" w:cs="Times New Roman"/>
          <w:bCs/>
          <w:color w:val="000000"/>
          <w:sz w:val="26"/>
          <w:szCs w:val="26"/>
        </w:rPr>
        <w:t>I&amp;E</w:t>
      </w:r>
      <w:proofErr w:type="gramEnd"/>
      <w:r w:rsidR="00D61B01">
        <w:rPr>
          <w:rFonts w:ascii="Times New Roman" w:hAnsi="Times New Roman" w:cs="Times New Roman"/>
          <w:bCs/>
          <w:color w:val="000000"/>
          <w:sz w:val="26"/>
          <w:szCs w:val="26"/>
        </w:rPr>
        <w:t xml:space="preserve">, </w:t>
      </w:r>
      <w:r w:rsidR="004E11C0" w:rsidRPr="004E11C0">
        <w:rPr>
          <w:rFonts w:ascii="Times New Roman" w:hAnsi="Times New Roman" w:cs="Times New Roman"/>
          <w:bCs/>
          <w:color w:val="000000"/>
          <w:sz w:val="26"/>
          <w:szCs w:val="26"/>
        </w:rPr>
        <w:t xml:space="preserve">and </w:t>
      </w:r>
      <w:r>
        <w:rPr>
          <w:rFonts w:ascii="Times New Roman" w:hAnsi="Times New Roman" w:cs="Times New Roman"/>
          <w:bCs/>
          <w:color w:val="000000"/>
          <w:sz w:val="26"/>
          <w:szCs w:val="26"/>
        </w:rPr>
        <w:t>assigned Docket Number C-2016</w:t>
      </w:r>
      <w:r w:rsidR="004E11C0" w:rsidRPr="004E11C0">
        <w:rPr>
          <w:rFonts w:ascii="Times New Roman" w:hAnsi="Times New Roman" w:cs="Times New Roman"/>
          <w:bCs/>
          <w:color w:val="000000"/>
          <w:sz w:val="26"/>
          <w:szCs w:val="26"/>
        </w:rPr>
        <w:t>-2</w:t>
      </w:r>
      <w:r>
        <w:rPr>
          <w:rFonts w:ascii="Times New Roman" w:hAnsi="Times New Roman" w:cs="Times New Roman"/>
          <w:bCs/>
          <w:color w:val="000000"/>
          <w:sz w:val="26"/>
          <w:szCs w:val="26"/>
        </w:rPr>
        <w:t>5</w:t>
      </w:r>
      <w:r w:rsidR="004E11C0" w:rsidRPr="004E11C0">
        <w:rPr>
          <w:rFonts w:ascii="Times New Roman" w:hAnsi="Times New Roman" w:cs="Times New Roman"/>
          <w:bCs/>
          <w:color w:val="000000"/>
          <w:sz w:val="26"/>
          <w:szCs w:val="26"/>
        </w:rPr>
        <w:t>475</w:t>
      </w:r>
      <w:r>
        <w:rPr>
          <w:rFonts w:ascii="Times New Roman" w:hAnsi="Times New Roman" w:cs="Times New Roman"/>
          <w:bCs/>
          <w:color w:val="000000"/>
          <w:sz w:val="26"/>
          <w:szCs w:val="26"/>
        </w:rPr>
        <w:t>02</w:t>
      </w:r>
      <w:r w:rsidR="004E11C0" w:rsidRPr="004E11C0">
        <w:rPr>
          <w:rFonts w:ascii="Times New Roman" w:hAnsi="Times New Roman" w:cs="Times New Roman"/>
          <w:bCs/>
          <w:color w:val="000000"/>
          <w:sz w:val="26"/>
          <w:szCs w:val="26"/>
        </w:rPr>
        <w:t xml:space="preserve">.  </w:t>
      </w:r>
      <w:r w:rsidR="00D61B01">
        <w:rPr>
          <w:rFonts w:ascii="Times New Roman" w:hAnsi="Times New Roman" w:cs="Times New Roman"/>
          <w:bCs/>
          <w:color w:val="000000"/>
          <w:sz w:val="26"/>
          <w:szCs w:val="26"/>
        </w:rPr>
        <w:t>Fair View stopped brokering electric generation supply on the same day that the Complaint was served.  Settlement at 6-7.</w:t>
      </w:r>
    </w:p>
    <w:p w:rsidR="00D61B01" w:rsidRDefault="00D61B01" w:rsidP="00D61B01">
      <w:pPr>
        <w:adjustRightInd w:val="0"/>
        <w:ind w:firstLine="1440"/>
        <w:rPr>
          <w:rFonts w:ascii="Times New Roman" w:hAnsi="Times New Roman" w:cs="Times New Roman"/>
          <w:bCs/>
          <w:color w:val="000000"/>
          <w:sz w:val="26"/>
          <w:szCs w:val="26"/>
        </w:rPr>
      </w:pPr>
    </w:p>
    <w:p w:rsidR="00E05E8C" w:rsidRDefault="00D61B01" w:rsidP="00D61B01">
      <w:pPr>
        <w:adjustRightInd w:val="0"/>
        <w:ind w:firstLine="1440"/>
        <w:rPr>
          <w:rFonts w:ascii="Times New Roman" w:hAnsi="Times New Roman" w:cs="Times New Roman"/>
          <w:bCs/>
          <w:color w:val="000000"/>
          <w:sz w:val="26"/>
          <w:szCs w:val="26"/>
        </w:rPr>
      </w:pPr>
      <w:r>
        <w:rPr>
          <w:rFonts w:ascii="Times New Roman" w:hAnsi="Times New Roman" w:cs="Times New Roman"/>
          <w:bCs/>
          <w:color w:val="000000"/>
          <w:sz w:val="26"/>
          <w:szCs w:val="26"/>
        </w:rPr>
        <w:t>On June 15, 2016, Fair View timely</w:t>
      </w:r>
      <w:r w:rsidR="004E11C0" w:rsidRPr="004E11C0">
        <w:rPr>
          <w:rFonts w:ascii="Times New Roman" w:hAnsi="Times New Roman" w:cs="Times New Roman"/>
          <w:bCs/>
          <w:color w:val="000000"/>
          <w:sz w:val="26"/>
          <w:szCs w:val="26"/>
        </w:rPr>
        <w:t xml:space="preserve"> filed an Answer and New Matter in response to th</w:t>
      </w:r>
      <w:r w:rsidR="00A66D17">
        <w:rPr>
          <w:rFonts w:ascii="Times New Roman" w:hAnsi="Times New Roman" w:cs="Times New Roman"/>
          <w:bCs/>
          <w:color w:val="000000"/>
          <w:sz w:val="26"/>
          <w:szCs w:val="26"/>
        </w:rPr>
        <w:t>e Complaint.  In its Answer, Fair View</w:t>
      </w:r>
      <w:r w:rsidR="004E11C0" w:rsidRPr="004E11C0">
        <w:rPr>
          <w:rFonts w:ascii="Times New Roman" w:hAnsi="Times New Roman" w:cs="Times New Roman"/>
          <w:bCs/>
          <w:color w:val="000000"/>
          <w:sz w:val="26"/>
          <w:szCs w:val="26"/>
        </w:rPr>
        <w:t xml:space="preserve"> admitted </w:t>
      </w:r>
      <w:r w:rsidR="00A66D17">
        <w:rPr>
          <w:rFonts w:ascii="Times New Roman" w:hAnsi="Times New Roman" w:cs="Times New Roman"/>
          <w:bCs/>
          <w:color w:val="000000"/>
          <w:sz w:val="26"/>
          <w:szCs w:val="26"/>
        </w:rPr>
        <w:t>that it had engaged in unlicensed EGS brokering activities that generated approxima</w:t>
      </w:r>
      <w:r w:rsidR="00E05E8C">
        <w:rPr>
          <w:rFonts w:ascii="Times New Roman" w:hAnsi="Times New Roman" w:cs="Times New Roman"/>
          <w:bCs/>
          <w:color w:val="000000"/>
          <w:sz w:val="26"/>
          <w:szCs w:val="26"/>
        </w:rPr>
        <w:t>tely $30,000 in revenues from twenty-seven</w:t>
      </w:r>
      <w:r w:rsidR="00A66D17">
        <w:rPr>
          <w:rFonts w:ascii="Times New Roman" w:hAnsi="Times New Roman" w:cs="Times New Roman"/>
          <w:bCs/>
          <w:color w:val="000000"/>
          <w:sz w:val="26"/>
          <w:szCs w:val="26"/>
        </w:rPr>
        <w:t xml:space="preserve"> commercial customers entering into supply contracts with licensed EGSs</w:t>
      </w:r>
      <w:r w:rsidR="00163413">
        <w:rPr>
          <w:rFonts w:ascii="Times New Roman" w:hAnsi="Times New Roman" w:cs="Times New Roman"/>
          <w:bCs/>
          <w:color w:val="000000"/>
          <w:sz w:val="26"/>
          <w:szCs w:val="26"/>
        </w:rPr>
        <w:t>, but denied various other averments made by I&amp;E</w:t>
      </w:r>
      <w:r w:rsidR="00A66D17">
        <w:rPr>
          <w:rFonts w:ascii="Times New Roman" w:hAnsi="Times New Roman" w:cs="Times New Roman"/>
          <w:bCs/>
          <w:color w:val="000000"/>
          <w:sz w:val="26"/>
          <w:szCs w:val="26"/>
        </w:rPr>
        <w:t>. Fair View</w:t>
      </w:r>
      <w:r w:rsidR="00E05E8C">
        <w:rPr>
          <w:rFonts w:ascii="Times New Roman" w:hAnsi="Times New Roman" w:cs="Times New Roman"/>
          <w:bCs/>
          <w:color w:val="000000"/>
          <w:sz w:val="26"/>
          <w:szCs w:val="26"/>
        </w:rPr>
        <w:t xml:space="preserve"> noted that it collected no money from these commercial customers, but rather received commissions from the </w:t>
      </w:r>
      <w:r w:rsidR="00E05E8C">
        <w:rPr>
          <w:rFonts w:ascii="Times New Roman" w:hAnsi="Times New Roman" w:cs="Times New Roman"/>
          <w:bCs/>
          <w:color w:val="000000"/>
          <w:sz w:val="26"/>
          <w:szCs w:val="26"/>
        </w:rPr>
        <w:lastRenderedPageBreak/>
        <w:t>licensed EGSs pursuant to private contractual arrangements.  Fair View further noted that neither the EGSs nor the commercial customers have complained</w:t>
      </w:r>
      <w:r w:rsidR="00A66D17">
        <w:rPr>
          <w:rFonts w:ascii="Times New Roman" w:hAnsi="Times New Roman" w:cs="Times New Roman"/>
          <w:bCs/>
          <w:color w:val="000000"/>
          <w:sz w:val="26"/>
          <w:szCs w:val="26"/>
        </w:rPr>
        <w:t xml:space="preserve"> </w:t>
      </w:r>
      <w:r w:rsidR="00E05E8C">
        <w:rPr>
          <w:rFonts w:ascii="Times New Roman" w:hAnsi="Times New Roman" w:cs="Times New Roman"/>
          <w:bCs/>
          <w:color w:val="000000"/>
          <w:sz w:val="26"/>
          <w:szCs w:val="26"/>
        </w:rPr>
        <w:t>about its service and that prior to the receipt of I&amp;E</w:t>
      </w:r>
      <w:r w:rsidR="00671A6F">
        <w:rPr>
          <w:rFonts w:ascii="Times New Roman" w:hAnsi="Times New Roman" w:cs="Times New Roman"/>
          <w:bCs/>
          <w:color w:val="000000"/>
          <w:sz w:val="26"/>
          <w:szCs w:val="26"/>
        </w:rPr>
        <w:t>’</w:t>
      </w:r>
      <w:r w:rsidR="00E05E8C">
        <w:rPr>
          <w:rFonts w:ascii="Times New Roman" w:hAnsi="Times New Roman" w:cs="Times New Roman"/>
          <w:bCs/>
          <w:color w:val="000000"/>
          <w:sz w:val="26"/>
          <w:szCs w:val="26"/>
        </w:rPr>
        <w:t>s informal investigation, the Company was not aware of Pennsylvania</w:t>
      </w:r>
      <w:r w:rsidR="00671A6F">
        <w:rPr>
          <w:rFonts w:ascii="Times New Roman" w:hAnsi="Times New Roman" w:cs="Times New Roman"/>
          <w:bCs/>
          <w:color w:val="000000"/>
          <w:sz w:val="26"/>
          <w:szCs w:val="26"/>
        </w:rPr>
        <w:t>’</w:t>
      </w:r>
      <w:r w:rsidR="00E05E8C">
        <w:rPr>
          <w:rFonts w:ascii="Times New Roman" w:hAnsi="Times New Roman" w:cs="Times New Roman"/>
          <w:bCs/>
          <w:color w:val="000000"/>
          <w:sz w:val="26"/>
          <w:szCs w:val="26"/>
        </w:rPr>
        <w:t>s legal requirement for brokers to obtain EGS licenses.</w:t>
      </w:r>
      <w:r w:rsidR="004E11C0" w:rsidRPr="004E11C0">
        <w:rPr>
          <w:rFonts w:ascii="Times New Roman" w:hAnsi="Times New Roman" w:cs="Times New Roman"/>
          <w:bCs/>
          <w:color w:val="000000"/>
          <w:sz w:val="26"/>
          <w:szCs w:val="26"/>
        </w:rPr>
        <w:t xml:space="preserve">  </w:t>
      </w:r>
      <w:r w:rsidR="00241204">
        <w:rPr>
          <w:rFonts w:ascii="Times New Roman" w:hAnsi="Times New Roman" w:cs="Times New Roman"/>
          <w:bCs/>
          <w:color w:val="000000"/>
          <w:sz w:val="26"/>
          <w:szCs w:val="26"/>
        </w:rPr>
        <w:t>Additionally, Fair View stated that it has since begun the application process</w:t>
      </w:r>
      <w:r w:rsidR="000B27C8">
        <w:rPr>
          <w:rFonts w:ascii="Times New Roman" w:hAnsi="Times New Roman" w:cs="Times New Roman"/>
          <w:bCs/>
          <w:color w:val="000000"/>
          <w:sz w:val="26"/>
          <w:szCs w:val="26"/>
        </w:rPr>
        <w:t>, obtained a surety bond</w:t>
      </w:r>
      <w:r w:rsidR="00241204">
        <w:rPr>
          <w:rFonts w:ascii="Times New Roman" w:hAnsi="Times New Roman" w:cs="Times New Roman"/>
          <w:bCs/>
          <w:color w:val="000000"/>
          <w:sz w:val="26"/>
          <w:szCs w:val="26"/>
        </w:rPr>
        <w:t xml:space="preserve"> and placed i</w:t>
      </w:r>
      <w:r w:rsidR="000B27C8">
        <w:rPr>
          <w:rFonts w:ascii="Times New Roman" w:hAnsi="Times New Roman" w:cs="Times New Roman"/>
          <w:bCs/>
          <w:color w:val="000000"/>
          <w:sz w:val="26"/>
          <w:szCs w:val="26"/>
        </w:rPr>
        <w:t xml:space="preserve">ts activities on hold as it </w:t>
      </w:r>
      <w:r w:rsidR="00241204">
        <w:rPr>
          <w:rFonts w:ascii="Times New Roman" w:hAnsi="Times New Roman" w:cs="Times New Roman"/>
          <w:bCs/>
          <w:color w:val="000000"/>
          <w:sz w:val="26"/>
          <w:szCs w:val="26"/>
        </w:rPr>
        <w:t>reali</w:t>
      </w:r>
      <w:r w:rsidR="000B27C8">
        <w:rPr>
          <w:rFonts w:ascii="Times New Roman" w:hAnsi="Times New Roman" w:cs="Times New Roman"/>
          <w:bCs/>
          <w:color w:val="000000"/>
          <w:sz w:val="26"/>
          <w:szCs w:val="26"/>
        </w:rPr>
        <w:t>zed</w:t>
      </w:r>
      <w:r w:rsidR="00241204">
        <w:rPr>
          <w:rFonts w:ascii="Times New Roman" w:hAnsi="Times New Roman" w:cs="Times New Roman"/>
          <w:bCs/>
          <w:color w:val="000000"/>
          <w:sz w:val="26"/>
          <w:szCs w:val="26"/>
        </w:rPr>
        <w:t xml:space="preserve"> it requires an EGS license.  </w:t>
      </w:r>
      <w:r w:rsidR="004E11C0" w:rsidRPr="004E11C0">
        <w:rPr>
          <w:rFonts w:ascii="Times New Roman" w:hAnsi="Times New Roman" w:cs="Times New Roman"/>
          <w:bCs/>
          <w:color w:val="000000"/>
          <w:sz w:val="26"/>
          <w:szCs w:val="26"/>
        </w:rPr>
        <w:t xml:space="preserve">Answer at </w:t>
      </w:r>
      <w:r w:rsidR="00E05E8C">
        <w:rPr>
          <w:rFonts w:ascii="Times New Roman" w:hAnsi="Times New Roman" w:cs="Times New Roman"/>
          <w:bCs/>
          <w:color w:val="000000"/>
          <w:sz w:val="26"/>
          <w:szCs w:val="26"/>
        </w:rPr>
        <w:t>1</w:t>
      </w:r>
      <w:r w:rsidR="00241204">
        <w:rPr>
          <w:rFonts w:ascii="Times New Roman" w:hAnsi="Times New Roman" w:cs="Times New Roman"/>
          <w:bCs/>
          <w:color w:val="000000"/>
          <w:sz w:val="26"/>
          <w:szCs w:val="26"/>
        </w:rPr>
        <w:t>-2</w:t>
      </w:r>
      <w:r w:rsidR="000B27C8">
        <w:rPr>
          <w:rFonts w:ascii="Times New Roman" w:hAnsi="Times New Roman" w:cs="Times New Roman"/>
          <w:bCs/>
          <w:color w:val="000000"/>
          <w:sz w:val="26"/>
          <w:szCs w:val="26"/>
        </w:rPr>
        <w:t>, 9</w:t>
      </w:r>
      <w:r w:rsidR="004E11C0" w:rsidRPr="004E11C0">
        <w:rPr>
          <w:rFonts w:ascii="Times New Roman" w:hAnsi="Times New Roman" w:cs="Times New Roman"/>
          <w:bCs/>
          <w:color w:val="000000"/>
          <w:sz w:val="26"/>
          <w:szCs w:val="26"/>
        </w:rPr>
        <w:t>.</w:t>
      </w:r>
    </w:p>
    <w:p w:rsidR="00163413" w:rsidRDefault="00163413" w:rsidP="00D61B01">
      <w:pPr>
        <w:adjustRightInd w:val="0"/>
        <w:ind w:firstLine="1440"/>
        <w:rPr>
          <w:rFonts w:ascii="Times New Roman" w:hAnsi="Times New Roman" w:cs="Times New Roman"/>
          <w:bCs/>
          <w:color w:val="000000"/>
          <w:sz w:val="26"/>
          <w:szCs w:val="26"/>
        </w:rPr>
      </w:pPr>
    </w:p>
    <w:p w:rsidR="00163413" w:rsidRDefault="00163413" w:rsidP="00D61B01">
      <w:pPr>
        <w:adjustRightInd w:val="0"/>
        <w:ind w:firstLine="1440"/>
        <w:rPr>
          <w:rFonts w:ascii="Times New Roman" w:hAnsi="Times New Roman" w:cs="Times New Roman"/>
          <w:bCs/>
          <w:color w:val="000000"/>
          <w:sz w:val="26"/>
          <w:szCs w:val="26"/>
        </w:rPr>
      </w:pPr>
      <w:r>
        <w:rPr>
          <w:rFonts w:ascii="Times New Roman" w:hAnsi="Times New Roman" w:cs="Times New Roman"/>
          <w:bCs/>
          <w:color w:val="000000"/>
          <w:sz w:val="26"/>
          <w:szCs w:val="26"/>
        </w:rPr>
        <w:t>In its New Matter,</w:t>
      </w:r>
      <w:r w:rsidR="00947A20">
        <w:rPr>
          <w:rFonts w:ascii="Times New Roman" w:hAnsi="Times New Roman" w:cs="Times New Roman"/>
          <w:bCs/>
          <w:color w:val="000000"/>
          <w:sz w:val="26"/>
          <w:szCs w:val="26"/>
        </w:rPr>
        <w:t xml:space="preserve"> Fair View averred that no party was harmed by its actions and it has been more than willing to comply with all Commission requirements.  Fair View asserted that it secured a $10,000 bond on March 9, 2016, in direct response to </w:t>
      </w:r>
      <w:proofErr w:type="gramStart"/>
      <w:r w:rsidR="00947A20">
        <w:rPr>
          <w:rFonts w:ascii="Times New Roman" w:hAnsi="Times New Roman" w:cs="Times New Roman"/>
          <w:bCs/>
          <w:color w:val="000000"/>
          <w:sz w:val="26"/>
          <w:szCs w:val="26"/>
        </w:rPr>
        <w:t>I&amp;E</w:t>
      </w:r>
      <w:r w:rsidR="00671A6F">
        <w:rPr>
          <w:rFonts w:ascii="Times New Roman" w:hAnsi="Times New Roman" w:cs="Times New Roman"/>
          <w:bCs/>
          <w:color w:val="000000"/>
          <w:sz w:val="26"/>
          <w:szCs w:val="26"/>
        </w:rPr>
        <w:t>’</w:t>
      </w:r>
      <w:r w:rsidR="00947A20">
        <w:rPr>
          <w:rFonts w:ascii="Times New Roman" w:hAnsi="Times New Roman" w:cs="Times New Roman"/>
          <w:bCs/>
          <w:color w:val="000000"/>
          <w:sz w:val="26"/>
          <w:szCs w:val="26"/>
        </w:rPr>
        <w:t>s</w:t>
      </w:r>
      <w:proofErr w:type="gramEnd"/>
      <w:r w:rsidR="00947A20">
        <w:rPr>
          <w:rFonts w:ascii="Times New Roman" w:hAnsi="Times New Roman" w:cs="Times New Roman"/>
          <w:bCs/>
          <w:color w:val="000000"/>
          <w:sz w:val="26"/>
          <w:szCs w:val="26"/>
        </w:rPr>
        <w:t xml:space="preserve"> February 25, 2016 letter, and has completed the application and published notices in several newspapers of general circulation, as required by the Commission</w:t>
      </w:r>
      <w:r w:rsidR="00671A6F">
        <w:rPr>
          <w:rFonts w:ascii="Times New Roman" w:hAnsi="Times New Roman" w:cs="Times New Roman"/>
          <w:bCs/>
          <w:color w:val="000000"/>
          <w:sz w:val="26"/>
          <w:szCs w:val="26"/>
        </w:rPr>
        <w:t>’</w:t>
      </w:r>
      <w:r w:rsidR="00947A20">
        <w:rPr>
          <w:rFonts w:ascii="Times New Roman" w:hAnsi="Times New Roman" w:cs="Times New Roman"/>
          <w:bCs/>
          <w:color w:val="000000"/>
          <w:sz w:val="26"/>
          <w:szCs w:val="26"/>
        </w:rPr>
        <w:t>s Regulations.  Fair View furthe</w:t>
      </w:r>
      <w:r w:rsidR="0081498C">
        <w:rPr>
          <w:rFonts w:ascii="Times New Roman" w:hAnsi="Times New Roman" w:cs="Times New Roman"/>
          <w:bCs/>
          <w:color w:val="000000"/>
          <w:sz w:val="26"/>
          <w:szCs w:val="26"/>
        </w:rPr>
        <w:t>r asserted that the requirement</w:t>
      </w:r>
      <w:r w:rsidR="00947A20">
        <w:rPr>
          <w:rFonts w:ascii="Times New Roman" w:hAnsi="Times New Roman" w:cs="Times New Roman"/>
          <w:bCs/>
          <w:color w:val="000000"/>
          <w:sz w:val="26"/>
          <w:szCs w:val="26"/>
        </w:rPr>
        <w:t xml:space="preserve"> for brokers to hold a license in Pennsylvania is not readily apparent to laypersons, even those with experience in the energy industry.  As such, Fair View asserted that the requested civil penalty is nearly three times the amount of commissions earned by the Company from licenses EGSs for these twenty-seven commercial custo</w:t>
      </w:r>
      <w:r w:rsidR="003208E9">
        <w:rPr>
          <w:rFonts w:ascii="Times New Roman" w:hAnsi="Times New Roman" w:cs="Times New Roman"/>
          <w:bCs/>
          <w:color w:val="000000"/>
          <w:sz w:val="26"/>
          <w:szCs w:val="26"/>
        </w:rPr>
        <w:t>mer enrollments.  Furthermore, F</w:t>
      </w:r>
      <w:r w:rsidR="00947A20">
        <w:rPr>
          <w:rFonts w:ascii="Times New Roman" w:hAnsi="Times New Roman" w:cs="Times New Roman"/>
          <w:bCs/>
          <w:color w:val="000000"/>
          <w:sz w:val="26"/>
          <w:szCs w:val="26"/>
        </w:rPr>
        <w:t xml:space="preserve">air View averred that </w:t>
      </w:r>
      <w:r w:rsidR="0081498C">
        <w:rPr>
          <w:rFonts w:ascii="Times New Roman" w:hAnsi="Times New Roman" w:cs="Times New Roman"/>
          <w:bCs/>
          <w:color w:val="000000"/>
          <w:sz w:val="26"/>
          <w:szCs w:val="26"/>
        </w:rPr>
        <w:t xml:space="preserve">once customers were enrolled with an EGS, its brokering activities were complete, and, as such, it is inappropriate to impose civil penalties for each account and for each ensuing month.  Therefore, Fair View requested that the Complaint be dismissed with prejudice.  New Matter at 22-32. </w:t>
      </w:r>
      <w:r>
        <w:rPr>
          <w:rFonts w:ascii="Times New Roman" w:hAnsi="Times New Roman" w:cs="Times New Roman"/>
          <w:bCs/>
          <w:color w:val="000000"/>
          <w:sz w:val="26"/>
          <w:szCs w:val="26"/>
        </w:rPr>
        <w:t xml:space="preserve"> </w:t>
      </w:r>
    </w:p>
    <w:p w:rsidR="00BA1DB8" w:rsidRDefault="00BA1DB8" w:rsidP="00D61B01">
      <w:pPr>
        <w:adjustRightInd w:val="0"/>
        <w:ind w:firstLine="1440"/>
        <w:rPr>
          <w:rFonts w:ascii="Times New Roman" w:hAnsi="Times New Roman" w:cs="Times New Roman"/>
          <w:bCs/>
          <w:color w:val="000000"/>
          <w:sz w:val="26"/>
          <w:szCs w:val="26"/>
        </w:rPr>
      </w:pPr>
    </w:p>
    <w:p w:rsidR="00311795" w:rsidRDefault="0047074A" w:rsidP="00D61B01">
      <w:pPr>
        <w:adjustRightInd w:val="0"/>
        <w:ind w:firstLine="1440"/>
        <w:rPr>
          <w:rFonts w:ascii="Times New Roman" w:hAnsi="Times New Roman" w:cs="Times New Roman"/>
          <w:bCs/>
          <w:color w:val="000000"/>
          <w:sz w:val="26"/>
          <w:szCs w:val="26"/>
        </w:rPr>
      </w:pPr>
      <w:r>
        <w:rPr>
          <w:rFonts w:ascii="Times New Roman" w:hAnsi="Times New Roman" w:cs="Times New Roman"/>
          <w:bCs/>
          <w:color w:val="000000"/>
          <w:sz w:val="26"/>
          <w:szCs w:val="26"/>
        </w:rPr>
        <w:t>On July 5, 2016, I&amp;E filed a Reply to Fair View</w:t>
      </w:r>
      <w:r w:rsidR="00671A6F">
        <w:rPr>
          <w:rFonts w:ascii="Times New Roman" w:hAnsi="Times New Roman" w:cs="Times New Roman"/>
          <w:bCs/>
          <w:color w:val="000000"/>
          <w:sz w:val="26"/>
          <w:szCs w:val="26"/>
        </w:rPr>
        <w:t>’</w:t>
      </w:r>
      <w:r>
        <w:rPr>
          <w:rFonts w:ascii="Times New Roman" w:hAnsi="Times New Roman" w:cs="Times New Roman"/>
          <w:bCs/>
          <w:color w:val="000000"/>
          <w:sz w:val="26"/>
          <w:szCs w:val="26"/>
        </w:rPr>
        <w:t>s New Matter denying all the material averments made therein.  I&amp;E disputed that the principals of Fair View lacked knowledge of the Commission</w:t>
      </w:r>
      <w:r w:rsidR="00671A6F">
        <w:rPr>
          <w:rFonts w:ascii="Times New Roman" w:hAnsi="Times New Roman" w:cs="Times New Roman"/>
          <w:bCs/>
          <w:color w:val="000000"/>
          <w:sz w:val="26"/>
          <w:szCs w:val="26"/>
        </w:rPr>
        <w:t>’</w:t>
      </w:r>
      <w:r>
        <w:rPr>
          <w:rFonts w:ascii="Times New Roman" w:hAnsi="Times New Roman" w:cs="Times New Roman"/>
          <w:bCs/>
          <w:color w:val="000000"/>
          <w:sz w:val="26"/>
          <w:szCs w:val="26"/>
        </w:rPr>
        <w:t xml:space="preserve">s licensing requirement as they maintained a level of awareness regarding regulatory compliance well beyond that of a layperson.  </w:t>
      </w:r>
    </w:p>
    <w:p w:rsidR="00311795" w:rsidRDefault="00311795" w:rsidP="00D61B01">
      <w:pPr>
        <w:adjustRightInd w:val="0"/>
        <w:ind w:firstLine="1440"/>
        <w:rPr>
          <w:rFonts w:ascii="Times New Roman" w:hAnsi="Times New Roman" w:cs="Times New Roman"/>
          <w:bCs/>
          <w:color w:val="000000"/>
          <w:sz w:val="26"/>
          <w:szCs w:val="26"/>
        </w:rPr>
      </w:pPr>
    </w:p>
    <w:p w:rsidR="00311795" w:rsidRDefault="00311795" w:rsidP="00326ADF">
      <w:pPr>
        <w:pStyle w:val="ListNumber"/>
        <w:numPr>
          <w:ilvl w:val="0"/>
          <w:numId w:val="0"/>
        </w:numPr>
        <w:spacing w:line="360" w:lineRule="auto"/>
        <w:ind w:firstLine="1440"/>
        <w:jc w:val="left"/>
        <w:rPr>
          <w:rFonts w:cs="Times New Roman"/>
          <w:sz w:val="26"/>
          <w:szCs w:val="26"/>
        </w:rPr>
      </w:pPr>
      <w:r w:rsidRPr="00311795">
        <w:rPr>
          <w:rFonts w:cs="Times New Roman"/>
          <w:sz w:val="26"/>
          <w:szCs w:val="26"/>
        </w:rPr>
        <w:t>On July 18, 2016, a Secret</w:t>
      </w:r>
      <w:r>
        <w:rPr>
          <w:rFonts w:cs="Times New Roman"/>
          <w:sz w:val="26"/>
          <w:szCs w:val="26"/>
        </w:rPr>
        <w:t>arial Letter was served on the P</w:t>
      </w:r>
      <w:r w:rsidRPr="00311795">
        <w:rPr>
          <w:rFonts w:cs="Times New Roman"/>
          <w:sz w:val="26"/>
          <w:szCs w:val="26"/>
        </w:rPr>
        <w:t xml:space="preserve">arties in this proceeding advising of receipt of an </w:t>
      </w:r>
      <w:r w:rsidRPr="00311795">
        <w:rPr>
          <w:rFonts w:cs="Times New Roman"/>
          <w:i/>
          <w:sz w:val="26"/>
          <w:szCs w:val="26"/>
        </w:rPr>
        <w:t>ex parte</w:t>
      </w:r>
      <w:r w:rsidRPr="00311795">
        <w:rPr>
          <w:rFonts w:cs="Times New Roman"/>
          <w:sz w:val="26"/>
          <w:szCs w:val="26"/>
        </w:rPr>
        <w:t xml:space="preserve"> email communication from a non-party to </w:t>
      </w:r>
      <w:r w:rsidRPr="00311795">
        <w:rPr>
          <w:rFonts w:cs="Times New Roman"/>
          <w:sz w:val="26"/>
          <w:szCs w:val="26"/>
        </w:rPr>
        <w:lastRenderedPageBreak/>
        <w:t>the proceeding, John Holmes, Chief Executive O</w:t>
      </w:r>
      <w:r>
        <w:rPr>
          <w:rFonts w:cs="Times New Roman"/>
          <w:sz w:val="26"/>
          <w:szCs w:val="26"/>
        </w:rPr>
        <w:t>fficer (CEO</w:t>
      </w:r>
      <w:r w:rsidRPr="00311795">
        <w:rPr>
          <w:rFonts w:cs="Times New Roman"/>
          <w:sz w:val="26"/>
          <w:szCs w:val="26"/>
        </w:rPr>
        <w:t xml:space="preserve">) of Front Line Power Solutions, LLC.  Fair View filed a Motion to Strike the </w:t>
      </w:r>
      <w:r>
        <w:rPr>
          <w:rFonts w:cs="Times New Roman"/>
          <w:i/>
          <w:sz w:val="26"/>
          <w:szCs w:val="26"/>
        </w:rPr>
        <w:t>ex p</w:t>
      </w:r>
      <w:r w:rsidRPr="00311795">
        <w:rPr>
          <w:rFonts w:cs="Times New Roman"/>
          <w:i/>
          <w:sz w:val="26"/>
          <w:szCs w:val="26"/>
        </w:rPr>
        <w:t>arte</w:t>
      </w:r>
      <w:r>
        <w:rPr>
          <w:rFonts w:cs="Times New Roman"/>
          <w:sz w:val="26"/>
          <w:szCs w:val="26"/>
        </w:rPr>
        <w:t xml:space="preserve"> c</w:t>
      </w:r>
      <w:r w:rsidRPr="00311795">
        <w:rPr>
          <w:rFonts w:cs="Times New Roman"/>
          <w:sz w:val="26"/>
          <w:szCs w:val="26"/>
        </w:rPr>
        <w:t>ommunication on July</w:t>
      </w:r>
      <w:r w:rsidR="00A14FF6">
        <w:rPr>
          <w:rFonts w:cs="Times New Roman"/>
          <w:sz w:val="26"/>
          <w:szCs w:val="26"/>
        </w:rPr>
        <w:t> </w:t>
      </w:r>
      <w:r w:rsidRPr="00311795">
        <w:rPr>
          <w:rFonts w:cs="Times New Roman"/>
          <w:sz w:val="26"/>
          <w:szCs w:val="26"/>
        </w:rPr>
        <w:t>28, 2016, asking that the email communication from a non-party be stricken from the formal record and removed from the Commission</w:t>
      </w:r>
      <w:r w:rsidR="00671A6F">
        <w:rPr>
          <w:rFonts w:cs="Times New Roman"/>
          <w:sz w:val="26"/>
          <w:szCs w:val="26"/>
        </w:rPr>
        <w:t>’</w:t>
      </w:r>
      <w:r w:rsidRPr="00311795">
        <w:rPr>
          <w:rFonts w:cs="Times New Roman"/>
          <w:sz w:val="26"/>
          <w:szCs w:val="26"/>
        </w:rPr>
        <w:t>s website.  On August 4, 2016, I&amp;E filed a letter response noting that it did not oppose Fair View</w:t>
      </w:r>
      <w:r w:rsidR="00671A6F">
        <w:rPr>
          <w:rFonts w:cs="Times New Roman"/>
          <w:sz w:val="26"/>
          <w:szCs w:val="26"/>
        </w:rPr>
        <w:t>’</w:t>
      </w:r>
      <w:r w:rsidRPr="00311795">
        <w:rPr>
          <w:rFonts w:cs="Times New Roman"/>
          <w:sz w:val="26"/>
          <w:szCs w:val="26"/>
        </w:rPr>
        <w:t>s Motion to Strike, which is still pending before the Commission.</w:t>
      </w:r>
    </w:p>
    <w:p w:rsidR="00326ADF" w:rsidRDefault="00326ADF" w:rsidP="00311795">
      <w:pPr>
        <w:pStyle w:val="ListNumber"/>
        <w:numPr>
          <w:ilvl w:val="0"/>
          <w:numId w:val="0"/>
        </w:numPr>
        <w:spacing w:line="360" w:lineRule="auto"/>
        <w:ind w:firstLine="1440"/>
        <w:jc w:val="left"/>
        <w:rPr>
          <w:rFonts w:cs="Times New Roman"/>
          <w:sz w:val="26"/>
          <w:szCs w:val="26"/>
        </w:rPr>
      </w:pPr>
    </w:p>
    <w:p w:rsidR="00326ADF" w:rsidRDefault="00326ADF" w:rsidP="00326ADF">
      <w:pPr>
        <w:pStyle w:val="ListNumber"/>
        <w:numPr>
          <w:ilvl w:val="0"/>
          <w:numId w:val="0"/>
        </w:numPr>
        <w:spacing w:line="360" w:lineRule="auto"/>
        <w:ind w:firstLine="1440"/>
        <w:jc w:val="left"/>
        <w:rPr>
          <w:rFonts w:cs="Times New Roman"/>
          <w:sz w:val="26"/>
          <w:szCs w:val="26"/>
        </w:rPr>
      </w:pPr>
      <w:r w:rsidRPr="00326ADF">
        <w:rPr>
          <w:rFonts w:cs="Times New Roman"/>
          <w:sz w:val="26"/>
          <w:szCs w:val="26"/>
        </w:rPr>
        <w:t>It should also be noted that Fair View filed an Application on July 25, 2016</w:t>
      </w:r>
      <w:r>
        <w:rPr>
          <w:rFonts w:cs="Times New Roman"/>
          <w:sz w:val="26"/>
          <w:szCs w:val="26"/>
        </w:rPr>
        <w:t>,</w:t>
      </w:r>
      <w:r w:rsidRPr="00326ADF">
        <w:rPr>
          <w:rFonts w:cs="Times New Roman"/>
          <w:sz w:val="26"/>
          <w:szCs w:val="26"/>
        </w:rPr>
        <w:t xml:space="preserve"> docketed at A-2016-2558553</w:t>
      </w:r>
      <w:r w:rsidR="00A14FF6">
        <w:rPr>
          <w:rFonts w:cs="Times New Roman"/>
          <w:sz w:val="26"/>
          <w:szCs w:val="26"/>
        </w:rPr>
        <w:t>,</w:t>
      </w:r>
      <w:r w:rsidRPr="00326ADF">
        <w:rPr>
          <w:rFonts w:cs="Times New Roman"/>
          <w:sz w:val="26"/>
          <w:szCs w:val="26"/>
        </w:rPr>
        <w:t xml:space="preserve"> for approval to offer, render, furnish or supply EGS service as a broker/marketer to the public in the Commonwealth.  A protest was filed to the Application and the matter was assigned to the Commission</w:t>
      </w:r>
      <w:r w:rsidR="00671A6F">
        <w:rPr>
          <w:rFonts w:cs="Times New Roman"/>
          <w:sz w:val="26"/>
          <w:szCs w:val="26"/>
        </w:rPr>
        <w:t>’</w:t>
      </w:r>
      <w:r w:rsidRPr="00326ADF">
        <w:rPr>
          <w:rFonts w:cs="Times New Roman"/>
          <w:sz w:val="26"/>
          <w:szCs w:val="26"/>
        </w:rPr>
        <w:t>s Office of Administrative</w:t>
      </w:r>
      <w:r>
        <w:rPr>
          <w:rFonts w:cs="Times New Roman"/>
          <w:sz w:val="26"/>
          <w:szCs w:val="26"/>
        </w:rPr>
        <w:t xml:space="preserve"> Law Judge (</w:t>
      </w:r>
      <w:r w:rsidRPr="00326ADF">
        <w:rPr>
          <w:rFonts w:cs="Times New Roman"/>
          <w:sz w:val="26"/>
          <w:szCs w:val="26"/>
        </w:rPr>
        <w:t>OALJ).  Fair View submitted a request to the OALJ on August 26, 2016</w:t>
      </w:r>
      <w:r>
        <w:rPr>
          <w:rFonts w:cs="Times New Roman"/>
          <w:sz w:val="26"/>
          <w:szCs w:val="26"/>
        </w:rPr>
        <w:t>,</w:t>
      </w:r>
      <w:r w:rsidRPr="00326ADF">
        <w:rPr>
          <w:rFonts w:cs="Times New Roman"/>
          <w:sz w:val="26"/>
          <w:szCs w:val="26"/>
        </w:rPr>
        <w:t xml:space="preserve"> for the expedited scheduling of a hearing and processing of the application.  OALJ expeditiously scheduled a hearing for September 26, 2016.  Upon subsequent withdrawal of the protest, the OALJ issued an Order dated September 26, 2016</w:t>
      </w:r>
      <w:r>
        <w:rPr>
          <w:rFonts w:cs="Times New Roman"/>
          <w:sz w:val="26"/>
          <w:szCs w:val="26"/>
        </w:rPr>
        <w:t>,</w:t>
      </w:r>
      <w:r w:rsidRPr="00326ADF">
        <w:rPr>
          <w:rFonts w:cs="Times New Roman"/>
          <w:sz w:val="26"/>
          <w:szCs w:val="26"/>
        </w:rPr>
        <w:t xml:space="preserve"> transferring the uncontested application to the Bureau of Technical Utility Services</w:t>
      </w:r>
      <w:r>
        <w:rPr>
          <w:rFonts w:cs="Times New Roman"/>
          <w:sz w:val="26"/>
          <w:szCs w:val="26"/>
        </w:rPr>
        <w:t xml:space="preserve"> (TUS</w:t>
      </w:r>
      <w:r w:rsidRPr="00326ADF">
        <w:rPr>
          <w:rFonts w:cs="Times New Roman"/>
          <w:sz w:val="26"/>
          <w:szCs w:val="26"/>
        </w:rPr>
        <w:t>) where it is currently pending.  By letter dated October 3, 2016, Fair View reiterated its request for expedited processing of the uncontested application.  Approval of the application, if granted, would not be retroactive and thus would not include the time frame in which Fair View operated as an unlicensed EGS broker.</w:t>
      </w:r>
    </w:p>
    <w:p w:rsidR="00326ADF" w:rsidRDefault="00326ADF" w:rsidP="00326ADF">
      <w:pPr>
        <w:pStyle w:val="ListNumber"/>
        <w:numPr>
          <w:ilvl w:val="0"/>
          <w:numId w:val="0"/>
        </w:numPr>
        <w:spacing w:line="360" w:lineRule="auto"/>
        <w:ind w:firstLine="1440"/>
        <w:jc w:val="left"/>
        <w:rPr>
          <w:rFonts w:cs="Times New Roman"/>
          <w:sz w:val="26"/>
          <w:szCs w:val="26"/>
        </w:rPr>
      </w:pPr>
    </w:p>
    <w:p w:rsidR="00326ADF" w:rsidRPr="00326ADF" w:rsidRDefault="00326ADF" w:rsidP="00326ADF">
      <w:pPr>
        <w:pStyle w:val="ListNumber"/>
        <w:numPr>
          <w:ilvl w:val="0"/>
          <w:numId w:val="0"/>
        </w:numPr>
        <w:spacing w:line="360" w:lineRule="auto"/>
        <w:ind w:firstLine="1440"/>
        <w:jc w:val="left"/>
        <w:rPr>
          <w:rFonts w:cs="Times New Roman"/>
          <w:sz w:val="26"/>
          <w:szCs w:val="26"/>
        </w:rPr>
      </w:pPr>
      <w:r>
        <w:rPr>
          <w:rFonts w:cs="Times New Roman"/>
          <w:sz w:val="26"/>
          <w:szCs w:val="26"/>
        </w:rPr>
        <w:t xml:space="preserve">On October 7, 2016, I&amp;E and Fair View submitted the Settlement.  Attached </w:t>
      </w:r>
      <w:r w:rsidR="00E96F03">
        <w:rPr>
          <w:rFonts w:cs="Times New Roman"/>
          <w:sz w:val="26"/>
          <w:szCs w:val="26"/>
        </w:rPr>
        <w:t xml:space="preserve">to the Settlement </w:t>
      </w:r>
      <w:r w:rsidR="002E11BB">
        <w:rPr>
          <w:rFonts w:cs="Times New Roman"/>
          <w:sz w:val="26"/>
          <w:szCs w:val="26"/>
        </w:rPr>
        <w:t>were</w:t>
      </w:r>
      <w:r w:rsidR="00E96F03">
        <w:rPr>
          <w:rFonts w:cs="Times New Roman"/>
          <w:sz w:val="26"/>
          <w:szCs w:val="26"/>
        </w:rPr>
        <w:t xml:space="preserve"> Proposed Ordering Paragraphs and Statements in Support of the Settlement submitted by each Party.</w:t>
      </w:r>
    </w:p>
    <w:p w:rsidR="00BA1DB8" w:rsidRDefault="0047074A" w:rsidP="00D61B01">
      <w:pPr>
        <w:adjustRightInd w:val="0"/>
        <w:ind w:firstLine="1440"/>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 </w:t>
      </w:r>
    </w:p>
    <w:p w:rsidR="004E11C0" w:rsidRDefault="004E11C0" w:rsidP="0053512F">
      <w:pPr>
        <w:keepNext/>
        <w:keepLines/>
        <w:contextualSpacing/>
        <w:jc w:val="center"/>
        <w:rPr>
          <w:rFonts w:ascii="Times New Roman" w:hAnsi="Times New Roman" w:cs="Times New Roman"/>
          <w:b/>
          <w:sz w:val="26"/>
          <w:szCs w:val="26"/>
        </w:rPr>
      </w:pPr>
      <w:r>
        <w:rPr>
          <w:rFonts w:ascii="Times New Roman" w:hAnsi="Times New Roman" w:cs="Times New Roman"/>
          <w:b/>
          <w:sz w:val="26"/>
          <w:szCs w:val="26"/>
        </w:rPr>
        <w:t>III.</w:t>
      </w:r>
      <w:r>
        <w:rPr>
          <w:rFonts w:ascii="Times New Roman" w:hAnsi="Times New Roman" w:cs="Times New Roman"/>
          <w:b/>
          <w:sz w:val="26"/>
          <w:szCs w:val="26"/>
        </w:rPr>
        <w:tab/>
        <w:t>Discussion</w:t>
      </w:r>
    </w:p>
    <w:p w:rsidR="004E11C0" w:rsidRDefault="004E11C0" w:rsidP="0053512F">
      <w:pPr>
        <w:keepNext/>
        <w:keepLines/>
        <w:contextualSpacing/>
        <w:jc w:val="center"/>
        <w:rPr>
          <w:rFonts w:ascii="Times New Roman" w:hAnsi="Times New Roman" w:cs="Times New Roman"/>
          <w:b/>
          <w:sz w:val="26"/>
          <w:szCs w:val="26"/>
        </w:rPr>
      </w:pPr>
    </w:p>
    <w:p w:rsidR="004E11C0" w:rsidRDefault="004E11C0" w:rsidP="004E11C0">
      <w:pPr>
        <w:ind w:firstLine="1440"/>
        <w:contextualSpacing/>
        <w:rPr>
          <w:rFonts w:ascii="Times New Roman" w:hAnsi="Times New Roman" w:cs="Times New Roman"/>
          <w:sz w:val="26"/>
          <w:szCs w:val="26"/>
        </w:rPr>
      </w:pPr>
      <w:r w:rsidRPr="004E11C0">
        <w:rPr>
          <w:rFonts w:ascii="Times New Roman" w:hAnsi="Times New Roman" w:cs="Times New Roman"/>
          <w:sz w:val="26"/>
          <w:szCs w:val="26"/>
        </w:rPr>
        <w:t>Initially, we n</w:t>
      </w:r>
      <w:r>
        <w:rPr>
          <w:rFonts w:ascii="Times New Roman" w:hAnsi="Times New Roman" w:cs="Times New Roman"/>
          <w:sz w:val="26"/>
          <w:szCs w:val="26"/>
        </w:rPr>
        <w:t xml:space="preserve">ote that any issue </w:t>
      </w:r>
      <w:r w:rsidRPr="004E11C0">
        <w:rPr>
          <w:rFonts w:ascii="Times New Roman" w:hAnsi="Times New Roman" w:cs="Times New Roman"/>
          <w:sz w:val="26"/>
          <w:szCs w:val="26"/>
        </w:rPr>
        <w:t xml:space="preserve">that we do not specifically address should be deemed to have been duly considered and rejected without further discussion.  It is </w:t>
      </w:r>
      <w:r w:rsidRPr="004E11C0">
        <w:rPr>
          <w:rFonts w:ascii="Times New Roman" w:hAnsi="Times New Roman" w:cs="Times New Roman"/>
          <w:sz w:val="26"/>
          <w:szCs w:val="26"/>
        </w:rPr>
        <w:lastRenderedPageBreak/>
        <w:t xml:space="preserve">well settled that the Commission is not required to consider, expressly or at length, each contention or argument raised by the parties.  </w:t>
      </w:r>
      <w:proofErr w:type="gramStart"/>
      <w:r w:rsidRPr="004E11C0">
        <w:rPr>
          <w:rFonts w:ascii="Times New Roman" w:hAnsi="Times New Roman" w:cs="Times New Roman"/>
          <w:i/>
          <w:sz w:val="26"/>
          <w:szCs w:val="26"/>
        </w:rPr>
        <w:t>Consolidated Rail Corporation v. Pa. PUC</w:t>
      </w:r>
      <w:r w:rsidRPr="004E11C0">
        <w:rPr>
          <w:rFonts w:ascii="Times New Roman" w:hAnsi="Times New Roman" w:cs="Times New Roman"/>
          <w:sz w:val="26"/>
          <w:szCs w:val="26"/>
        </w:rPr>
        <w:t xml:space="preserve">, 625 A.2d 741 (Pa. Cmwlth. 1993); </w:t>
      </w:r>
      <w:r w:rsidRPr="004E11C0">
        <w:rPr>
          <w:rFonts w:ascii="Times New Roman" w:hAnsi="Times New Roman" w:cs="Times New Roman"/>
          <w:i/>
          <w:sz w:val="26"/>
          <w:szCs w:val="26"/>
        </w:rPr>
        <w:t>see also, generally</w:t>
      </w:r>
      <w:r w:rsidRPr="004E11C0">
        <w:rPr>
          <w:rFonts w:ascii="Times New Roman" w:hAnsi="Times New Roman" w:cs="Times New Roman"/>
          <w:sz w:val="26"/>
          <w:szCs w:val="26"/>
        </w:rPr>
        <w:t xml:space="preserve">, </w:t>
      </w:r>
      <w:r w:rsidRPr="004E11C0">
        <w:rPr>
          <w:rFonts w:ascii="Times New Roman" w:hAnsi="Times New Roman" w:cs="Times New Roman"/>
          <w:i/>
          <w:sz w:val="26"/>
          <w:szCs w:val="26"/>
        </w:rPr>
        <w:t>Univ. of Pa. v. Pa. PUC</w:t>
      </w:r>
      <w:r w:rsidRPr="004E11C0">
        <w:rPr>
          <w:rFonts w:ascii="Times New Roman" w:hAnsi="Times New Roman" w:cs="Times New Roman"/>
          <w:sz w:val="26"/>
          <w:szCs w:val="26"/>
        </w:rPr>
        <w:t>, 485 A.2d 1217 (Pa. Cmwlth.</w:t>
      </w:r>
      <w:proofErr w:type="gramEnd"/>
      <w:r w:rsidRPr="004E11C0">
        <w:rPr>
          <w:rFonts w:ascii="Times New Roman" w:hAnsi="Times New Roman" w:cs="Times New Roman"/>
          <w:sz w:val="26"/>
          <w:szCs w:val="26"/>
        </w:rPr>
        <w:t xml:space="preserve">  1984).</w:t>
      </w:r>
    </w:p>
    <w:p w:rsidR="004E11C0" w:rsidRDefault="004E11C0" w:rsidP="004E11C0">
      <w:pPr>
        <w:ind w:firstLine="1440"/>
        <w:contextualSpacing/>
        <w:rPr>
          <w:rFonts w:ascii="Times New Roman" w:hAnsi="Times New Roman" w:cs="Times New Roman"/>
          <w:sz w:val="26"/>
          <w:szCs w:val="26"/>
        </w:rPr>
      </w:pPr>
    </w:p>
    <w:p w:rsidR="004E11C0" w:rsidRPr="00E4770C" w:rsidRDefault="004E11C0" w:rsidP="004E11C0">
      <w:pPr>
        <w:pStyle w:val="ListParagraph"/>
        <w:keepNext/>
        <w:keepLines/>
        <w:numPr>
          <w:ilvl w:val="0"/>
          <w:numId w:val="1"/>
        </w:numPr>
        <w:ind w:left="720" w:hanging="720"/>
        <w:rPr>
          <w:b/>
          <w:sz w:val="26"/>
          <w:szCs w:val="26"/>
        </w:rPr>
      </w:pPr>
      <w:r w:rsidRPr="00E4770C">
        <w:rPr>
          <w:b/>
          <w:sz w:val="26"/>
          <w:szCs w:val="26"/>
        </w:rPr>
        <w:t>Terms and Conditions of the Settlement</w:t>
      </w:r>
    </w:p>
    <w:p w:rsidR="004E11C0" w:rsidRPr="00E4770C" w:rsidRDefault="004E11C0" w:rsidP="004E11C0">
      <w:pPr>
        <w:keepNext/>
        <w:keepLines/>
        <w:ind w:left="1440"/>
        <w:rPr>
          <w:b/>
          <w:sz w:val="26"/>
          <w:szCs w:val="26"/>
        </w:rPr>
      </w:pPr>
    </w:p>
    <w:p w:rsidR="004E11C0" w:rsidRPr="00E4770C" w:rsidRDefault="004E11C0" w:rsidP="00E14A83">
      <w:pPr>
        <w:pStyle w:val="ListParagraph"/>
        <w:autoSpaceDE w:val="0"/>
        <w:autoSpaceDN w:val="0"/>
        <w:ind w:left="0"/>
        <w:rPr>
          <w:sz w:val="26"/>
          <w:szCs w:val="26"/>
        </w:rPr>
      </w:pPr>
      <w:r>
        <w:rPr>
          <w:sz w:val="26"/>
          <w:szCs w:val="26"/>
        </w:rPr>
        <w:t xml:space="preserve">The </w:t>
      </w:r>
      <w:r w:rsidRPr="00E4770C">
        <w:rPr>
          <w:sz w:val="26"/>
          <w:szCs w:val="26"/>
        </w:rPr>
        <w:t>Parties agreed to the Settlement which resolve</w:t>
      </w:r>
      <w:r>
        <w:rPr>
          <w:sz w:val="26"/>
          <w:szCs w:val="26"/>
        </w:rPr>
        <w:t xml:space="preserve">s all issues </w:t>
      </w:r>
      <w:r w:rsidR="00FC1179">
        <w:rPr>
          <w:sz w:val="26"/>
          <w:szCs w:val="26"/>
        </w:rPr>
        <w:t xml:space="preserve">related to the above-docketed I&amp;E Complaint proceeding. </w:t>
      </w:r>
      <w:r w:rsidRPr="00E4770C">
        <w:rPr>
          <w:sz w:val="26"/>
          <w:szCs w:val="26"/>
        </w:rPr>
        <w:t xml:space="preserve"> The Settlement includes three primary subject areas: </w:t>
      </w:r>
      <w:r>
        <w:rPr>
          <w:sz w:val="26"/>
          <w:szCs w:val="26"/>
        </w:rPr>
        <w:t>(</w:t>
      </w:r>
      <w:r w:rsidRPr="00E4770C">
        <w:rPr>
          <w:sz w:val="26"/>
          <w:szCs w:val="26"/>
        </w:rPr>
        <w:t>1</w:t>
      </w:r>
      <w:r w:rsidR="00FC1179">
        <w:rPr>
          <w:sz w:val="26"/>
          <w:szCs w:val="26"/>
        </w:rPr>
        <w:t>) civil penalties</w:t>
      </w:r>
      <w:r w:rsidRPr="00E4770C">
        <w:rPr>
          <w:sz w:val="26"/>
          <w:szCs w:val="26"/>
        </w:rPr>
        <w:t xml:space="preserve">; </w:t>
      </w:r>
      <w:r>
        <w:rPr>
          <w:sz w:val="26"/>
          <w:szCs w:val="26"/>
        </w:rPr>
        <w:t>(</w:t>
      </w:r>
      <w:r w:rsidRPr="00E4770C">
        <w:rPr>
          <w:sz w:val="26"/>
          <w:szCs w:val="26"/>
        </w:rPr>
        <w:t xml:space="preserve">2) </w:t>
      </w:r>
      <w:r w:rsidR="00FC1179">
        <w:rPr>
          <w:sz w:val="26"/>
          <w:szCs w:val="26"/>
        </w:rPr>
        <w:t>payment of annual assessment fee</w:t>
      </w:r>
      <w:r w:rsidRPr="00E4770C">
        <w:rPr>
          <w:sz w:val="26"/>
          <w:szCs w:val="26"/>
        </w:rPr>
        <w:t xml:space="preserve">; and </w:t>
      </w:r>
      <w:r>
        <w:rPr>
          <w:sz w:val="26"/>
          <w:szCs w:val="26"/>
        </w:rPr>
        <w:t>(</w:t>
      </w:r>
      <w:r w:rsidR="00FC1179">
        <w:rPr>
          <w:sz w:val="26"/>
          <w:szCs w:val="26"/>
        </w:rPr>
        <w:t xml:space="preserve">3) treatment of an </w:t>
      </w:r>
      <w:r w:rsidR="00FC1179">
        <w:rPr>
          <w:i/>
          <w:sz w:val="26"/>
          <w:szCs w:val="26"/>
        </w:rPr>
        <w:t xml:space="preserve">ex parte </w:t>
      </w:r>
      <w:r w:rsidR="00FC1179">
        <w:rPr>
          <w:sz w:val="26"/>
          <w:szCs w:val="26"/>
        </w:rPr>
        <w:t>email communication</w:t>
      </w:r>
      <w:r w:rsidRPr="00E4770C">
        <w:rPr>
          <w:sz w:val="26"/>
          <w:szCs w:val="26"/>
        </w:rPr>
        <w:t>.</w:t>
      </w:r>
    </w:p>
    <w:p w:rsidR="004E11C0" w:rsidRPr="00E4770C" w:rsidRDefault="004E11C0" w:rsidP="004E11C0">
      <w:pPr>
        <w:pStyle w:val="ListParagraph"/>
        <w:autoSpaceDE w:val="0"/>
        <w:autoSpaceDN w:val="0"/>
        <w:ind w:left="0"/>
        <w:rPr>
          <w:sz w:val="26"/>
          <w:szCs w:val="26"/>
        </w:rPr>
      </w:pPr>
    </w:p>
    <w:p w:rsidR="00E14A83" w:rsidRDefault="001B001F" w:rsidP="004E11C0">
      <w:pPr>
        <w:pStyle w:val="ListParagraph"/>
        <w:autoSpaceDE w:val="0"/>
        <w:autoSpaceDN w:val="0"/>
        <w:ind w:left="0"/>
        <w:rPr>
          <w:sz w:val="26"/>
          <w:szCs w:val="26"/>
        </w:rPr>
      </w:pPr>
      <w:r>
        <w:rPr>
          <w:sz w:val="26"/>
          <w:szCs w:val="26"/>
        </w:rPr>
        <w:t>The s</w:t>
      </w:r>
      <w:r w:rsidR="004E11C0" w:rsidRPr="00E4770C">
        <w:rPr>
          <w:sz w:val="26"/>
          <w:szCs w:val="26"/>
        </w:rPr>
        <w:t xml:space="preserve">ettling Parties state that the Settlement represents a compromise </w:t>
      </w:r>
      <w:r w:rsidR="00FC1179">
        <w:rPr>
          <w:sz w:val="26"/>
          <w:szCs w:val="26"/>
        </w:rPr>
        <w:t xml:space="preserve">by both I&amp;E and Fair View </w:t>
      </w:r>
      <w:r w:rsidR="004E11C0" w:rsidRPr="00E4770C">
        <w:rPr>
          <w:sz w:val="26"/>
          <w:szCs w:val="26"/>
        </w:rPr>
        <w:t>of the</w:t>
      </w:r>
      <w:r w:rsidR="00FC1179">
        <w:rPr>
          <w:sz w:val="26"/>
          <w:szCs w:val="26"/>
        </w:rPr>
        <w:t>ir respective litigation positions</w:t>
      </w:r>
      <w:r w:rsidR="004E11C0" w:rsidRPr="00E4770C">
        <w:rPr>
          <w:sz w:val="26"/>
          <w:szCs w:val="26"/>
        </w:rPr>
        <w:t xml:space="preserve"> </w:t>
      </w:r>
      <w:r w:rsidR="00FC1179">
        <w:rPr>
          <w:sz w:val="26"/>
          <w:szCs w:val="26"/>
        </w:rPr>
        <w:t xml:space="preserve">in the </w:t>
      </w:r>
      <w:r w:rsidR="004E11C0" w:rsidRPr="00E4770C">
        <w:rPr>
          <w:sz w:val="26"/>
          <w:szCs w:val="26"/>
        </w:rPr>
        <w:t>Complaint</w:t>
      </w:r>
      <w:r w:rsidR="00FC1179">
        <w:rPr>
          <w:sz w:val="26"/>
          <w:szCs w:val="26"/>
        </w:rPr>
        <w:t xml:space="preserve"> proceeding</w:t>
      </w:r>
      <w:r w:rsidR="00F76304">
        <w:rPr>
          <w:sz w:val="26"/>
          <w:szCs w:val="26"/>
        </w:rPr>
        <w:t xml:space="preserve">.  </w:t>
      </w:r>
      <w:proofErr w:type="gramStart"/>
      <w:r w:rsidR="00F76304">
        <w:rPr>
          <w:sz w:val="26"/>
          <w:szCs w:val="26"/>
        </w:rPr>
        <w:t>Settlement ¶ 46 at 15</w:t>
      </w:r>
      <w:r w:rsidR="004E11C0" w:rsidRPr="00E4770C">
        <w:rPr>
          <w:sz w:val="26"/>
          <w:szCs w:val="26"/>
        </w:rPr>
        <w:t>.</w:t>
      </w:r>
      <w:proofErr w:type="gramEnd"/>
      <w:r w:rsidR="004E11C0" w:rsidRPr="00E4770C">
        <w:rPr>
          <w:sz w:val="26"/>
          <w:szCs w:val="26"/>
        </w:rPr>
        <w:t xml:space="preserve">  The Parties further state that the Settlement was achieve</w:t>
      </w:r>
      <w:r w:rsidR="00F76304">
        <w:rPr>
          <w:sz w:val="26"/>
          <w:szCs w:val="26"/>
        </w:rPr>
        <w:t>d after conducting discovery and engaging in discussions over several months and constitutes a carefully crafted package representing negotiated compromises on the issues addressed therein</w:t>
      </w:r>
      <w:r w:rsidR="004E11C0" w:rsidRPr="00E4770C">
        <w:rPr>
          <w:sz w:val="26"/>
          <w:szCs w:val="26"/>
        </w:rPr>
        <w:t>.</w:t>
      </w:r>
      <w:r w:rsidR="00F76304">
        <w:rPr>
          <w:sz w:val="26"/>
          <w:szCs w:val="26"/>
        </w:rPr>
        <w:t xml:space="preserve">  Settlement ¶ 56 at 17-18</w:t>
      </w:r>
      <w:r w:rsidR="004E11C0" w:rsidRPr="00E4770C">
        <w:rPr>
          <w:sz w:val="26"/>
          <w:szCs w:val="26"/>
        </w:rPr>
        <w:t>.</w:t>
      </w:r>
    </w:p>
    <w:p w:rsidR="004E11C0" w:rsidRPr="00E4770C" w:rsidRDefault="004E11C0" w:rsidP="004E11C0">
      <w:pPr>
        <w:pStyle w:val="ListParagraph"/>
        <w:autoSpaceDE w:val="0"/>
        <w:autoSpaceDN w:val="0"/>
        <w:ind w:left="0"/>
        <w:rPr>
          <w:sz w:val="26"/>
          <w:szCs w:val="26"/>
        </w:rPr>
      </w:pPr>
      <w:r w:rsidRPr="00E4770C">
        <w:rPr>
          <w:sz w:val="26"/>
          <w:szCs w:val="26"/>
        </w:rPr>
        <w:t xml:space="preserve">  </w:t>
      </w:r>
    </w:p>
    <w:p w:rsidR="004E11C0" w:rsidRPr="00E4770C" w:rsidRDefault="004E11C0" w:rsidP="004E11C0">
      <w:pPr>
        <w:pStyle w:val="ListParagraph"/>
        <w:autoSpaceDE w:val="0"/>
        <w:autoSpaceDN w:val="0"/>
        <w:ind w:left="0"/>
        <w:rPr>
          <w:sz w:val="26"/>
          <w:szCs w:val="26"/>
        </w:rPr>
      </w:pPr>
      <w:r w:rsidRPr="00E4770C">
        <w:rPr>
          <w:sz w:val="26"/>
          <w:szCs w:val="26"/>
        </w:rPr>
        <w:t xml:space="preserve">The Settlement consists of the Joint </w:t>
      </w:r>
      <w:r w:rsidR="00F76304">
        <w:rPr>
          <w:sz w:val="26"/>
          <w:szCs w:val="26"/>
        </w:rPr>
        <w:t xml:space="preserve">Settlement </w:t>
      </w:r>
      <w:r w:rsidRPr="00E4770C">
        <w:rPr>
          <w:sz w:val="26"/>
          <w:szCs w:val="26"/>
        </w:rPr>
        <w:t>Petition containing the terms and condi</w:t>
      </w:r>
      <w:r w:rsidR="00F76304">
        <w:rPr>
          <w:sz w:val="26"/>
          <w:szCs w:val="26"/>
        </w:rPr>
        <w:t>tions of the Settlement and three</w:t>
      </w:r>
      <w:r w:rsidRPr="00E4770C">
        <w:rPr>
          <w:sz w:val="26"/>
          <w:szCs w:val="26"/>
        </w:rPr>
        <w:t xml:space="preserve"> appendices.  </w:t>
      </w:r>
      <w:r w:rsidR="001B001F">
        <w:rPr>
          <w:sz w:val="26"/>
          <w:szCs w:val="26"/>
        </w:rPr>
        <w:t>Appendix A contains P</w:t>
      </w:r>
      <w:r w:rsidR="00F76304">
        <w:rPr>
          <w:sz w:val="26"/>
          <w:szCs w:val="26"/>
        </w:rPr>
        <w:t xml:space="preserve">roposed </w:t>
      </w:r>
      <w:r w:rsidR="001B001F">
        <w:rPr>
          <w:sz w:val="26"/>
          <w:szCs w:val="26"/>
        </w:rPr>
        <w:t>Ordering P</w:t>
      </w:r>
      <w:r w:rsidR="00F76304">
        <w:rPr>
          <w:sz w:val="26"/>
          <w:szCs w:val="26"/>
        </w:rPr>
        <w:t xml:space="preserve">aragraphs, while </w:t>
      </w:r>
      <w:r w:rsidRPr="00E4770C">
        <w:rPr>
          <w:sz w:val="26"/>
          <w:szCs w:val="26"/>
        </w:rPr>
        <w:t xml:space="preserve">Appendices </w:t>
      </w:r>
      <w:r w:rsidR="00F76304">
        <w:rPr>
          <w:sz w:val="26"/>
          <w:szCs w:val="26"/>
        </w:rPr>
        <w:t>B</w:t>
      </w:r>
      <w:r w:rsidRPr="00E4770C">
        <w:rPr>
          <w:sz w:val="26"/>
          <w:szCs w:val="26"/>
        </w:rPr>
        <w:t xml:space="preserve"> </w:t>
      </w:r>
      <w:r w:rsidR="00F76304">
        <w:rPr>
          <w:sz w:val="26"/>
          <w:szCs w:val="26"/>
        </w:rPr>
        <w:t xml:space="preserve">and </w:t>
      </w:r>
      <w:r w:rsidRPr="00E4770C">
        <w:rPr>
          <w:sz w:val="26"/>
          <w:szCs w:val="26"/>
        </w:rPr>
        <w:t xml:space="preserve">C to the Settlement are the Statements in Support of the Settlement submitted by </w:t>
      </w:r>
      <w:proofErr w:type="gramStart"/>
      <w:r w:rsidR="00F76304">
        <w:rPr>
          <w:sz w:val="26"/>
          <w:szCs w:val="26"/>
        </w:rPr>
        <w:t>I&amp;E</w:t>
      </w:r>
      <w:proofErr w:type="gramEnd"/>
      <w:r w:rsidR="00F76304">
        <w:rPr>
          <w:sz w:val="26"/>
          <w:szCs w:val="26"/>
        </w:rPr>
        <w:t xml:space="preserve"> and Fair View, respectively</w:t>
      </w:r>
      <w:r w:rsidRPr="00E4770C">
        <w:rPr>
          <w:sz w:val="26"/>
          <w:szCs w:val="26"/>
        </w:rPr>
        <w:t>.</w:t>
      </w:r>
    </w:p>
    <w:p w:rsidR="004E11C0" w:rsidRPr="00E4770C" w:rsidRDefault="004E11C0" w:rsidP="004E11C0">
      <w:pPr>
        <w:pStyle w:val="ListParagraph"/>
        <w:autoSpaceDE w:val="0"/>
        <w:autoSpaceDN w:val="0"/>
        <w:ind w:left="0"/>
        <w:rPr>
          <w:sz w:val="26"/>
          <w:szCs w:val="26"/>
        </w:rPr>
      </w:pPr>
    </w:p>
    <w:p w:rsidR="004E11C0" w:rsidRDefault="004E11C0" w:rsidP="004E11C0">
      <w:pPr>
        <w:pStyle w:val="ListParagraph"/>
        <w:autoSpaceDE w:val="0"/>
        <w:autoSpaceDN w:val="0"/>
        <w:ind w:left="0"/>
        <w:rPr>
          <w:sz w:val="26"/>
          <w:szCs w:val="26"/>
        </w:rPr>
      </w:pPr>
      <w:r w:rsidRPr="00E4770C">
        <w:rPr>
          <w:sz w:val="26"/>
          <w:szCs w:val="26"/>
        </w:rPr>
        <w:t>The essential terms and conditions of the Settlement</w:t>
      </w:r>
      <w:r w:rsidR="00604BBB">
        <w:rPr>
          <w:sz w:val="26"/>
          <w:szCs w:val="26"/>
        </w:rPr>
        <w:t xml:space="preserve"> are set forth in Section</w:t>
      </w:r>
      <w:r w:rsidR="00A14FF6">
        <w:rPr>
          <w:sz w:val="26"/>
          <w:szCs w:val="26"/>
        </w:rPr>
        <w:t> </w:t>
      </w:r>
      <w:r w:rsidR="00604BBB">
        <w:rPr>
          <w:sz w:val="26"/>
          <w:szCs w:val="26"/>
        </w:rPr>
        <w:t>IV. Settlement ¶¶ 39-43 at 13-15</w:t>
      </w:r>
      <w:r w:rsidR="001B001F">
        <w:rPr>
          <w:sz w:val="26"/>
          <w:szCs w:val="26"/>
        </w:rPr>
        <w:t>.  The s</w:t>
      </w:r>
      <w:r w:rsidRPr="00E4770C">
        <w:rPr>
          <w:sz w:val="26"/>
          <w:szCs w:val="26"/>
        </w:rPr>
        <w:t>ettling Parties agreed to the following terms and conditions, with the original paragraph numbers maintained, as follows:</w:t>
      </w:r>
    </w:p>
    <w:p w:rsidR="005E5191" w:rsidRDefault="005E5191" w:rsidP="004E11C0">
      <w:pPr>
        <w:pStyle w:val="ListParagraph"/>
        <w:autoSpaceDE w:val="0"/>
        <w:autoSpaceDN w:val="0"/>
        <w:ind w:left="0"/>
        <w:rPr>
          <w:sz w:val="26"/>
          <w:szCs w:val="26"/>
        </w:rPr>
      </w:pPr>
    </w:p>
    <w:p w:rsidR="005E5191" w:rsidRDefault="005E5191" w:rsidP="005E5191">
      <w:pPr>
        <w:pStyle w:val="ListNumber"/>
        <w:numPr>
          <w:ilvl w:val="0"/>
          <w:numId w:val="0"/>
        </w:numPr>
        <w:spacing w:line="240" w:lineRule="auto"/>
        <w:ind w:left="1440" w:right="1440"/>
        <w:jc w:val="left"/>
        <w:rPr>
          <w:rFonts w:cs="Times New Roman"/>
          <w:sz w:val="26"/>
          <w:szCs w:val="26"/>
        </w:rPr>
      </w:pPr>
      <w:r>
        <w:rPr>
          <w:rFonts w:cs="Times New Roman"/>
          <w:sz w:val="26"/>
          <w:szCs w:val="26"/>
        </w:rPr>
        <w:lastRenderedPageBreak/>
        <w:t>39.</w:t>
      </w:r>
      <w:r>
        <w:rPr>
          <w:rFonts w:cs="Times New Roman"/>
          <w:sz w:val="26"/>
          <w:szCs w:val="26"/>
        </w:rPr>
        <w:tab/>
      </w:r>
      <w:r w:rsidRPr="005E5191">
        <w:rPr>
          <w:rFonts w:cs="Times New Roman"/>
          <w:sz w:val="26"/>
          <w:szCs w:val="26"/>
        </w:rPr>
        <w:t>Pursuant to the Commission</w:t>
      </w:r>
      <w:r w:rsidR="00671A6F">
        <w:rPr>
          <w:rFonts w:cs="Times New Roman"/>
          <w:sz w:val="26"/>
          <w:szCs w:val="26"/>
        </w:rPr>
        <w:t>’</w:t>
      </w:r>
      <w:r w:rsidRPr="005E5191">
        <w:rPr>
          <w:rFonts w:cs="Times New Roman"/>
          <w:sz w:val="26"/>
          <w:szCs w:val="26"/>
        </w:rPr>
        <w:t>s policy of encouraging settlements that are reasonable and in the public interest,</w:t>
      </w:r>
      <w:r w:rsidRPr="005E5191">
        <w:rPr>
          <w:rStyle w:val="FootnoteReference"/>
          <w:sz w:val="26"/>
          <w:szCs w:val="26"/>
        </w:rPr>
        <w:footnoteReference w:id="4"/>
      </w:r>
      <w:r w:rsidRPr="005E5191">
        <w:rPr>
          <w:rFonts w:cs="Times New Roman"/>
          <w:sz w:val="26"/>
          <w:szCs w:val="26"/>
        </w:rPr>
        <w:t xml:space="preserve"> the Parties held a series of discussions that culminated in this Settlement.  The terms and conditions of the Settlement, for which the Parties seek Commission approval, are set forth below.</w:t>
      </w:r>
    </w:p>
    <w:p w:rsidR="005E5191" w:rsidRPr="005E5191" w:rsidRDefault="005E5191" w:rsidP="005E5191">
      <w:pPr>
        <w:pStyle w:val="ListNumber"/>
        <w:numPr>
          <w:ilvl w:val="0"/>
          <w:numId w:val="0"/>
        </w:numPr>
        <w:spacing w:line="240" w:lineRule="auto"/>
        <w:ind w:left="1440" w:right="1440"/>
        <w:jc w:val="left"/>
        <w:rPr>
          <w:rFonts w:cs="Times New Roman"/>
          <w:sz w:val="26"/>
          <w:szCs w:val="26"/>
        </w:rPr>
      </w:pPr>
    </w:p>
    <w:p w:rsidR="005E5191" w:rsidRDefault="005E5191" w:rsidP="005E5191">
      <w:pPr>
        <w:pStyle w:val="ListNumber"/>
        <w:numPr>
          <w:ilvl w:val="0"/>
          <w:numId w:val="3"/>
        </w:numPr>
        <w:spacing w:line="240" w:lineRule="auto"/>
        <w:ind w:left="1440" w:right="1440" w:firstLine="0"/>
        <w:rPr>
          <w:rFonts w:cs="Times New Roman"/>
          <w:b/>
          <w:sz w:val="26"/>
          <w:szCs w:val="26"/>
        </w:rPr>
      </w:pPr>
      <w:r w:rsidRPr="005E5191">
        <w:rPr>
          <w:rFonts w:cs="Times New Roman"/>
          <w:b/>
          <w:sz w:val="26"/>
          <w:szCs w:val="26"/>
        </w:rPr>
        <w:t>SPECIFIC SETTLEMENT PROVISIONS</w:t>
      </w:r>
    </w:p>
    <w:p w:rsidR="005E5191" w:rsidRPr="005E5191" w:rsidRDefault="005E5191" w:rsidP="005E5191">
      <w:pPr>
        <w:pStyle w:val="ListNumber"/>
        <w:numPr>
          <w:ilvl w:val="0"/>
          <w:numId w:val="0"/>
        </w:numPr>
        <w:spacing w:line="240" w:lineRule="auto"/>
        <w:ind w:left="1440" w:right="1440"/>
        <w:rPr>
          <w:rFonts w:cs="Times New Roman"/>
          <w:b/>
          <w:sz w:val="26"/>
          <w:szCs w:val="26"/>
        </w:rPr>
      </w:pPr>
    </w:p>
    <w:p w:rsidR="005E5191" w:rsidRDefault="005E5191" w:rsidP="005E5191">
      <w:pPr>
        <w:pStyle w:val="ListNumber"/>
        <w:numPr>
          <w:ilvl w:val="0"/>
          <w:numId w:val="0"/>
        </w:numPr>
        <w:spacing w:line="240" w:lineRule="auto"/>
        <w:ind w:left="1440" w:right="1440"/>
        <w:jc w:val="left"/>
        <w:rPr>
          <w:rFonts w:cs="Times New Roman"/>
          <w:sz w:val="26"/>
          <w:szCs w:val="26"/>
        </w:rPr>
      </w:pPr>
      <w:r>
        <w:rPr>
          <w:rFonts w:cs="Times New Roman"/>
          <w:sz w:val="26"/>
          <w:szCs w:val="26"/>
        </w:rPr>
        <w:t>40.</w:t>
      </w:r>
      <w:r>
        <w:rPr>
          <w:rFonts w:cs="Times New Roman"/>
          <w:sz w:val="26"/>
          <w:szCs w:val="26"/>
        </w:rPr>
        <w:tab/>
      </w:r>
      <w:r w:rsidRPr="005E5191">
        <w:rPr>
          <w:rFonts w:cs="Times New Roman"/>
          <w:sz w:val="26"/>
          <w:szCs w:val="26"/>
        </w:rPr>
        <w:t>I&amp;E and Fair View, intending to be legally bound and for consideration given, desire to fully and finally conclude this litigation and agree to stipulate as to the following terms solely for the purposes of this Settlement Agreement:</w:t>
      </w:r>
    </w:p>
    <w:p w:rsidR="005E5191" w:rsidRPr="005E5191" w:rsidRDefault="005E5191" w:rsidP="005E5191">
      <w:pPr>
        <w:pStyle w:val="ListNumber"/>
        <w:numPr>
          <w:ilvl w:val="0"/>
          <w:numId w:val="0"/>
        </w:numPr>
        <w:spacing w:line="240" w:lineRule="auto"/>
        <w:ind w:left="1440" w:right="1440"/>
        <w:jc w:val="left"/>
        <w:rPr>
          <w:rFonts w:cs="Times New Roman"/>
          <w:sz w:val="26"/>
          <w:szCs w:val="26"/>
        </w:rPr>
      </w:pPr>
    </w:p>
    <w:p w:rsidR="005E5191" w:rsidRPr="005E5191" w:rsidRDefault="005E5191" w:rsidP="005E5191">
      <w:pPr>
        <w:spacing w:line="240" w:lineRule="auto"/>
        <w:ind w:left="1440" w:right="1440" w:firstLine="720"/>
        <w:rPr>
          <w:rFonts w:ascii="Times New Roman" w:hAnsi="Times New Roman" w:cs="Times New Roman"/>
          <w:sz w:val="26"/>
          <w:szCs w:val="26"/>
        </w:rPr>
      </w:pPr>
      <w:r w:rsidRPr="005E5191">
        <w:rPr>
          <w:rFonts w:ascii="Times New Roman" w:hAnsi="Times New Roman" w:cs="Times New Roman"/>
          <w:sz w:val="26"/>
          <w:szCs w:val="26"/>
        </w:rPr>
        <w:t>a.</w:t>
      </w:r>
      <w:r w:rsidRPr="005E5191">
        <w:rPr>
          <w:rFonts w:ascii="Times New Roman" w:hAnsi="Times New Roman" w:cs="Times New Roman"/>
          <w:sz w:val="26"/>
          <w:szCs w:val="26"/>
        </w:rPr>
        <w:tab/>
        <w:t>Fair View will pay a total amount of Twenty-Five Thousand Dollars ($25,000) to resolve the allegations of unlicensed EGS brokering in order to fully and finally settle all possible liability and claims of alleged violations of the Code and/or Commission regulations arising from, or related to, the unlicensed EGS brokering operation complained of herein.  Fifteen Thousand Dollars ($15,000) of the total civil penalty settlement amount shall be paid within sixty (60) days of the date the Commission</w:t>
      </w:r>
      <w:r w:rsidR="00671A6F">
        <w:rPr>
          <w:rFonts w:ascii="Times New Roman" w:hAnsi="Times New Roman" w:cs="Times New Roman"/>
          <w:sz w:val="26"/>
          <w:szCs w:val="26"/>
        </w:rPr>
        <w:t>’</w:t>
      </w:r>
      <w:r w:rsidRPr="005E5191">
        <w:rPr>
          <w:rFonts w:ascii="Times New Roman" w:hAnsi="Times New Roman" w:cs="Times New Roman"/>
          <w:sz w:val="26"/>
          <w:szCs w:val="26"/>
        </w:rPr>
        <w:t>s Order approving the Settlement becomes final.  Ten Thousand Dollars ($10,000) of the total civil penalty settlement amount shall be paid within one hundred twenty (120) days of the date the Commission</w:t>
      </w:r>
      <w:r w:rsidR="00671A6F">
        <w:rPr>
          <w:rFonts w:ascii="Times New Roman" w:hAnsi="Times New Roman" w:cs="Times New Roman"/>
          <w:sz w:val="26"/>
          <w:szCs w:val="26"/>
        </w:rPr>
        <w:t>’</w:t>
      </w:r>
      <w:r w:rsidRPr="005E5191">
        <w:rPr>
          <w:rFonts w:ascii="Times New Roman" w:hAnsi="Times New Roman" w:cs="Times New Roman"/>
          <w:sz w:val="26"/>
          <w:szCs w:val="26"/>
        </w:rPr>
        <w:t xml:space="preserve">s Order approving the Settlement becomes final.  Said payments shall be made by certified check or money order payable to the </w:t>
      </w:r>
      <w:r w:rsidR="00671A6F">
        <w:rPr>
          <w:rFonts w:ascii="Times New Roman" w:hAnsi="Times New Roman" w:cs="Times New Roman"/>
          <w:sz w:val="26"/>
          <w:szCs w:val="26"/>
        </w:rPr>
        <w:t>“</w:t>
      </w:r>
      <w:r w:rsidRPr="005E5191">
        <w:rPr>
          <w:rFonts w:ascii="Times New Roman" w:hAnsi="Times New Roman" w:cs="Times New Roman"/>
          <w:sz w:val="26"/>
          <w:szCs w:val="26"/>
        </w:rPr>
        <w:t>Commonwealth of Pennsylvania</w:t>
      </w:r>
      <w:r w:rsidR="00671A6F">
        <w:rPr>
          <w:rFonts w:ascii="Times New Roman" w:hAnsi="Times New Roman" w:cs="Times New Roman"/>
          <w:sz w:val="26"/>
          <w:szCs w:val="26"/>
        </w:rPr>
        <w:t>”</w:t>
      </w:r>
      <w:r w:rsidRPr="005E5191">
        <w:rPr>
          <w:rFonts w:ascii="Times New Roman" w:hAnsi="Times New Roman" w:cs="Times New Roman"/>
          <w:sz w:val="26"/>
          <w:szCs w:val="26"/>
        </w:rPr>
        <w:t xml:space="preserve"> and sent to:</w:t>
      </w:r>
    </w:p>
    <w:p w:rsidR="005E5191" w:rsidRPr="005E5191" w:rsidRDefault="005E5191" w:rsidP="005E5191">
      <w:pPr>
        <w:spacing w:line="240" w:lineRule="auto"/>
        <w:ind w:right="1440"/>
        <w:rPr>
          <w:rFonts w:ascii="Times New Roman" w:hAnsi="Times New Roman" w:cs="Times New Roman"/>
          <w:sz w:val="26"/>
          <w:szCs w:val="26"/>
        </w:rPr>
      </w:pPr>
    </w:p>
    <w:p w:rsidR="005E5191" w:rsidRPr="005E5191" w:rsidRDefault="005E5191" w:rsidP="005E5191">
      <w:pPr>
        <w:spacing w:after="240" w:line="240" w:lineRule="auto"/>
        <w:ind w:left="1440" w:right="1440"/>
        <w:contextualSpacing/>
        <w:rPr>
          <w:rFonts w:ascii="Times New Roman" w:hAnsi="Times New Roman" w:cs="Times New Roman"/>
          <w:sz w:val="26"/>
          <w:szCs w:val="26"/>
        </w:rPr>
      </w:pPr>
      <w:r w:rsidRPr="005E5191">
        <w:rPr>
          <w:rFonts w:ascii="Times New Roman" w:hAnsi="Times New Roman" w:cs="Times New Roman"/>
          <w:sz w:val="26"/>
          <w:szCs w:val="26"/>
        </w:rPr>
        <w:tab/>
      </w:r>
      <w:r w:rsidRPr="005E5191">
        <w:rPr>
          <w:rFonts w:ascii="Times New Roman" w:hAnsi="Times New Roman" w:cs="Times New Roman"/>
          <w:sz w:val="26"/>
          <w:szCs w:val="26"/>
        </w:rPr>
        <w:tab/>
        <w:t>Secretary</w:t>
      </w:r>
    </w:p>
    <w:p w:rsidR="005E5191" w:rsidRPr="005E5191" w:rsidRDefault="005E5191" w:rsidP="005E5191">
      <w:pPr>
        <w:spacing w:after="240" w:line="240" w:lineRule="auto"/>
        <w:ind w:left="1440" w:right="1440"/>
        <w:contextualSpacing/>
        <w:rPr>
          <w:rFonts w:ascii="Times New Roman" w:hAnsi="Times New Roman" w:cs="Times New Roman"/>
          <w:sz w:val="26"/>
          <w:szCs w:val="26"/>
        </w:rPr>
      </w:pPr>
      <w:r w:rsidRPr="005E5191">
        <w:rPr>
          <w:rFonts w:ascii="Times New Roman" w:hAnsi="Times New Roman" w:cs="Times New Roman"/>
          <w:sz w:val="26"/>
          <w:szCs w:val="26"/>
        </w:rPr>
        <w:tab/>
      </w:r>
      <w:r w:rsidRPr="005E5191">
        <w:rPr>
          <w:rFonts w:ascii="Times New Roman" w:hAnsi="Times New Roman" w:cs="Times New Roman"/>
          <w:sz w:val="26"/>
          <w:szCs w:val="26"/>
        </w:rPr>
        <w:tab/>
        <w:t>Pennsylvania Public Utility Commission</w:t>
      </w:r>
    </w:p>
    <w:p w:rsidR="005E5191" w:rsidRPr="005E5191" w:rsidRDefault="005E5191" w:rsidP="005E5191">
      <w:pPr>
        <w:spacing w:after="240" w:line="240" w:lineRule="auto"/>
        <w:ind w:left="1440" w:right="1440"/>
        <w:contextualSpacing/>
        <w:rPr>
          <w:rFonts w:ascii="Times New Roman" w:hAnsi="Times New Roman" w:cs="Times New Roman"/>
          <w:sz w:val="26"/>
          <w:szCs w:val="26"/>
        </w:rPr>
      </w:pPr>
      <w:r w:rsidRPr="005E5191">
        <w:rPr>
          <w:rFonts w:ascii="Times New Roman" w:hAnsi="Times New Roman" w:cs="Times New Roman"/>
          <w:sz w:val="26"/>
          <w:szCs w:val="26"/>
        </w:rPr>
        <w:tab/>
      </w:r>
      <w:r w:rsidRPr="005E5191">
        <w:rPr>
          <w:rFonts w:ascii="Times New Roman" w:hAnsi="Times New Roman" w:cs="Times New Roman"/>
          <w:sz w:val="26"/>
          <w:szCs w:val="26"/>
        </w:rPr>
        <w:tab/>
        <w:t>P.O. Box 3265</w:t>
      </w:r>
    </w:p>
    <w:p w:rsidR="005E5191" w:rsidRPr="005E5191" w:rsidRDefault="005E5191" w:rsidP="005E5191">
      <w:pPr>
        <w:spacing w:line="240" w:lineRule="auto"/>
        <w:ind w:left="2160" w:right="1440" w:firstLine="720"/>
        <w:contextualSpacing/>
        <w:rPr>
          <w:rFonts w:ascii="Times New Roman" w:hAnsi="Times New Roman" w:cs="Times New Roman"/>
          <w:sz w:val="26"/>
          <w:szCs w:val="26"/>
        </w:rPr>
      </w:pPr>
      <w:r w:rsidRPr="005E5191">
        <w:rPr>
          <w:rFonts w:ascii="Times New Roman" w:hAnsi="Times New Roman" w:cs="Times New Roman"/>
          <w:sz w:val="26"/>
          <w:szCs w:val="26"/>
        </w:rPr>
        <w:t xml:space="preserve">Harrisburg, PA 17105-3265 </w:t>
      </w:r>
    </w:p>
    <w:p w:rsidR="005E5191" w:rsidRPr="005E5191" w:rsidRDefault="005E5191" w:rsidP="005E5191">
      <w:pPr>
        <w:spacing w:after="240" w:line="240" w:lineRule="auto"/>
        <w:ind w:left="1440" w:right="1440"/>
        <w:contextualSpacing/>
        <w:rPr>
          <w:rFonts w:ascii="Times New Roman" w:hAnsi="Times New Roman" w:cs="Times New Roman"/>
          <w:sz w:val="26"/>
          <w:szCs w:val="26"/>
        </w:rPr>
      </w:pPr>
    </w:p>
    <w:p w:rsidR="005E5191" w:rsidRDefault="005E5191" w:rsidP="00E56E2E">
      <w:pPr>
        <w:spacing w:line="240" w:lineRule="auto"/>
        <w:ind w:left="1440" w:right="1440" w:firstLine="720"/>
        <w:rPr>
          <w:rFonts w:ascii="Times New Roman" w:hAnsi="Times New Roman" w:cs="Times New Roman"/>
          <w:sz w:val="26"/>
          <w:szCs w:val="26"/>
        </w:rPr>
      </w:pPr>
      <w:r w:rsidRPr="005E5191">
        <w:rPr>
          <w:rFonts w:ascii="Times New Roman" w:hAnsi="Times New Roman" w:cs="Times New Roman"/>
          <w:sz w:val="26"/>
          <w:szCs w:val="26"/>
        </w:rPr>
        <w:t>b.</w:t>
      </w:r>
      <w:r w:rsidRPr="005E5191">
        <w:rPr>
          <w:rFonts w:ascii="Times New Roman" w:hAnsi="Times New Roman" w:cs="Times New Roman"/>
          <w:sz w:val="26"/>
          <w:szCs w:val="26"/>
        </w:rPr>
        <w:tab/>
        <w:t>Within sixty (60) days of the date the Commission</w:t>
      </w:r>
      <w:r w:rsidR="00671A6F">
        <w:rPr>
          <w:rFonts w:ascii="Times New Roman" w:hAnsi="Times New Roman" w:cs="Times New Roman"/>
          <w:sz w:val="26"/>
          <w:szCs w:val="26"/>
        </w:rPr>
        <w:t>’</w:t>
      </w:r>
      <w:r w:rsidRPr="005E5191">
        <w:rPr>
          <w:rFonts w:ascii="Times New Roman" w:hAnsi="Times New Roman" w:cs="Times New Roman"/>
          <w:sz w:val="26"/>
          <w:szCs w:val="26"/>
        </w:rPr>
        <w:t>s Order approving the Settlement becomes final, Fair View will pay a total amount of Three Hundred Fifty Dollars ($350) related to the annual assessment fee for EGSs serving as brokers for Fair View</w:t>
      </w:r>
      <w:r w:rsidR="00671A6F">
        <w:rPr>
          <w:rFonts w:ascii="Times New Roman" w:hAnsi="Times New Roman" w:cs="Times New Roman"/>
          <w:sz w:val="26"/>
          <w:szCs w:val="26"/>
        </w:rPr>
        <w:t>’</w:t>
      </w:r>
      <w:r w:rsidRPr="005E5191">
        <w:rPr>
          <w:rFonts w:ascii="Times New Roman" w:hAnsi="Times New Roman" w:cs="Times New Roman"/>
          <w:sz w:val="26"/>
          <w:szCs w:val="26"/>
        </w:rPr>
        <w:t xml:space="preserve">s brokering operations that occurred during the 2015 calendar year.  Said payment shall </w:t>
      </w:r>
      <w:r w:rsidRPr="005E5191">
        <w:rPr>
          <w:rFonts w:ascii="Times New Roman" w:hAnsi="Times New Roman" w:cs="Times New Roman"/>
          <w:sz w:val="26"/>
          <w:szCs w:val="26"/>
        </w:rPr>
        <w:lastRenderedPageBreak/>
        <w:t xml:space="preserve">be made by certified check or money order payable to </w:t>
      </w:r>
      <w:r w:rsidR="00671A6F">
        <w:rPr>
          <w:rFonts w:ascii="Times New Roman" w:hAnsi="Times New Roman" w:cs="Times New Roman"/>
          <w:sz w:val="26"/>
          <w:szCs w:val="26"/>
        </w:rPr>
        <w:t>“</w:t>
      </w:r>
      <w:r w:rsidRPr="005E5191">
        <w:rPr>
          <w:rFonts w:ascii="Times New Roman" w:hAnsi="Times New Roman" w:cs="Times New Roman"/>
          <w:sz w:val="26"/>
          <w:szCs w:val="26"/>
        </w:rPr>
        <w:t>Commonwealth of Pennsylvania</w:t>
      </w:r>
      <w:r w:rsidR="00671A6F">
        <w:rPr>
          <w:rFonts w:ascii="Times New Roman" w:hAnsi="Times New Roman" w:cs="Times New Roman"/>
          <w:sz w:val="26"/>
          <w:szCs w:val="26"/>
        </w:rPr>
        <w:t>”</w:t>
      </w:r>
      <w:r w:rsidRPr="005E5191">
        <w:rPr>
          <w:rFonts w:ascii="Times New Roman" w:hAnsi="Times New Roman" w:cs="Times New Roman"/>
          <w:sz w:val="26"/>
          <w:szCs w:val="26"/>
        </w:rPr>
        <w:t xml:space="preserve"> and sent to:</w:t>
      </w:r>
    </w:p>
    <w:p w:rsidR="00E56E2E" w:rsidRPr="005E5191" w:rsidRDefault="00E56E2E" w:rsidP="00E56E2E">
      <w:pPr>
        <w:spacing w:line="240" w:lineRule="auto"/>
        <w:ind w:left="1440" w:right="1440" w:firstLine="720"/>
        <w:rPr>
          <w:rFonts w:ascii="Times New Roman" w:hAnsi="Times New Roman" w:cs="Times New Roman"/>
          <w:sz w:val="26"/>
          <w:szCs w:val="26"/>
        </w:rPr>
      </w:pPr>
    </w:p>
    <w:p w:rsidR="005E5191" w:rsidRPr="005E5191" w:rsidRDefault="005E5191" w:rsidP="00A14FF6">
      <w:pPr>
        <w:keepNext/>
        <w:keepLines/>
        <w:spacing w:line="240" w:lineRule="auto"/>
        <w:ind w:left="2160" w:right="1440" w:firstLine="720"/>
        <w:rPr>
          <w:rFonts w:ascii="Times New Roman" w:hAnsi="Times New Roman" w:cs="Times New Roman"/>
          <w:sz w:val="26"/>
          <w:szCs w:val="26"/>
        </w:rPr>
      </w:pPr>
      <w:r w:rsidRPr="005E5191">
        <w:rPr>
          <w:rFonts w:ascii="Times New Roman" w:hAnsi="Times New Roman" w:cs="Times New Roman"/>
          <w:sz w:val="26"/>
          <w:szCs w:val="26"/>
        </w:rPr>
        <w:t>Secretary</w:t>
      </w:r>
    </w:p>
    <w:p w:rsidR="005E5191" w:rsidRPr="005E5191" w:rsidRDefault="005E5191" w:rsidP="00A14FF6">
      <w:pPr>
        <w:keepNext/>
        <w:keepLines/>
        <w:spacing w:line="240" w:lineRule="auto"/>
        <w:ind w:left="1440" w:right="1440" w:firstLine="1440"/>
        <w:rPr>
          <w:rFonts w:ascii="Times New Roman" w:hAnsi="Times New Roman" w:cs="Times New Roman"/>
          <w:sz w:val="26"/>
          <w:szCs w:val="26"/>
        </w:rPr>
      </w:pPr>
      <w:r w:rsidRPr="005E5191">
        <w:rPr>
          <w:rFonts w:ascii="Times New Roman" w:hAnsi="Times New Roman" w:cs="Times New Roman"/>
          <w:sz w:val="26"/>
          <w:szCs w:val="26"/>
        </w:rPr>
        <w:t>Pennsylvania Public Utility Commission</w:t>
      </w:r>
    </w:p>
    <w:p w:rsidR="00E56E2E" w:rsidRDefault="005E5191" w:rsidP="00A14FF6">
      <w:pPr>
        <w:keepNext/>
        <w:keepLines/>
        <w:spacing w:line="240" w:lineRule="auto"/>
        <w:ind w:left="2160" w:right="1440" w:firstLine="720"/>
        <w:rPr>
          <w:rFonts w:ascii="Times New Roman" w:hAnsi="Times New Roman" w:cs="Times New Roman"/>
          <w:sz w:val="26"/>
          <w:szCs w:val="26"/>
        </w:rPr>
      </w:pPr>
      <w:r w:rsidRPr="005E5191">
        <w:rPr>
          <w:rFonts w:ascii="Times New Roman" w:hAnsi="Times New Roman" w:cs="Times New Roman"/>
          <w:sz w:val="26"/>
          <w:szCs w:val="26"/>
        </w:rPr>
        <w:t>P.O. Box 3265</w:t>
      </w:r>
    </w:p>
    <w:p w:rsidR="005E5191" w:rsidRPr="005E5191" w:rsidRDefault="005E5191" w:rsidP="00A14FF6">
      <w:pPr>
        <w:keepNext/>
        <w:keepLines/>
        <w:spacing w:line="240" w:lineRule="auto"/>
        <w:ind w:left="2160" w:right="1440" w:firstLine="720"/>
        <w:rPr>
          <w:rFonts w:ascii="Times New Roman" w:hAnsi="Times New Roman" w:cs="Times New Roman"/>
          <w:sz w:val="26"/>
          <w:szCs w:val="26"/>
        </w:rPr>
      </w:pPr>
      <w:r w:rsidRPr="005E5191">
        <w:rPr>
          <w:rFonts w:ascii="Times New Roman" w:hAnsi="Times New Roman" w:cs="Times New Roman"/>
          <w:sz w:val="26"/>
          <w:szCs w:val="26"/>
        </w:rPr>
        <w:t>Harrisburg, PA  17105-3265</w:t>
      </w:r>
    </w:p>
    <w:p w:rsidR="005E5191" w:rsidRPr="005E5191" w:rsidRDefault="005E5191" w:rsidP="00E56E2E">
      <w:pPr>
        <w:spacing w:line="240" w:lineRule="auto"/>
        <w:ind w:left="1440" w:right="1440"/>
        <w:rPr>
          <w:rFonts w:ascii="Times New Roman" w:hAnsi="Times New Roman" w:cs="Times New Roman"/>
          <w:sz w:val="26"/>
          <w:szCs w:val="26"/>
        </w:rPr>
      </w:pPr>
    </w:p>
    <w:p w:rsidR="00E56E2E" w:rsidRDefault="005E5191" w:rsidP="00E56E2E">
      <w:pPr>
        <w:spacing w:line="240" w:lineRule="auto"/>
        <w:ind w:left="1440" w:right="1440" w:firstLine="720"/>
        <w:rPr>
          <w:rFonts w:ascii="Times New Roman" w:hAnsi="Times New Roman" w:cs="Times New Roman"/>
          <w:sz w:val="26"/>
          <w:szCs w:val="26"/>
        </w:rPr>
      </w:pPr>
      <w:r w:rsidRPr="005E5191">
        <w:rPr>
          <w:rFonts w:ascii="Times New Roman" w:hAnsi="Times New Roman" w:cs="Times New Roman"/>
          <w:sz w:val="26"/>
          <w:szCs w:val="26"/>
        </w:rPr>
        <w:t>c.</w:t>
      </w:r>
      <w:r w:rsidRPr="005E5191">
        <w:rPr>
          <w:rFonts w:ascii="Times New Roman" w:hAnsi="Times New Roman" w:cs="Times New Roman"/>
          <w:sz w:val="26"/>
          <w:szCs w:val="26"/>
        </w:rPr>
        <w:tab/>
        <w:t>On August 26, 2016, Fair View filed a letter in its EGS license application proceeding docketed at A-2016-2558553 requesting that OALJ treat the matter expeditiously by promptly scheduling a hearing and issuing an Initial Decision shortly after the close of the evidentiary record.  By Order dated September 26, 2016, OALJ transferred the application to TUS where it is pending.  By letter dated October 3, 2016, Fair View reiterated its request for expedited processing of the now unprotested application.  Subsequent to the filing of this Settlement Agreement, I&amp;E agrees to file a pleading supporting the expedited treatment of the proceeding docketed at A-2016-2558553.</w:t>
      </w:r>
    </w:p>
    <w:p w:rsidR="005E5191" w:rsidRPr="005E5191" w:rsidRDefault="005E5191" w:rsidP="00E56E2E">
      <w:pPr>
        <w:spacing w:line="240" w:lineRule="auto"/>
        <w:ind w:left="1440" w:right="1440" w:firstLine="720"/>
        <w:rPr>
          <w:rFonts w:ascii="Times New Roman" w:hAnsi="Times New Roman" w:cs="Times New Roman"/>
          <w:sz w:val="26"/>
          <w:szCs w:val="26"/>
        </w:rPr>
      </w:pPr>
    </w:p>
    <w:p w:rsidR="005E5191" w:rsidRDefault="005E5191" w:rsidP="00E56E2E">
      <w:pPr>
        <w:spacing w:line="240" w:lineRule="auto"/>
        <w:ind w:left="1440" w:right="1440" w:firstLine="720"/>
        <w:rPr>
          <w:rFonts w:ascii="Times New Roman" w:hAnsi="Times New Roman" w:cs="Times New Roman"/>
          <w:sz w:val="26"/>
          <w:szCs w:val="26"/>
        </w:rPr>
      </w:pPr>
      <w:r w:rsidRPr="005E5191">
        <w:rPr>
          <w:rFonts w:ascii="Times New Roman" w:hAnsi="Times New Roman" w:cs="Times New Roman"/>
          <w:sz w:val="26"/>
          <w:szCs w:val="26"/>
        </w:rPr>
        <w:t>d.</w:t>
      </w:r>
      <w:r w:rsidRPr="005E5191">
        <w:rPr>
          <w:rFonts w:ascii="Times New Roman" w:hAnsi="Times New Roman" w:cs="Times New Roman"/>
          <w:sz w:val="26"/>
          <w:szCs w:val="26"/>
        </w:rPr>
        <w:tab/>
        <w:t>Upon entry of the Commission</w:t>
      </w:r>
      <w:r w:rsidR="00671A6F">
        <w:rPr>
          <w:rFonts w:ascii="Times New Roman" w:hAnsi="Times New Roman" w:cs="Times New Roman"/>
          <w:sz w:val="26"/>
          <w:szCs w:val="26"/>
        </w:rPr>
        <w:t>’</w:t>
      </w:r>
      <w:r w:rsidRPr="005E5191">
        <w:rPr>
          <w:rFonts w:ascii="Times New Roman" w:hAnsi="Times New Roman" w:cs="Times New Roman"/>
          <w:sz w:val="26"/>
          <w:szCs w:val="26"/>
        </w:rPr>
        <w:t xml:space="preserve">s Order approving the Settlement, the July 18, 2016 Secretarial Letter and accompanying </w:t>
      </w:r>
      <w:r w:rsidRPr="005E5191">
        <w:rPr>
          <w:rFonts w:ascii="Times New Roman" w:hAnsi="Times New Roman" w:cs="Times New Roman"/>
          <w:i/>
          <w:sz w:val="26"/>
          <w:szCs w:val="26"/>
        </w:rPr>
        <w:t>ex parte</w:t>
      </w:r>
      <w:r w:rsidRPr="005E5191">
        <w:rPr>
          <w:rFonts w:ascii="Times New Roman" w:hAnsi="Times New Roman" w:cs="Times New Roman"/>
          <w:sz w:val="26"/>
          <w:szCs w:val="26"/>
        </w:rPr>
        <w:t xml:space="preserve"> email communication received in this proceeding shall be stricken, removed from the formal record in this proceeding and unpublished from the Commission</w:t>
      </w:r>
      <w:r w:rsidR="00671A6F">
        <w:rPr>
          <w:rFonts w:ascii="Times New Roman" w:hAnsi="Times New Roman" w:cs="Times New Roman"/>
          <w:sz w:val="26"/>
          <w:szCs w:val="26"/>
        </w:rPr>
        <w:t>’</w:t>
      </w:r>
      <w:r w:rsidRPr="005E5191">
        <w:rPr>
          <w:rFonts w:ascii="Times New Roman" w:hAnsi="Times New Roman" w:cs="Times New Roman"/>
          <w:sz w:val="26"/>
          <w:szCs w:val="26"/>
        </w:rPr>
        <w:t>s website at the docket number for this proceeding, if the Commission so rules.</w:t>
      </w:r>
    </w:p>
    <w:p w:rsidR="00E56E2E" w:rsidRPr="005E5191" w:rsidRDefault="00E56E2E" w:rsidP="00E56E2E">
      <w:pPr>
        <w:spacing w:line="240" w:lineRule="auto"/>
        <w:ind w:left="1440" w:right="1440" w:firstLine="720"/>
        <w:rPr>
          <w:rFonts w:ascii="Times New Roman" w:hAnsi="Times New Roman" w:cs="Times New Roman"/>
          <w:sz w:val="26"/>
          <w:szCs w:val="26"/>
        </w:rPr>
      </w:pPr>
    </w:p>
    <w:p w:rsidR="005E5191" w:rsidRDefault="00E56E2E" w:rsidP="00E56E2E">
      <w:pPr>
        <w:pStyle w:val="ListNumber"/>
        <w:numPr>
          <w:ilvl w:val="0"/>
          <w:numId w:val="0"/>
        </w:numPr>
        <w:spacing w:line="240" w:lineRule="auto"/>
        <w:ind w:left="1440" w:right="1440"/>
        <w:jc w:val="left"/>
        <w:rPr>
          <w:rFonts w:cs="Times New Roman"/>
          <w:sz w:val="26"/>
          <w:szCs w:val="26"/>
        </w:rPr>
      </w:pPr>
      <w:r>
        <w:rPr>
          <w:rFonts w:cs="Times New Roman"/>
          <w:sz w:val="26"/>
          <w:szCs w:val="26"/>
        </w:rPr>
        <w:t>41.</w:t>
      </w:r>
      <w:r>
        <w:rPr>
          <w:rFonts w:cs="Times New Roman"/>
          <w:sz w:val="26"/>
          <w:szCs w:val="26"/>
        </w:rPr>
        <w:tab/>
      </w:r>
      <w:r w:rsidR="005E5191" w:rsidRPr="005E5191">
        <w:rPr>
          <w:rFonts w:cs="Times New Roman"/>
          <w:sz w:val="26"/>
          <w:szCs w:val="26"/>
        </w:rPr>
        <w:t xml:space="preserve">Fair View fully acknowledges the seriousness of </w:t>
      </w:r>
      <w:proofErr w:type="gramStart"/>
      <w:r w:rsidR="005E5191" w:rsidRPr="005E5191">
        <w:rPr>
          <w:rFonts w:cs="Times New Roman"/>
          <w:sz w:val="26"/>
          <w:szCs w:val="26"/>
        </w:rPr>
        <w:t>I&amp;E</w:t>
      </w:r>
      <w:r w:rsidR="00671A6F">
        <w:rPr>
          <w:rFonts w:cs="Times New Roman"/>
          <w:sz w:val="26"/>
          <w:szCs w:val="26"/>
        </w:rPr>
        <w:t>’</w:t>
      </w:r>
      <w:r w:rsidR="005E5191" w:rsidRPr="005E5191">
        <w:rPr>
          <w:rFonts w:cs="Times New Roman"/>
          <w:sz w:val="26"/>
          <w:szCs w:val="26"/>
        </w:rPr>
        <w:t>s</w:t>
      </w:r>
      <w:proofErr w:type="gramEnd"/>
      <w:r w:rsidR="005E5191" w:rsidRPr="005E5191">
        <w:rPr>
          <w:rFonts w:cs="Times New Roman"/>
          <w:sz w:val="26"/>
          <w:szCs w:val="26"/>
        </w:rPr>
        <w:t xml:space="preserve"> allegations and recognizes the need to prevent the reoccurrence of unlicensed EGS brokering activities.</w:t>
      </w:r>
    </w:p>
    <w:p w:rsidR="00E56E2E" w:rsidRPr="005E5191" w:rsidRDefault="00E56E2E" w:rsidP="00E56E2E">
      <w:pPr>
        <w:pStyle w:val="ListNumber"/>
        <w:numPr>
          <w:ilvl w:val="0"/>
          <w:numId w:val="0"/>
        </w:numPr>
        <w:spacing w:line="240" w:lineRule="auto"/>
        <w:ind w:left="1440" w:right="1440"/>
        <w:jc w:val="left"/>
        <w:rPr>
          <w:rFonts w:cs="Times New Roman"/>
          <w:sz w:val="26"/>
          <w:szCs w:val="26"/>
        </w:rPr>
      </w:pPr>
    </w:p>
    <w:p w:rsidR="00E56E2E" w:rsidRDefault="00E56E2E" w:rsidP="00E56E2E">
      <w:pPr>
        <w:pStyle w:val="ListNumber"/>
        <w:numPr>
          <w:ilvl w:val="0"/>
          <w:numId w:val="0"/>
        </w:numPr>
        <w:spacing w:line="240" w:lineRule="auto"/>
        <w:ind w:left="1440" w:right="1440"/>
        <w:jc w:val="left"/>
        <w:rPr>
          <w:rFonts w:cs="Times New Roman"/>
          <w:sz w:val="26"/>
          <w:szCs w:val="26"/>
        </w:rPr>
      </w:pPr>
      <w:r>
        <w:rPr>
          <w:rFonts w:cs="Times New Roman"/>
          <w:sz w:val="26"/>
          <w:szCs w:val="26"/>
        </w:rPr>
        <w:t>42.</w:t>
      </w:r>
      <w:r>
        <w:rPr>
          <w:rFonts w:cs="Times New Roman"/>
          <w:sz w:val="26"/>
          <w:szCs w:val="26"/>
        </w:rPr>
        <w:tab/>
      </w:r>
      <w:r w:rsidR="005E5191" w:rsidRPr="005E5191">
        <w:rPr>
          <w:rFonts w:cs="Times New Roman"/>
          <w:sz w:val="26"/>
          <w:szCs w:val="26"/>
        </w:rPr>
        <w:t>In consideration of the Company</w:t>
      </w:r>
      <w:r w:rsidR="00671A6F">
        <w:rPr>
          <w:rFonts w:cs="Times New Roman"/>
          <w:sz w:val="26"/>
          <w:szCs w:val="26"/>
        </w:rPr>
        <w:t>’</w:t>
      </w:r>
      <w:r w:rsidR="005E5191" w:rsidRPr="005E5191">
        <w:rPr>
          <w:rFonts w:cs="Times New Roman"/>
          <w:sz w:val="26"/>
          <w:szCs w:val="26"/>
        </w:rPr>
        <w:t xml:space="preserve">s payment of a monetary civil penalty and annual EGS assessment fee, I&amp;E agrees that </w:t>
      </w:r>
      <w:proofErr w:type="gramStart"/>
      <w:r w:rsidR="005E5191" w:rsidRPr="005E5191">
        <w:rPr>
          <w:rFonts w:cs="Times New Roman"/>
          <w:sz w:val="26"/>
          <w:szCs w:val="26"/>
        </w:rPr>
        <w:t>its</w:t>
      </w:r>
      <w:proofErr w:type="gramEnd"/>
      <w:r w:rsidR="005E5191" w:rsidRPr="005E5191">
        <w:rPr>
          <w:rFonts w:cs="Times New Roman"/>
          <w:sz w:val="26"/>
          <w:szCs w:val="26"/>
        </w:rPr>
        <w:t xml:space="preserve"> informal investigation relating to Fair View</w:t>
      </w:r>
      <w:r w:rsidR="00671A6F">
        <w:rPr>
          <w:rFonts w:cs="Times New Roman"/>
          <w:sz w:val="26"/>
          <w:szCs w:val="26"/>
        </w:rPr>
        <w:t>’</w:t>
      </w:r>
      <w:r w:rsidR="005E5191" w:rsidRPr="005E5191">
        <w:rPr>
          <w:rFonts w:cs="Times New Roman"/>
          <w:sz w:val="26"/>
          <w:szCs w:val="26"/>
        </w:rPr>
        <w:t xml:space="preserve">s conduct as described in this Settlement Agreement and in the Complaint referenced herein shall be terminated and marked closed upon approval by the Commission of this Settlement Agreement in its entirety. </w:t>
      </w:r>
    </w:p>
    <w:p w:rsidR="005E5191" w:rsidRPr="005E5191" w:rsidRDefault="005E5191" w:rsidP="00E56E2E">
      <w:pPr>
        <w:pStyle w:val="ListNumber"/>
        <w:numPr>
          <w:ilvl w:val="0"/>
          <w:numId w:val="0"/>
        </w:numPr>
        <w:spacing w:line="240" w:lineRule="auto"/>
        <w:ind w:left="1440" w:right="1440"/>
        <w:jc w:val="left"/>
        <w:rPr>
          <w:rFonts w:cs="Times New Roman"/>
          <w:sz w:val="26"/>
          <w:szCs w:val="26"/>
        </w:rPr>
      </w:pPr>
      <w:r w:rsidRPr="005E5191">
        <w:rPr>
          <w:rFonts w:cs="Times New Roman"/>
          <w:sz w:val="26"/>
          <w:szCs w:val="26"/>
        </w:rPr>
        <w:t xml:space="preserve"> </w:t>
      </w:r>
    </w:p>
    <w:p w:rsidR="005E5191" w:rsidRDefault="00E56E2E" w:rsidP="00E56E2E">
      <w:pPr>
        <w:pStyle w:val="ListNumber"/>
        <w:numPr>
          <w:ilvl w:val="0"/>
          <w:numId w:val="0"/>
        </w:numPr>
        <w:spacing w:line="240" w:lineRule="auto"/>
        <w:ind w:left="1440" w:right="1440"/>
        <w:jc w:val="left"/>
        <w:rPr>
          <w:rFonts w:cs="Times New Roman"/>
          <w:sz w:val="26"/>
          <w:szCs w:val="26"/>
        </w:rPr>
      </w:pPr>
      <w:r>
        <w:rPr>
          <w:rFonts w:cs="Times New Roman"/>
          <w:sz w:val="26"/>
          <w:szCs w:val="26"/>
        </w:rPr>
        <w:t>43.</w:t>
      </w:r>
      <w:r>
        <w:rPr>
          <w:rFonts w:cs="Times New Roman"/>
          <w:sz w:val="26"/>
          <w:szCs w:val="26"/>
        </w:rPr>
        <w:tab/>
      </w:r>
      <w:r w:rsidR="005E5191" w:rsidRPr="005E5191">
        <w:rPr>
          <w:rFonts w:cs="Times New Roman"/>
          <w:sz w:val="26"/>
          <w:szCs w:val="26"/>
        </w:rPr>
        <w:t xml:space="preserve">Upon Commission approval of the Settlement in its entirety without modification, I&amp;E will not file any further </w:t>
      </w:r>
      <w:r w:rsidR="005E5191" w:rsidRPr="005E5191">
        <w:rPr>
          <w:rFonts w:cs="Times New Roman"/>
          <w:sz w:val="26"/>
          <w:szCs w:val="26"/>
        </w:rPr>
        <w:lastRenderedPageBreak/>
        <w:t>complaints or initiate other action against the Company at the Commission with respect to Fair View</w:t>
      </w:r>
      <w:r w:rsidR="00671A6F">
        <w:rPr>
          <w:rFonts w:cs="Times New Roman"/>
          <w:sz w:val="26"/>
          <w:szCs w:val="26"/>
        </w:rPr>
        <w:t>’</w:t>
      </w:r>
      <w:r w:rsidR="005E5191" w:rsidRPr="005E5191">
        <w:rPr>
          <w:rFonts w:cs="Times New Roman"/>
          <w:sz w:val="26"/>
          <w:szCs w:val="26"/>
        </w:rPr>
        <w:t>s unlicensed EGS licensing operations during the time period in question.</w:t>
      </w:r>
    </w:p>
    <w:p w:rsidR="0053512F" w:rsidRDefault="0053512F" w:rsidP="00E56E2E">
      <w:pPr>
        <w:pStyle w:val="ListNumber"/>
        <w:numPr>
          <w:ilvl w:val="0"/>
          <w:numId w:val="0"/>
        </w:numPr>
        <w:spacing w:line="240" w:lineRule="auto"/>
        <w:ind w:left="1440" w:right="1440"/>
        <w:jc w:val="left"/>
        <w:rPr>
          <w:rFonts w:cs="Times New Roman"/>
          <w:sz w:val="26"/>
          <w:szCs w:val="26"/>
        </w:rPr>
      </w:pPr>
    </w:p>
    <w:p w:rsidR="005E5191" w:rsidRPr="00E4770C" w:rsidRDefault="005E5191" w:rsidP="005E5191">
      <w:pPr>
        <w:pStyle w:val="ListParagraph"/>
        <w:autoSpaceDE w:val="0"/>
        <w:autoSpaceDN w:val="0"/>
        <w:ind w:left="1440" w:right="1440" w:firstLine="0"/>
        <w:rPr>
          <w:sz w:val="26"/>
          <w:szCs w:val="26"/>
        </w:rPr>
      </w:pPr>
    </w:p>
    <w:p w:rsidR="00200BB4" w:rsidRPr="00200BB4" w:rsidRDefault="00200BB4" w:rsidP="0054093B">
      <w:pPr>
        <w:ind w:firstLine="1440"/>
        <w:rPr>
          <w:rFonts w:ascii="Times New Roman" w:hAnsi="Times New Roman" w:cs="Times New Roman"/>
          <w:sz w:val="26"/>
          <w:szCs w:val="26"/>
        </w:rPr>
      </w:pPr>
      <w:r w:rsidRPr="00200BB4">
        <w:rPr>
          <w:rFonts w:ascii="Times New Roman" w:hAnsi="Times New Roman" w:cs="Times New Roman"/>
          <w:sz w:val="26"/>
          <w:szCs w:val="26"/>
        </w:rPr>
        <w:t>In addition to t</w:t>
      </w:r>
      <w:r>
        <w:rPr>
          <w:rFonts w:ascii="Times New Roman" w:hAnsi="Times New Roman" w:cs="Times New Roman"/>
          <w:sz w:val="26"/>
          <w:szCs w:val="26"/>
        </w:rPr>
        <w:t>he specific terms to which the s</w:t>
      </w:r>
      <w:r w:rsidRPr="00200BB4">
        <w:rPr>
          <w:rFonts w:ascii="Times New Roman" w:hAnsi="Times New Roman" w:cs="Times New Roman"/>
          <w:sz w:val="26"/>
          <w:szCs w:val="26"/>
        </w:rPr>
        <w:t>ettling Parties have agreed, the Settlement contains cert</w:t>
      </w:r>
      <w:r>
        <w:rPr>
          <w:rFonts w:ascii="Times New Roman" w:hAnsi="Times New Roman" w:cs="Times New Roman"/>
          <w:sz w:val="26"/>
          <w:szCs w:val="26"/>
        </w:rPr>
        <w:t>ain general, miscellaneous provisions</w:t>
      </w:r>
      <w:r w:rsidRPr="00200BB4">
        <w:rPr>
          <w:rFonts w:ascii="Times New Roman" w:hAnsi="Times New Roman" w:cs="Times New Roman"/>
          <w:sz w:val="26"/>
          <w:szCs w:val="26"/>
        </w:rPr>
        <w:t>.  The Settlement is conditioned upon Commission approval of the terms and conditions without modification.  The Settlement establishes the proced</w:t>
      </w:r>
      <w:r>
        <w:rPr>
          <w:rFonts w:ascii="Times New Roman" w:hAnsi="Times New Roman" w:cs="Times New Roman"/>
          <w:sz w:val="26"/>
          <w:szCs w:val="26"/>
        </w:rPr>
        <w:t>ure by which any of the</w:t>
      </w:r>
      <w:r w:rsidRPr="00200BB4">
        <w:rPr>
          <w:rFonts w:ascii="Times New Roman" w:hAnsi="Times New Roman" w:cs="Times New Roman"/>
          <w:sz w:val="26"/>
          <w:szCs w:val="26"/>
        </w:rPr>
        <w:t xml:space="preserve"> Parties may withdraw from the Settlement and proceed to litigate this case, if the Commission should act to modify </w:t>
      </w:r>
      <w:r>
        <w:rPr>
          <w:rFonts w:ascii="Times New Roman" w:hAnsi="Times New Roman" w:cs="Times New Roman"/>
          <w:sz w:val="26"/>
          <w:szCs w:val="26"/>
        </w:rPr>
        <w:t xml:space="preserve">the Settlement.  </w:t>
      </w:r>
      <w:proofErr w:type="gramStart"/>
      <w:r>
        <w:rPr>
          <w:rFonts w:ascii="Times New Roman" w:hAnsi="Times New Roman" w:cs="Times New Roman"/>
          <w:sz w:val="26"/>
          <w:szCs w:val="26"/>
        </w:rPr>
        <w:t>Settlement ¶ 50 at 16</w:t>
      </w:r>
      <w:r w:rsidRPr="00200BB4">
        <w:rPr>
          <w:rFonts w:ascii="Times New Roman" w:hAnsi="Times New Roman" w:cs="Times New Roman"/>
          <w:sz w:val="26"/>
          <w:szCs w:val="26"/>
        </w:rPr>
        <w:t>.</w:t>
      </w:r>
      <w:proofErr w:type="gramEnd"/>
      <w:r w:rsidRPr="00200BB4">
        <w:rPr>
          <w:rFonts w:ascii="Times New Roman" w:hAnsi="Times New Roman" w:cs="Times New Roman"/>
          <w:sz w:val="26"/>
          <w:szCs w:val="26"/>
        </w:rPr>
        <w:t xml:space="preserve">  In addition, the Settlement states that the Settlement does not constitute an admission against, or prejudice to any pos</w:t>
      </w:r>
      <w:r w:rsidR="00444F11">
        <w:rPr>
          <w:rFonts w:ascii="Times New Roman" w:hAnsi="Times New Roman" w:cs="Times New Roman"/>
          <w:sz w:val="26"/>
          <w:szCs w:val="26"/>
        </w:rPr>
        <w:t xml:space="preserve">ition which any of the </w:t>
      </w:r>
      <w:r w:rsidRPr="00200BB4">
        <w:rPr>
          <w:rFonts w:ascii="Times New Roman" w:hAnsi="Times New Roman" w:cs="Times New Roman"/>
          <w:sz w:val="26"/>
          <w:szCs w:val="26"/>
        </w:rPr>
        <w:t>Parties may adopt during subsequent litigation of this case, in the event the Settlement is rejected by the Com</w:t>
      </w:r>
      <w:r w:rsidR="00444F11">
        <w:rPr>
          <w:rFonts w:ascii="Times New Roman" w:hAnsi="Times New Roman" w:cs="Times New Roman"/>
          <w:sz w:val="26"/>
          <w:szCs w:val="26"/>
        </w:rPr>
        <w:t xml:space="preserve">mission.  </w:t>
      </w:r>
      <w:proofErr w:type="gramStart"/>
      <w:r w:rsidR="00444F11">
        <w:rPr>
          <w:rFonts w:ascii="Times New Roman" w:hAnsi="Times New Roman" w:cs="Times New Roman"/>
          <w:sz w:val="26"/>
          <w:szCs w:val="26"/>
        </w:rPr>
        <w:t>Settlement ¶ 54 at 17</w:t>
      </w:r>
      <w:r w:rsidRPr="00200BB4">
        <w:rPr>
          <w:rFonts w:ascii="Times New Roman" w:hAnsi="Times New Roman" w:cs="Times New Roman"/>
          <w:sz w:val="26"/>
          <w:szCs w:val="26"/>
        </w:rPr>
        <w:t>.</w:t>
      </w:r>
      <w:proofErr w:type="gramEnd"/>
    </w:p>
    <w:p w:rsidR="00200BB4" w:rsidRPr="00200BB4" w:rsidRDefault="00200BB4" w:rsidP="0054093B">
      <w:pPr>
        <w:rPr>
          <w:rFonts w:ascii="Times New Roman" w:hAnsi="Times New Roman" w:cs="Times New Roman"/>
          <w:sz w:val="26"/>
          <w:szCs w:val="26"/>
        </w:rPr>
      </w:pPr>
    </w:p>
    <w:p w:rsidR="00200BB4" w:rsidRPr="00200BB4" w:rsidRDefault="00E14A83" w:rsidP="0054093B">
      <w:pPr>
        <w:ind w:firstLine="1440"/>
        <w:rPr>
          <w:rFonts w:ascii="Times New Roman" w:hAnsi="Times New Roman" w:cs="Times New Roman"/>
          <w:sz w:val="26"/>
          <w:szCs w:val="26"/>
        </w:rPr>
      </w:pPr>
      <w:r>
        <w:rPr>
          <w:rFonts w:ascii="Times New Roman" w:hAnsi="Times New Roman" w:cs="Times New Roman"/>
          <w:sz w:val="26"/>
          <w:szCs w:val="26"/>
        </w:rPr>
        <w:t>The s</w:t>
      </w:r>
      <w:r w:rsidR="00200BB4" w:rsidRPr="00200BB4">
        <w:rPr>
          <w:rFonts w:ascii="Times New Roman" w:hAnsi="Times New Roman" w:cs="Times New Roman"/>
          <w:sz w:val="26"/>
          <w:szCs w:val="26"/>
        </w:rPr>
        <w:t>ettling Parties respectfully request</w:t>
      </w:r>
      <w:r w:rsidR="00A40875">
        <w:rPr>
          <w:rFonts w:ascii="Times New Roman" w:hAnsi="Times New Roman" w:cs="Times New Roman"/>
          <w:sz w:val="26"/>
          <w:szCs w:val="26"/>
        </w:rPr>
        <w:t xml:space="preserve"> </w:t>
      </w:r>
      <w:r w:rsidR="00444F11">
        <w:rPr>
          <w:rFonts w:ascii="Times New Roman" w:hAnsi="Times New Roman" w:cs="Times New Roman"/>
          <w:sz w:val="26"/>
          <w:szCs w:val="26"/>
        </w:rPr>
        <w:t xml:space="preserve">that </w:t>
      </w:r>
      <w:r w:rsidR="00200BB4" w:rsidRPr="00200BB4">
        <w:rPr>
          <w:rFonts w:ascii="Times New Roman" w:hAnsi="Times New Roman" w:cs="Times New Roman"/>
          <w:sz w:val="26"/>
          <w:szCs w:val="26"/>
        </w:rPr>
        <w:t xml:space="preserve">the Commission approve the </w:t>
      </w:r>
      <w:r w:rsidR="00444F11">
        <w:rPr>
          <w:rFonts w:ascii="Times New Roman" w:hAnsi="Times New Roman" w:cs="Times New Roman"/>
          <w:sz w:val="26"/>
          <w:szCs w:val="26"/>
        </w:rPr>
        <w:t xml:space="preserve">terms of the </w:t>
      </w:r>
      <w:r w:rsidR="00200BB4" w:rsidRPr="00200BB4">
        <w:rPr>
          <w:rFonts w:ascii="Times New Roman" w:hAnsi="Times New Roman" w:cs="Times New Roman"/>
          <w:sz w:val="26"/>
          <w:szCs w:val="26"/>
        </w:rPr>
        <w:t xml:space="preserve">proposed Settlement, </w:t>
      </w:r>
      <w:r w:rsidR="00444F11">
        <w:rPr>
          <w:rFonts w:ascii="Times New Roman" w:hAnsi="Times New Roman" w:cs="Times New Roman"/>
          <w:sz w:val="26"/>
          <w:szCs w:val="26"/>
        </w:rPr>
        <w:t xml:space="preserve">in their entirety </w:t>
      </w:r>
      <w:r w:rsidR="00200BB4" w:rsidRPr="00200BB4">
        <w:rPr>
          <w:rFonts w:ascii="Times New Roman" w:hAnsi="Times New Roman" w:cs="Times New Roman"/>
          <w:sz w:val="26"/>
          <w:szCs w:val="26"/>
        </w:rPr>
        <w:t>without</w:t>
      </w:r>
      <w:r w:rsidR="00444F11">
        <w:rPr>
          <w:rFonts w:ascii="Times New Roman" w:hAnsi="Times New Roman" w:cs="Times New Roman"/>
          <w:sz w:val="26"/>
          <w:szCs w:val="26"/>
        </w:rPr>
        <w:t xml:space="preserve"> modification and that the</w:t>
      </w:r>
      <w:r w:rsidR="00200BB4" w:rsidRPr="00200BB4">
        <w:rPr>
          <w:rFonts w:ascii="Times New Roman" w:hAnsi="Times New Roman" w:cs="Times New Roman"/>
          <w:sz w:val="26"/>
          <w:szCs w:val="26"/>
        </w:rPr>
        <w:t xml:space="preserve"> Complaint be </w:t>
      </w:r>
      <w:r w:rsidR="00444F11">
        <w:rPr>
          <w:rFonts w:ascii="Times New Roman" w:hAnsi="Times New Roman" w:cs="Times New Roman"/>
          <w:sz w:val="26"/>
          <w:szCs w:val="26"/>
        </w:rPr>
        <w:t xml:space="preserve">terminated and </w:t>
      </w:r>
      <w:r w:rsidR="00200BB4" w:rsidRPr="00200BB4">
        <w:rPr>
          <w:rFonts w:ascii="Times New Roman" w:hAnsi="Times New Roman" w:cs="Times New Roman"/>
          <w:sz w:val="26"/>
          <w:szCs w:val="26"/>
        </w:rPr>
        <w:t>mar</w:t>
      </w:r>
      <w:r w:rsidR="00444F11">
        <w:rPr>
          <w:rFonts w:ascii="Times New Roman" w:hAnsi="Times New Roman" w:cs="Times New Roman"/>
          <w:sz w:val="26"/>
          <w:szCs w:val="26"/>
        </w:rPr>
        <w:t xml:space="preserve">ked satisfied.  </w:t>
      </w:r>
      <w:proofErr w:type="gramStart"/>
      <w:r w:rsidR="00444F11">
        <w:rPr>
          <w:rFonts w:ascii="Times New Roman" w:hAnsi="Times New Roman" w:cs="Times New Roman"/>
          <w:sz w:val="26"/>
          <w:szCs w:val="26"/>
        </w:rPr>
        <w:t>Settlement at 14, 19</w:t>
      </w:r>
      <w:r w:rsidR="00200BB4" w:rsidRPr="00200BB4">
        <w:rPr>
          <w:rFonts w:ascii="Times New Roman" w:hAnsi="Times New Roman" w:cs="Times New Roman"/>
          <w:sz w:val="26"/>
          <w:szCs w:val="26"/>
        </w:rPr>
        <w:t>.</w:t>
      </w:r>
      <w:proofErr w:type="gramEnd"/>
    </w:p>
    <w:p w:rsidR="00200BB4" w:rsidRPr="00200BB4" w:rsidRDefault="00200BB4" w:rsidP="0054093B">
      <w:pPr>
        <w:ind w:left="1440" w:right="1440"/>
        <w:rPr>
          <w:rFonts w:ascii="Times New Roman" w:hAnsi="Times New Roman" w:cs="Times New Roman"/>
          <w:sz w:val="26"/>
          <w:szCs w:val="26"/>
        </w:rPr>
      </w:pPr>
    </w:p>
    <w:p w:rsidR="00200BB4" w:rsidRPr="00E016AF" w:rsidRDefault="00E016AF" w:rsidP="00E016AF">
      <w:pPr>
        <w:keepNext/>
        <w:keepLines/>
        <w:autoSpaceDE w:val="0"/>
        <w:autoSpaceDN w:val="0"/>
        <w:rPr>
          <w:rFonts w:ascii="Times New Roman" w:hAnsi="Times New Roman" w:cs="Times New Roman"/>
          <w:b/>
          <w:sz w:val="26"/>
          <w:szCs w:val="26"/>
        </w:rPr>
      </w:pPr>
      <w:r>
        <w:rPr>
          <w:rFonts w:ascii="Times New Roman" w:hAnsi="Times New Roman" w:cs="Times New Roman"/>
          <w:b/>
          <w:sz w:val="26"/>
          <w:szCs w:val="26"/>
        </w:rPr>
        <w:t>B.</w:t>
      </w:r>
      <w:r>
        <w:rPr>
          <w:rFonts w:ascii="Times New Roman" w:hAnsi="Times New Roman" w:cs="Times New Roman"/>
          <w:b/>
          <w:sz w:val="26"/>
          <w:szCs w:val="26"/>
        </w:rPr>
        <w:tab/>
      </w:r>
      <w:r w:rsidR="00200BB4" w:rsidRPr="00E016AF">
        <w:rPr>
          <w:rFonts w:ascii="Times New Roman" w:hAnsi="Times New Roman" w:cs="Times New Roman"/>
          <w:b/>
          <w:sz w:val="26"/>
          <w:szCs w:val="26"/>
        </w:rPr>
        <w:t>Legal Standards</w:t>
      </w:r>
    </w:p>
    <w:p w:rsidR="0054093B" w:rsidRDefault="0054093B" w:rsidP="0054093B">
      <w:pPr>
        <w:pStyle w:val="ListParagraph"/>
        <w:keepNext/>
        <w:keepLines/>
        <w:autoSpaceDE w:val="0"/>
        <w:autoSpaceDN w:val="0"/>
        <w:ind w:firstLine="0"/>
        <w:rPr>
          <w:b/>
          <w:sz w:val="26"/>
          <w:szCs w:val="26"/>
        </w:rPr>
      </w:pPr>
    </w:p>
    <w:p w:rsidR="0061315B" w:rsidRDefault="0061315B" w:rsidP="0061315B">
      <w:pPr>
        <w:pStyle w:val="Default"/>
        <w:rPr>
          <w:rFonts w:ascii="Times New Roman" w:hAnsi="Times New Roman" w:cs="Times New Roman"/>
          <w:color w:val="auto"/>
          <w:sz w:val="26"/>
          <w:szCs w:val="26"/>
        </w:rPr>
      </w:pPr>
      <w:r w:rsidRPr="0061315B">
        <w:rPr>
          <w:rFonts w:ascii="Times New Roman" w:hAnsi="Times New Roman" w:cs="Times New Roman"/>
          <w:color w:val="auto"/>
          <w:sz w:val="26"/>
          <w:szCs w:val="26"/>
        </w:rPr>
        <w:t xml:space="preserve">This Commission has a policy of encouraging settlements.  </w:t>
      </w:r>
      <w:r w:rsidRPr="0061315B">
        <w:rPr>
          <w:rFonts w:ascii="Times New Roman" w:hAnsi="Times New Roman" w:cs="Times New Roman"/>
          <w:i/>
          <w:color w:val="auto"/>
          <w:sz w:val="26"/>
          <w:szCs w:val="26"/>
        </w:rPr>
        <w:t xml:space="preserve">See </w:t>
      </w:r>
      <w:r w:rsidRPr="0061315B">
        <w:rPr>
          <w:rFonts w:ascii="Times New Roman" w:hAnsi="Times New Roman" w:cs="Times New Roman"/>
          <w:color w:val="auto"/>
          <w:sz w:val="26"/>
          <w:szCs w:val="26"/>
        </w:rPr>
        <w:t>52 Pa. Code §</w:t>
      </w:r>
      <w:r w:rsidR="00A40875">
        <w:rPr>
          <w:rFonts w:ascii="Times New Roman" w:hAnsi="Times New Roman" w:cs="Times New Roman"/>
          <w:color w:val="auto"/>
          <w:sz w:val="26"/>
          <w:szCs w:val="26"/>
        </w:rPr>
        <w:t> </w:t>
      </w:r>
      <w:r w:rsidRPr="0061315B">
        <w:rPr>
          <w:rFonts w:ascii="Times New Roman" w:hAnsi="Times New Roman" w:cs="Times New Roman"/>
          <w:color w:val="auto"/>
          <w:sz w:val="26"/>
          <w:szCs w:val="26"/>
        </w:rPr>
        <w:t>5.231(a);</w:t>
      </w:r>
      <w:r w:rsidRPr="0061315B">
        <w:rPr>
          <w:rFonts w:ascii="Times New Roman" w:hAnsi="Times New Roman" w:cs="Times New Roman"/>
          <w:i/>
          <w:color w:val="auto"/>
          <w:sz w:val="26"/>
          <w:szCs w:val="26"/>
        </w:rPr>
        <w:t xml:space="preserve"> also</w:t>
      </w:r>
      <w:r w:rsidRPr="0061315B">
        <w:rPr>
          <w:rFonts w:ascii="Times New Roman" w:hAnsi="Times New Roman" w:cs="Times New Roman"/>
          <w:color w:val="auto"/>
          <w:sz w:val="26"/>
          <w:szCs w:val="26"/>
        </w:rPr>
        <w:t xml:space="preserve"> 52 Pa. Code §§ 69.401 </w:t>
      </w:r>
      <w:r w:rsidRPr="0061315B">
        <w:rPr>
          <w:rFonts w:ascii="Times New Roman" w:hAnsi="Times New Roman" w:cs="Times New Roman"/>
          <w:i/>
          <w:color w:val="auto"/>
          <w:sz w:val="26"/>
          <w:szCs w:val="26"/>
        </w:rPr>
        <w:t>et seq</w:t>
      </w:r>
      <w:r w:rsidRPr="0061315B">
        <w:rPr>
          <w:rFonts w:ascii="Times New Roman" w:hAnsi="Times New Roman" w:cs="Times New Roman"/>
          <w:color w:val="auto"/>
          <w:sz w:val="26"/>
          <w:szCs w:val="26"/>
        </w:rPr>
        <w:t>., relating to settlement guidelines for major rate cases, and our Statement of Policy relating to the Alternative Dispute Resolution Process (Mediation), 52 Pa. Code § 69.391,</w:t>
      </w:r>
      <w:r w:rsidRPr="0061315B">
        <w:rPr>
          <w:rFonts w:ascii="Times New Roman" w:hAnsi="Times New Roman" w:cs="Times New Roman"/>
          <w:i/>
          <w:color w:val="auto"/>
          <w:sz w:val="26"/>
          <w:szCs w:val="26"/>
        </w:rPr>
        <w:t xml:space="preserve"> et seq</w:t>
      </w:r>
      <w:r w:rsidRPr="0061315B">
        <w:rPr>
          <w:rFonts w:ascii="Times New Roman" w:hAnsi="Times New Roman" w:cs="Times New Roman"/>
          <w:color w:val="auto"/>
          <w:sz w:val="26"/>
          <w:szCs w:val="26"/>
        </w:rPr>
        <w:t xml:space="preserve">.  </w:t>
      </w:r>
      <w:r w:rsidRPr="0061315B">
        <w:rPr>
          <w:rStyle w:val="term1"/>
          <w:rFonts w:ascii="Times New Roman" w:hAnsi="Times New Roman" w:cs="Times New Roman"/>
          <w:b w:val="0"/>
          <w:color w:val="auto"/>
          <w:sz w:val="26"/>
          <w:szCs w:val="26"/>
        </w:rPr>
        <w:t>Settlements</w:t>
      </w:r>
      <w:r w:rsidRPr="0061315B">
        <w:rPr>
          <w:rFonts w:ascii="Times New Roman" w:hAnsi="Times New Roman" w:cs="Times New Roman"/>
          <w:b/>
          <w:color w:val="auto"/>
          <w:sz w:val="26"/>
          <w:szCs w:val="26"/>
        </w:rPr>
        <w:t xml:space="preserve"> </w:t>
      </w:r>
      <w:r w:rsidRPr="0061315B">
        <w:rPr>
          <w:rFonts w:ascii="Times New Roman" w:hAnsi="Times New Roman" w:cs="Times New Roman"/>
          <w:color w:val="auto"/>
          <w:sz w:val="26"/>
          <w:szCs w:val="26"/>
        </w:rPr>
        <w:t xml:space="preserve">lessen the time and expense that Parties must expend litigating a case and, at the same time, conserve administrative resources. This Commission has stated that results achieved through settlement are often preferable to those achieved at the conclusion of a fully litigated proceeding.  </w:t>
      </w:r>
      <w:proofErr w:type="gramStart"/>
      <w:r w:rsidRPr="0061315B">
        <w:rPr>
          <w:rFonts w:ascii="Times New Roman" w:hAnsi="Times New Roman" w:cs="Times New Roman"/>
          <w:color w:val="auto"/>
          <w:sz w:val="26"/>
          <w:szCs w:val="26"/>
        </w:rPr>
        <w:t>52 Pa. Code § 69.401.</w:t>
      </w:r>
      <w:proofErr w:type="gramEnd"/>
      <w:r w:rsidRPr="0061315B">
        <w:rPr>
          <w:rFonts w:ascii="Times New Roman" w:hAnsi="Times New Roman" w:cs="Times New Roman"/>
          <w:color w:val="auto"/>
          <w:sz w:val="26"/>
          <w:szCs w:val="26"/>
        </w:rPr>
        <w:t xml:space="preserve">  </w:t>
      </w:r>
    </w:p>
    <w:p w:rsidR="00A40875" w:rsidRPr="0061315B" w:rsidRDefault="00A40875" w:rsidP="0061315B">
      <w:pPr>
        <w:pStyle w:val="Default"/>
        <w:rPr>
          <w:rFonts w:ascii="Times New Roman" w:hAnsi="Times New Roman" w:cs="Times New Roman"/>
          <w:color w:val="auto"/>
          <w:sz w:val="26"/>
          <w:szCs w:val="26"/>
        </w:rPr>
      </w:pPr>
    </w:p>
    <w:p w:rsidR="0061315B" w:rsidRPr="0061315B" w:rsidRDefault="0061315B" w:rsidP="0061315B">
      <w:pPr>
        <w:ind w:firstLine="1440"/>
        <w:rPr>
          <w:rFonts w:ascii="Times New Roman" w:hAnsi="Times New Roman" w:cs="Times New Roman"/>
          <w:sz w:val="26"/>
          <w:szCs w:val="26"/>
        </w:rPr>
      </w:pPr>
      <w:r w:rsidRPr="0061315B">
        <w:rPr>
          <w:rFonts w:ascii="Times New Roman" w:hAnsi="Times New Roman" w:cs="Times New Roman"/>
          <w:sz w:val="26"/>
          <w:szCs w:val="26"/>
        </w:rPr>
        <w:lastRenderedPageBreak/>
        <w:t>This Commission</w:t>
      </w:r>
      <w:r w:rsidR="00671A6F">
        <w:rPr>
          <w:rFonts w:ascii="Times New Roman" w:hAnsi="Times New Roman" w:cs="Times New Roman"/>
          <w:sz w:val="26"/>
          <w:szCs w:val="26"/>
        </w:rPr>
        <w:t>’</w:t>
      </w:r>
      <w:r w:rsidRPr="0061315B">
        <w:rPr>
          <w:rFonts w:ascii="Times New Roman" w:hAnsi="Times New Roman" w:cs="Times New Roman"/>
          <w:sz w:val="26"/>
          <w:szCs w:val="26"/>
        </w:rPr>
        <w:t xml:space="preserve">s evaluation of whether to approve a settlement is not based on a </w:t>
      </w:r>
      <w:r w:rsidR="00671A6F">
        <w:rPr>
          <w:rFonts w:ascii="Times New Roman" w:hAnsi="Times New Roman" w:cs="Times New Roman"/>
          <w:sz w:val="26"/>
          <w:szCs w:val="26"/>
        </w:rPr>
        <w:t>“</w:t>
      </w:r>
      <w:r w:rsidRPr="0061315B">
        <w:rPr>
          <w:rFonts w:ascii="Times New Roman" w:hAnsi="Times New Roman" w:cs="Times New Roman"/>
          <w:sz w:val="26"/>
          <w:szCs w:val="26"/>
        </w:rPr>
        <w:t>burden of proof</w:t>
      </w:r>
      <w:r w:rsidR="00671A6F">
        <w:rPr>
          <w:rFonts w:ascii="Times New Roman" w:hAnsi="Times New Roman" w:cs="Times New Roman"/>
          <w:sz w:val="26"/>
          <w:szCs w:val="26"/>
        </w:rPr>
        <w:t>”</w:t>
      </w:r>
      <w:r w:rsidRPr="0061315B">
        <w:rPr>
          <w:rFonts w:ascii="Times New Roman" w:hAnsi="Times New Roman" w:cs="Times New Roman"/>
          <w:sz w:val="26"/>
          <w:szCs w:val="26"/>
        </w:rPr>
        <w:t xml:space="preserve"> standard, as is utilized for contested matters.  </w:t>
      </w:r>
      <w:r w:rsidRPr="0061315B">
        <w:rPr>
          <w:rFonts w:ascii="Times New Roman" w:hAnsi="Times New Roman" w:cs="Times New Roman"/>
          <w:i/>
          <w:sz w:val="26"/>
          <w:szCs w:val="26"/>
        </w:rPr>
        <w:t xml:space="preserve">See </w:t>
      </w:r>
      <w:r w:rsidRPr="0061315B">
        <w:rPr>
          <w:rFonts w:ascii="Times New Roman" w:hAnsi="Times New Roman" w:cs="Times New Roman"/>
          <w:sz w:val="26"/>
          <w:szCs w:val="26"/>
        </w:rPr>
        <w:t xml:space="preserve">I.D. at 15; </w:t>
      </w:r>
      <w:r w:rsidRPr="0061315B">
        <w:rPr>
          <w:rFonts w:ascii="Times New Roman" w:hAnsi="Times New Roman" w:cs="Times New Roman"/>
          <w:i/>
          <w:sz w:val="26"/>
          <w:szCs w:val="26"/>
        </w:rPr>
        <w:t>Pa. PUC, et al. v. City of Lancaster - Bureau of Water</w:t>
      </w:r>
      <w:r w:rsidRPr="0061315B">
        <w:rPr>
          <w:rFonts w:ascii="Times New Roman" w:hAnsi="Times New Roman" w:cs="Times New Roman"/>
          <w:sz w:val="26"/>
          <w:szCs w:val="26"/>
        </w:rPr>
        <w:t xml:space="preserve">, Docket Nos. R-2010-2179103, </w:t>
      </w:r>
      <w:proofErr w:type="gramStart"/>
      <w:r w:rsidRPr="0061315B">
        <w:rPr>
          <w:rFonts w:ascii="Times New Roman" w:hAnsi="Times New Roman" w:cs="Times New Roman"/>
          <w:i/>
          <w:sz w:val="26"/>
          <w:szCs w:val="26"/>
        </w:rPr>
        <w:t>et</w:t>
      </w:r>
      <w:proofErr w:type="gramEnd"/>
      <w:r w:rsidRPr="0061315B">
        <w:rPr>
          <w:rFonts w:ascii="Times New Roman" w:hAnsi="Times New Roman" w:cs="Times New Roman"/>
          <w:i/>
          <w:sz w:val="26"/>
          <w:szCs w:val="26"/>
        </w:rPr>
        <w:t xml:space="preserve"> </w:t>
      </w:r>
      <w:r w:rsidRPr="0061315B">
        <w:rPr>
          <w:rFonts w:ascii="Times New Roman" w:hAnsi="Times New Roman" w:cs="Times New Roman"/>
          <w:sz w:val="26"/>
          <w:szCs w:val="26"/>
        </w:rPr>
        <w:t>(Order entered July 14, 2011), at 11.</w:t>
      </w:r>
      <w:r w:rsidRPr="0061315B">
        <w:rPr>
          <w:rStyle w:val="FootnoteReference"/>
          <w:sz w:val="26"/>
          <w:szCs w:val="26"/>
        </w:rPr>
        <w:footnoteReference w:id="5"/>
      </w:r>
      <w:r w:rsidRPr="0061315B">
        <w:rPr>
          <w:rFonts w:ascii="Times New Roman" w:hAnsi="Times New Roman" w:cs="Times New Roman"/>
          <w:sz w:val="26"/>
          <w:szCs w:val="26"/>
        </w:rPr>
        <w:t xml:space="preserve">  The Commission must review proposed settlements to determine whether the terms are in the public interest.  </w:t>
      </w:r>
      <w:r w:rsidRPr="0061315B">
        <w:rPr>
          <w:rFonts w:ascii="Times New Roman" w:hAnsi="Times New Roman" w:cs="Times New Roman"/>
          <w:i/>
          <w:sz w:val="26"/>
          <w:szCs w:val="26"/>
        </w:rPr>
        <w:t>Pa. PUC v. York Water Co</w:t>
      </w:r>
      <w:r w:rsidRPr="0061315B">
        <w:rPr>
          <w:rFonts w:ascii="Times New Roman" w:hAnsi="Times New Roman" w:cs="Times New Roman"/>
          <w:sz w:val="26"/>
          <w:szCs w:val="26"/>
        </w:rPr>
        <w:t xml:space="preserve">., Docket No. </w:t>
      </w:r>
      <w:proofErr w:type="gramStart"/>
      <w:r w:rsidRPr="0061315B">
        <w:rPr>
          <w:rFonts w:ascii="Times New Roman" w:hAnsi="Times New Roman" w:cs="Times New Roman"/>
          <w:sz w:val="26"/>
          <w:szCs w:val="26"/>
        </w:rPr>
        <w:t xml:space="preserve">R-00049165 (Order entered October 4, 2004); </w:t>
      </w:r>
      <w:r w:rsidRPr="0061315B">
        <w:rPr>
          <w:rFonts w:ascii="Times New Roman" w:hAnsi="Times New Roman" w:cs="Times New Roman"/>
          <w:i/>
          <w:sz w:val="26"/>
          <w:szCs w:val="26"/>
        </w:rPr>
        <w:t>Pa. PUC v. C.S. Water and Sewer Assocs.</w:t>
      </w:r>
      <w:r w:rsidRPr="0061315B">
        <w:rPr>
          <w:rFonts w:ascii="Times New Roman" w:hAnsi="Times New Roman" w:cs="Times New Roman"/>
          <w:sz w:val="26"/>
          <w:szCs w:val="26"/>
        </w:rPr>
        <w:t xml:space="preserve">, 74 Pa. P.U.C. 767 (1991); </w:t>
      </w:r>
      <w:r w:rsidRPr="0061315B">
        <w:rPr>
          <w:rFonts w:ascii="Times New Roman" w:hAnsi="Times New Roman" w:cs="Times New Roman"/>
          <w:i/>
          <w:sz w:val="26"/>
          <w:szCs w:val="26"/>
        </w:rPr>
        <w:t>Pa. PUC LBPS v. PPL Utilities Corporation</w:t>
      </w:r>
      <w:r w:rsidRPr="0061315B">
        <w:rPr>
          <w:rFonts w:ascii="Times New Roman" w:hAnsi="Times New Roman" w:cs="Times New Roman"/>
          <w:sz w:val="26"/>
          <w:szCs w:val="26"/>
        </w:rPr>
        <w:t>, Docket No.</w:t>
      </w:r>
      <w:proofErr w:type="gramEnd"/>
      <w:r w:rsidRPr="0061315B">
        <w:rPr>
          <w:rFonts w:ascii="Times New Roman" w:hAnsi="Times New Roman" w:cs="Times New Roman"/>
          <w:sz w:val="26"/>
          <w:szCs w:val="26"/>
        </w:rPr>
        <w:t xml:space="preserve"> M-2009-2058182 (Order entered November 23, 2009); </w:t>
      </w:r>
      <w:r w:rsidRPr="0061315B">
        <w:rPr>
          <w:rFonts w:ascii="Times New Roman" w:hAnsi="Times New Roman" w:cs="Times New Roman"/>
          <w:i/>
          <w:sz w:val="26"/>
          <w:szCs w:val="26"/>
        </w:rPr>
        <w:t>Pa. PUC v. Phila. Gas Works</w:t>
      </w:r>
      <w:r w:rsidRPr="0061315B">
        <w:rPr>
          <w:rFonts w:ascii="Times New Roman" w:hAnsi="Times New Roman" w:cs="Times New Roman"/>
          <w:sz w:val="26"/>
          <w:szCs w:val="26"/>
        </w:rPr>
        <w:t xml:space="preserve">, Docket No. M-00031768 (Order entered January 7, 2004); </w:t>
      </w:r>
      <w:r w:rsidRPr="0061315B">
        <w:rPr>
          <w:rFonts w:ascii="Times New Roman" w:hAnsi="Times New Roman" w:cs="Times New Roman"/>
          <w:i/>
          <w:sz w:val="26"/>
          <w:szCs w:val="26"/>
        </w:rPr>
        <w:t>Warner v. GTE North, Inc</w:t>
      </w:r>
      <w:r w:rsidRPr="0061315B">
        <w:rPr>
          <w:rFonts w:ascii="Times New Roman" w:hAnsi="Times New Roman" w:cs="Times New Roman"/>
          <w:sz w:val="26"/>
          <w:szCs w:val="26"/>
        </w:rPr>
        <w:t xml:space="preserve">., Docket No. </w:t>
      </w:r>
      <w:proofErr w:type="gramStart"/>
      <w:r w:rsidRPr="0061315B">
        <w:rPr>
          <w:rFonts w:ascii="Times New Roman" w:hAnsi="Times New Roman" w:cs="Times New Roman"/>
          <w:sz w:val="26"/>
          <w:szCs w:val="26"/>
        </w:rPr>
        <w:t>C-00902815 (Order entered April 1, 1996); 52</w:t>
      </w:r>
      <w:r w:rsidR="00A40875">
        <w:rPr>
          <w:rFonts w:ascii="Times New Roman" w:hAnsi="Times New Roman" w:cs="Times New Roman"/>
          <w:sz w:val="26"/>
          <w:szCs w:val="26"/>
        </w:rPr>
        <w:t> </w:t>
      </w:r>
      <w:r w:rsidRPr="0061315B">
        <w:rPr>
          <w:rFonts w:ascii="Times New Roman" w:hAnsi="Times New Roman" w:cs="Times New Roman"/>
          <w:sz w:val="26"/>
          <w:szCs w:val="26"/>
        </w:rPr>
        <w:t>Pa. Code § 69.1201.</w:t>
      </w:r>
      <w:proofErr w:type="gramEnd"/>
    </w:p>
    <w:p w:rsidR="0061315B" w:rsidRPr="0061315B" w:rsidRDefault="0061315B" w:rsidP="0061315B">
      <w:pPr>
        <w:rPr>
          <w:rFonts w:ascii="Times New Roman" w:hAnsi="Times New Roman" w:cs="Times New Roman"/>
          <w:sz w:val="26"/>
          <w:szCs w:val="26"/>
        </w:rPr>
      </w:pPr>
    </w:p>
    <w:p w:rsidR="0061315B" w:rsidRPr="0061315B" w:rsidRDefault="0061315B" w:rsidP="001B001F">
      <w:pPr>
        <w:autoSpaceDE w:val="0"/>
        <w:autoSpaceDN w:val="0"/>
        <w:ind w:firstLine="1440"/>
        <w:rPr>
          <w:rFonts w:ascii="Times New Roman" w:hAnsi="Times New Roman" w:cs="Times New Roman"/>
          <w:sz w:val="26"/>
          <w:szCs w:val="26"/>
        </w:rPr>
      </w:pPr>
      <w:r w:rsidRPr="0061315B">
        <w:rPr>
          <w:rFonts w:ascii="Times New Roman" w:hAnsi="Times New Roman" w:cs="Times New Roman"/>
          <w:sz w:val="26"/>
          <w:szCs w:val="26"/>
        </w:rPr>
        <w:t xml:space="preserve">We evaluate whether a proposed settlement satisfies the </w:t>
      </w:r>
      <w:r w:rsidR="00671A6F">
        <w:rPr>
          <w:rFonts w:ascii="Times New Roman" w:hAnsi="Times New Roman" w:cs="Times New Roman"/>
          <w:sz w:val="26"/>
          <w:szCs w:val="26"/>
        </w:rPr>
        <w:t>“</w:t>
      </w:r>
      <w:r w:rsidRPr="0061315B">
        <w:rPr>
          <w:rFonts w:ascii="Times New Roman" w:hAnsi="Times New Roman" w:cs="Times New Roman"/>
          <w:sz w:val="26"/>
          <w:szCs w:val="26"/>
        </w:rPr>
        <w:t>public interest</w:t>
      </w:r>
      <w:r w:rsidR="00671A6F">
        <w:rPr>
          <w:rFonts w:ascii="Times New Roman" w:hAnsi="Times New Roman" w:cs="Times New Roman"/>
          <w:sz w:val="26"/>
          <w:szCs w:val="26"/>
        </w:rPr>
        <w:t>”</w:t>
      </w:r>
      <w:r w:rsidRPr="0061315B">
        <w:rPr>
          <w:rFonts w:ascii="Times New Roman" w:hAnsi="Times New Roman" w:cs="Times New Roman"/>
          <w:sz w:val="26"/>
          <w:szCs w:val="26"/>
        </w:rPr>
        <w:t xml:space="preserve"> standard by a preponderance of the evidence of benefits, and such burden can be met by showing a likelihood or probability of public benefits that need not be quantified or guaranteed.  </w:t>
      </w:r>
      <w:r w:rsidRPr="0061315B">
        <w:rPr>
          <w:rFonts w:ascii="Times New Roman" w:hAnsi="Times New Roman" w:cs="Times New Roman"/>
          <w:i/>
          <w:sz w:val="26"/>
          <w:szCs w:val="26"/>
        </w:rPr>
        <w:t>Popowsky v. Pa. PUC</w:t>
      </w:r>
      <w:r w:rsidRPr="0061315B">
        <w:rPr>
          <w:rFonts w:ascii="Times New Roman" w:hAnsi="Times New Roman" w:cs="Times New Roman"/>
          <w:sz w:val="26"/>
          <w:szCs w:val="26"/>
        </w:rPr>
        <w:t>, 594 Pa. 583, 937 A.2d 1040 (2007) (</w:t>
      </w:r>
      <w:r w:rsidRPr="0061315B">
        <w:rPr>
          <w:rFonts w:ascii="Times New Roman" w:hAnsi="Times New Roman" w:cs="Times New Roman"/>
          <w:i/>
          <w:sz w:val="26"/>
          <w:szCs w:val="26"/>
        </w:rPr>
        <w:t>Popowsky</w:t>
      </w:r>
      <w:r w:rsidRPr="0061315B">
        <w:rPr>
          <w:rFonts w:ascii="Times New Roman" w:hAnsi="Times New Roman" w:cs="Times New Roman"/>
          <w:sz w:val="26"/>
          <w:szCs w:val="26"/>
        </w:rPr>
        <w:t>) (</w:t>
      </w:r>
      <w:r w:rsidR="00671A6F">
        <w:rPr>
          <w:rFonts w:ascii="Times New Roman" w:hAnsi="Times New Roman" w:cs="Times New Roman"/>
          <w:sz w:val="26"/>
          <w:szCs w:val="26"/>
        </w:rPr>
        <w:t>“</w:t>
      </w:r>
      <w:r w:rsidRPr="0061315B">
        <w:rPr>
          <w:rFonts w:ascii="Times New Roman" w:hAnsi="Times New Roman" w:cs="Times New Roman"/>
          <w:sz w:val="26"/>
          <w:szCs w:val="26"/>
        </w:rPr>
        <w:t>substantial</w:t>
      </w:r>
      <w:r w:rsidR="00671A6F">
        <w:rPr>
          <w:rFonts w:ascii="Times New Roman" w:hAnsi="Times New Roman" w:cs="Times New Roman"/>
          <w:sz w:val="26"/>
          <w:szCs w:val="26"/>
        </w:rPr>
        <w:t>”</w:t>
      </w:r>
      <w:r w:rsidRPr="0061315B">
        <w:rPr>
          <w:rFonts w:ascii="Times New Roman" w:hAnsi="Times New Roman" w:cs="Times New Roman"/>
          <w:sz w:val="26"/>
          <w:szCs w:val="26"/>
        </w:rPr>
        <w:t xml:space="preserve"> public interest standard discussed in the context of a merger reviewed under Section 1103 of the Code, 66 Pa. C.S. § 1103).  The pertinent inquiry of a reviewing court in the context of the analysis of the public interest of Section 1103 of the Code, </w:t>
      </w:r>
      <w:r w:rsidRPr="0061315B">
        <w:rPr>
          <w:rFonts w:ascii="Times New Roman" w:hAnsi="Times New Roman" w:cs="Times New Roman"/>
          <w:i/>
          <w:sz w:val="26"/>
          <w:szCs w:val="26"/>
        </w:rPr>
        <w:t>supra</w:t>
      </w:r>
      <w:r w:rsidRPr="0061315B">
        <w:rPr>
          <w:rFonts w:ascii="Times New Roman" w:hAnsi="Times New Roman" w:cs="Times New Roman"/>
          <w:sz w:val="26"/>
          <w:szCs w:val="26"/>
        </w:rPr>
        <w:t>, is stated as follows:</w:t>
      </w:r>
    </w:p>
    <w:p w:rsidR="0061315B" w:rsidRPr="0061315B" w:rsidRDefault="0061315B" w:rsidP="001B001F">
      <w:pPr>
        <w:autoSpaceDE w:val="0"/>
        <w:autoSpaceDN w:val="0"/>
        <w:rPr>
          <w:rFonts w:ascii="Times New Roman" w:hAnsi="Times New Roman" w:cs="Times New Roman"/>
          <w:sz w:val="26"/>
          <w:szCs w:val="26"/>
        </w:rPr>
      </w:pPr>
    </w:p>
    <w:p w:rsidR="0053512F" w:rsidRDefault="0061315B" w:rsidP="0061315B">
      <w:pPr>
        <w:keepNext/>
        <w:keepLines/>
        <w:spacing w:line="240" w:lineRule="auto"/>
        <w:ind w:left="1440" w:right="1440" w:firstLine="720"/>
        <w:rPr>
          <w:rFonts w:ascii="Times New Roman" w:hAnsi="Times New Roman" w:cs="Times New Roman"/>
          <w:color w:val="333333"/>
          <w:sz w:val="26"/>
          <w:szCs w:val="26"/>
        </w:rPr>
      </w:pPr>
      <w:r w:rsidRPr="0061315B">
        <w:rPr>
          <w:rFonts w:ascii="Times New Roman" w:hAnsi="Times New Roman" w:cs="Times New Roman"/>
          <w:color w:val="333333"/>
          <w:sz w:val="26"/>
          <w:szCs w:val="26"/>
        </w:rPr>
        <w:lastRenderedPageBreak/>
        <w:t xml:space="preserve">In summary, as indicated in </w:t>
      </w:r>
      <w:hyperlink r:id="rId9" w:history="1">
        <w:r w:rsidRPr="00E14A83">
          <w:rPr>
            <w:rStyle w:val="Hyperlink"/>
            <w:rFonts w:ascii="Times New Roman" w:hAnsi="Times New Roman" w:cs="Times New Roman"/>
            <w:i/>
            <w:iCs/>
            <w:color w:val="auto"/>
            <w:sz w:val="26"/>
            <w:szCs w:val="26"/>
            <w:u w:val="none"/>
          </w:rPr>
          <w:t>City of York</w:t>
        </w:r>
      </w:hyperlink>
      <w:r w:rsidRPr="0061315B">
        <w:rPr>
          <w:rFonts w:ascii="Times New Roman" w:hAnsi="Times New Roman" w:cs="Times New Roman"/>
          <w:i/>
          <w:iCs/>
          <w:sz w:val="26"/>
          <w:szCs w:val="26"/>
        </w:rPr>
        <w:t>,</w:t>
      </w:r>
      <w:r w:rsidRPr="0061315B">
        <w:rPr>
          <w:rFonts w:ascii="Times New Roman" w:hAnsi="Times New Roman" w:cs="Times New Roman"/>
          <w:color w:val="333333"/>
          <w:sz w:val="26"/>
          <w:szCs w:val="26"/>
        </w:rPr>
        <w:t xml:space="preserve"> </w:t>
      </w:r>
      <w:bookmarkStart w:id="0" w:name="clsccl3"/>
      <w:bookmarkEnd w:id="0"/>
      <w:r w:rsidRPr="0061315B">
        <w:rPr>
          <w:rFonts w:ascii="Times New Roman" w:hAnsi="Times New Roman" w:cs="Times New Roman"/>
          <w:color w:val="333333"/>
          <w:sz w:val="26"/>
          <w:szCs w:val="26"/>
        </w:rPr>
        <w:t>the appropriate legal framework requires a reviewing court to determine whether substantial evidence supports the Commission</w:t>
      </w:r>
      <w:r w:rsidR="00671A6F">
        <w:rPr>
          <w:rFonts w:ascii="Times New Roman" w:hAnsi="Times New Roman" w:cs="Times New Roman"/>
          <w:color w:val="333333"/>
          <w:sz w:val="26"/>
          <w:szCs w:val="26"/>
        </w:rPr>
        <w:t>’</w:t>
      </w:r>
      <w:r w:rsidRPr="0061315B">
        <w:rPr>
          <w:rFonts w:ascii="Times New Roman" w:hAnsi="Times New Roman" w:cs="Times New Roman"/>
          <w:color w:val="333333"/>
          <w:sz w:val="26"/>
          <w:szCs w:val="26"/>
        </w:rPr>
        <w:t>s finding that a merger will affirmatively promote the service, accommodation, convenience, or safety of the public in some substantial way.  In conducting the underlying inquiry, the Commission is not required to secure legally binding commitments or to quantify benefits where this may be impractical, burdensome, or impossible; rather, the PUC properly applies a preponderance of the evidence standard to make factually-based determinations (including predictive ones informed by expert judgment) concerning certification matters.</w:t>
      </w:r>
    </w:p>
    <w:p w:rsidR="0053512F" w:rsidRDefault="0053512F" w:rsidP="0061315B">
      <w:pPr>
        <w:keepNext/>
        <w:keepLines/>
        <w:spacing w:line="240" w:lineRule="auto"/>
        <w:ind w:left="1440" w:right="1440" w:firstLine="720"/>
        <w:rPr>
          <w:rFonts w:ascii="Times New Roman" w:hAnsi="Times New Roman" w:cs="Times New Roman"/>
          <w:color w:val="333333"/>
          <w:sz w:val="26"/>
          <w:szCs w:val="26"/>
        </w:rPr>
      </w:pPr>
    </w:p>
    <w:p w:rsidR="0053512F" w:rsidRPr="0061315B" w:rsidRDefault="0053512F" w:rsidP="0061315B">
      <w:pPr>
        <w:keepNext/>
        <w:keepLines/>
        <w:spacing w:line="240" w:lineRule="auto"/>
        <w:ind w:left="1440" w:right="1440" w:firstLine="720"/>
        <w:rPr>
          <w:rFonts w:ascii="Times New Roman" w:hAnsi="Times New Roman" w:cs="Times New Roman"/>
          <w:sz w:val="26"/>
          <w:szCs w:val="26"/>
        </w:rPr>
      </w:pPr>
    </w:p>
    <w:p w:rsidR="0061315B" w:rsidRPr="0061315B" w:rsidRDefault="0061315B" w:rsidP="0061315B">
      <w:pPr>
        <w:keepNext/>
        <w:keepLines/>
        <w:rPr>
          <w:rFonts w:ascii="Times New Roman" w:hAnsi="Times New Roman" w:cs="Times New Roman"/>
          <w:sz w:val="26"/>
          <w:szCs w:val="26"/>
        </w:rPr>
      </w:pPr>
      <w:r w:rsidRPr="0061315B">
        <w:rPr>
          <w:rFonts w:ascii="Times New Roman" w:hAnsi="Times New Roman" w:cs="Times New Roman"/>
          <w:i/>
          <w:sz w:val="26"/>
          <w:szCs w:val="26"/>
        </w:rPr>
        <w:t>Popowsky</w:t>
      </w:r>
      <w:r w:rsidRPr="0061315B">
        <w:rPr>
          <w:rFonts w:ascii="Times New Roman" w:hAnsi="Times New Roman" w:cs="Times New Roman"/>
          <w:sz w:val="26"/>
          <w:szCs w:val="26"/>
        </w:rPr>
        <w:t xml:space="preserve">, 594 Pa. at 611, </w:t>
      </w:r>
      <w:proofErr w:type="gramStart"/>
      <w:r w:rsidRPr="0061315B">
        <w:rPr>
          <w:rFonts w:ascii="Times New Roman" w:hAnsi="Times New Roman" w:cs="Times New Roman"/>
          <w:sz w:val="26"/>
          <w:szCs w:val="26"/>
        </w:rPr>
        <w:t>937 A.2d at 1057</w:t>
      </w:r>
      <w:proofErr w:type="gramEnd"/>
      <w:r w:rsidRPr="0061315B">
        <w:rPr>
          <w:rFonts w:ascii="Times New Roman" w:hAnsi="Times New Roman" w:cs="Times New Roman"/>
          <w:sz w:val="26"/>
          <w:szCs w:val="26"/>
        </w:rPr>
        <w:t>.</w:t>
      </w:r>
    </w:p>
    <w:p w:rsidR="0061315B" w:rsidRPr="0061315B" w:rsidRDefault="0061315B" w:rsidP="0061315B">
      <w:pPr>
        <w:autoSpaceDE w:val="0"/>
        <w:autoSpaceDN w:val="0"/>
        <w:rPr>
          <w:rFonts w:ascii="Times New Roman" w:hAnsi="Times New Roman" w:cs="Times New Roman"/>
          <w:sz w:val="26"/>
          <w:szCs w:val="26"/>
        </w:rPr>
      </w:pPr>
    </w:p>
    <w:p w:rsidR="0061315B" w:rsidRPr="0061315B" w:rsidRDefault="0061315B" w:rsidP="0061315B">
      <w:pPr>
        <w:ind w:firstLine="1440"/>
        <w:rPr>
          <w:rFonts w:ascii="Times New Roman" w:eastAsia="Times New Roman" w:hAnsi="Times New Roman" w:cs="Times New Roman"/>
          <w:color w:val="252525"/>
          <w:sz w:val="26"/>
          <w:szCs w:val="26"/>
        </w:rPr>
      </w:pPr>
      <w:r w:rsidRPr="0061315B">
        <w:rPr>
          <w:rFonts w:ascii="Times New Roman" w:hAnsi="Times New Roman" w:cs="Times New Roman"/>
          <w:sz w:val="26"/>
          <w:szCs w:val="26"/>
        </w:rPr>
        <w:t xml:space="preserve">This Commission has historically </w:t>
      </w:r>
      <w:r w:rsidRPr="0061315B">
        <w:rPr>
          <w:rStyle w:val="term1"/>
          <w:rFonts w:ascii="Times New Roman" w:hAnsi="Times New Roman" w:cs="Times New Roman"/>
          <w:b w:val="0"/>
          <w:sz w:val="26"/>
          <w:szCs w:val="26"/>
        </w:rPr>
        <w:t>defined the public interest</w:t>
      </w:r>
      <w:r w:rsidRPr="0061315B">
        <w:rPr>
          <w:rFonts w:ascii="Times New Roman" w:hAnsi="Times New Roman" w:cs="Times New Roman"/>
          <w:sz w:val="26"/>
          <w:szCs w:val="26"/>
        </w:rPr>
        <w:t xml:space="preserve"> as including ratepayers, shareholders, and the regulated community.  </w:t>
      </w:r>
      <w:r w:rsidRPr="0061315B">
        <w:rPr>
          <w:rFonts w:ascii="Times New Roman" w:hAnsi="Times New Roman" w:cs="Times New Roman"/>
          <w:i/>
          <w:sz w:val="26"/>
          <w:szCs w:val="26"/>
        </w:rPr>
        <w:t>See</w:t>
      </w:r>
      <w:r w:rsidRPr="0061315B">
        <w:rPr>
          <w:rFonts w:ascii="Times New Roman" w:hAnsi="Times New Roman" w:cs="Times New Roman"/>
          <w:sz w:val="26"/>
          <w:szCs w:val="26"/>
        </w:rPr>
        <w:t xml:space="preserve"> </w:t>
      </w:r>
      <w:hyperlink r:id="rId10" w:history="1">
        <w:r w:rsidRPr="001B001F">
          <w:rPr>
            <w:rStyle w:val="Hyperlink"/>
            <w:rFonts w:ascii="Times New Roman" w:hAnsi="Times New Roman" w:cs="Times New Roman"/>
            <w:i/>
            <w:color w:val="auto"/>
            <w:sz w:val="26"/>
            <w:szCs w:val="26"/>
            <w:u w:val="none"/>
          </w:rPr>
          <w:t>Pa. PUC v. Bell Atlantic-Pennsylvania, Inc.</w:t>
        </w:r>
        <w:r w:rsidRPr="001B001F">
          <w:rPr>
            <w:rStyle w:val="Hyperlink"/>
            <w:rFonts w:ascii="Times New Roman" w:hAnsi="Times New Roman" w:cs="Times New Roman"/>
            <w:color w:val="auto"/>
            <w:sz w:val="26"/>
            <w:szCs w:val="26"/>
            <w:u w:val="none"/>
          </w:rPr>
          <w:t xml:space="preserve">, Docket No. </w:t>
        </w:r>
        <w:proofErr w:type="gramStart"/>
        <w:r w:rsidRPr="0061315B">
          <w:rPr>
            <w:rFonts w:ascii="Times New Roman" w:hAnsi="Times New Roman" w:cs="Times New Roman"/>
            <w:color w:val="333333"/>
            <w:sz w:val="26"/>
            <w:szCs w:val="26"/>
          </w:rPr>
          <w:t>R-009534</w:t>
        </w:r>
        <w:r w:rsidRPr="001B001F">
          <w:rPr>
            <w:rStyle w:val="Hyperlink"/>
            <w:rFonts w:ascii="Times New Roman" w:hAnsi="Times New Roman" w:cs="Times New Roman"/>
            <w:color w:val="auto"/>
            <w:sz w:val="26"/>
            <w:szCs w:val="26"/>
            <w:u w:val="none"/>
          </w:rPr>
          <w:t>09 (Order entered September 29, 1995).</w:t>
        </w:r>
        <w:proofErr w:type="gramEnd"/>
      </w:hyperlink>
      <w:r w:rsidRPr="0061315B">
        <w:rPr>
          <w:rFonts w:ascii="Times New Roman" w:hAnsi="Times New Roman" w:cs="Times New Roman"/>
          <w:sz w:val="26"/>
          <w:szCs w:val="26"/>
        </w:rPr>
        <w:t xml:space="preserve">  What is in the public interest is decided by examining the effect of the proposed Settlement on these </w:t>
      </w:r>
      <w:r w:rsidR="00671A6F">
        <w:rPr>
          <w:rFonts w:ascii="Times New Roman" w:hAnsi="Times New Roman" w:cs="Times New Roman"/>
          <w:sz w:val="26"/>
          <w:szCs w:val="26"/>
        </w:rPr>
        <w:t>“</w:t>
      </w:r>
      <w:r w:rsidRPr="0061315B">
        <w:rPr>
          <w:rFonts w:ascii="Times New Roman" w:hAnsi="Times New Roman" w:cs="Times New Roman"/>
          <w:sz w:val="26"/>
          <w:szCs w:val="26"/>
        </w:rPr>
        <w:t>stakeholder</w:t>
      </w:r>
      <w:r w:rsidR="00671A6F">
        <w:rPr>
          <w:rFonts w:ascii="Times New Roman" w:hAnsi="Times New Roman" w:cs="Times New Roman"/>
          <w:sz w:val="26"/>
          <w:szCs w:val="26"/>
        </w:rPr>
        <w:t>”</w:t>
      </w:r>
      <w:r w:rsidRPr="0061315B">
        <w:rPr>
          <w:rFonts w:ascii="Times New Roman" w:hAnsi="Times New Roman" w:cs="Times New Roman"/>
          <w:sz w:val="26"/>
          <w:szCs w:val="26"/>
        </w:rPr>
        <w:t xml:space="preserve"> entities.  </w:t>
      </w:r>
      <w:r w:rsidRPr="0061315B">
        <w:rPr>
          <w:rFonts w:ascii="Times New Roman" w:hAnsi="Times New Roman" w:cs="Times New Roman"/>
          <w:i/>
          <w:sz w:val="26"/>
          <w:szCs w:val="26"/>
        </w:rPr>
        <w:t>Id</w:t>
      </w:r>
      <w:r w:rsidRPr="0061315B">
        <w:rPr>
          <w:rFonts w:ascii="Times New Roman" w:hAnsi="Times New Roman" w:cs="Times New Roman"/>
          <w:sz w:val="26"/>
          <w:szCs w:val="26"/>
        </w:rPr>
        <w:t>.</w:t>
      </w:r>
      <w:r w:rsidRPr="0061315B">
        <w:rPr>
          <w:rFonts w:ascii="Times New Roman" w:eastAsia="Times New Roman" w:hAnsi="Times New Roman" w:cs="Times New Roman"/>
          <w:sz w:val="26"/>
          <w:szCs w:val="26"/>
        </w:rPr>
        <w:t xml:space="preserve">  </w:t>
      </w:r>
      <w:r w:rsidRPr="0061315B">
        <w:rPr>
          <w:rFonts w:ascii="Times New Roman" w:hAnsi="Times New Roman" w:cs="Times New Roman"/>
          <w:sz w:val="26"/>
          <w:szCs w:val="26"/>
        </w:rPr>
        <w:t xml:space="preserve">The public interest is best served, however, by ensuring that the underlying transaction complies with applicable law.  </w:t>
      </w:r>
      <w:r w:rsidRPr="0061315B">
        <w:rPr>
          <w:rFonts w:ascii="Times New Roman" w:hAnsi="Times New Roman" w:cs="Times New Roman"/>
          <w:i/>
          <w:sz w:val="26"/>
          <w:szCs w:val="26"/>
        </w:rPr>
        <w:t xml:space="preserve">See </w:t>
      </w:r>
      <w:r w:rsidRPr="0061315B">
        <w:rPr>
          <w:rFonts w:ascii="Times New Roman" w:eastAsia="Times New Roman" w:hAnsi="Times New Roman" w:cs="Times New Roman"/>
          <w:i/>
          <w:color w:val="252525"/>
          <w:sz w:val="26"/>
          <w:szCs w:val="26"/>
        </w:rPr>
        <w:t>Dauphin County Indus. Dev. Auth. v. Pa. PUC</w:t>
      </w:r>
      <w:r w:rsidRPr="0061315B">
        <w:rPr>
          <w:rFonts w:ascii="Times New Roman" w:eastAsia="Times New Roman" w:hAnsi="Times New Roman" w:cs="Times New Roman"/>
          <w:color w:val="252525"/>
          <w:sz w:val="26"/>
          <w:szCs w:val="26"/>
        </w:rPr>
        <w:t>, 2015 WL 5238841, 2015 Pa. Commw. LEXIS 381 (September 9, 2015) (Commonwealth Court Order reversing Commission approval of a joint settlement due to the Court</w:t>
      </w:r>
      <w:r w:rsidR="00671A6F">
        <w:rPr>
          <w:rFonts w:ascii="Times New Roman" w:eastAsia="Times New Roman" w:hAnsi="Times New Roman" w:cs="Times New Roman"/>
          <w:color w:val="252525"/>
          <w:sz w:val="26"/>
          <w:szCs w:val="26"/>
        </w:rPr>
        <w:t>’</w:t>
      </w:r>
      <w:r w:rsidRPr="0061315B">
        <w:rPr>
          <w:rFonts w:ascii="Times New Roman" w:eastAsia="Times New Roman" w:hAnsi="Times New Roman" w:cs="Times New Roman"/>
          <w:color w:val="252525"/>
          <w:sz w:val="26"/>
          <w:szCs w:val="26"/>
        </w:rPr>
        <w:t>s plenary review and disapproval of the Commission</w:t>
      </w:r>
      <w:r w:rsidR="00671A6F">
        <w:rPr>
          <w:rFonts w:ascii="Times New Roman" w:eastAsia="Times New Roman" w:hAnsi="Times New Roman" w:cs="Times New Roman"/>
          <w:color w:val="252525"/>
          <w:sz w:val="26"/>
          <w:szCs w:val="26"/>
        </w:rPr>
        <w:t>’</w:t>
      </w:r>
      <w:r w:rsidRPr="0061315B">
        <w:rPr>
          <w:rFonts w:ascii="Times New Roman" w:eastAsia="Times New Roman" w:hAnsi="Times New Roman" w:cs="Times New Roman"/>
          <w:color w:val="252525"/>
          <w:sz w:val="26"/>
          <w:szCs w:val="26"/>
        </w:rPr>
        <w:t>s interpretation of Section 2807(f)(5) of the Act, 66 Pa. C.S. § 2807(f)(5)).</w:t>
      </w:r>
      <w:r w:rsidRPr="0061315B">
        <w:rPr>
          <w:rStyle w:val="FootnoteReference"/>
          <w:rFonts w:eastAsia="Times New Roman"/>
          <w:color w:val="252525"/>
          <w:sz w:val="26"/>
          <w:szCs w:val="26"/>
        </w:rPr>
        <w:footnoteReference w:id="6"/>
      </w:r>
    </w:p>
    <w:p w:rsidR="0061315B" w:rsidRPr="0061315B" w:rsidRDefault="0061315B" w:rsidP="0061315B">
      <w:pPr>
        <w:autoSpaceDE w:val="0"/>
        <w:autoSpaceDN w:val="0"/>
        <w:rPr>
          <w:rFonts w:ascii="Times New Roman" w:eastAsia="Times New Roman" w:hAnsi="Times New Roman" w:cs="Times New Roman"/>
          <w:sz w:val="26"/>
          <w:szCs w:val="26"/>
        </w:rPr>
      </w:pPr>
    </w:p>
    <w:p w:rsidR="0061315B" w:rsidRPr="0061315B" w:rsidRDefault="0061315B" w:rsidP="0061315B">
      <w:pPr>
        <w:ind w:firstLine="1440"/>
        <w:rPr>
          <w:rFonts w:ascii="Times New Roman" w:hAnsi="Times New Roman" w:cs="Times New Roman"/>
          <w:sz w:val="26"/>
          <w:szCs w:val="26"/>
        </w:rPr>
      </w:pPr>
      <w:r w:rsidRPr="0061315B">
        <w:rPr>
          <w:rFonts w:ascii="Times New Roman" w:hAnsi="Times New Roman" w:cs="Times New Roman"/>
          <w:sz w:val="26"/>
          <w:szCs w:val="26"/>
        </w:rPr>
        <w:t>Additionally, we note that the statutory provisions of Sections 501 and 2809 of the Code, 66 Pa. C.S. §§ 501, 2809, apply to this Commission</w:t>
      </w:r>
      <w:r w:rsidR="00671A6F">
        <w:rPr>
          <w:rFonts w:ascii="Times New Roman" w:hAnsi="Times New Roman" w:cs="Times New Roman"/>
          <w:sz w:val="26"/>
          <w:szCs w:val="26"/>
        </w:rPr>
        <w:t>’</w:t>
      </w:r>
      <w:r w:rsidRPr="0061315B">
        <w:rPr>
          <w:rFonts w:ascii="Times New Roman" w:hAnsi="Times New Roman" w:cs="Times New Roman"/>
          <w:sz w:val="26"/>
          <w:szCs w:val="26"/>
        </w:rPr>
        <w:t xml:space="preserve">s regulation of EGS companies.  </w:t>
      </w:r>
      <w:proofErr w:type="gramStart"/>
      <w:r w:rsidRPr="0061315B">
        <w:rPr>
          <w:rFonts w:ascii="Times New Roman" w:hAnsi="Times New Roman" w:cs="Times New Roman"/>
          <w:i/>
          <w:sz w:val="26"/>
          <w:szCs w:val="26"/>
        </w:rPr>
        <w:t>See, e.g., Comm. of Pa., et al. v. IDT Energy, Inc.</w:t>
      </w:r>
      <w:r w:rsidRPr="0061315B">
        <w:rPr>
          <w:rFonts w:ascii="Times New Roman" w:hAnsi="Times New Roman" w:cs="Times New Roman"/>
          <w:sz w:val="26"/>
          <w:szCs w:val="26"/>
        </w:rPr>
        <w:t>, Docket No.</w:t>
      </w:r>
      <w:proofErr w:type="gramEnd"/>
      <w:r w:rsidRPr="0061315B">
        <w:rPr>
          <w:rFonts w:ascii="Times New Roman" w:hAnsi="Times New Roman" w:cs="Times New Roman"/>
          <w:sz w:val="26"/>
          <w:szCs w:val="26"/>
        </w:rPr>
        <w:t xml:space="preserve"> </w:t>
      </w:r>
      <w:r w:rsidRPr="0061315B">
        <w:rPr>
          <w:rFonts w:ascii="Times New Roman" w:hAnsi="Times New Roman" w:cs="Times New Roman"/>
          <w:bCs/>
          <w:color w:val="000000"/>
          <w:sz w:val="26"/>
          <w:szCs w:val="26"/>
        </w:rPr>
        <w:t>C-2014-2427657 (Order entered December 18, 2014) (</w:t>
      </w:r>
      <w:r w:rsidRPr="0061315B">
        <w:rPr>
          <w:rFonts w:ascii="Times New Roman" w:hAnsi="Times New Roman" w:cs="Times New Roman"/>
          <w:bCs/>
          <w:i/>
          <w:color w:val="000000"/>
          <w:sz w:val="26"/>
          <w:szCs w:val="26"/>
        </w:rPr>
        <w:t>IDT Order</w:t>
      </w:r>
      <w:r w:rsidRPr="0061315B">
        <w:rPr>
          <w:rFonts w:ascii="Times New Roman" w:hAnsi="Times New Roman" w:cs="Times New Roman"/>
          <w:bCs/>
          <w:color w:val="000000"/>
          <w:sz w:val="26"/>
          <w:szCs w:val="26"/>
        </w:rPr>
        <w:t>).</w:t>
      </w:r>
      <w:r w:rsidRPr="0061315B">
        <w:rPr>
          <w:rFonts w:ascii="Times New Roman" w:hAnsi="Times New Roman" w:cs="Times New Roman"/>
          <w:sz w:val="26"/>
          <w:szCs w:val="26"/>
        </w:rPr>
        <w:t xml:space="preserve">  </w:t>
      </w:r>
    </w:p>
    <w:p w:rsidR="0061315B" w:rsidRDefault="0061315B" w:rsidP="0061315B">
      <w:pPr>
        <w:ind w:firstLine="1440"/>
        <w:rPr>
          <w:rFonts w:ascii="Times New Roman" w:hAnsi="Times New Roman" w:cs="Times New Roman"/>
          <w:sz w:val="26"/>
          <w:szCs w:val="26"/>
        </w:rPr>
      </w:pPr>
      <w:r w:rsidRPr="0061315B">
        <w:rPr>
          <w:rFonts w:ascii="Times New Roman" w:hAnsi="Times New Roman" w:cs="Times New Roman"/>
          <w:sz w:val="26"/>
          <w:szCs w:val="26"/>
        </w:rPr>
        <w:lastRenderedPageBreak/>
        <w:t>In furtherance of the statutory provisions of the Code that are applicable to this Commission</w:t>
      </w:r>
      <w:r w:rsidR="00671A6F">
        <w:rPr>
          <w:rFonts w:ascii="Times New Roman" w:hAnsi="Times New Roman" w:cs="Times New Roman"/>
          <w:sz w:val="26"/>
          <w:szCs w:val="26"/>
        </w:rPr>
        <w:t>’</w:t>
      </w:r>
      <w:r w:rsidRPr="0061315B">
        <w:rPr>
          <w:rFonts w:ascii="Times New Roman" w:hAnsi="Times New Roman" w:cs="Times New Roman"/>
          <w:sz w:val="26"/>
          <w:szCs w:val="26"/>
        </w:rPr>
        <w:t xml:space="preserve">s review of settlements, we have, as cited above, promulgated detailed Regulations which specifically identify those standards and considerations that will govern our review.  Pursuant to the </w:t>
      </w:r>
      <w:r w:rsidRPr="0061315B">
        <w:rPr>
          <w:rFonts w:ascii="Times New Roman" w:hAnsi="Times New Roman" w:cs="Times New Roman"/>
          <w:i/>
          <w:sz w:val="26"/>
          <w:szCs w:val="26"/>
        </w:rPr>
        <w:t>Commission Settlement Guidelines</w:t>
      </w:r>
      <w:r w:rsidRPr="0061315B">
        <w:rPr>
          <w:rFonts w:ascii="Times New Roman" w:hAnsi="Times New Roman" w:cs="Times New Roman"/>
          <w:sz w:val="26"/>
          <w:szCs w:val="26"/>
        </w:rPr>
        <w:t xml:space="preserve">, it is noted that </w:t>
      </w:r>
      <w:r w:rsidR="00671A6F">
        <w:rPr>
          <w:rFonts w:ascii="Times New Roman" w:hAnsi="Times New Roman" w:cs="Times New Roman"/>
          <w:sz w:val="26"/>
          <w:szCs w:val="26"/>
        </w:rPr>
        <w:t>“</w:t>
      </w:r>
      <w:r w:rsidRPr="0061315B">
        <w:rPr>
          <w:rFonts w:ascii="Times New Roman" w:hAnsi="Times New Roman" w:cs="Times New Roman"/>
          <w:sz w:val="26"/>
          <w:szCs w:val="26"/>
        </w:rPr>
        <w:t>these factors and standards will be utilized by the Commission in determining if a fine for violating a Commission order, regulation, or statute is appropriate, as well as if a proposed settlement for a violation is reasonable and approval of the settlement agreement is in the public interest.</w:t>
      </w:r>
      <w:r w:rsidR="00671A6F">
        <w:rPr>
          <w:rFonts w:ascii="Times New Roman" w:hAnsi="Times New Roman" w:cs="Times New Roman"/>
          <w:sz w:val="26"/>
          <w:szCs w:val="26"/>
        </w:rPr>
        <w:t>”</w:t>
      </w:r>
      <w:r w:rsidRPr="0061315B">
        <w:rPr>
          <w:rFonts w:ascii="Times New Roman" w:hAnsi="Times New Roman" w:cs="Times New Roman"/>
          <w:sz w:val="26"/>
          <w:szCs w:val="26"/>
        </w:rPr>
        <w:t xml:space="preserve">  </w:t>
      </w:r>
      <w:proofErr w:type="gramStart"/>
      <w:r w:rsidRPr="0061315B">
        <w:rPr>
          <w:rFonts w:ascii="Times New Roman" w:hAnsi="Times New Roman" w:cs="Times New Roman"/>
          <w:sz w:val="26"/>
          <w:szCs w:val="26"/>
        </w:rPr>
        <w:t>52 Pa. Code § 69.1201(a).</w:t>
      </w:r>
      <w:proofErr w:type="gramEnd"/>
      <w:r w:rsidRPr="0061315B">
        <w:rPr>
          <w:rFonts w:ascii="Times New Roman" w:hAnsi="Times New Roman" w:cs="Times New Roman"/>
          <w:sz w:val="26"/>
          <w:szCs w:val="26"/>
        </w:rPr>
        <w:t xml:space="preserve">  These guidelines further state that </w:t>
      </w:r>
      <w:r w:rsidR="00671A6F">
        <w:rPr>
          <w:rFonts w:ascii="Times New Roman" w:hAnsi="Times New Roman" w:cs="Times New Roman"/>
          <w:sz w:val="26"/>
          <w:szCs w:val="26"/>
        </w:rPr>
        <w:t>“</w:t>
      </w:r>
      <w:r w:rsidRPr="0061315B">
        <w:rPr>
          <w:rFonts w:ascii="Times New Roman" w:hAnsi="Times New Roman" w:cs="Times New Roman"/>
          <w:sz w:val="26"/>
          <w:szCs w:val="26"/>
        </w:rPr>
        <w:t>when applied in settled cases, these factors and standards will not be applied in as strict a fashion as in a litigated proceeding.  The parties in settled cases will be afforded flexibility in reaching amicable resolutions to complaints and other matters so long as the settlement is in the public interest.</w:t>
      </w:r>
      <w:r w:rsidR="00671A6F">
        <w:rPr>
          <w:rFonts w:ascii="Times New Roman" w:hAnsi="Times New Roman" w:cs="Times New Roman"/>
          <w:sz w:val="26"/>
          <w:szCs w:val="26"/>
        </w:rPr>
        <w:t>”</w:t>
      </w:r>
      <w:r w:rsidRPr="0061315B">
        <w:rPr>
          <w:rFonts w:ascii="Times New Roman" w:hAnsi="Times New Roman" w:cs="Times New Roman"/>
          <w:sz w:val="26"/>
          <w:szCs w:val="26"/>
        </w:rPr>
        <w:t xml:space="preserve">  </w:t>
      </w:r>
      <w:proofErr w:type="gramStart"/>
      <w:r w:rsidRPr="0061315B">
        <w:rPr>
          <w:rFonts w:ascii="Times New Roman" w:hAnsi="Times New Roman" w:cs="Times New Roman"/>
          <w:sz w:val="26"/>
          <w:szCs w:val="26"/>
        </w:rPr>
        <w:t>52 Pa. Code § 69.1201(b).</w:t>
      </w:r>
      <w:proofErr w:type="gramEnd"/>
    </w:p>
    <w:p w:rsidR="00E14A83" w:rsidRDefault="00E14A83" w:rsidP="0061315B">
      <w:pPr>
        <w:ind w:firstLine="1440"/>
        <w:rPr>
          <w:rFonts w:ascii="Times New Roman" w:hAnsi="Times New Roman" w:cs="Times New Roman"/>
          <w:sz w:val="26"/>
          <w:szCs w:val="26"/>
        </w:rPr>
      </w:pPr>
    </w:p>
    <w:p w:rsidR="0054093B" w:rsidRDefault="00E016AF" w:rsidP="00E016AF">
      <w:pPr>
        <w:pStyle w:val="ListParagraph"/>
        <w:keepNext/>
        <w:keepLines/>
        <w:autoSpaceDE w:val="0"/>
        <w:autoSpaceDN w:val="0"/>
        <w:ind w:left="0" w:firstLine="0"/>
        <w:rPr>
          <w:b/>
          <w:sz w:val="26"/>
          <w:szCs w:val="26"/>
        </w:rPr>
      </w:pPr>
      <w:r>
        <w:rPr>
          <w:b/>
          <w:sz w:val="26"/>
          <w:szCs w:val="26"/>
        </w:rPr>
        <w:t>C.</w:t>
      </w:r>
      <w:r>
        <w:rPr>
          <w:b/>
          <w:sz w:val="26"/>
          <w:szCs w:val="26"/>
        </w:rPr>
        <w:tab/>
        <w:t>Positions of the Parties</w:t>
      </w:r>
    </w:p>
    <w:p w:rsidR="00E016AF" w:rsidRDefault="00E016AF" w:rsidP="0061315B">
      <w:pPr>
        <w:pStyle w:val="ListParagraph"/>
        <w:keepNext/>
        <w:keepLines/>
        <w:autoSpaceDE w:val="0"/>
        <w:autoSpaceDN w:val="0"/>
        <w:ind w:left="0" w:firstLine="0"/>
        <w:rPr>
          <w:b/>
          <w:sz w:val="26"/>
          <w:szCs w:val="26"/>
        </w:rPr>
      </w:pPr>
    </w:p>
    <w:p w:rsidR="00E016AF" w:rsidRDefault="00E016AF" w:rsidP="00A40875">
      <w:pPr>
        <w:pStyle w:val="ListParagraph"/>
        <w:autoSpaceDE w:val="0"/>
        <w:autoSpaceDN w:val="0"/>
        <w:ind w:left="0" w:firstLine="0"/>
        <w:rPr>
          <w:sz w:val="26"/>
          <w:szCs w:val="26"/>
        </w:rPr>
      </w:pPr>
      <w:r>
        <w:rPr>
          <w:b/>
          <w:sz w:val="26"/>
          <w:szCs w:val="26"/>
        </w:rPr>
        <w:tab/>
      </w:r>
      <w:r>
        <w:rPr>
          <w:b/>
          <w:sz w:val="26"/>
          <w:szCs w:val="26"/>
        </w:rPr>
        <w:tab/>
      </w:r>
      <w:r w:rsidRPr="00E016AF">
        <w:rPr>
          <w:sz w:val="26"/>
          <w:szCs w:val="26"/>
        </w:rPr>
        <w:t>In its Statement in Support of the Settlement</w:t>
      </w:r>
      <w:r>
        <w:rPr>
          <w:sz w:val="26"/>
          <w:szCs w:val="26"/>
        </w:rPr>
        <w:t xml:space="preserve">, I&amp;E </w:t>
      </w:r>
      <w:r w:rsidR="00AE2F6B">
        <w:rPr>
          <w:sz w:val="26"/>
          <w:szCs w:val="26"/>
        </w:rPr>
        <w:t>states that the Settlement was amicably reached after extensive negotiations and balances the duty of the Commission to protect the public interest with the interests of the Company.  I&amp;E asserts that the Settlement also seeks to safeguard Pennsylvania</w:t>
      </w:r>
      <w:r w:rsidR="00671A6F">
        <w:rPr>
          <w:sz w:val="26"/>
          <w:szCs w:val="26"/>
        </w:rPr>
        <w:t>’</w:t>
      </w:r>
      <w:r w:rsidR="00AE2F6B">
        <w:rPr>
          <w:sz w:val="26"/>
          <w:szCs w:val="26"/>
        </w:rPr>
        <w:t xml:space="preserve">s robust retail electricity market as it sends a clear message that unlicensed EGS brokering operations will not be tolerated.  </w:t>
      </w:r>
      <w:r w:rsidR="00AB246C">
        <w:rPr>
          <w:sz w:val="26"/>
          <w:szCs w:val="26"/>
        </w:rPr>
        <w:t xml:space="preserve">I&amp;E Statement in Support at 1-2.  </w:t>
      </w:r>
      <w:r w:rsidR="00AE2F6B">
        <w:rPr>
          <w:sz w:val="26"/>
          <w:szCs w:val="26"/>
        </w:rPr>
        <w:t xml:space="preserve">I&amp;E points out that subsequent to the service of the Complaint on May 26, 2016, Fair View ceased all brokering </w:t>
      </w:r>
      <w:proofErr w:type="gramStart"/>
      <w:r w:rsidR="00AE2F6B">
        <w:rPr>
          <w:sz w:val="26"/>
          <w:szCs w:val="26"/>
        </w:rPr>
        <w:t>activities,</w:t>
      </w:r>
      <w:proofErr w:type="gramEnd"/>
      <w:r w:rsidR="00AE2F6B">
        <w:rPr>
          <w:sz w:val="26"/>
          <w:szCs w:val="26"/>
        </w:rPr>
        <w:t xml:space="preserve"> applied for an EGS broker</w:t>
      </w:r>
      <w:r w:rsidR="00671A6F">
        <w:rPr>
          <w:sz w:val="26"/>
          <w:szCs w:val="26"/>
        </w:rPr>
        <w:t>’</w:t>
      </w:r>
      <w:r w:rsidR="00AE2F6B">
        <w:rPr>
          <w:sz w:val="26"/>
          <w:szCs w:val="26"/>
        </w:rPr>
        <w:t>s license and is currently complying with the Code and Commission Regulations pertaining to the licensing of EGSs</w:t>
      </w:r>
      <w:r w:rsidR="00AB246C">
        <w:rPr>
          <w:sz w:val="26"/>
          <w:szCs w:val="26"/>
        </w:rPr>
        <w:t xml:space="preserve">.  According to </w:t>
      </w:r>
      <w:proofErr w:type="gramStart"/>
      <w:r w:rsidR="00AB246C">
        <w:rPr>
          <w:sz w:val="26"/>
          <w:szCs w:val="26"/>
        </w:rPr>
        <w:t>I&amp;E</w:t>
      </w:r>
      <w:proofErr w:type="gramEnd"/>
      <w:r w:rsidR="00AB246C">
        <w:rPr>
          <w:sz w:val="26"/>
          <w:szCs w:val="26"/>
        </w:rPr>
        <w:t>, by applying for a license, Fair View has demonstrated a willingness to submit to the Commission</w:t>
      </w:r>
      <w:r w:rsidR="00671A6F">
        <w:rPr>
          <w:sz w:val="26"/>
          <w:szCs w:val="26"/>
        </w:rPr>
        <w:t>’</w:t>
      </w:r>
      <w:r w:rsidR="00AB246C">
        <w:rPr>
          <w:sz w:val="26"/>
          <w:szCs w:val="26"/>
        </w:rPr>
        <w:t xml:space="preserve">s regulatory oversight of its brokering activities.  </w:t>
      </w:r>
      <w:r w:rsidR="00AB246C">
        <w:rPr>
          <w:i/>
          <w:sz w:val="26"/>
          <w:szCs w:val="26"/>
        </w:rPr>
        <w:t>Id.</w:t>
      </w:r>
      <w:r w:rsidR="00AB246C">
        <w:rPr>
          <w:sz w:val="26"/>
          <w:szCs w:val="26"/>
        </w:rPr>
        <w:t xml:space="preserve"> at 6-7.</w:t>
      </w:r>
    </w:p>
    <w:p w:rsidR="00AB246C" w:rsidRDefault="00AB246C" w:rsidP="00A40875">
      <w:pPr>
        <w:pStyle w:val="ListParagraph"/>
        <w:autoSpaceDE w:val="0"/>
        <w:autoSpaceDN w:val="0"/>
        <w:ind w:left="0" w:firstLine="0"/>
        <w:rPr>
          <w:sz w:val="26"/>
          <w:szCs w:val="26"/>
        </w:rPr>
      </w:pPr>
    </w:p>
    <w:p w:rsidR="00262CAA" w:rsidRDefault="00AB246C" w:rsidP="00A40875">
      <w:pPr>
        <w:pStyle w:val="ListNumber"/>
        <w:numPr>
          <w:ilvl w:val="0"/>
          <w:numId w:val="0"/>
        </w:numPr>
        <w:spacing w:line="360" w:lineRule="auto"/>
        <w:ind w:firstLine="1440"/>
        <w:contextualSpacing/>
        <w:jc w:val="left"/>
        <w:rPr>
          <w:sz w:val="26"/>
          <w:szCs w:val="26"/>
        </w:rPr>
      </w:pPr>
      <w:r w:rsidRPr="00AB246C">
        <w:rPr>
          <w:sz w:val="26"/>
          <w:szCs w:val="26"/>
        </w:rPr>
        <w:t xml:space="preserve">I&amp;E states that given the inherent </w:t>
      </w:r>
      <w:r w:rsidR="009016C4" w:rsidRPr="00AB246C">
        <w:rPr>
          <w:sz w:val="26"/>
          <w:szCs w:val="26"/>
        </w:rPr>
        <w:t>unpredictability</w:t>
      </w:r>
      <w:r w:rsidRPr="00AB246C">
        <w:rPr>
          <w:sz w:val="26"/>
          <w:szCs w:val="26"/>
        </w:rPr>
        <w:t xml:space="preserve"> of the outcome of a contested proceeding, the benefits to amicably resolving the disputed issues through </w:t>
      </w:r>
      <w:r w:rsidRPr="00AB246C">
        <w:rPr>
          <w:sz w:val="26"/>
          <w:szCs w:val="26"/>
        </w:rPr>
        <w:lastRenderedPageBreak/>
        <w:t xml:space="preserve">settlement outweigh the risks and expenditures of continued litigation.  I&amp;E </w:t>
      </w:r>
      <w:proofErr w:type="gramStart"/>
      <w:r w:rsidRPr="00AB246C">
        <w:rPr>
          <w:sz w:val="26"/>
          <w:szCs w:val="26"/>
        </w:rPr>
        <w:t>submits</w:t>
      </w:r>
      <w:proofErr w:type="gramEnd"/>
      <w:r w:rsidRPr="00AB246C">
        <w:rPr>
          <w:sz w:val="26"/>
          <w:szCs w:val="26"/>
        </w:rPr>
        <w:t xml:space="preserve"> that the Settlement constitutes a reasonable compromise of the issues presented and is in the public interest.  </w:t>
      </w:r>
      <w:r w:rsidRPr="00262CAA">
        <w:rPr>
          <w:sz w:val="26"/>
          <w:szCs w:val="26"/>
        </w:rPr>
        <w:t xml:space="preserve">As such, I&amp;E respectfully </w:t>
      </w:r>
      <w:proofErr w:type="gramStart"/>
      <w:r w:rsidRPr="00262CAA">
        <w:rPr>
          <w:sz w:val="26"/>
          <w:szCs w:val="26"/>
        </w:rPr>
        <w:t>requests</w:t>
      </w:r>
      <w:proofErr w:type="gramEnd"/>
      <w:r w:rsidRPr="00262CAA">
        <w:rPr>
          <w:sz w:val="26"/>
          <w:szCs w:val="26"/>
        </w:rPr>
        <w:t xml:space="preserve"> that the Commission approve the Settlement without modification.</w:t>
      </w:r>
      <w:r w:rsidR="00953292" w:rsidRPr="00262CAA">
        <w:rPr>
          <w:sz w:val="26"/>
          <w:szCs w:val="26"/>
        </w:rPr>
        <w:t xml:space="preserve">  </w:t>
      </w:r>
      <w:r w:rsidR="00953292" w:rsidRPr="00262CAA">
        <w:rPr>
          <w:i/>
          <w:sz w:val="26"/>
          <w:szCs w:val="26"/>
        </w:rPr>
        <w:t>Id.</w:t>
      </w:r>
      <w:r w:rsidR="00953292" w:rsidRPr="00262CAA">
        <w:rPr>
          <w:sz w:val="26"/>
          <w:szCs w:val="26"/>
        </w:rPr>
        <w:t xml:space="preserve"> at 7.</w:t>
      </w:r>
      <w:r w:rsidR="00262CAA" w:rsidRPr="00262CAA">
        <w:rPr>
          <w:sz w:val="26"/>
          <w:szCs w:val="26"/>
        </w:rPr>
        <w:t xml:space="preserve">  In consideration of Fair View</w:t>
      </w:r>
      <w:r w:rsidR="00671A6F">
        <w:rPr>
          <w:sz w:val="26"/>
          <w:szCs w:val="26"/>
        </w:rPr>
        <w:t>’</w:t>
      </w:r>
      <w:r w:rsidR="00262CAA" w:rsidRPr="00262CAA">
        <w:rPr>
          <w:sz w:val="26"/>
          <w:szCs w:val="26"/>
        </w:rPr>
        <w:t>s payment of a monetary civil penalty</w:t>
      </w:r>
      <w:r w:rsidR="00262CAA">
        <w:rPr>
          <w:sz w:val="26"/>
          <w:szCs w:val="26"/>
        </w:rPr>
        <w:t>, I&amp;E avers</w:t>
      </w:r>
      <w:r w:rsidR="00262CAA" w:rsidRPr="00262CAA">
        <w:rPr>
          <w:sz w:val="26"/>
          <w:szCs w:val="26"/>
        </w:rPr>
        <w:t xml:space="preserve"> that its informal investigation relating to Fair View</w:t>
      </w:r>
      <w:r w:rsidR="00671A6F">
        <w:rPr>
          <w:sz w:val="26"/>
          <w:szCs w:val="26"/>
        </w:rPr>
        <w:t>’</w:t>
      </w:r>
      <w:r w:rsidR="00262CAA" w:rsidRPr="00262CAA">
        <w:rPr>
          <w:sz w:val="26"/>
          <w:szCs w:val="26"/>
        </w:rPr>
        <w:t>s conduct as descri</w:t>
      </w:r>
      <w:r w:rsidR="00262CAA">
        <w:rPr>
          <w:sz w:val="26"/>
          <w:szCs w:val="26"/>
        </w:rPr>
        <w:t xml:space="preserve">bed in the Settlement </w:t>
      </w:r>
      <w:r w:rsidR="00262CAA" w:rsidRPr="00262CAA">
        <w:rPr>
          <w:sz w:val="26"/>
          <w:szCs w:val="26"/>
        </w:rPr>
        <w:t>and in the Complaint referenced herein shall be terminated and marked closed upon approval by the Commiss</w:t>
      </w:r>
      <w:r w:rsidR="00262CAA">
        <w:rPr>
          <w:sz w:val="26"/>
          <w:szCs w:val="26"/>
        </w:rPr>
        <w:t xml:space="preserve">ion of the Settlement </w:t>
      </w:r>
      <w:r w:rsidR="00262CAA" w:rsidRPr="00262CAA">
        <w:rPr>
          <w:sz w:val="26"/>
          <w:szCs w:val="26"/>
        </w:rPr>
        <w:t xml:space="preserve">in its entirety.  </w:t>
      </w:r>
      <w:r w:rsidR="000C55C6">
        <w:rPr>
          <w:i/>
          <w:sz w:val="26"/>
          <w:szCs w:val="26"/>
        </w:rPr>
        <w:t xml:space="preserve">Id. </w:t>
      </w:r>
      <w:r w:rsidR="000C55C6">
        <w:rPr>
          <w:sz w:val="26"/>
          <w:szCs w:val="26"/>
        </w:rPr>
        <w:t>at 8.</w:t>
      </w:r>
    </w:p>
    <w:p w:rsidR="00B6350E" w:rsidRDefault="00B6350E" w:rsidP="00B6350E">
      <w:pPr>
        <w:pStyle w:val="ListNumber"/>
        <w:numPr>
          <w:ilvl w:val="0"/>
          <w:numId w:val="0"/>
        </w:numPr>
        <w:spacing w:line="360" w:lineRule="auto"/>
        <w:ind w:firstLine="1440"/>
        <w:contextualSpacing/>
        <w:jc w:val="left"/>
        <w:rPr>
          <w:sz w:val="26"/>
          <w:szCs w:val="26"/>
        </w:rPr>
      </w:pPr>
    </w:p>
    <w:p w:rsidR="00B6350E" w:rsidRDefault="00B6350E" w:rsidP="00B6350E">
      <w:pPr>
        <w:pStyle w:val="ListNumber"/>
        <w:numPr>
          <w:ilvl w:val="0"/>
          <w:numId w:val="0"/>
        </w:numPr>
        <w:spacing w:line="360" w:lineRule="auto"/>
        <w:ind w:firstLine="1440"/>
        <w:contextualSpacing/>
        <w:jc w:val="left"/>
        <w:rPr>
          <w:color w:val="000000"/>
          <w:sz w:val="26"/>
          <w:szCs w:val="26"/>
        </w:rPr>
      </w:pPr>
      <w:r w:rsidRPr="00B6350E">
        <w:rPr>
          <w:sz w:val="26"/>
          <w:szCs w:val="26"/>
        </w:rPr>
        <w:t>I&amp;E submits that approval of the Settlement Agreement in the above-captioned matter is consistent with the Commission</w:t>
      </w:r>
      <w:r w:rsidR="00671A6F">
        <w:rPr>
          <w:sz w:val="26"/>
          <w:szCs w:val="26"/>
        </w:rPr>
        <w:t>’</w:t>
      </w:r>
      <w:r w:rsidRPr="00B6350E">
        <w:rPr>
          <w:sz w:val="26"/>
          <w:szCs w:val="26"/>
        </w:rPr>
        <w:t xml:space="preserve">s Policy Statement regarding </w:t>
      </w:r>
      <w:r w:rsidRPr="00B6350E">
        <w:rPr>
          <w:i/>
          <w:sz w:val="26"/>
          <w:szCs w:val="26"/>
        </w:rPr>
        <w:t>Factors and Standards for Evaluating Litigated and Settled Proceedings Involving Violations of the Public Utility Code and Commission Regulations</w:t>
      </w:r>
      <w:r>
        <w:rPr>
          <w:sz w:val="26"/>
          <w:szCs w:val="26"/>
        </w:rPr>
        <w:t xml:space="preserve"> (Policy Statement</w:t>
      </w:r>
      <w:r w:rsidRPr="00B6350E">
        <w:rPr>
          <w:sz w:val="26"/>
          <w:szCs w:val="26"/>
        </w:rPr>
        <w:t xml:space="preserve">), 52 Pa. Code § 69.1201; </w:t>
      </w:r>
      <w:r w:rsidRPr="00B6350E">
        <w:rPr>
          <w:i/>
          <w:sz w:val="26"/>
          <w:szCs w:val="26"/>
        </w:rPr>
        <w:t>See also</w:t>
      </w:r>
      <w:r w:rsidRPr="00B6350E">
        <w:rPr>
          <w:sz w:val="26"/>
          <w:szCs w:val="26"/>
        </w:rPr>
        <w:t xml:space="preserve"> </w:t>
      </w:r>
      <w:r w:rsidRPr="00B6350E">
        <w:rPr>
          <w:i/>
          <w:sz w:val="26"/>
          <w:szCs w:val="26"/>
        </w:rPr>
        <w:t>Joseph A. Rosi v. Bell-Atlantic-Pennsylvania, Inc</w:t>
      </w:r>
      <w:r w:rsidRPr="00B6350E">
        <w:rPr>
          <w:sz w:val="26"/>
          <w:szCs w:val="26"/>
        </w:rPr>
        <w:t>., Docket No. C</w:t>
      </w:r>
      <w:r w:rsidR="00A40875">
        <w:rPr>
          <w:sz w:val="26"/>
          <w:szCs w:val="26"/>
        </w:rPr>
        <w:noBreakHyphen/>
      </w:r>
      <w:r w:rsidRPr="00B6350E">
        <w:rPr>
          <w:sz w:val="26"/>
          <w:szCs w:val="26"/>
        </w:rPr>
        <w:t xml:space="preserve">00992409 (Order entered March 16, 2000).  </w:t>
      </w:r>
      <w:r w:rsidRPr="00B6350E">
        <w:rPr>
          <w:color w:val="000000"/>
          <w:sz w:val="26"/>
          <w:szCs w:val="26"/>
        </w:rPr>
        <w:t>The Commission</w:t>
      </w:r>
      <w:r w:rsidR="00671A6F">
        <w:rPr>
          <w:color w:val="000000"/>
          <w:sz w:val="26"/>
          <w:szCs w:val="26"/>
        </w:rPr>
        <w:t>’</w:t>
      </w:r>
      <w:r w:rsidRPr="00B6350E">
        <w:rPr>
          <w:color w:val="000000"/>
          <w:sz w:val="26"/>
          <w:szCs w:val="26"/>
        </w:rPr>
        <w:t xml:space="preserve">s Policy Statement sets forth ten factors that the Commission may consider in evaluating whether a civil penalty for violating a </w:t>
      </w:r>
      <w:r>
        <w:rPr>
          <w:color w:val="000000"/>
          <w:sz w:val="26"/>
          <w:szCs w:val="26"/>
        </w:rPr>
        <w:t>Commission Order, R</w:t>
      </w:r>
      <w:r w:rsidRPr="00B6350E">
        <w:rPr>
          <w:color w:val="000000"/>
          <w:sz w:val="26"/>
          <w:szCs w:val="26"/>
        </w:rPr>
        <w:t>egulation, or statute is appropriate, as well as whether a proposed settlement for a violation is reasonable and in the public interest.  52</w:t>
      </w:r>
      <w:r w:rsidR="00A40875">
        <w:rPr>
          <w:color w:val="000000"/>
          <w:sz w:val="26"/>
          <w:szCs w:val="26"/>
        </w:rPr>
        <w:t> </w:t>
      </w:r>
      <w:r w:rsidRPr="00B6350E">
        <w:rPr>
          <w:color w:val="000000"/>
          <w:sz w:val="26"/>
          <w:szCs w:val="26"/>
        </w:rPr>
        <w:t>Pa. Code § 69.1201.</w:t>
      </w:r>
      <w:r>
        <w:rPr>
          <w:color w:val="000000"/>
          <w:sz w:val="26"/>
          <w:szCs w:val="26"/>
        </w:rPr>
        <w:t xml:space="preserve">  </w:t>
      </w:r>
      <w:r>
        <w:rPr>
          <w:i/>
          <w:color w:val="000000"/>
          <w:sz w:val="26"/>
          <w:szCs w:val="26"/>
        </w:rPr>
        <w:t>Id.</w:t>
      </w:r>
      <w:r>
        <w:rPr>
          <w:color w:val="000000"/>
          <w:sz w:val="26"/>
          <w:szCs w:val="26"/>
        </w:rPr>
        <w:t xml:space="preserve"> at 9.</w:t>
      </w:r>
    </w:p>
    <w:p w:rsidR="00707F68" w:rsidRDefault="00707F68" w:rsidP="00B6350E">
      <w:pPr>
        <w:pStyle w:val="ListNumber"/>
        <w:numPr>
          <w:ilvl w:val="0"/>
          <w:numId w:val="0"/>
        </w:numPr>
        <w:spacing w:line="360" w:lineRule="auto"/>
        <w:ind w:firstLine="1440"/>
        <w:contextualSpacing/>
        <w:jc w:val="left"/>
        <w:rPr>
          <w:color w:val="000000"/>
          <w:sz w:val="26"/>
          <w:szCs w:val="26"/>
        </w:rPr>
      </w:pPr>
    </w:p>
    <w:p w:rsidR="00707F68" w:rsidRDefault="00707F68" w:rsidP="00B6350E">
      <w:pPr>
        <w:pStyle w:val="ListNumber"/>
        <w:numPr>
          <w:ilvl w:val="0"/>
          <w:numId w:val="0"/>
        </w:numPr>
        <w:spacing w:line="360" w:lineRule="auto"/>
        <w:ind w:firstLine="1440"/>
        <w:contextualSpacing/>
        <w:jc w:val="left"/>
        <w:rPr>
          <w:sz w:val="26"/>
          <w:szCs w:val="26"/>
        </w:rPr>
      </w:pPr>
      <w:r w:rsidRPr="00707F68">
        <w:rPr>
          <w:color w:val="000000"/>
          <w:sz w:val="26"/>
          <w:szCs w:val="26"/>
        </w:rPr>
        <w:t xml:space="preserve">I&amp;E further states that </w:t>
      </w:r>
      <w:r w:rsidRPr="00707F68">
        <w:rPr>
          <w:sz w:val="26"/>
          <w:szCs w:val="26"/>
        </w:rPr>
        <w:t xml:space="preserve">acceptance of this Settlement avoids the necessity of further administrative and potential appellate proceedings at what would have been a substantial cost to the Parties.  </w:t>
      </w:r>
      <w:r w:rsidRPr="00707F68">
        <w:rPr>
          <w:color w:val="000000"/>
          <w:sz w:val="26"/>
          <w:szCs w:val="26"/>
        </w:rPr>
        <w:t xml:space="preserve">I&amp;E </w:t>
      </w:r>
      <w:proofErr w:type="gramStart"/>
      <w:r w:rsidRPr="00707F68">
        <w:rPr>
          <w:color w:val="000000"/>
          <w:sz w:val="26"/>
          <w:szCs w:val="26"/>
        </w:rPr>
        <w:t>supports</w:t>
      </w:r>
      <w:proofErr w:type="gramEnd"/>
      <w:r w:rsidRPr="00707F68">
        <w:rPr>
          <w:color w:val="000000"/>
          <w:sz w:val="26"/>
          <w:szCs w:val="26"/>
        </w:rPr>
        <w:t xml:space="preserve"> the </w:t>
      </w:r>
      <w:r>
        <w:rPr>
          <w:color w:val="000000"/>
          <w:sz w:val="26"/>
          <w:szCs w:val="26"/>
        </w:rPr>
        <w:t xml:space="preserve">Settlement </w:t>
      </w:r>
      <w:r w:rsidRPr="00707F68">
        <w:rPr>
          <w:color w:val="000000"/>
          <w:sz w:val="26"/>
          <w:szCs w:val="26"/>
        </w:rPr>
        <w:t>as being in the public interest and respectfully requests that the Commission approve the Settlement in its entirety without modification.</w:t>
      </w:r>
      <w:r>
        <w:rPr>
          <w:color w:val="000000"/>
          <w:sz w:val="26"/>
          <w:szCs w:val="26"/>
        </w:rPr>
        <w:t xml:space="preserve">  </w:t>
      </w:r>
      <w:r w:rsidRPr="00707F68">
        <w:rPr>
          <w:i/>
          <w:sz w:val="26"/>
          <w:szCs w:val="26"/>
        </w:rPr>
        <w:t>Id.</w:t>
      </w:r>
      <w:r w:rsidRPr="00707F68">
        <w:rPr>
          <w:sz w:val="26"/>
          <w:szCs w:val="26"/>
        </w:rPr>
        <w:t xml:space="preserve"> at 15</w:t>
      </w:r>
      <w:r>
        <w:rPr>
          <w:sz w:val="26"/>
          <w:szCs w:val="26"/>
        </w:rPr>
        <w:t>-16</w:t>
      </w:r>
      <w:r w:rsidRPr="00707F68">
        <w:rPr>
          <w:sz w:val="26"/>
          <w:szCs w:val="26"/>
        </w:rPr>
        <w:t>.</w:t>
      </w:r>
    </w:p>
    <w:p w:rsidR="00D70CD6" w:rsidRDefault="00D70CD6" w:rsidP="00B6350E">
      <w:pPr>
        <w:pStyle w:val="ListNumber"/>
        <w:numPr>
          <w:ilvl w:val="0"/>
          <w:numId w:val="0"/>
        </w:numPr>
        <w:spacing w:line="360" w:lineRule="auto"/>
        <w:ind w:firstLine="1440"/>
        <w:contextualSpacing/>
        <w:jc w:val="left"/>
        <w:rPr>
          <w:sz w:val="26"/>
          <w:szCs w:val="26"/>
        </w:rPr>
      </w:pPr>
    </w:p>
    <w:p w:rsidR="00D64296" w:rsidRDefault="00D70CD6" w:rsidP="00B6350E">
      <w:pPr>
        <w:pStyle w:val="ListNumber"/>
        <w:numPr>
          <w:ilvl w:val="0"/>
          <w:numId w:val="0"/>
        </w:numPr>
        <w:spacing w:line="360" w:lineRule="auto"/>
        <w:ind w:firstLine="1440"/>
        <w:contextualSpacing/>
        <w:jc w:val="left"/>
        <w:rPr>
          <w:sz w:val="26"/>
          <w:szCs w:val="26"/>
        </w:rPr>
      </w:pPr>
      <w:r>
        <w:rPr>
          <w:sz w:val="26"/>
          <w:szCs w:val="26"/>
        </w:rPr>
        <w:t xml:space="preserve">In its Statement in Support, Fair View states that </w:t>
      </w:r>
      <w:r w:rsidR="00FF2344">
        <w:rPr>
          <w:sz w:val="26"/>
          <w:szCs w:val="26"/>
        </w:rPr>
        <w:t xml:space="preserve">the Settlement comprehensively addresses and resolves the issues </w:t>
      </w:r>
      <w:proofErr w:type="gramStart"/>
      <w:r w:rsidR="00FF2344">
        <w:rPr>
          <w:sz w:val="26"/>
          <w:szCs w:val="26"/>
        </w:rPr>
        <w:t>raised</w:t>
      </w:r>
      <w:proofErr w:type="gramEnd"/>
      <w:r w:rsidR="00FF2344">
        <w:rPr>
          <w:sz w:val="26"/>
          <w:szCs w:val="26"/>
        </w:rPr>
        <w:t xml:space="preserve"> in this proceeding, provides a fair and reasonable resolution of these issues and is in the public interest.</w:t>
      </w:r>
      <w:r w:rsidR="00B82E01">
        <w:rPr>
          <w:sz w:val="26"/>
          <w:szCs w:val="26"/>
        </w:rPr>
        <w:t xml:space="preserve">  Fair View </w:t>
      </w:r>
      <w:r w:rsidR="00B82E01">
        <w:rPr>
          <w:sz w:val="26"/>
          <w:szCs w:val="26"/>
        </w:rPr>
        <w:lastRenderedPageBreak/>
        <w:t>states that it takes full responsibility for serving as an agent in the sale and purchase of electric energy without holding an EGS license from the Commission and commits to fully complying with the Code and regulatory requirements in the future.</w:t>
      </w:r>
      <w:r w:rsidR="00D64296">
        <w:rPr>
          <w:sz w:val="26"/>
          <w:szCs w:val="26"/>
        </w:rPr>
        <w:t xml:space="preserve">  According to Fair View, this commitment is demonstrated by the termination of activities requiring an EGS license, by the filing of an EGS application to operate as a broker in </w:t>
      </w:r>
      <w:proofErr w:type="gramStart"/>
      <w:r w:rsidR="00D64296">
        <w:rPr>
          <w:sz w:val="26"/>
          <w:szCs w:val="26"/>
        </w:rPr>
        <w:t>Pennsylvania</w:t>
      </w:r>
      <w:r w:rsidR="00A40380">
        <w:rPr>
          <w:sz w:val="26"/>
          <w:szCs w:val="26"/>
        </w:rPr>
        <w:t xml:space="preserve"> </w:t>
      </w:r>
      <w:r w:rsidR="00D64296">
        <w:rPr>
          <w:sz w:val="26"/>
          <w:szCs w:val="26"/>
        </w:rPr>
        <w:t xml:space="preserve"> and</w:t>
      </w:r>
      <w:proofErr w:type="gramEnd"/>
      <w:r w:rsidR="00D64296">
        <w:rPr>
          <w:sz w:val="26"/>
          <w:szCs w:val="26"/>
        </w:rPr>
        <w:t xml:space="preserve"> by agreeing to pay a $25,000 civil penalty, as well as the $350 annual broker fee for 2015, under this Settlement.  Fair Vie</w:t>
      </w:r>
      <w:r w:rsidR="00A40875">
        <w:rPr>
          <w:sz w:val="26"/>
          <w:szCs w:val="26"/>
        </w:rPr>
        <w:t>w Statement in Support at 1-2.</w:t>
      </w:r>
    </w:p>
    <w:p w:rsidR="00D64296" w:rsidRDefault="00D64296" w:rsidP="00B6350E">
      <w:pPr>
        <w:pStyle w:val="ListNumber"/>
        <w:numPr>
          <w:ilvl w:val="0"/>
          <w:numId w:val="0"/>
        </w:numPr>
        <w:spacing w:line="360" w:lineRule="auto"/>
        <w:ind w:firstLine="1440"/>
        <w:contextualSpacing/>
        <w:jc w:val="left"/>
        <w:rPr>
          <w:sz w:val="26"/>
          <w:szCs w:val="26"/>
        </w:rPr>
      </w:pPr>
    </w:p>
    <w:p w:rsidR="00E70EBC" w:rsidRDefault="00D64296" w:rsidP="00B6350E">
      <w:pPr>
        <w:pStyle w:val="ListNumber"/>
        <w:numPr>
          <w:ilvl w:val="0"/>
          <w:numId w:val="0"/>
        </w:numPr>
        <w:spacing w:line="360" w:lineRule="auto"/>
        <w:ind w:firstLine="1440"/>
        <w:contextualSpacing/>
        <w:jc w:val="left"/>
        <w:rPr>
          <w:rFonts w:cs="Times New Roman"/>
          <w:sz w:val="26"/>
          <w:szCs w:val="26"/>
        </w:rPr>
      </w:pPr>
      <w:r>
        <w:rPr>
          <w:sz w:val="26"/>
          <w:szCs w:val="26"/>
        </w:rPr>
        <w:t>Fair View submits that an application of the factors and standards set forth in the Commission</w:t>
      </w:r>
      <w:r w:rsidR="00671A6F">
        <w:rPr>
          <w:sz w:val="26"/>
          <w:szCs w:val="26"/>
        </w:rPr>
        <w:t>’</w:t>
      </w:r>
      <w:r>
        <w:rPr>
          <w:sz w:val="26"/>
          <w:szCs w:val="26"/>
        </w:rPr>
        <w:t xml:space="preserve">s Policy Statement at 52 Pa. Code </w:t>
      </w:r>
      <w:r>
        <w:rPr>
          <w:rFonts w:cs="Times New Roman"/>
          <w:sz w:val="26"/>
          <w:szCs w:val="26"/>
        </w:rPr>
        <w:t>§ 69.1201</w:t>
      </w:r>
      <w:r w:rsidR="00855414">
        <w:rPr>
          <w:rFonts w:cs="Times New Roman"/>
          <w:sz w:val="26"/>
          <w:szCs w:val="26"/>
        </w:rPr>
        <w:t xml:space="preserve"> shows that the Settlement in this proceeding is in the public interest.  Fair View states that while it does not dispute the seriousness of its conduct of engaging in brokering ac</w:t>
      </w:r>
      <w:r w:rsidR="00E70EBC">
        <w:rPr>
          <w:rFonts w:cs="Times New Roman"/>
          <w:sz w:val="26"/>
          <w:szCs w:val="26"/>
        </w:rPr>
        <w:t xml:space="preserve">tivities without an EGS license, it submits that a review of the remaining factors in the Policy Statement </w:t>
      </w:r>
      <w:r w:rsidR="0076033B">
        <w:rPr>
          <w:rFonts w:cs="Times New Roman"/>
          <w:sz w:val="26"/>
          <w:szCs w:val="26"/>
        </w:rPr>
        <w:t>supports the $</w:t>
      </w:r>
      <w:r w:rsidR="00E70EBC">
        <w:rPr>
          <w:rFonts w:cs="Times New Roman"/>
          <w:sz w:val="26"/>
          <w:szCs w:val="26"/>
        </w:rPr>
        <w:t xml:space="preserve">25,000 civil penalty agreed to in the Settlement.  Also, Fair View opines that the payment plan provided by the Settlement will afford the opportunity to pay the civil penalty without adversely impacting its business operation.  Fair View notes that no adverse consequences occurred or have been alleged as a result of its brokering activities and </w:t>
      </w:r>
      <w:r w:rsidR="00855414">
        <w:rPr>
          <w:rFonts w:cs="Times New Roman"/>
          <w:sz w:val="26"/>
          <w:szCs w:val="26"/>
        </w:rPr>
        <w:t>no customers have been harmed.  In fact, Fair View asserts that thirty-two commercial customers elected to receive EGS service from three different licensed EGSs under terms and conditions to which they agreed and neither the commercial customers nor the licensed EGSs have complained about the services they received.  Additionally, Fair View asserts that it did not intentionally engage in unlawful conduct and has taken various steps to modify its internal practices to be in compliance with the Commission</w:t>
      </w:r>
      <w:r w:rsidR="00671A6F">
        <w:rPr>
          <w:rFonts w:cs="Times New Roman"/>
          <w:sz w:val="26"/>
          <w:szCs w:val="26"/>
        </w:rPr>
        <w:t>’</w:t>
      </w:r>
      <w:r w:rsidR="00855414">
        <w:rPr>
          <w:rFonts w:cs="Times New Roman"/>
          <w:sz w:val="26"/>
          <w:szCs w:val="26"/>
        </w:rPr>
        <w:t>s requirements.</w:t>
      </w:r>
      <w:r w:rsidR="002636CD">
        <w:rPr>
          <w:rFonts w:cs="Times New Roman"/>
          <w:sz w:val="26"/>
          <w:szCs w:val="26"/>
        </w:rPr>
        <w:t xml:space="preserve">  </w:t>
      </w:r>
      <w:r w:rsidR="00E70EBC">
        <w:rPr>
          <w:rFonts w:cs="Times New Roman"/>
          <w:i/>
          <w:sz w:val="26"/>
          <w:szCs w:val="26"/>
        </w:rPr>
        <w:t xml:space="preserve">Id. </w:t>
      </w:r>
      <w:r w:rsidR="00E70EBC">
        <w:rPr>
          <w:rFonts w:cs="Times New Roman"/>
          <w:sz w:val="26"/>
          <w:szCs w:val="26"/>
        </w:rPr>
        <w:t>at 2-4.</w:t>
      </w:r>
    </w:p>
    <w:p w:rsidR="00906759" w:rsidRDefault="00906759" w:rsidP="00B6350E">
      <w:pPr>
        <w:pStyle w:val="ListNumber"/>
        <w:numPr>
          <w:ilvl w:val="0"/>
          <w:numId w:val="0"/>
        </w:numPr>
        <w:spacing w:line="360" w:lineRule="auto"/>
        <w:ind w:firstLine="1440"/>
        <w:contextualSpacing/>
        <w:jc w:val="left"/>
        <w:rPr>
          <w:rFonts w:cs="Times New Roman"/>
          <w:sz w:val="26"/>
          <w:szCs w:val="26"/>
        </w:rPr>
      </w:pPr>
    </w:p>
    <w:p w:rsidR="00686F97" w:rsidRDefault="00A40380" w:rsidP="00686F97">
      <w:pPr>
        <w:pStyle w:val="ListNumber"/>
        <w:numPr>
          <w:ilvl w:val="0"/>
          <w:numId w:val="0"/>
        </w:numPr>
        <w:spacing w:line="360" w:lineRule="auto"/>
        <w:ind w:firstLine="1440"/>
        <w:contextualSpacing/>
        <w:jc w:val="left"/>
        <w:rPr>
          <w:rFonts w:cs="Times New Roman"/>
          <w:sz w:val="26"/>
          <w:szCs w:val="26"/>
        </w:rPr>
      </w:pPr>
      <w:r>
        <w:rPr>
          <w:rFonts w:cs="Times New Roman"/>
          <w:sz w:val="26"/>
          <w:szCs w:val="26"/>
        </w:rPr>
        <w:t xml:space="preserve">Lastly, Fair View states that through the Settlement the Company may avoid the uncertainty and costs of formal litigation and move forward in the conduct of business in Pennsylvania.  Fair View urges the Commission to find that the Settlement is in the public interest and approve it without modification.  </w:t>
      </w:r>
      <w:r>
        <w:rPr>
          <w:rFonts w:cs="Times New Roman"/>
          <w:i/>
          <w:sz w:val="26"/>
          <w:szCs w:val="26"/>
        </w:rPr>
        <w:t>Id.</w:t>
      </w:r>
      <w:r>
        <w:rPr>
          <w:rFonts w:cs="Times New Roman"/>
          <w:sz w:val="26"/>
          <w:szCs w:val="26"/>
        </w:rPr>
        <w:t xml:space="preserve"> at 6.</w:t>
      </w:r>
    </w:p>
    <w:p w:rsidR="00686F97" w:rsidRDefault="00686F97" w:rsidP="00686F97">
      <w:pPr>
        <w:pStyle w:val="ListNumber"/>
        <w:numPr>
          <w:ilvl w:val="0"/>
          <w:numId w:val="0"/>
        </w:numPr>
        <w:spacing w:line="360" w:lineRule="auto"/>
        <w:ind w:firstLine="1440"/>
        <w:contextualSpacing/>
        <w:jc w:val="left"/>
        <w:rPr>
          <w:b/>
          <w:sz w:val="26"/>
          <w:szCs w:val="26"/>
        </w:rPr>
      </w:pPr>
    </w:p>
    <w:p w:rsidR="00E016AF" w:rsidRDefault="00E016AF" w:rsidP="0061315B">
      <w:pPr>
        <w:pStyle w:val="ListParagraph"/>
        <w:keepNext/>
        <w:keepLines/>
        <w:autoSpaceDE w:val="0"/>
        <w:autoSpaceDN w:val="0"/>
        <w:ind w:left="0" w:firstLine="0"/>
        <w:rPr>
          <w:b/>
          <w:sz w:val="26"/>
          <w:szCs w:val="26"/>
        </w:rPr>
      </w:pPr>
      <w:r>
        <w:rPr>
          <w:b/>
          <w:sz w:val="26"/>
          <w:szCs w:val="26"/>
        </w:rPr>
        <w:t>D.</w:t>
      </w:r>
      <w:r>
        <w:rPr>
          <w:b/>
          <w:sz w:val="26"/>
          <w:szCs w:val="26"/>
        </w:rPr>
        <w:tab/>
        <w:t>Disposition</w:t>
      </w:r>
    </w:p>
    <w:p w:rsidR="00686F97" w:rsidRDefault="00686F97" w:rsidP="0061315B">
      <w:pPr>
        <w:pStyle w:val="ListParagraph"/>
        <w:keepNext/>
        <w:keepLines/>
        <w:autoSpaceDE w:val="0"/>
        <w:autoSpaceDN w:val="0"/>
        <w:ind w:left="0" w:firstLine="0"/>
        <w:rPr>
          <w:b/>
          <w:sz w:val="26"/>
          <w:szCs w:val="26"/>
        </w:rPr>
      </w:pPr>
    </w:p>
    <w:p w:rsidR="002636CD" w:rsidRDefault="00686F97" w:rsidP="002636CD">
      <w:pPr>
        <w:autoSpaceDE w:val="0"/>
        <w:autoSpaceDN w:val="0"/>
        <w:rPr>
          <w:rFonts w:ascii="Times New Roman" w:hAnsi="Times New Roman" w:cs="Times New Roman"/>
          <w:sz w:val="26"/>
          <w:szCs w:val="26"/>
        </w:rPr>
      </w:pPr>
      <w:r>
        <w:rPr>
          <w:b/>
          <w:sz w:val="26"/>
          <w:szCs w:val="26"/>
        </w:rPr>
        <w:tab/>
      </w:r>
      <w:r>
        <w:rPr>
          <w:b/>
          <w:sz w:val="26"/>
          <w:szCs w:val="26"/>
        </w:rPr>
        <w:tab/>
      </w:r>
      <w:r w:rsidR="0025495F" w:rsidRPr="0025495F">
        <w:rPr>
          <w:rFonts w:ascii="Times New Roman" w:hAnsi="Times New Roman" w:cs="Times New Roman"/>
          <w:sz w:val="26"/>
          <w:szCs w:val="26"/>
        </w:rPr>
        <w:t xml:space="preserve">To determine whether the Settlement should be approved, we must decide whether the proposed terms and conditions are in the public interest.  </w:t>
      </w:r>
      <w:r w:rsidR="0025495F" w:rsidRPr="0025495F">
        <w:rPr>
          <w:rFonts w:ascii="Times New Roman" w:hAnsi="Times New Roman" w:cs="Times New Roman"/>
          <w:i/>
          <w:sz w:val="26"/>
          <w:szCs w:val="26"/>
        </w:rPr>
        <w:t>See, e.g.,</w:t>
      </w:r>
      <w:r w:rsidR="0025495F" w:rsidRPr="0025495F">
        <w:rPr>
          <w:rFonts w:ascii="Times New Roman" w:hAnsi="Times New Roman" w:cs="Times New Roman"/>
          <w:sz w:val="26"/>
          <w:szCs w:val="26"/>
        </w:rPr>
        <w:t xml:space="preserve"> </w:t>
      </w:r>
      <w:hyperlink r:id="rId11" w:history="1">
        <w:r w:rsidR="0025495F" w:rsidRPr="0025495F">
          <w:rPr>
            <w:rStyle w:val="term1"/>
            <w:rFonts w:ascii="Times New Roman" w:hAnsi="Times New Roman" w:cs="Times New Roman"/>
            <w:b w:val="0"/>
            <w:i/>
            <w:iCs/>
            <w:sz w:val="26"/>
            <w:szCs w:val="26"/>
          </w:rPr>
          <w:t>Pa. PUC</w:t>
        </w:r>
        <w:r w:rsidR="00C81950">
          <w:rPr>
            <w:rStyle w:val="term1"/>
            <w:rFonts w:ascii="Times New Roman" w:hAnsi="Times New Roman" w:cs="Times New Roman"/>
            <w:b w:val="0"/>
            <w:i/>
            <w:iCs/>
            <w:sz w:val="26"/>
            <w:szCs w:val="26"/>
          </w:rPr>
          <w:t> </w:t>
        </w:r>
        <w:r w:rsidR="0025495F" w:rsidRPr="0025495F">
          <w:rPr>
            <w:rStyle w:val="Hyperlink"/>
            <w:rFonts w:ascii="Times New Roman" w:hAnsi="Times New Roman" w:cs="Times New Roman"/>
            <w:i/>
            <w:iCs/>
            <w:color w:val="auto"/>
            <w:sz w:val="26"/>
            <w:szCs w:val="26"/>
            <w:u w:val="none"/>
          </w:rPr>
          <w:t>v. C.S. Water and Sewer Associates</w:t>
        </w:r>
        <w:r w:rsidR="0025495F" w:rsidRPr="0025495F">
          <w:rPr>
            <w:rStyle w:val="Hyperlink"/>
            <w:rFonts w:ascii="Times New Roman" w:hAnsi="Times New Roman" w:cs="Times New Roman"/>
            <w:color w:val="auto"/>
            <w:sz w:val="26"/>
            <w:szCs w:val="26"/>
            <w:u w:val="none"/>
          </w:rPr>
          <w:t xml:space="preserve">, </w:t>
        </w:r>
        <w:r w:rsidR="0025495F" w:rsidRPr="0025495F">
          <w:rPr>
            <w:rStyle w:val="Hyperlink"/>
            <w:rFonts w:ascii="Times New Roman" w:hAnsi="Times New Roman" w:cs="Times New Roman"/>
            <w:i/>
            <w:color w:val="auto"/>
            <w:sz w:val="26"/>
            <w:szCs w:val="26"/>
            <w:u w:val="none"/>
          </w:rPr>
          <w:t>supra</w:t>
        </w:r>
        <w:r w:rsidR="0025495F" w:rsidRPr="0025495F">
          <w:rPr>
            <w:rStyle w:val="Hyperlink"/>
            <w:rFonts w:ascii="Times New Roman" w:hAnsi="Times New Roman" w:cs="Times New Roman"/>
            <w:color w:val="auto"/>
            <w:sz w:val="26"/>
            <w:szCs w:val="26"/>
            <w:u w:val="none"/>
          </w:rPr>
          <w:t>;</w:t>
        </w:r>
      </w:hyperlink>
      <w:r w:rsidR="0025495F" w:rsidRPr="0025495F">
        <w:rPr>
          <w:rFonts w:ascii="Times New Roman" w:hAnsi="Times New Roman" w:cs="Times New Roman"/>
          <w:sz w:val="26"/>
          <w:szCs w:val="26"/>
        </w:rPr>
        <w:t xml:space="preserve"> </w:t>
      </w:r>
      <w:hyperlink r:id="rId12" w:history="1">
        <w:r w:rsidR="0025495F" w:rsidRPr="0025495F">
          <w:rPr>
            <w:rStyle w:val="term1"/>
            <w:rFonts w:ascii="Times New Roman" w:hAnsi="Times New Roman" w:cs="Times New Roman"/>
            <w:b w:val="0"/>
            <w:i/>
            <w:iCs/>
            <w:sz w:val="26"/>
            <w:szCs w:val="26"/>
          </w:rPr>
          <w:t>Pa. PUC</w:t>
        </w:r>
        <w:r w:rsidR="0025495F" w:rsidRPr="0025495F">
          <w:rPr>
            <w:rStyle w:val="Hyperlink"/>
            <w:rFonts w:ascii="Times New Roman" w:hAnsi="Times New Roman" w:cs="Times New Roman"/>
            <w:i/>
            <w:iCs/>
            <w:color w:val="auto"/>
            <w:sz w:val="26"/>
            <w:szCs w:val="26"/>
            <w:u w:val="none"/>
          </w:rPr>
          <w:t xml:space="preserve"> v. Phila. </w:t>
        </w:r>
        <w:proofErr w:type="gramStart"/>
        <w:r w:rsidR="0025495F" w:rsidRPr="0025495F">
          <w:rPr>
            <w:rStyle w:val="Hyperlink"/>
            <w:rFonts w:ascii="Times New Roman" w:hAnsi="Times New Roman" w:cs="Times New Roman"/>
            <w:i/>
            <w:iCs/>
            <w:color w:val="auto"/>
            <w:sz w:val="26"/>
            <w:szCs w:val="26"/>
            <w:u w:val="none"/>
          </w:rPr>
          <w:t>Elect.</w:t>
        </w:r>
        <w:proofErr w:type="gramEnd"/>
        <w:r w:rsidR="0025495F" w:rsidRPr="0025495F">
          <w:rPr>
            <w:rStyle w:val="Hyperlink"/>
            <w:rFonts w:ascii="Times New Roman" w:hAnsi="Times New Roman" w:cs="Times New Roman"/>
            <w:i/>
            <w:iCs/>
            <w:color w:val="auto"/>
            <w:sz w:val="26"/>
            <w:szCs w:val="26"/>
            <w:u w:val="none"/>
          </w:rPr>
          <w:t xml:space="preserve"> </w:t>
        </w:r>
        <w:proofErr w:type="gramStart"/>
        <w:r w:rsidR="0025495F" w:rsidRPr="0025495F">
          <w:rPr>
            <w:rStyle w:val="Hyperlink"/>
            <w:rFonts w:ascii="Times New Roman" w:hAnsi="Times New Roman" w:cs="Times New Roman"/>
            <w:i/>
            <w:iCs/>
            <w:color w:val="auto"/>
            <w:sz w:val="26"/>
            <w:szCs w:val="26"/>
            <w:u w:val="none"/>
          </w:rPr>
          <w:t>Co.</w:t>
        </w:r>
        <w:r w:rsidR="0025495F" w:rsidRPr="0025495F">
          <w:rPr>
            <w:rStyle w:val="Hyperlink"/>
            <w:rFonts w:ascii="Times New Roman" w:hAnsi="Times New Roman" w:cs="Times New Roman"/>
            <w:color w:val="auto"/>
            <w:sz w:val="26"/>
            <w:szCs w:val="26"/>
            <w:u w:val="none"/>
          </w:rPr>
          <w:t>, 60 Pa. P.U.C. 1 (1985).</w:t>
        </w:r>
        <w:proofErr w:type="gramEnd"/>
      </w:hyperlink>
      <w:r w:rsidR="0025495F" w:rsidRPr="0025495F">
        <w:rPr>
          <w:rStyle w:val="Hyperlink"/>
          <w:rFonts w:ascii="Times New Roman" w:hAnsi="Times New Roman" w:cs="Times New Roman"/>
          <w:color w:val="auto"/>
          <w:sz w:val="26"/>
          <w:szCs w:val="26"/>
          <w:u w:val="none"/>
        </w:rPr>
        <w:t xml:space="preserve">  Our assessment of the benefits of the terms and conditions meeting the criteria of what is in the public interest need not be quantifiable.  </w:t>
      </w:r>
      <w:proofErr w:type="gramStart"/>
      <w:r w:rsidR="0025495F" w:rsidRPr="00E14A83">
        <w:rPr>
          <w:rStyle w:val="Hyperlink"/>
          <w:rFonts w:ascii="Times New Roman" w:hAnsi="Times New Roman" w:cs="Times New Roman"/>
          <w:i/>
          <w:color w:val="auto"/>
          <w:sz w:val="26"/>
          <w:szCs w:val="26"/>
          <w:u w:val="none"/>
        </w:rPr>
        <w:t>Popowsky</w:t>
      </w:r>
      <w:r w:rsidR="0025495F" w:rsidRPr="0025495F">
        <w:rPr>
          <w:rStyle w:val="Hyperlink"/>
          <w:rFonts w:ascii="Times New Roman" w:hAnsi="Times New Roman" w:cs="Times New Roman"/>
          <w:color w:val="auto"/>
          <w:sz w:val="26"/>
          <w:szCs w:val="26"/>
          <w:u w:val="none"/>
        </w:rPr>
        <w:t>.</w:t>
      </w:r>
      <w:proofErr w:type="gramEnd"/>
      <w:r w:rsidR="0025495F" w:rsidRPr="0025495F">
        <w:rPr>
          <w:rStyle w:val="Hyperlink"/>
          <w:rFonts w:ascii="Times New Roman" w:hAnsi="Times New Roman" w:cs="Times New Roman"/>
          <w:color w:val="auto"/>
          <w:sz w:val="26"/>
          <w:szCs w:val="26"/>
          <w:u w:val="none"/>
        </w:rPr>
        <w:t xml:space="preserve">  We must, as the circumstances dictate, exercise our informed judgment and evaluate th</w:t>
      </w:r>
      <w:r w:rsidR="0025495F" w:rsidRPr="0025495F">
        <w:rPr>
          <w:rFonts w:ascii="Times New Roman" w:hAnsi="Times New Roman" w:cs="Times New Roman"/>
          <w:sz w:val="26"/>
          <w:szCs w:val="26"/>
        </w:rPr>
        <w:t xml:space="preserve">e public interest so as to take into consideration the various interests and concerns of the stakeholders involved.  </w:t>
      </w:r>
      <w:r w:rsidR="0025495F" w:rsidRPr="0025495F">
        <w:rPr>
          <w:rFonts w:ascii="Times New Roman" w:hAnsi="Times New Roman" w:cs="Times New Roman"/>
          <w:i/>
          <w:sz w:val="26"/>
          <w:szCs w:val="26"/>
        </w:rPr>
        <w:t>Id</w:t>
      </w:r>
      <w:r w:rsidR="0025495F" w:rsidRPr="0025495F">
        <w:rPr>
          <w:rFonts w:ascii="Times New Roman" w:hAnsi="Times New Roman" w:cs="Times New Roman"/>
          <w:sz w:val="26"/>
          <w:szCs w:val="26"/>
        </w:rPr>
        <w:t>.</w:t>
      </w:r>
    </w:p>
    <w:p w:rsidR="002636CD" w:rsidRDefault="002636CD" w:rsidP="002636CD">
      <w:pPr>
        <w:autoSpaceDE w:val="0"/>
        <w:autoSpaceDN w:val="0"/>
        <w:rPr>
          <w:rFonts w:ascii="Times New Roman" w:hAnsi="Times New Roman" w:cs="Times New Roman"/>
          <w:sz w:val="26"/>
          <w:szCs w:val="26"/>
        </w:rPr>
      </w:pPr>
    </w:p>
    <w:p w:rsidR="00F05B23" w:rsidRPr="00671A6F" w:rsidRDefault="0025495F" w:rsidP="002636CD">
      <w:pPr>
        <w:autoSpaceDE w:val="0"/>
        <w:autoSpaceDN w:val="0"/>
        <w:ind w:firstLine="1440"/>
        <w:rPr>
          <w:rFonts w:ascii="Times New Roman" w:hAnsi="Times New Roman" w:cs="Times New Roman"/>
          <w:sz w:val="26"/>
          <w:szCs w:val="26"/>
        </w:rPr>
      </w:pPr>
      <w:r w:rsidRPr="00F05B23">
        <w:rPr>
          <w:rFonts w:ascii="Times New Roman" w:hAnsi="Times New Roman" w:cs="Times New Roman"/>
          <w:sz w:val="26"/>
          <w:szCs w:val="26"/>
        </w:rPr>
        <w:t>On consideration of the positions of the Partie</w:t>
      </w:r>
      <w:r w:rsidR="00E14A83" w:rsidRPr="00F05B23">
        <w:rPr>
          <w:rFonts w:ascii="Times New Roman" w:hAnsi="Times New Roman" w:cs="Times New Roman"/>
          <w:sz w:val="26"/>
          <w:szCs w:val="26"/>
        </w:rPr>
        <w:t>s and after a</w:t>
      </w:r>
      <w:r w:rsidR="002A2979" w:rsidRPr="00F05B23">
        <w:rPr>
          <w:rFonts w:ascii="Times New Roman" w:hAnsi="Times New Roman" w:cs="Times New Roman"/>
          <w:sz w:val="26"/>
          <w:szCs w:val="26"/>
        </w:rPr>
        <w:t xml:space="preserve"> review of the Joint Settlement Petition</w:t>
      </w:r>
      <w:r w:rsidRPr="008B6D2A">
        <w:rPr>
          <w:rFonts w:ascii="Times New Roman" w:hAnsi="Times New Roman" w:cs="Times New Roman"/>
          <w:sz w:val="26"/>
          <w:szCs w:val="26"/>
        </w:rPr>
        <w:t xml:space="preserve">, we shall adopt their reasoning and their conclusion that the terms and conditions of the Settlement </w:t>
      </w:r>
      <w:r w:rsidR="00441FC7" w:rsidRPr="008B6D2A">
        <w:rPr>
          <w:rFonts w:ascii="Times New Roman" w:hAnsi="Times New Roman" w:cs="Times New Roman"/>
          <w:sz w:val="26"/>
          <w:szCs w:val="26"/>
        </w:rPr>
        <w:t>are in the public interest</w:t>
      </w:r>
      <w:r w:rsidR="00B5412F" w:rsidRPr="008B6D2A">
        <w:rPr>
          <w:rFonts w:ascii="Times New Roman" w:hAnsi="Times New Roman" w:cs="Times New Roman"/>
          <w:sz w:val="26"/>
          <w:szCs w:val="26"/>
        </w:rPr>
        <w:t xml:space="preserve"> with one exception</w:t>
      </w:r>
      <w:r w:rsidRPr="008B6D2A">
        <w:rPr>
          <w:rFonts w:ascii="Times New Roman" w:hAnsi="Times New Roman" w:cs="Times New Roman"/>
          <w:sz w:val="26"/>
          <w:szCs w:val="26"/>
        </w:rPr>
        <w:t>.</w:t>
      </w:r>
      <w:r w:rsidR="00B5412F" w:rsidRPr="008B6D2A">
        <w:rPr>
          <w:rFonts w:ascii="Times New Roman" w:hAnsi="Times New Roman" w:cs="Times New Roman"/>
          <w:sz w:val="26"/>
          <w:szCs w:val="26"/>
        </w:rPr>
        <w:t xml:space="preserve">  </w:t>
      </w:r>
      <w:r w:rsidR="00F05B23" w:rsidRPr="00671A6F">
        <w:rPr>
          <w:rFonts w:ascii="Times New Roman" w:hAnsi="Times New Roman" w:cs="Times New Roman"/>
          <w:sz w:val="26"/>
          <w:szCs w:val="26"/>
        </w:rPr>
        <w:t>During the litigation</w:t>
      </w:r>
      <w:r w:rsidR="00F05B23">
        <w:rPr>
          <w:rFonts w:ascii="Times New Roman" w:hAnsi="Times New Roman" w:cs="Times New Roman"/>
          <w:sz w:val="26"/>
          <w:szCs w:val="26"/>
        </w:rPr>
        <w:t xml:space="preserve"> of this matter</w:t>
      </w:r>
      <w:r w:rsidR="00F05B23" w:rsidRPr="00671A6F">
        <w:rPr>
          <w:rFonts w:ascii="Times New Roman" w:hAnsi="Times New Roman" w:cs="Times New Roman"/>
          <w:sz w:val="26"/>
          <w:szCs w:val="26"/>
        </w:rPr>
        <w:t>, an email was sent to the Commission</w:t>
      </w:r>
      <w:r w:rsidR="00671A6F">
        <w:rPr>
          <w:rFonts w:ascii="Times New Roman" w:hAnsi="Times New Roman" w:cs="Times New Roman"/>
          <w:sz w:val="26"/>
          <w:szCs w:val="26"/>
        </w:rPr>
        <w:t>’</w:t>
      </w:r>
      <w:r w:rsidR="00F05B23" w:rsidRPr="00671A6F">
        <w:rPr>
          <w:rFonts w:ascii="Times New Roman" w:hAnsi="Times New Roman" w:cs="Times New Roman"/>
          <w:sz w:val="26"/>
          <w:szCs w:val="26"/>
        </w:rPr>
        <w:t>s Secretary from a person not a party to the case, and the Secretary issue</w:t>
      </w:r>
      <w:r w:rsidR="00F05B23" w:rsidRPr="00F05B23">
        <w:rPr>
          <w:rFonts w:ascii="Times New Roman" w:hAnsi="Times New Roman" w:cs="Times New Roman"/>
          <w:sz w:val="26"/>
          <w:szCs w:val="26"/>
        </w:rPr>
        <w:t xml:space="preserve">d a letter purporting to cure </w:t>
      </w:r>
      <w:r w:rsidR="00F05B23">
        <w:rPr>
          <w:rFonts w:ascii="Times New Roman" w:hAnsi="Times New Roman" w:cs="Times New Roman"/>
          <w:sz w:val="26"/>
          <w:szCs w:val="26"/>
        </w:rPr>
        <w:t>this</w:t>
      </w:r>
      <w:r w:rsidR="00F05B23" w:rsidRPr="00671A6F">
        <w:rPr>
          <w:rFonts w:ascii="Times New Roman" w:hAnsi="Times New Roman" w:cs="Times New Roman"/>
          <w:sz w:val="26"/>
          <w:szCs w:val="26"/>
        </w:rPr>
        <w:t xml:space="preserve"> </w:t>
      </w:r>
      <w:r w:rsidR="00F05B23" w:rsidRPr="00671A6F">
        <w:rPr>
          <w:rFonts w:ascii="Times New Roman" w:hAnsi="Times New Roman" w:cs="Times New Roman"/>
          <w:i/>
          <w:sz w:val="26"/>
          <w:szCs w:val="26"/>
        </w:rPr>
        <w:t>ex parte</w:t>
      </w:r>
      <w:r w:rsidR="00F05B23" w:rsidRPr="00671A6F">
        <w:rPr>
          <w:rFonts w:ascii="Times New Roman" w:hAnsi="Times New Roman" w:cs="Times New Roman"/>
          <w:sz w:val="26"/>
          <w:szCs w:val="26"/>
        </w:rPr>
        <w:t xml:space="preserve"> communication.  These </w:t>
      </w:r>
      <w:r w:rsidR="00F05B23">
        <w:rPr>
          <w:rFonts w:ascii="Times New Roman" w:hAnsi="Times New Roman" w:cs="Times New Roman"/>
          <w:sz w:val="26"/>
          <w:szCs w:val="26"/>
        </w:rPr>
        <w:t xml:space="preserve">documents </w:t>
      </w:r>
      <w:r w:rsidR="00F05B23" w:rsidRPr="00671A6F">
        <w:rPr>
          <w:rFonts w:ascii="Times New Roman" w:hAnsi="Times New Roman" w:cs="Times New Roman"/>
          <w:sz w:val="26"/>
          <w:szCs w:val="26"/>
        </w:rPr>
        <w:t>were placed in the documentary record and posted to the Commission</w:t>
      </w:r>
      <w:r w:rsidR="00671A6F">
        <w:rPr>
          <w:rFonts w:ascii="Times New Roman" w:hAnsi="Times New Roman" w:cs="Times New Roman"/>
          <w:sz w:val="26"/>
          <w:szCs w:val="26"/>
        </w:rPr>
        <w:t>’</w:t>
      </w:r>
      <w:r w:rsidR="00F05B23" w:rsidRPr="00671A6F">
        <w:rPr>
          <w:rFonts w:ascii="Times New Roman" w:hAnsi="Times New Roman" w:cs="Times New Roman"/>
          <w:sz w:val="26"/>
          <w:szCs w:val="26"/>
        </w:rPr>
        <w:t>s website along with the other filings in the docket</w:t>
      </w:r>
      <w:r w:rsidR="00F05B23" w:rsidRPr="00F05B23">
        <w:rPr>
          <w:rFonts w:ascii="Times New Roman" w:hAnsi="Times New Roman" w:cs="Times New Roman"/>
          <w:sz w:val="26"/>
          <w:szCs w:val="26"/>
        </w:rPr>
        <w:t xml:space="preserve">.  Fair View </w:t>
      </w:r>
      <w:r w:rsidR="00F05B23" w:rsidRPr="00671A6F">
        <w:rPr>
          <w:rFonts w:ascii="Times New Roman" w:hAnsi="Times New Roman" w:cs="Times New Roman"/>
          <w:sz w:val="26"/>
          <w:szCs w:val="26"/>
        </w:rPr>
        <w:t>filed a motion to strike this email as well as the Secretary</w:t>
      </w:r>
      <w:r w:rsidR="00671A6F">
        <w:rPr>
          <w:rFonts w:ascii="Times New Roman" w:hAnsi="Times New Roman" w:cs="Times New Roman"/>
          <w:sz w:val="26"/>
          <w:szCs w:val="26"/>
        </w:rPr>
        <w:t>’</w:t>
      </w:r>
      <w:r w:rsidR="00F05B23" w:rsidRPr="00671A6F">
        <w:rPr>
          <w:rFonts w:ascii="Times New Roman" w:hAnsi="Times New Roman" w:cs="Times New Roman"/>
          <w:sz w:val="26"/>
          <w:szCs w:val="26"/>
        </w:rPr>
        <w:t xml:space="preserve">s letter, and the non-party filed a responsive letter.  This motion was not addressed </w:t>
      </w:r>
      <w:r w:rsidR="00F05B23" w:rsidRPr="00F05B23">
        <w:rPr>
          <w:rFonts w:ascii="Times New Roman" w:hAnsi="Times New Roman" w:cs="Times New Roman"/>
          <w:sz w:val="26"/>
          <w:szCs w:val="26"/>
        </w:rPr>
        <w:t xml:space="preserve">during the litigation, and the </w:t>
      </w:r>
      <w:r w:rsidR="00F05B23">
        <w:rPr>
          <w:rFonts w:ascii="Times New Roman" w:hAnsi="Times New Roman" w:cs="Times New Roman"/>
          <w:sz w:val="26"/>
          <w:szCs w:val="26"/>
        </w:rPr>
        <w:t>P</w:t>
      </w:r>
      <w:r w:rsidR="00F05B23" w:rsidRPr="00671A6F">
        <w:rPr>
          <w:rFonts w:ascii="Times New Roman" w:hAnsi="Times New Roman" w:cs="Times New Roman"/>
          <w:sz w:val="26"/>
          <w:szCs w:val="26"/>
        </w:rPr>
        <w:t xml:space="preserve">arties seek to dispose of it by including </w:t>
      </w:r>
      <w:r w:rsidR="006664D1">
        <w:rPr>
          <w:rFonts w:ascii="Times New Roman" w:hAnsi="Times New Roman" w:cs="Times New Roman"/>
          <w:sz w:val="26"/>
          <w:szCs w:val="26"/>
        </w:rPr>
        <w:t>P</w:t>
      </w:r>
      <w:r w:rsidR="00F05B23" w:rsidRPr="00671A6F">
        <w:rPr>
          <w:rFonts w:ascii="Times New Roman" w:hAnsi="Times New Roman" w:cs="Times New Roman"/>
          <w:sz w:val="26"/>
          <w:szCs w:val="26"/>
        </w:rPr>
        <w:t xml:space="preserve">aragraph </w:t>
      </w:r>
      <w:r w:rsidR="006664D1">
        <w:rPr>
          <w:rFonts w:ascii="Times New Roman" w:hAnsi="Times New Roman" w:cs="Times New Roman"/>
          <w:sz w:val="26"/>
          <w:szCs w:val="26"/>
        </w:rPr>
        <w:t xml:space="preserve">40.d. </w:t>
      </w:r>
      <w:r w:rsidR="00F05B23" w:rsidRPr="00671A6F">
        <w:rPr>
          <w:rFonts w:ascii="Times New Roman" w:hAnsi="Times New Roman" w:cs="Times New Roman"/>
          <w:sz w:val="26"/>
          <w:szCs w:val="26"/>
        </w:rPr>
        <w:t xml:space="preserve">in </w:t>
      </w:r>
      <w:r w:rsidR="006664D1">
        <w:rPr>
          <w:rFonts w:ascii="Times New Roman" w:hAnsi="Times New Roman" w:cs="Times New Roman"/>
          <w:sz w:val="26"/>
          <w:szCs w:val="26"/>
        </w:rPr>
        <w:t xml:space="preserve">Section </w:t>
      </w:r>
      <w:r w:rsidR="00452419">
        <w:rPr>
          <w:rFonts w:ascii="Times New Roman" w:hAnsi="Times New Roman" w:cs="Times New Roman"/>
          <w:sz w:val="26"/>
          <w:szCs w:val="26"/>
        </w:rPr>
        <w:t xml:space="preserve">IV – A of the </w:t>
      </w:r>
      <w:r w:rsidR="00F05B23" w:rsidRPr="00671A6F">
        <w:rPr>
          <w:rFonts w:ascii="Times New Roman" w:hAnsi="Times New Roman" w:cs="Times New Roman"/>
          <w:sz w:val="26"/>
          <w:szCs w:val="26"/>
        </w:rPr>
        <w:lastRenderedPageBreak/>
        <w:t xml:space="preserve">Settlement </w:t>
      </w:r>
      <w:r w:rsidR="00452419">
        <w:rPr>
          <w:rFonts w:ascii="Times New Roman" w:hAnsi="Times New Roman" w:cs="Times New Roman"/>
          <w:sz w:val="26"/>
          <w:szCs w:val="26"/>
        </w:rPr>
        <w:t xml:space="preserve">that </w:t>
      </w:r>
      <w:r w:rsidR="00F05B23" w:rsidRPr="00671A6F">
        <w:rPr>
          <w:rFonts w:ascii="Times New Roman" w:hAnsi="Times New Roman" w:cs="Times New Roman"/>
          <w:sz w:val="26"/>
          <w:szCs w:val="26"/>
        </w:rPr>
        <w:t>direct</w:t>
      </w:r>
      <w:r w:rsidR="00452419">
        <w:rPr>
          <w:rFonts w:ascii="Times New Roman" w:hAnsi="Times New Roman" w:cs="Times New Roman"/>
          <w:sz w:val="26"/>
          <w:szCs w:val="26"/>
        </w:rPr>
        <w:t>s</w:t>
      </w:r>
      <w:r w:rsidR="00F05B23" w:rsidRPr="00671A6F">
        <w:rPr>
          <w:rFonts w:ascii="Times New Roman" w:hAnsi="Times New Roman" w:cs="Times New Roman"/>
          <w:sz w:val="26"/>
          <w:szCs w:val="26"/>
        </w:rPr>
        <w:t xml:space="preserve"> that the email and the Secretary</w:t>
      </w:r>
      <w:r w:rsidR="00671A6F">
        <w:rPr>
          <w:rFonts w:ascii="Times New Roman" w:hAnsi="Times New Roman" w:cs="Times New Roman"/>
          <w:sz w:val="26"/>
          <w:szCs w:val="26"/>
        </w:rPr>
        <w:t>’</w:t>
      </w:r>
      <w:r w:rsidR="00F05B23" w:rsidRPr="00671A6F">
        <w:rPr>
          <w:rFonts w:ascii="Times New Roman" w:hAnsi="Times New Roman" w:cs="Times New Roman"/>
          <w:sz w:val="26"/>
          <w:szCs w:val="26"/>
        </w:rPr>
        <w:t>s letter be removed from the record, including the Commission</w:t>
      </w:r>
      <w:r w:rsidR="00671A6F">
        <w:rPr>
          <w:rFonts w:ascii="Times New Roman" w:hAnsi="Times New Roman" w:cs="Times New Roman"/>
          <w:sz w:val="26"/>
          <w:szCs w:val="26"/>
        </w:rPr>
        <w:t>’</w:t>
      </w:r>
      <w:r w:rsidR="00F05B23" w:rsidRPr="00671A6F">
        <w:rPr>
          <w:rFonts w:ascii="Times New Roman" w:hAnsi="Times New Roman" w:cs="Times New Roman"/>
          <w:sz w:val="26"/>
          <w:szCs w:val="26"/>
        </w:rPr>
        <w:t>s website.</w:t>
      </w:r>
      <w:r w:rsidR="002636CD">
        <w:rPr>
          <w:rStyle w:val="FootnoteReference"/>
        </w:rPr>
        <w:footnoteReference w:id="7"/>
      </w:r>
    </w:p>
    <w:p w:rsidR="00F05B23" w:rsidRPr="00671A6F" w:rsidRDefault="00F05B23" w:rsidP="00F05B23">
      <w:pPr>
        <w:rPr>
          <w:rFonts w:ascii="Times New Roman" w:hAnsi="Times New Roman" w:cs="Times New Roman"/>
          <w:sz w:val="26"/>
          <w:szCs w:val="26"/>
        </w:rPr>
      </w:pPr>
    </w:p>
    <w:p w:rsidR="00F05B23" w:rsidRPr="00671A6F" w:rsidRDefault="00F05B23" w:rsidP="00F05B23">
      <w:pPr>
        <w:rPr>
          <w:rFonts w:ascii="Times New Roman" w:hAnsi="Times New Roman" w:cs="Times New Roman"/>
          <w:sz w:val="26"/>
          <w:szCs w:val="26"/>
        </w:rPr>
      </w:pPr>
      <w:r w:rsidRPr="00671A6F">
        <w:rPr>
          <w:rFonts w:ascii="Times New Roman" w:hAnsi="Times New Roman" w:cs="Times New Roman"/>
          <w:sz w:val="26"/>
          <w:szCs w:val="26"/>
        </w:rPr>
        <w:tab/>
      </w:r>
      <w:r w:rsidRPr="00671A6F">
        <w:rPr>
          <w:rFonts w:ascii="Times New Roman" w:hAnsi="Times New Roman" w:cs="Times New Roman"/>
          <w:sz w:val="26"/>
          <w:szCs w:val="26"/>
        </w:rPr>
        <w:tab/>
        <w:t xml:space="preserve">While cognizant of the negotiations that take place in order to reach a full settlement in any case, including </w:t>
      </w:r>
      <w:r w:rsidR="008B6D2A" w:rsidRPr="008B6D2A">
        <w:rPr>
          <w:rFonts w:ascii="Times New Roman" w:hAnsi="Times New Roman" w:cs="Times New Roman"/>
          <w:sz w:val="26"/>
          <w:szCs w:val="26"/>
        </w:rPr>
        <w:t xml:space="preserve">concessions from either party, </w:t>
      </w:r>
      <w:r w:rsidR="008B6D2A">
        <w:rPr>
          <w:rFonts w:ascii="Times New Roman" w:hAnsi="Times New Roman" w:cs="Times New Roman"/>
          <w:sz w:val="26"/>
          <w:szCs w:val="26"/>
        </w:rPr>
        <w:t>we</w:t>
      </w:r>
      <w:r w:rsidRPr="00671A6F">
        <w:rPr>
          <w:rFonts w:ascii="Times New Roman" w:hAnsi="Times New Roman" w:cs="Times New Roman"/>
          <w:sz w:val="26"/>
          <w:szCs w:val="26"/>
        </w:rPr>
        <w:t xml:space="preserve"> cannot support the removal of a document of record in a case without a compelling reason.  The email at issue was not penned by either party and is neither a pleading nor evidence in the case.  However, having been placed into the documentary record of the case by the Commission</w:t>
      </w:r>
      <w:r w:rsidR="00671A6F">
        <w:rPr>
          <w:rFonts w:ascii="Times New Roman" w:hAnsi="Times New Roman" w:cs="Times New Roman"/>
          <w:sz w:val="26"/>
          <w:szCs w:val="26"/>
        </w:rPr>
        <w:t>’</w:t>
      </w:r>
      <w:r w:rsidRPr="00671A6F">
        <w:rPr>
          <w:rFonts w:ascii="Times New Roman" w:hAnsi="Times New Roman" w:cs="Times New Roman"/>
          <w:sz w:val="26"/>
          <w:szCs w:val="26"/>
        </w:rPr>
        <w:t>s Secretary, it has become a part of that documentary record and should not be removed.  The documentary record is intended to reflect all actions that have taken place in a docket.  Removal of any portion will alter a Commission record, which the Commission is charged with keeping completely and honestly.</w:t>
      </w:r>
    </w:p>
    <w:p w:rsidR="00F05B23" w:rsidRPr="00671A6F" w:rsidRDefault="00F05B23" w:rsidP="00F05B23">
      <w:pPr>
        <w:rPr>
          <w:rFonts w:ascii="Times New Roman" w:hAnsi="Times New Roman" w:cs="Times New Roman"/>
          <w:sz w:val="26"/>
          <w:szCs w:val="26"/>
        </w:rPr>
      </w:pPr>
    </w:p>
    <w:p w:rsidR="00F05B23" w:rsidRPr="00671A6F" w:rsidRDefault="00F05B23" w:rsidP="00F05B23">
      <w:pPr>
        <w:rPr>
          <w:rFonts w:ascii="Times New Roman" w:hAnsi="Times New Roman" w:cs="Times New Roman"/>
          <w:sz w:val="26"/>
          <w:szCs w:val="26"/>
        </w:rPr>
      </w:pPr>
      <w:r w:rsidRPr="00671A6F">
        <w:rPr>
          <w:rFonts w:ascii="Times New Roman" w:hAnsi="Times New Roman" w:cs="Times New Roman"/>
          <w:sz w:val="26"/>
          <w:szCs w:val="26"/>
        </w:rPr>
        <w:tab/>
      </w:r>
      <w:r w:rsidRPr="00671A6F">
        <w:rPr>
          <w:rFonts w:ascii="Times New Roman" w:hAnsi="Times New Roman" w:cs="Times New Roman"/>
          <w:sz w:val="26"/>
          <w:szCs w:val="26"/>
        </w:rPr>
        <w:tab/>
      </w:r>
      <w:r w:rsidR="008B6D2A" w:rsidRPr="008B6D2A">
        <w:rPr>
          <w:rFonts w:ascii="Times New Roman" w:hAnsi="Times New Roman" w:cs="Times New Roman"/>
          <w:sz w:val="26"/>
          <w:szCs w:val="26"/>
        </w:rPr>
        <w:t xml:space="preserve">This </w:t>
      </w:r>
      <w:r w:rsidR="008B6D2A">
        <w:rPr>
          <w:rFonts w:ascii="Times New Roman" w:hAnsi="Times New Roman" w:cs="Times New Roman"/>
          <w:sz w:val="26"/>
          <w:szCs w:val="26"/>
        </w:rPr>
        <w:t>conclusion</w:t>
      </w:r>
      <w:r w:rsidRPr="00671A6F">
        <w:rPr>
          <w:rFonts w:ascii="Times New Roman" w:hAnsi="Times New Roman" w:cs="Times New Roman"/>
          <w:sz w:val="26"/>
          <w:szCs w:val="26"/>
        </w:rPr>
        <w:t xml:space="preserve"> is consistent with the treatment of stricken evidence in a litigated case.  When striking testimony that is being presented as evidence during a </w:t>
      </w:r>
      <w:r w:rsidR="008B6D2A" w:rsidRPr="008B6D2A">
        <w:rPr>
          <w:rFonts w:ascii="Times New Roman" w:hAnsi="Times New Roman" w:cs="Times New Roman"/>
          <w:sz w:val="26"/>
          <w:szCs w:val="26"/>
        </w:rPr>
        <w:t xml:space="preserve">litigated case, for example, </w:t>
      </w:r>
      <w:r w:rsidR="008B6D2A">
        <w:rPr>
          <w:rFonts w:ascii="Times New Roman" w:hAnsi="Times New Roman" w:cs="Times New Roman"/>
          <w:sz w:val="26"/>
          <w:szCs w:val="26"/>
        </w:rPr>
        <w:t>an</w:t>
      </w:r>
      <w:r w:rsidRPr="00671A6F">
        <w:rPr>
          <w:rFonts w:ascii="Times New Roman" w:hAnsi="Times New Roman" w:cs="Times New Roman"/>
          <w:sz w:val="26"/>
          <w:szCs w:val="26"/>
        </w:rPr>
        <w:t xml:space="preserve"> ALJ will direct that the written testimony be stricken, either by the court reporter if oral testimony, or by the presenting party, if it is prepared </w:t>
      </w:r>
      <w:r w:rsidRPr="00671A6F">
        <w:rPr>
          <w:rFonts w:ascii="Times New Roman" w:hAnsi="Times New Roman" w:cs="Times New Roman"/>
          <w:sz w:val="26"/>
          <w:szCs w:val="26"/>
        </w:rPr>
        <w:lastRenderedPageBreak/>
        <w:t>testimony.  In either event, the record will still contain that testimony, along with the notation that it was stricken.  This shows both the action and the decision that the stricken evidence is not competent to support a finding or conclusion of the Commission.  The directions for this action appear in the Commission</w:t>
      </w:r>
      <w:r w:rsidR="00671A6F">
        <w:rPr>
          <w:rFonts w:ascii="Times New Roman" w:hAnsi="Times New Roman" w:cs="Times New Roman"/>
          <w:sz w:val="26"/>
          <w:szCs w:val="26"/>
        </w:rPr>
        <w:t>’</w:t>
      </w:r>
      <w:r w:rsidRPr="00671A6F">
        <w:rPr>
          <w:rFonts w:ascii="Times New Roman" w:hAnsi="Times New Roman" w:cs="Times New Roman"/>
          <w:sz w:val="26"/>
          <w:szCs w:val="26"/>
        </w:rPr>
        <w:t xml:space="preserve">s regulations at 52 </w:t>
      </w:r>
      <w:r w:rsidR="003E2E13" w:rsidRPr="00671A6F">
        <w:rPr>
          <w:rFonts w:ascii="Times New Roman" w:hAnsi="Times New Roman" w:cs="Times New Roman"/>
          <w:sz w:val="26"/>
          <w:szCs w:val="26"/>
        </w:rPr>
        <w:t>Pa.</w:t>
      </w:r>
      <w:r w:rsidR="003E2E13">
        <w:rPr>
          <w:rFonts w:ascii="Times New Roman" w:hAnsi="Times New Roman" w:cs="Times New Roman"/>
          <w:sz w:val="26"/>
          <w:szCs w:val="26"/>
        </w:rPr>
        <w:t xml:space="preserve"> </w:t>
      </w:r>
      <w:r w:rsidR="003E2E13" w:rsidRPr="00671A6F">
        <w:rPr>
          <w:rFonts w:ascii="Times New Roman" w:hAnsi="Times New Roman" w:cs="Times New Roman"/>
          <w:sz w:val="26"/>
          <w:szCs w:val="26"/>
        </w:rPr>
        <w:t>Code</w:t>
      </w:r>
      <w:r w:rsidRPr="00671A6F">
        <w:rPr>
          <w:rFonts w:ascii="Times New Roman" w:hAnsi="Times New Roman" w:cs="Times New Roman"/>
          <w:sz w:val="26"/>
          <w:szCs w:val="26"/>
        </w:rPr>
        <w:t xml:space="preserve"> §</w:t>
      </w:r>
      <w:r w:rsidR="009F69F9">
        <w:rPr>
          <w:rFonts w:ascii="Times New Roman" w:hAnsi="Times New Roman" w:cs="Times New Roman"/>
          <w:sz w:val="26"/>
          <w:szCs w:val="26"/>
        </w:rPr>
        <w:t> </w:t>
      </w:r>
      <w:r w:rsidRPr="00671A6F">
        <w:rPr>
          <w:rFonts w:ascii="Times New Roman" w:hAnsi="Times New Roman" w:cs="Times New Roman"/>
          <w:sz w:val="26"/>
          <w:szCs w:val="26"/>
        </w:rPr>
        <w:t>5.412a.</w:t>
      </w:r>
      <w:r w:rsidRPr="00671A6F">
        <w:rPr>
          <w:rStyle w:val="FootnoteReference"/>
          <w:sz w:val="26"/>
          <w:szCs w:val="26"/>
        </w:rPr>
        <w:footnoteReference w:id="8"/>
      </w:r>
      <w:r w:rsidRPr="00671A6F">
        <w:rPr>
          <w:rFonts w:ascii="Times New Roman" w:hAnsi="Times New Roman" w:cs="Times New Roman"/>
          <w:sz w:val="26"/>
          <w:szCs w:val="26"/>
        </w:rPr>
        <w:t xml:space="preserve"> </w:t>
      </w:r>
    </w:p>
    <w:p w:rsidR="00F05B23" w:rsidRPr="00671A6F" w:rsidRDefault="00F05B23" w:rsidP="00F05B23">
      <w:pPr>
        <w:rPr>
          <w:rFonts w:ascii="Times New Roman" w:hAnsi="Times New Roman" w:cs="Times New Roman"/>
          <w:sz w:val="26"/>
          <w:szCs w:val="26"/>
        </w:rPr>
      </w:pPr>
    </w:p>
    <w:p w:rsidR="00F05B23" w:rsidRPr="00671A6F" w:rsidRDefault="00F05B23" w:rsidP="00F05B23">
      <w:pPr>
        <w:rPr>
          <w:rFonts w:ascii="Times New Roman" w:hAnsi="Times New Roman" w:cs="Times New Roman"/>
          <w:sz w:val="26"/>
          <w:szCs w:val="26"/>
        </w:rPr>
      </w:pPr>
      <w:r w:rsidRPr="00671A6F">
        <w:rPr>
          <w:rFonts w:ascii="Times New Roman" w:hAnsi="Times New Roman" w:cs="Times New Roman"/>
          <w:sz w:val="26"/>
          <w:szCs w:val="26"/>
        </w:rPr>
        <w:tab/>
      </w:r>
      <w:r w:rsidRPr="00671A6F">
        <w:rPr>
          <w:rFonts w:ascii="Times New Roman" w:hAnsi="Times New Roman" w:cs="Times New Roman"/>
          <w:sz w:val="26"/>
          <w:szCs w:val="26"/>
        </w:rPr>
        <w:tab/>
        <w:t xml:space="preserve">This regulation is a clear indication that a full record will show the actions taken.  Here, in recognition of that fact, the Settlement provision in question ends with </w:t>
      </w:r>
      <w:r w:rsidRPr="00671A6F">
        <w:rPr>
          <w:rFonts w:ascii="Times New Roman" w:hAnsi="Times New Roman" w:cs="Times New Roman"/>
          <w:sz w:val="26"/>
          <w:szCs w:val="26"/>
        </w:rPr>
        <w:lastRenderedPageBreak/>
        <w:t xml:space="preserve">the words, </w:t>
      </w:r>
      <w:r w:rsidR="00671A6F">
        <w:rPr>
          <w:rFonts w:ascii="Times New Roman" w:hAnsi="Times New Roman" w:cs="Times New Roman"/>
          <w:sz w:val="26"/>
          <w:szCs w:val="26"/>
        </w:rPr>
        <w:t>“</w:t>
      </w:r>
      <w:r w:rsidR="008B6D2A" w:rsidRPr="008B6D2A">
        <w:rPr>
          <w:rFonts w:ascii="Times New Roman" w:hAnsi="Times New Roman" w:cs="Times New Roman"/>
          <w:sz w:val="26"/>
          <w:szCs w:val="26"/>
        </w:rPr>
        <w:t>if the Commission so rules.</w:t>
      </w:r>
      <w:r w:rsidR="00671A6F">
        <w:rPr>
          <w:rFonts w:ascii="Times New Roman" w:hAnsi="Times New Roman" w:cs="Times New Roman"/>
          <w:sz w:val="26"/>
          <w:szCs w:val="26"/>
        </w:rPr>
        <w:t>”</w:t>
      </w:r>
      <w:r w:rsidR="008B6D2A" w:rsidRPr="008B6D2A">
        <w:rPr>
          <w:rFonts w:ascii="Times New Roman" w:hAnsi="Times New Roman" w:cs="Times New Roman"/>
          <w:sz w:val="26"/>
          <w:szCs w:val="26"/>
        </w:rPr>
        <w:t xml:space="preserve">  </w:t>
      </w:r>
      <w:r w:rsidR="008B6D2A">
        <w:rPr>
          <w:rFonts w:ascii="Times New Roman" w:hAnsi="Times New Roman" w:cs="Times New Roman"/>
          <w:sz w:val="26"/>
          <w:szCs w:val="26"/>
        </w:rPr>
        <w:t>We</w:t>
      </w:r>
      <w:r w:rsidRPr="00671A6F">
        <w:rPr>
          <w:rFonts w:ascii="Times New Roman" w:hAnsi="Times New Roman" w:cs="Times New Roman"/>
          <w:sz w:val="26"/>
          <w:szCs w:val="26"/>
        </w:rPr>
        <w:t xml:space="preserve"> underst</w:t>
      </w:r>
      <w:r w:rsidR="008B6D2A" w:rsidRPr="008B6D2A">
        <w:rPr>
          <w:rFonts w:ascii="Times New Roman" w:hAnsi="Times New Roman" w:cs="Times New Roman"/>
          <w:sz w:val="26"/>
          <w:szCs w:val="26"/>
        </w:rPr>
        <w:t xml:space="preserve">and this term to mean that the </w:t>
      </w:r>
      <w:r w:rsidR="008B6D2A">
        <w:rPr>
          <w:rFonts w:ascii="Times New Roman" w:hAnsi="Times New Roman" w:cs="Times New Roman"/>
          <w:sz w:val="26"/>
          <w:szCs w:val="26"/>
        </w:rPr>
        <w:t>P</w:t>
      </w:r>
      <w:r w:rsidRPr="00671A6F">
        <w:rPr>
          <w:rFonts w:ascii="Times New Roman" w:hAnsi="Times New Roman" w:cs="Times New Roman"/>
          <w:sz w:val="26"/>
          <w:szCs w:val="26"/>
        </w:rPr>
        <w:t>arties will not withdraw from the Settlement if the Commission declines to order the removal of the email in question from the documentary record.  As the Settlement involves the disposition of specific allega</w:t>
      </w:r>
      <w:r w:rsidR="008B6D2A" w:rsidRPr="008B6D2A">
        <w:rPr>
          <w:rFonts w:ascii="Times New Roman" w:hAnsi="Times New Roman" w:cs="Times New Roman"/>
          <w:sz w:val="26"/>
          <w:szCs w:val="26"/>
        </w:rPr>
        <w:t xml:space="preserve">tions and the agreement of the </w:t>
      </w:r>
      <w:r w:rsidR="008B6D2A">
        <w:rPr>
          <w:rFonts w:ascii="Times New Roman" w:hAnsi="Times New Roman" w:cs="Times New Roman"/>
          <w:sz w:val="26"/>
          <w:szCs w:val="26"/>
        </w:rPr>
        <w:t>P</w:t>
      </w:r>
      <w:r w:rsidRPr="00671A6F">
        <w:rPr>
          <w:rFonts w:ascii="Times New Roman" w:hAnsi="Times New Roman" w:cs="Times New Roman"/>
          <w:sz w:val="26"/>
          <w:szCs w:val="26"/>
        </w:rPr>
        <w:t xml:space="preserve">arties, the email in question is simply not integral to the substantive terms of the Settlement.  </w:t>
      </w:r>
    </w:p>
    <w:p w:rsidR="00F05B23" w:rsidRPr="00671A6F" w:rsidRDefault="00F05B23" w:rsidP="00F05B23">
      <w:pPr>
        <w:rPr>
          <w:rFonts w:ascii="Times New Roman" w:hAnsi="Times New Roman" w:cs="Times New Roman"/>
          <w:sz w:val="26"/>
          <w:szCs w:val="26"/>
        </w:rPr>
      </w:pPr>
    </w:p>
    <w:p w:rsidR="00F05B23" w:rsidRPr="00671A6F" w:rsidRDefault="00F05B23" w:rsidP="00F05B23">
      <w:pPr>
        <w:rPr>
          <w:rFonts w:ascii="Times New Roman" w:hAnsi="Times New Roman" w:cs="Times New Roman"/>
          <w:sz w:val="26"/>
          <w:szCs w:val="26"/>
        </w:rPr>
      </w:pPr>
      <w:r w:rsidRPr="00671A6F">
        <w:rPr>
          <w:rFonts w:ascii="Times New Roman" w:hAnsi="Times New Roman" w:cs="Times New Roman"/>
          <w:sz w:val="26"/>
          <w:szCs w:val="26"/>
        </w:rPr>
        <w:tab/>
      </w:r>
      <w:r w:rsidRPr="00671A6F">
        <w:rPr>
          <w:rFonts w:ascii="Times New Roman" w:hAnsi="Times New Roman" w:cs="Times New Roman"/>
          <w:sz w:val="26"/>
          <w:szCs w:val="26"/>
        </w:rPr>
        <w:tab/>
        <w:t>As further evidence that removal of the email is n</w:t>
      </w:r>
      <w:r w:rsidR="008B6D2A" w:rsidRPr="008B6D2A">
        <w:rPr>
          <w:rFonts w:ascii="Times New Roman" w:hAnsi="Times New Roman" w:cs="Times New Roman"/>
          <w:sz w:val="26"/>
          <w:szCs w:val="26"/>
        </w:rPr>
        <w:t xml:space="preserve">ot integral to the Settlement, </w:t>
      </w:r>
      <w:r w:rsidR="008B6D2A">
        <w:rPr>
          <w:rFonts w:ascii="Times New Roman" w:hAnsi="Times New Roman" w:cs="Times New Roman"/>
          <w:sz w:val="26"/>
          <w:szCs w:val="26"/>
        </w:rPr>
        <w:t>we</w:t>
      </w:r>
      <w:r w:rsidRPr="00671A6F">
        <w:rPr>
          <w:rFonts w:ascii="Times New Roman" w:hAnsi="Times New Roman" w:cs="Times New Roman"/>
          <w:sz w:val="26"/>
          <w:szCs w:val="26"/>
        </w:rPr>
        <w:t xml:space="preserve"> note that the proposed ordering paragraphs for the final Commission order, attached to the Settlement as Appendix A, do not include a directive to the Secretary to carry out the removal terms of Paragraph 40(d).   </w:t>
      </w:r>
    </w:p>
    <w:p w:rsidR="00F05B23" w:rsidRPr="00671A6F" w:rsidRDefault="00F05B23" w:rsidP="00F05B23">
      <w:pPr>
        <w:rPr>
          <w:rFonts w:ascii="Times New Roman" w:hAnsi="Times New Roman" w:cs="Times New Roman"/>
          <w:sz w:val="26"/>
          <w:szCs w:val="26"/>
        </w:rPr>
      </w:pPr>
    </w:p>
    <w:p w:rsidR="007B48A0" w:rsidRPr="007B48A0" w:rsidRDefault="00F05B23" w:rsidP="00671A6F">
      <w:pPr>
        <w:rPr>
          <w:rFonts w:ascii="Times New Roman" w:hAnsi="Times New Roman" w:cs="Times New Roman"/>
          <w:sz w:val="26"/>
          <w:szCs w:val="26"/>
          <w:u w:color="000000"/>
        </w:rPr>
      </w:pPr>
      <w:r w:rsidRPr="00671A6F">
        <w:rPr>
          <w:rFonts w:ascii="Times New Roman" w:hAnsi="Times New Roman" w:cs="Times New Roman"/>
          <w:sz w:val="26"/>
          <w:szCs w:val="26"/>
        </w:rPr>
        <w:tab/>
      </w:r>
      <w:r w:rsidRPr="00671A6F">
        <w:rPr>
          <w:rFonts w:ascii="Times New Roman" w:hAnsi="Times New Roman" w:cs="Times New Roman"/>
          <w:sz w:val="26"/>
          <w:szCs w:val="26"/>
        </w:rPr>
        <w:tab/>
        <w:t xml:space="preserve">Consistent with that regulation and the requirement that the documentary record contain all filings made during the case, </w:t>
      </w:r>
      <w:r>
        <w:rPr>
          <w:rFonts w:ascii="Times New Roman" w:hAnsi="Times New Roman" w:cs="Times New Roman"/>
          <w:sz w:val="26"/>
          <w:szCs w:val="26"/>
        </w:rPr>
        <w:t>w</w:t>
      </w:r>
      <w:r w:rsidR="0025495F" w:rsidRPr="007B48A0">
        <w:rPr>
          <w:rFonts w:ascii="Times New Roman" w:hAnsi="Times New Roman" w:cs="Times New Roman"/>
          <w:sz w:val="26"/>
          <w:szCs w:val="26"/>
        </w:rPr>
        <w:t>e conclude, therefore, that approval of the Settlement</w:t>
      </w:r>
      <w:r w:rsidR="008B6D2A">
        <w:rPr>
          <w:rFonts w:ascii="Times New Roman" w:hAnsi="Times New Roman" w:cs="Times New Roman"/>
          <w:sz w:val="26"/>
          <w:szCs w:val="26"/>
        </w:rPr>
        <w:t>, with the exception of Paragraph 40(d),</w:t>
      </w:r>
      <w:r w:rsidR="0025495F" w:rsidRPr="007B48A0">
        <w:rPr>
          <w:rFonts w:ascii="Times New Roman" w:hAnsi="Times New Roman" w:cs="Times New Roman"/>
          <w:sz w:val="26"/>
          <w:szCs w:val="26"/>
        </w:rPr>
        <w:t xml:space="preserve"> creates overall benefits to th</w:t>
      </w:r>
      <w:r w:rsidR="00441FC7" w:rsidRPr="007B48A0">
        <w:rPr>
          <w:rFonts w:ascii="Times New Roman" w:hAnsi="Times New Roman" w:cs="Times New Roman"/>
          <w:sz w:val="26"/>
          <w:szCs w:val="26"/>
        </w:rPr>
        <w:t>e various stakeholders involved and</w:t>
      </w:r>
      <w:r w:rsidR="0025495F" w:rsidRPr="007B48A0">
        <w:rPr>
          <w:rFonts w:ascii="Times New Roman" w:hAnsi="Times New Roman" w:cs="Times New Roman"/>
          <w:sz w:val="26"/>
          <w:szCs w:val="26"/>
        </w:rPr>
        <w:t xml:space="preserve"> represents a reasonable compromise of the litigated positions of the Parties</w:t>
      </w:r>
      <w:r w:rsidR="00441FC7" w:rsidRPr="007B48A0">
        <w:rPr>
          <w:rFonts w:ascii="Times New Roman" w:hAnsi="Times New Roman" w:cs="Times New Roman"/>
          <w:sz w:val="26"/>
          <w:szCs w:val="26"/>
        </w:rPr>
        <w:t>.</w:t>
      </w:r>
      <w:r w:rsidR="00C81950">
        <w:rPr>
          <w:rFonts w:ascii="Times New Roman" w:hAnsi="Times New Roman" w:cs="Times New Roman"/>
          <w:sz w:val="26"/>
          <w:szCs w:val="26"/>
        </w:rPr>
        <w:t xml:space="preserve">  </w:t>
      </w:r>
      <w:r w:rsidR="007B48A0" w:rsidRPr="007B48A0">
        <w:rPr>
          <w:rFonts w:ascii="Times New Roman" w:hAnsi="Times New Roman" w:cs="Times New Roman"/>
          <w:sz w:val="26"/>
          <w:szCs w:val="26"/>
        </w:rPr>
        <w:t>The Commission has promulgated a Policy Statement at 52 Pa. Code § 69.1201 that sets forth ten factors that we may consider in evaluating whether a civil penalty for violating a Commission Order, Regulation, or a statute is appropriate, as well as if a proposed settlement for a violation is reasonable and approval of the settlement agreement is in the public interest.  The Policy Statement sets forth the guidelines we use when determining whether, and to what extent, a civil penalty is warranted.  In this case, application of these guidelines supports approval of the Settlement as filed.</w:t>
      </w:r>
    </w:p>
    <w:p w:rsidR="007B48A0" w:rsidRPr="007B48A0" w:rsidRDefault="007B48A0" w:rsidP="007B48A0">
      <w:pPr>
        <w:ind w:firstLine="1440"/>
        <w:rPr>
          <w:rFonts w:ascii="Times New Roman" w:hAnsi="Times New Roman" w:cs="Times New Roman"/>
          <w:sz w:val="26"/>
          <w:szCs w:val="26"/>
          <w:u w:color="000000"/>
        </w:rPr>
      </w:pPr>
    </w:p>
    <w:p w:rsidR="003F1BB0" w:rsidRDefault="00C81A3A" w:rsidP="003F1BB0">
      <w:pPr>
        <w:tabs>
          <w:tab w:val="num" w:pos="1440"/>
        </w:tabs>
        <w:ind w:firstLine="720"/>
        <w:rPr>
          <w:rFonts w:ascii="Times New Roman" w:hAnsi="Times New Roman" w:cs="Times New Roman"/>
          <w:sz w:val="26"/>
          <w:szCs w:val="26"/>
        </w:rPr>
      </w:pPr>
      <w:r>
        <w:rPr>
          <w:rFonts w:ascii="Times New Roman" w:hAnsi="Times New Roman" w:cs="Times New Roman"/>
          <w:color w:val="000000"/>
          <w:sz w:val="26"/>
          <w:szCs w:val="26"/>
          <w:u w:color="000000"/>
        </w:rPr>
        <w:tab/>
      </w:r>
      <w:r w:rsidR="007B48A0" w:rsidRPr="00C81A3A">
        <w:rPr>
          <w:rFonts w:ascii="Times New Roman" w:hAnsi="Times New Roman" w:cs="Times New Roman"/>
          <w:color w:val="000000"/>
          <w:sz w:val="26"/>
          <w:szCs w:val="26"/>
          <w:u w:color="000000"/>
        </w:rPr>
        <w:t xml:space="preserve">The first factor we may consider is </w:t>
      </w:r>
      <w:r w:rsidR="007B48A0" w:rsidRPr="00C81A3A">
        <w:rPr>
          <w:rFonts w:ascii="Times New Roman" w:hAnsi="Times New Roman" w:cs="Times New Roman"/>
          <w:sz w:val="26"/>
          <w:szCs w:val="26"/>
        </w:rPr>
        <w:t>whether the conduct at issue is of a serious nature.  52 Pa. Code § 69.1201(c</w:t>
      </w:r>
      <w:proofErr w:type="gramStart"/>
      <w:r w:rsidR="007B48A0" w:rsidRPr="00C81A3A">
        <w:rPr>
          <w:rFonts w:ascii="Times New Roman" w:hAnsi="Times New Roman" w:cs="Times New Roman"/>
          <w:sz w:val="26"/>
          <w:szCs w:val="26"/>
        </w:rPr>
        <w:t>)(</w:t>
      </w:r>
      <w:proofErr w:type="gramEnd"/>
      <w:r w:rsidR="007B48A0" w:rsidRPr="00C81A3A">
        <w:rPr>
          <w:rFonts w:ascii="Times New Roman" w:hAnsi="Times New Roman" w:cs="Times New Roman"/>
          <w:sz w:val="26"/>
          <w:szCs w:val="26"/>
        </w:rPr>
        <w:t xml:space="preserve">1).  </w:t>
      </w:r>
      <w:r w:rsidR="00671A6F">
        <w:rPr>
          <w:rFonts w:ascii="Times New Roman" w:hAnsi="Times New Roman" w:cs="Times New Roman"/>
          <w:sz w:val="26"/>
          <w:szCs w:val="26"/>
        </w:rPr>
        <w:t>“</w:t>
      </w:r>
      <w:r w:rsidR="007B48A0" w:rsidRPr="00C81A3A">
        <w:rPr>
          <w:rFonts w:ascii="Times New Roman" w:hAnsi="Times New Roman" w:cs="Times New Roman"/>
          <w:sz w:val="26"/>
          <w:szCs w:val="26"/>
        </w:rPr>
        <w:t>When conduct of a serious nature is involved, such as willful fraud or misrepresentation, the conduct may warrant a higher penalty.  When the conduct is less egregious, such as administrative filing or technical errors, it may warrant a lower penalty.</w:t>
      </w:r>
      <w:r w:rsidR="00671A6F">
        <w:rPr>
          <w:rFonts w:ascii="Times New Roman" w:hAnsi="Times New Roman" w:cs="Times New Roman"/>
          <w:sz w:val="26"/>
          <w:szCs w:val="26"/>
        </w:rPr>
        <w:t>”</w:t>
      </w:r>
      <w:r w:rsidR="007B48A0" w:rsidRPr="00C81A3A">
        <w:rPr>
          <w:rFonts w:ascii="Times New Roman" w:hAnsi="Times New Roman" w:cs="Times New Roman"/>
          <w:sz w:val="26"/>
          <w:szCs w:val="26"/>
        </w:rPr>
        <w:t xml:space="preserve">  </w:t>
      </w:r>
      <w:r w:rsidR="007B48A0" w:rsidRPr="00C81A3A">
        <w:rPr>
          <w:rFonts w:ascii="Times New Roman" w:hAnsi="Times New Roman" w:cs="Times New Roman"/>
          <w:i/>
          <w:sz w:val="26"/>
          <w:szCs w:val="26"/>
        </w:rPr>
        <w:t>Id</w:t>
      </w:r>
      <w:r w:rsidR="007B48A0" w:rsidRPr="00C81A3A">
        <w:rPr>
          <w:rFonts w:ascii="Times New Roman" w:hAnsi="Times New Roman" w:cs="Times New Roman"/>
          <w:sz w:val="26"/>
          <w:szCs w:val="26"/>
        </w:rPr>
        <w:t xml:space="preserve">.  </w:t>
      </w:r>
      <w:r w:rsidRPr="00C81A3A">
        <w:rPr>
          <w:rFonts w:ascii="Times New Roman" w:hAnsi="Times New Roman" w:cs="Times New Roman"/>
          <w:sz w:val="26"/>
          <w:szCs w:val="26"/>
        </w:rPr>
        <w:t xml:space="preserve">In this case, </w:t>
      </w:r>
      <w:r>
        <w:rPr>
          <w:rFonts w:ascii="Times New Roman" w:hAnsi="Times New Roman" w:cs="Times New Roman"/>
          <w:sz w:val="26"/>
          <w:szCs w:val="26"/>
        </w:rPr>
        <w:t>we find that t</w:t>
      </w:r>
      <w:r w:rsidRPr="00C81A3A">
        <w:rPr>
          <w:rFonts w:ascii="Times New Roman" w:hAnsi="Times New Roman" w:cs="Times New Roman"/>
          <w:sz w:val="26"/>
          <w:szCs w:val="26"/>
        </w:rPr>
        <w:t xml:space="preserve">he violations </w:t>
      </w:r>
      <w:r w:rsidRPr="00C81A3A">
        <w:rPr>
          <w:rFonts w:ascii="Times New Roman" w:hAnsi="Times New Roman" w:cs="Times New Roman"/>
          <w:sz w:val="26"/>
          <w:szCs w:val="26"/>
        </w:rPr>
        <w:lastRenderedPageBreak/>
        <w:t xml:space="preserve">averred in the Complaint are of a serious nature in that they involve unlicensed EGS brokering service.  </w:t>
      </w:r>
      <w:r w:rsidRPr="00C81A3A">
        <w:rPr>
          <w:rFonts w:ascii="Times New Roman" w:eastAsia="Calibri" w:hAnsi="Times New Roman" w:cs="Times New Roman"/>
          <w:sz w:val="26"/>
          <w:szCs w:val="26"/>
        </w:rPr>
        <w:t>Consistent with the authority conferred upon it by the General Assembly, the Commission promulgated EGS licensing regulations to protect consumers by requiring that EGSs apply for and be granted licenses prior to rendering service.  In the EGS application, the Com</w:t>
      </w:r>
      <w:r>
        <w:rPr>
          <w:rFonts w:ascii="Times New Roman" w:eastAsia="Calibri" w:hAnsi="Times New Roman" w:cs="Times New Roman"/>
          <w:sz w:val="26"/>
          <w:szCs w:val="26"/>
        </w:rPr>
        <w:t xml:space="preserve">mission requires applicants to </w:t>
      </w:r>
      <w:r w:rsidRPr="00C81A3A">
        <w:rPr>
          <w:rFonts w:ascii="Times New Roman" w:eastAsia="Calibri" w:hAnsi="Times New Roman" w:cs="Times New Roman"/>
          <w:sz w:val="26"/>
          <w:szCs w:val="26"/>
        </w:rPr>
        <w:t>provide the Commission with adequate information so that only technically and financially fit entities are licensed as suppliers.</w:t>
      </w:r>
      <w:r>
        <w:rPr>
          <w:rFonts w:ascii="Times New Roman" w:eastAsia="Calibri" w:hAnsi="Times New Roman" w:cs="Times New Roman"/>
          <w:sz w:val="26"/>
          <w:szCs w:val="26"/>
        </w:rPr>
        <w:t xml:space="preserve">  </w:t>
      </w:r>
      <w:r w:rsidRPr="00C81A3A">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By its actions, </w:t>
      </w:r>
      <w:r w:rsidRPr="00C81A3A">
        <w:rPr>
          <w:rFonts w:ascii="Times New Roman" w:eastAsia="Calibri" w:hAnsi="Times New Roman" w:cs="Times New Roman"/>
          <w:sz w:val="26"/>
          <w:szCs w:val="26"/>
        </w:rPr>
        <w:t>Fair View deprived the Commission of any ability to make such a determination about Fair View prior to the time that the Company brokered EGS service to commercial customers.</w:t>
      </w:r>
      <w:r>
        <w:rPr>
          <w:rFonts w:ascii="Times New Roman" w:eastAsia="Calibri" w:hAnsi="Times New Roman" w:cs="Times New Roman"/>
          <w:sz w:val="26"/>
          <w:szCs w:val="26"/>
        </w:rPr>
        <w:t xml:space="preserve">  </w:t>
      </w:r>
      <w:r w:rsidRPr="00C81A3A">
        <w:rPr>
          <w:rFonts w:ascii="Times New Roman" w:hAnsi="Times New Roman" w:cs="Times New Roman"/>
          <w:sz w:val="26"/>
          <w:szCs w:val="26"/>
        </w:rPr>
        <w:t>Additionally, licensed brokers and marketers are required to comply with various regulatory requirements.</w:t>
      </w:r>
      <w:r>
        <w:rPr>
          <w:rFonts w:ascii="Times New Roman" w:hAnsi="Times New Roman" w:cs="Times New Roman"/>
          <w:sz w:val="26"/>
          <w:szCs w:val="26"/>
        </w:rPr>
        <w:t xml:space="preserve">  As such, we find that a higher civil penalty is warranted here.</w:t>
      </w:r>
    </w:p>
    <w:p w:rsidR="00C81950" w:rsidRDefault="00C81950" w:rsidP="003F1BB0">
      <w:pPr>
        <w:tabs>
          <w:tab w:val="num" w:pos="1440"/>
        </w:tabs>
        <w:ind w:firstLine="720"/>
        <w:rPr>
          <w:rFonts w:ascii="Times New Roman" w:hAnsi="Times New Roman" w:cs="Times New Roman"/>
          <w:sz w:val="26"/>
          <w:szCs w:val="26"/>
        </w:rPr>
      </w:pPr>
    </w:p>
    <w:p w:rsidR="00C81A3A" w:rsidRDefault="003F1BB0" w:rsidP="003F1BB0">
      <w:pPr>
        <w:tabs>
          <w:tab w:val="num" w:pos="1440"/>
        </w:tabs>
        <w:ind w:firstLine="720"/>
        <w:rPr>
          <w:rFonts w:ascii="Times New Roman" w:hAnsi="Times New Roman" w:cs="Times New Roman"/>
          <w:sz w:val="26"/>
          <w:szCs w:val="26"/>
        </w:rPr>
      </w:pPr>
      <w:r>
        <w:rPr>
          <w:rFonts w:ascii="Times New Roman" w:hAnsi="Times New Roman" w:cs="Times New Roman"/>
          <w:sz w:val="26"/>
          <w:szCs w:val="26"/>
        </w:rPr>
        <w:tab/>
      </w:r>
      <w:r w:rsidRPr="003F1BB0">
        <w:rPr>
          <w:rFonts w:ascii="Times New Roman" w:hAnsi="Times New Roman" w:cs="Times New Roman"/>
          <w:sz w:val="26"/>
          <w:szCs w:val="26"/>
        </w:rPr>
        <w:t>The second factor we may consider is whether the resulting consequences of the conduct are of a serious nature.  52 Pa. Code § 69.1201(c</w:t>
      </w:r>
      <w:proofErr w:type="gramStart"/>
      <w:r w:rsidRPr="003F1BB0">
        <w:rPr>
          <w:rFonts w:ascii="Times New Roman" w:hAnsi="Times New Roman" w:cs="Times New Roman"/>
          <w:sz w:val="26"/>
          <w:szCs w:val="26"/>
        </w:rPr>
        <w:t>)(</w:t>
      </w:r>
      <w:proofErr w:type="gramEnd"/>
      <w:r w:rsidRPr="003F1BB0">
        <w:rPr>
          <w:rFonts w:ascii="Times New Roman" w:hAnsi="Times New Roman" w:cs="Times New Roman"/>
          <w:sz w:val="26"/>
          <w:szCs w:val="26"/>
        </w:rPr>
        <w:t xml:space="preserve">2).  </w:t>
      </w:r>
      <w:r w:rsidR="00671A6F">
        <w:rPr>
          <w:rFonts w:ascii="Times New Roman" w:hAnsi="Times New Roman" w:cs="Times New Roman"/>
          <w:sz w:val="26"/>
          <w:szCs w:val="26"/>
        </w:rPr>
        <w:t>“</w:t>
      </w:r>
      <w:r w:rsidRPr="003F1BB0">
        <w:rPr>
          <w:rFonts w:ascii="Times New Roman" w:hAnsi="Times New Roman" w:cs="Times New Roman"/>
          <w:sz w:val="26"/>
          <w:szCs w:val="26"/>
        </w:rPr>
        <w:t>When consequences of a serious nature are involved, such as personal injury or property damage, the consequences may warrant a higher penalty.</w:t>
      </w:r>
      <w:r w:rsidR="00671A6F">
        <w:rPr>
          <w:rFonts w:ascii="Times New Roman" w:hAnsi="Times New Roman" w:cs="Times New Roman"/>
          <w:sz w:val="26"/>
          <w:szCs w:val="26"/>
        </w:rPr>
        <w:t>”</w:t>
      </w:r>
      <w:r w:rsidRPr="003F1BB0">
        <w:rPr>
          <w:rFonts w:ascii="Times New Roman" w:hAnsi="Times New Roman" w:cs="Times New Roman"/>
          <w:sz w:val="26"/>
          <w:szCs w:val="26"/>
        </w:rPr>
        <w:t xml:space="preserve">  </w:t>
      </w:r>
      <w:r w:rsidRPr="003F1BB0">
        <w:rPr>
          <w:rFonts w:ascii="Times New Roman" w:hAnsi="Times New Roman" w:cs="Times New Roman"/>
          <w:i/>
          <w:sz w:val="26"/>
          <w:szCs w:val="26"/>
        </w:rPr>
        <w:t>Id.</w:t>
      </w:r>
      <w:r w:rsidRPr="003F1BB0">
        <w:rPr>
          <w:rFonts w:ascii="Times New Roman" w:hAnsi="Times New Roman" w:cs="Times New Roman"/>
          <w:sz w:val="26"/>
          <w:szCs w:val="26"/>
        </w:rPr>
        <w:t xml:space="preserve">  </w:t>
      </w:r>
      <w:r w:rsidRPr="0096325A">
        <w:rPr>
          <w:rFonts w:ascii="Times New Roman" w:hAnsi="Times New Roman" w:cs="Times New Roman"/>
          <w:sz w:val="26"/>
          <w:szCs w:val="26"/>
        </w:rPr>
        <w:t>In this case,</w:t>
      </w:r>
      <w:r w:rsidR="0096325A" w:rsidRPr="0096325A">
        <w:rPr>
          <w:rFonts w:ascii="Times New Roman" w:hAnsi="Times New Roman" w:cs="Times New Roman"/>
          <w:sz w:val="26"/>
          <w:szCs w:val="26"/>
        </w:rPr>
        <w:t xml:space="preserve"> </w:t>
      </w:r>
      <w:r w:rsidR="0096325A">
        <w:rPr>
          <w:rFonts w:ascii="Times New Roman" w:hAnsi="Times New Roman" w:cs="Times New Roman"/>
          <w:sz w:val="26"/>
          <w:szCs w:val="26"/>
        </w:rPr>
        <w:t>we find</w:t>
      </w:r>
      <w:r w:rsidR="0096325A" w:rsidRPr="0096325A">
        <w:rPr>
          <w:rFonts w:ascii="Times New Roman" w:hAnsi="Times New Roman" w:cs="Times New Roman"/>
          <w:sz w:val="26"/>
          <w:szCs w:val="26"/>
        </w:rPr>
        <w:t xml:space="preserve"> that no personal injury or property damage occurred as a result of the a</w:t>
      </w:r>
      <w:r w:rsidR="0096325A">
        <w:rPr>
          <w:rFonts w:ascii="Times New Roman" w:hAnsi="Times New Roman" w:cs="Times New Roman"/>
          <w:sz w:val="26"/>
          <w:szCs w:val="26"/>
        </w:rPr>
        <w:t>lleged violations.  Furthermore, we are</w:t>
      </w:r>
      <w:r w:rsidR="0096325A" w:rsidRPr="0096325A">
        <w:rPr>
          <w:rFonts w:ascii="Times New Roman" w:hAnsi="Times New Roman" w:cs="Times New Roman"/>
          <w:sz w:val="26"/>
          <w:szCs w:val="26"/>
        </w:rPr>
        <w:t xml:space="preserve"> unaware of any consumer complaint related to Fair View</w:t>
      </w:r>
      <w:r w:rsidR="00671A6F">
        <w:rPr>
          <w:rFonts w:ascii="Times New Roman" w:hAnsi="Times New Roman" w:cs="Times New Roman"/>
          <w:sz w:val="26"/>
          <w:szCs w:val="26"/>
        </w:rPr>
        <w:t>’</w:t>
      </w:r>
      <w:r w:rsidR="0096325A" w:rsidRPr="0096325A">
        <w:rPr>
          <w:rFonts w:ascii="Times New Roman" w:hAnsi="Times New Roman" w:cs="Times New Roman"/>
          <w:sz w:val="26"/>
          <w:szCs w:val="26"/>
        </w:rPr>
        <w:t>s unlicensed brokering activities.</w:t>
      </w:r>
      <w:r w:rsidR="0096325A">
        <w:rPr>
          <w:rFonts w:ascii="Times New Roman" w:hAnsi="Times New Roman" w:cs="Times New Roman"/>
          <w:sz w:val="26"/>
          <w:szCs w:val="26"/>
        </w:rPr>
        <w:t xml:space="preserve">  As such, we find that a lower civil penalty is warranted.</w:t>
      </w:r>
    </w:p>
    <w:p w:rsidR="005C2F69" w:rsidRDefault="005C2F69" w:rsidP="003F1BB0">
      <w:pPr>
        <w:tabs>
          <w:tab w:val="num" w:pos="1440"/>
        </w:tabs>
        <w:ind w:firstLine="720"/>
        <w:rPr>
          <w:rFonts w:ascii="Times New Roman" w:hAnsi="Times New Roman" w:cs="Times New Roman"/>
          <w:sz w:val="26"/>
          <w:szCs w:val="26"/>
        </w:rPr>
      </w:pPr>
    </w:p>
    <w:p w:rsidR="005C2F69" w:rsidRPr="005C2F69" w:rsidRDefault="005C2F69" w:rsidP="005C2F69">
      <w:pPr>
        <w:suppressAutoHyphens/>
        <w:ind w:firstLine="1440"/>
        <w:rPr>
          <w:rFonts w:ascii="Times New Roman" w:hAnsi="Times New Roman" w:cs="Times New Roman"/>
          <w:sz w:val="26"/>
          <w:szCs w:val="26"/>
        </w:rPr>
      </w:pPr>
      <w:r w:rsidRPr="005C2F69">
        <w:rPr>
          <w:rFonts w:ascii="Times New Roman" w:hAnsi="Times New Roman" w:cs="Times New Roman"/>
          <w:sz w:val="26"/>
          <w:szCs w:val="26"/>
        </w:rPr>
        <w:t>The third factor pertains to litigated cases only.  52 Pa. Code §</w:t>
      </w:r>
      <w:r w:rsidR="00C81950">
        <w:rPr>
          <w:rFonts w:ascii="Times New Roman" w:hAnsi="Times New Roman" w:cs="Times New Roman"/>
          <w:sz w:val="26"/>
          <w:szCs w:val="26"/>
        </w:rPr>
        <w:t> </w:t>
      </w:r>
      <w:r w:rsidRPr="005C2F69">
        <w:rPr>
          <w:rFonts w:ascii="Times New Roman" w:hAnsi="Times New Roman" w:cs="Times New Roman"/>
          <w:sz w:val="26"/>
          <w:szCs w:val="26"/>
        </w:rPr>
        <w:t>69.1201(c</w:t>
      </w:r>
      <w:proofErr w:type="gramStart"/>
      <w:r w:rsidRPr="005C2F69">
        <w:rPr>
          <w:rFonts w:ascii="Times New Roman" w:hAnsi="Times New Roman" w:cs="Times New Roman"/>
          <w:sz w:val="26"/>
          <w:szCs w:val="26"/>
        </w:rPr>
        <w:t>)(</w:t>
      </w:r>
      <w:proofErr w:type="gramEnd"/>
      <w:r w:rsidRPr="005C2F69">
        <w:rPr>
          <w:rFonts w:ascii="Times New Roman" w:hAnsi="Times New Roman" w:cs="Times New Roman"/>
          <w:sz w:val="26"/>
          <w:szCs w:val="26"/>
        </w:rPr>
        <w:t xml:space="preserve">3).  Because this proceeding was settled prior to an evidentiary hearing, this factor is not applicable to this Settlement.  </w:t>
      </w:r>
    </w:p>
    <w:p w:rsidR="005C2F69" w:rsidRPr="005C2F69" w:rsidRDefault="005C2F69" w:rsidP="005C2F69">
      <w:pPr>
        <w:suppressAutoHyphens/>
        <w:ind w:firstLine="1440"/>
        <w:rPr>
          <w:rFonts w:ascii="Times New Roman" w:hAnsi="Times New Roman" w:cs="Times New Roman"/>
          <w:sz w:val="26"/>
          <w:szCs w:val="26"/>
        </w:rPr>
      </w:pPr>
    </w:p>
    <w:p w:rsidR="005C2F69" w:rsidRDefault="005C2F69" w:rsidP="00594FB6">
      <w:pPr>
        <w:tabs>
          <w:tab w:val="num" w:pos="0"/>
        </w:tabs>
        <w:rPr>
          <w:rFonts w:ascii="Times New Roman" w:hAnsi="Times New Roman" w:cs="Times New Roman"/>
          <w:sz w:val="26"/>
        </w:rPr>
      </w:pPr>
      <w:r>
        <w:rPr>
          <w:rFonts w:ascii="Times New Roman" w:hAnsi="Times New Roman" w:cs="Times New Roman"/>
          <w:sz w:val="26"/>
          <w:szCs w:val="26"/>
        </w:rPr>
        <w:tab/>
      </w:r>
      <w:r>
        <w:rPr>
          <w:rFonts w:ascii="Times New Roman" w:hAnsi="Times New Roman" w:cs="Times New Roman"/>
          <w:sz w:val="26"/>
          <w:szCs w:val="26"/>
        </w:rPr>
        <w:tab/>
      </w:r>
      <w:r w:rsidRPr="00594FB6">
        <w:rPr>
          <w:rFonts w:ascii="Times New Roman" w:hAnsi="Times New Roman" w:cs="Times New Roman"/>
          <w:sz w:val="26"/>
          <w:szCs w:val="26"/>
        </w:rPr>
        <w:t>The fourth factor we may consider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w:t>
      </w:r>
      <w:proofErr w:type="gramStart"/>
      <w:r w:rsidRPr="00594FB6">
        <w:rPr>
          <w:rFonts w:ascii="Times New Roman" w:hAnsi="Times New Roman" w:cs="Times New Roman"/>
          <w:sz w:val="26"/>
          <w:szCs w:val="26"/>
        </w:rPr>
        <w:t>)(</w:t>
      </w:r>
      <w:proofErr w:type="gramEnd"/>
      <w:r w:rsidRPr="00594FB6">
        <w:rPr>
          <w:rFonts w:ascii="Times New Roman" w:hAnsi="Times New Roman" w:cs="Times New Roman"/>
          <w:sz w:val="26"/>
          <w:szCs w:val="26"/>
        </w:rPr>
        <w:t>4).  In this case,</w:t>
      </w:r>
      <w:r w:rsidR="00594FB6" w:rsidRPr="00594FB6">
        <w:rPr>
          <w:rFonts w:ascii="Times New Roman" w:hAnsi="Times New Roman" w:cs="Times New Roman"/>
          <w:sz w:val="26"/>
          <w:szCs w:val="26"/>
        </w:rPr>
        <w:t xml:space="preserve"> </w:t>
      </w:r>
      <w:r w:rsidR="00594FB6">
        <w:rPr>
          <w:rFonts w:ascii="Times New Roman" w:hAnsi="Times New Roman" w:cs="Times New Roman"/>
          <w:sz w:val="26"/>
          <w:szCs w:val="26"/>
        </w:rPr>
        <w:t xml:space="preserve">on </w:t>
      </w:r>
      <w:r w:rsidR="00594FB6" w:rsidRPr="00594FB6">
        <w:rPr>
          <w:rFonts w:ascii="Times New Roman" w:hAnsi="Times New Roman" w:cs="Times New Roman"/>
          <w:sz w:val="26"/>
          <w:szCs w:val="26"/>
        </w:rPr>
        <w:lastRenderedPageBreak/>
        <w:t>the day that I&amp;E</w:t>
      </w:r>
      <w:r w:rsidR="00671A6F">
        <w:rPr>
          <w:rFonts w:ascii="Times New Roman" w:hAnsi="Times New Roman" w:cs="Times New Roman"/>
          <w:sz w:val="26"/>
          <w:szCs w:val="26"/>
        </w:rPr>
        <w:t>’</w:t>
      </w:r>
      <w:r w:rsidR="00594FB6" w:rsidRPr="00594FB6">
        <w:rPr>
          <w:rFonts w:ascii="Times New Roman" w:hAnsi="Times New Roman" w:cs="Times New Roman"/>
          <w:sz w:val="26"/>
          <w:szCs w:val="26"/>
        </w:rPr>
        <w:t>s Complaint was served</w:t>
      </w:r>
      <w:r w:rsidR="00594FB6">
        <w:rPr>
          <w:rFonts w:ascii="Times New Roman" w:hAnsi="Times New Roman" w:cs="Times New Roman"/>
          <w:sz w:val="26"/>
          <w:szCs w:val="26"/>
        </w:rPr>
        <w:t xml:space="preserve"> in this proceeding,</w:t>
      </w:r>
      <w:r w:rsidR="00594FB6" w:rsidRPr="00594FB6">
        <w:rPr>
          <w:rFonts w:ascii="Times New Roman" w:hAnsi="Times New Roman" w:cs="Times New Roman"/>
          <w:sz w:val="26"/>
          <w:szCs w:val="26"/>
        </w:rPr>
        <w:t xml:space="preserve"> May 26, 2016</w:t>
      </w:r>
      <w:r w:rsidR="00594FB6">
        <w:rPr>
          <w:rFonts w:ascii="Times New Roman" w:hAnsi="Times New Roman" w:cs="Times New Roman"/>
          <w:sz w:val="26"/>
          <w:szCs w:val="26"/>
        </w:rPr>
        <w:t>,</w:t>
      </w:r>
      <w:r w:rsidR="00594FB6" w:rsidRPr="00594FB6">
        <w:rPr>
          <w:rFonts w:ascii="Times New Roman" w:hAnsi="Times New Roman" w:cs="Times New Roman"/>
          <w:sz w:val="26"/>
          <w:szCs w:val="26"/>
        </w:rPr>
        <w:t xml:space="preserve"> Fair View ceased brokering electric generation supply.  In addition, Fair View filed an Application on July 25, 2016</w:t>
      </w:r>
      <w:r w:rsidR="00594FB6">
        <w:rPr>
          <w:rFonts w:ascii="Times New Roman" w:hAnsi="Times New Roman" w:cs="Times New Roman"/>
          <w:sz w:val="26"/>
          <w:szCs w:val="26"/>
        </w:rPr>
        <w:t>,</w:t>
      </w:r>
      <w:r w:rsidR="00594FB6" w:rsidRPr="00594FB6">
        <w:rPr>
          <w:rFonts w:ascii="Times New Roman" w:hAnsi="Times New Roman" w:cs="Times New Roman"/>
          <w:sz w:val="26"/>
          <w:szCs w:val="26"/>
        </w:rPr>
        <w:t xml:space="preserve"> docketed at A-2016-2558553 for approval to offer, render, furnish or supply EGS service as a broker/marketer to the public in the Commonwealth.  In its Application, Fair View noted that it filed an original bond in the amount of $10,000 separately and under the </w:t>
      </w:r>
      <w:r w:rsidR="00594FB6">
        <w:rPr>
          <w:rFonts w:ascii="Times New Roman" w:hAnsi="Times New Roman" w:cs="Times New Roman"/>
          <w:sz w:val="26"/>
          <w:szCs w:val="26"/>
        </w:rPr>
        <w:t xml:space="preserve">seal of confidentiality.  As such, we find that </w:t>
      </w:r>
      <w:r w:rsidR="00594FB6" w:rsidRPr="00594FB6">
        <w:rPr>
          <w:rFonts w:ascii="Times New Roman" w:hAnsi="Times New Roman" w:cs="Times New Roman"/>
          <w:sz w:val="26"/>
          <w:szCs w:val="26"/>
        </w:rPr>
        <w:t>Fair View has taken steps to become a licensed EGS in compliance with Section 2809 of the Code, 66</w:t>
      </w:r>
      <w:r w:rsidR="00C81950">
        <w:rPr>
          <w:rFonts w:ascii="Times New Roman" w:hAnsi="Times New Roman" w:cs="Times New Roman"/>
          <w:sz w:val="26"/>
          <w:szCs w:val="26"/>
        </w:rPr>
        <w:t> </w:t>
      </w:r>
      <w:r w:rsidR="00594FB6" w:rsidRPr="00594FB6">
        <w:rPr>
          <w:rFonts w:ascii="Times New Roman" w:hAnsi="Times New Roman" w:cs="Times New Roman"/>
          <w:sz w:val="26"/>
          <w:szCs w:val="26"/>
        </w:rPr>
        <w:t>Pa.</w:t>
      </w:r>
      <w:r w:rsidR="00E23089">
        <w:rPr>
          <w:rFonts w:ascii="Times New Roman" w:hAnsi="Times New Roman" w:cs="Times New Roman"/>
          <w:sz w:val="26"/>
          <w:szCs w:val="26"/>
        </w:rPr>
        <w:t xml:space="preserve"> </w:t>
      </w:r>
      <w:r w:rsidR="00594FB6" w:rsidRPr="00594FB6">
        <w:rPr>
          <w:rFonts w:ascii="Times New Roman" w:hAnsi="Times New Roman" w:cs="Times New Roman"/>
          <w:sz w:val="26"/>
          <w:szCs w:val="26"/>
        </w:rPr>
        <w:t>C.S</w:t>
      </w:r>
      <w:r w:rsidR="00594FB6">
        <w:rPr>
          <w:rFonts w:ascii="Times New Roman" w:hAnsi="Times New Roman" w:cs="Times New Roman"/>
          <w:sz w:val="26"/>
          <w:szCs w:val="26"/>
        </w:rPr>
        <w:t>. § 2809, and the Commission</w:t>
      </w:r>
      <w:r w:rsidR="00671A6F">
        <w:rPr>
          <w:rFonts w:ascii="Times New Roman" w:hAnsi="Times New Roman" w:cs="Times New Roman"/>
          <w:sz w:val="26"/>
          <w:szCs w:val="26"/>
        </w:rPr>
        <w:t>’</w:t>
      </w:r>
      <w:r w:rsidR="00594FB6">
        <w:rPr>
          <w:rFonts w:ascii="Times New Roman" w:hAnsi="Times New Roman" w:cs="Times New Roman"/>
          <w:sz w:val="26"/>
          <w:szCs w:val="26"/>
        </w:rPr>
        <w:t>s R</w:t>
      </w:r>
      <w:r w:rsidR="00594FB6" w:rsidRPr="00594FB6">
        <w:rPr>
          <w:rFonts w:ascii="Times New Roman" w:hAnsi="Times New Roman" w:cs="Times New Roman"/>
          <w:sz w:val="26"/>
          <w:szCs w:val="26"/>
        </w:rPr>
        <w:t>egulations related to EGS licensing at 52 Pa. Code § 54.32.</w:t>
      </w:r>
      <w:r w:rsidR="00594FB6">
        <w:rPr>
          <w:rFonts w:ascii="Times New Roman" w:hAnsi="Times New Roman" w:cs="Times New Roman"/>
          <w:sz w:val="26"/>
          <w:szCs w:val="26"/>
        </w:rPr>
        <w:t xml:space="preserve">  </w:t>
      </w:r>
      <w:r w:rsidR="00594FB6" w:rsidRPr="00B73FD2">
        <w:rPr>
          <w:rFonts w:ascii="Times New Roman" w:hAnsi="Times New Roman" w:cs="Times New Roman"/>
          <w:sz w:val="26"/>
          <w:szCs w:val="26"/>
        </w:rPr>
        <w:t>A</w:t>
      </w:r>
      <w:r w:rsidR="00B73FD2">
        <w:rPr>
          <w:rFonts w:ascii="Times New Roman" w:hAnsi="Times New Roman" w:cs="Times New Roman"/>
          <w:sz w:val="26"/>
          <w:szCs w:val="26"/>
        </w:rPr>
        <w:t xml:space="preserve">ccordingly, </w:t>
      </w:r>
      <w:r w:rsidR="00B73FD2" w:rsidRPr="00B73FD2">
        <w:rPr>
          <w:rFonts w:ascii="Times New Roman" w:hAnsi="Times New Roman" w:cs="Times New Roman"/>
          <w:sz w:val="26"/>
        </w:rPr>
        <w:t xml:space="preserve">we find that these actions support a lower civil penalty. </w:t>
      </w:r>
    </w:p>
    <w:p w:rsidR="00C81950" w:rsidRPr="00B73FD2" w:rsidRDefault="00C81950" w:rsidP="00594FB6">
      <w:pPr>
        <w:tabs>
          <w:tab w:val="num" w:pos="0"/>
        </w:tabs>
        <w:rPr>
          <w:rFonts w:ascii="Times New Roman" w:hAnsi="Times New Roman" w:cs="Times New Roman"/>
          <w:sz w:val="26"/>
          <w:szCs w:val="26"/>
        </w:rPr>
      </w:pPr>
    </w:p>
    <w:p w:rsidR="005C2F69" w:rsidRDefault="00B73FD2" w:rsidP="007B48A0">
      <w:pPr>
        <w:pStyle w:val="ListParagraph"/>
        <w:keepNext/>
        <w:keepLines/>
        <w:autoSpaceDE w:val="0"/>
        <w:autoSpaceDN w:val="0"/>
        <w:ind w:left="0"/>
        <w:rPr>
          <w:sz w:val="26"/>
          <w:szCs w:val="26"/>
        </w:rPr>
      </w:pPr>
      <w:r w:rsidRPr="00FF22AE">
        <w:rPr>
          <w:color w:val="000000"/>
          <w:sz w:val="26"/>
          <w:szCs w:val="26"/>
          <w:u w:color="000000"/>
        </w:rPr>
        <w:t xml:space="preserve">The fifth factor we may consider is the number of customers affected and the duration of the violation.  </w:t>
      </w:r>
      <w:r w:rsidRPr="00FF22AE">
        <w:rPr>
          <w:sz w:val="26"/>
          <w:szCs w:val="26"/>
        </w:rPr>
        <w:t>52 Pa. Code § 69.1201(c</w:t>
      </w:r>
      <w:proofErr w:type="gramStart"/>
      <w:r w:rsidRPr="00FF22AE">
        <w:rPr>
          <w:sz w:val="26"/>
          <w:szCs w:val="26"/>
        </w:rPr>
        <w:t>)(</w:t>
      </w:r>
      <w:proofErr w:type="gramEnd"/>
      <w:r w:rsidRPr="00FF22AE">
        <w:rPr>
          <w:sz w:val="26"/>
          <w:szCs w:val="26"/>
        </w:rPr>
        <w:t>5).</w:t>
      </w:r>
      <w:r w:rsidR="00C32C7A">
        <w:rPr>
          <w:sz w:val="26"/>
          <w:szCs w:val="26"/>
        </w:rPr>
        <w:t xml:space="preserve">  </w:t>
      </w:r>
      <w:r w:rsidR="00C32C7A" w:rsidRPr="00C32C7A">
        <w:rPr>
          <w:sz w:val="26"/>
          <w:szCs w:val="26"/>
        </w:rPr>
        <w:t>I&amp;E</w:t>
      </w:r>
      <w:r w:rsidR="00671A6F">
        <w:rPr>
          <w:sz w:val="26"/>
          <w:szCs w:val="26"/>
        </w:rPr>
        <w:t>’</w:t>
      </w:r>
      <w:r w:rsidR="00C32C7A" w:rsidRPr="00C32C7A">
        <w:rPr>
          <w:sz w:val="26"/>
          <w:szCs w:val="26"/>
        </w:rPr>
        <w:t xml:space="preserve">s investigation determined that </w:t>
      </w:r>
      <w:r w:rsidR="00C32C7A">
        <w:rPr>
          <w:sz w:val="26"/>
          <w:szCs w:val="26"/>
        </w:rPr>
        <w:t xml:space="preserve">approximately thirty-two </w:t>
      </w:r>
      <w:r w:rsidR="00C32C7A" w:rsidRPr="00C32C7A">
        <w:rPr>
          <w:sz w:val="26"/>
          <w:szCs w:val="26"/>
        </w:rPr>
        <w:t>commercial customers were enrolled with EGSs as a result of Fair View</w:t>
      </w:r>
      <w:r w:rsidR="00671A6F">
        <w:rPr>
          <w:sz w:val="26"/>
          <w:szCs w:val="26"/>
        </w:rPr>
        <w:t>’</w:t>
      </w:r>
      <w:r w:rsidR="00C32C7A" w:rsidRPr="00C32C7A">
        <w:rPr>
          <w:sz w:val="26"/>
          <w:szCs w:val="26"/>
        </w:rPr>
        <w:t>s unlicensed brokering.  Many of those customers had several commercial electric accounts that were enrolled by Fair View.  Fair View</w:t>
      </w:r>
      <w:r w:rsidR="00671A6F">
        <w:rPr>
          <w:sz w:val="26"/>
          <w:szCs w:val="26"/>
        </w:rPr>
        <w:t>’</w:t>
      </w:r>
      <w:r w:rsidR="00C32C7A" w:rsidRPr="00C32C7A">
        <w:rPr>
          <w:sz w:val="26"/>
          <w:szCs w:val="26"/>
        </w:rPr>
        <w:t xml:space="preserve">s unlicensed brokering occurred between June 1, 2015 and May 26, 2016, when Fair View ceased brokering EGS service in response to the Complaint filed by I&amp;E.  </w:t>
      </w:r>
      <w:r w:rsidR="00C32C7A">
        <w:rPr>
          <w:sz w:val="26"/>
          <w:szCs w:val="26"/>
        </w:rPr>
        <w:t>We find that this factor supports a lower civil penalty.</w:t>
      </w:r>
    </w:p>
    <w:p w:rsidR="00C32C7A" w:rsidRPr="00C32C7A" w:rsidRDefault="00C32C7A" w:rsidP="007B48A0">
      <w:pPr>
        <w:pStyle w:val="ListParagraph"/>
        <w:keepNext/>
        <w:keepLines/>
        <w:autoSpaceDE w:val="0"/>
        <w:autoSpaceDN w:val="0"/>
        <w:ind w:left="0"/>
        <w:rPr>
          <w:sz w:val="26"/>
          <w:szCs w:val="26"/>
        </w:rPr>
      </w:pPr>
    </w:p>
    <w:p w:rsidR="00C32C7A" w:rsidRDefault="00C32C7A" w:rsidP="00FD33A3">
      <w:pPr>
        <w:tabs>
          <w:tab w:val="num" w:pos="0"/>
        </w:tabs>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C32C7A">
        <w:rPr>
          <w:rFonts w:ascii="Times New Roman" w:hAnsi="Times New Roman" w:cs="Times New Roman"/>
          <w:sz w:val="26"/>
          <w:szCs w:val="26"/>
        </w:rPr>
        <w:t>The sixth factor to be considered relates to the compliance history of Fair View.  52 Pa. Code § 69.1201(c</w:t>
      </w:r>
      <w:proofErr w:type="gramStart"/>
      <w:r w:rsidRPr="00C32C7A">
        <w:rPr>
          <w:rFonts w:ascii="Times New Roman" w:hAnsi="Times New Roman" w:cs="Times New Roman"/>
          <w:sz w:val="26"/>
          <w:szCs w:val="26"/>
        </w:rPr>
        <w:t>)(</w:t>
      </w:r>
      <w:proofErr w:type="gramEnd"/>
      <w:r w:rsidRPr="00C32C7A">
        <w:rPr>
          <w:rFonts w:ascii="Times New Roman" w:hAnsi="Times New Roman" w:cs="Times New Roman"/>
          <w:sz w:val="26"/>
          <w:szCs w:val="26"/>
        </w:rPr>
        <w:t xml:space="preserve">6).  An isolated incident from an otherwise compliant company may result in a lower penalty, whereas frequent, recurrent violations by a company may result in a higher penalty.  </w:t>
      </w:r>
      <w:r w:rsidRPr="00C32C7A">
        <w:rPr>
          <w:rFonts w:ascii="Times New Roman" w:hAnsi="Times New Roman" w:cs="Times New Roman"/>
          <w:i/>
          <w:sz w:val="26"/>
          <w:szCs w:val="26"/>
        </w:rPr>
        <w:t>Id.</w:t>
      </w:r>
      <w:r w:rsidRPr="00C32C7A">
        <w:rPr>
          <w:rFonts w:ascii="Times New Roman" w:hAnsi="Times New Roman" w:cs="Times New Roman"/>
          <w:sz w:val="26"/>
          <w:szCs w:val="26"/>
        </w:rPr>
        <w:t xml:space="preserve">  </w:t>
      </w:r>
      <w:r w:rsidR="0076033B">
        <w:rPr>
          <w:rFonts w:ascii="Times New Roman" w:hAnsi="Times New Roman" w:cs="Times New Roman"/>
          <w:sz w:val="26"/>
          <w:szCs w:val="26"/>
        </w:rPr>
        <w:t>As F</w:t>
      </w:r>
      <w:r>
        <w:rPr>
          <w:rFonts w:ascii="Times New Roman" w:hAnsi="Times New Roman" w:cs="Times New Roman"/>
          <w:sz w:val="26"/>
          <w:szCs w:val="26"/>
        </w:rPr>
        <w:t>air View was acting as an electricity broker without an EGS license in Pennsylvania</w:t>
      </w:r>
      <w:r w:rsidR="0076033B">
        <w:rPr>
          <w:rFonts w:ascii="Times New Roman" w:hAnsi="Times New Roman" w:cs="Times New Roman"/>
          <w:sz w:val="26"/>
          <w:szCs w:val="26"/>
        </w:rPr>
        <w:t>,</w:t>
      </w:r>
      <w:r>
        <w:rPr>
          <w:rFonts w:ascii="Times New Roman" w:hAnsi="Times New Roman" w:cs="Times New Roman"/>
          <w:sz w:val="26"/>
          <w:szCs w:val="26"/>
        </w:rPr>
        <w:t xml:space="preserve"> there does not </w:t>
      </w:r>
      <w:proofErr w:type="gramStart"/>
      <w:r>
        <w:rPr>
          <w:rFonts w:ascii="Times New Roman" w:hAnsi="Times New Roman" w:cs="Times New Roman"/>
          <w:sz w:val="26"/>
          <w:szCs w:val="26"/>
        </w:rPr>
        <w:t>exist</w:t>
      </w:r>
      <w:proofErr w:type="gramEnd"/>
      <w:r>
        <w:rPr>
          <w:rFonts w:ascii="Times New Roman" w:hAnsi="Times New Roman" w:cs="Times New Roman"/>
          <w:sz w:val="26"/>
          <w:szCs w:val="26"/>
        </w:rPr>
        <w:t xml:space="preserve"> any</w:t>
      </w:r>
      <w:r w:rsidRPr="00C32C7A">
        <w:rPr>
          <w:rFonts w:ascii="Times New Roman" w:hAnsi="Times New Roman" w:cs="Times New Roman"/>
          <w:sz w:val="26"/>
          <w:szCs w:val="26"/>
        </w:rPr>
        <w:t xml:space="preserve"> prior history of non-compliance before this Commission</w:t>
      </w:r>
      <w:r w:rsidR="00FD33A3">
        <w:rPr>
          <w:rFonts w:ascii="Times New Roman" w:hAnsi="Times New Roman" w:cs="Times New Roman"/>
          <w:sz w:val="26"/>
          <w:szCs w:val="26"/>
        </w:rPr>
        <w:t>.  A</w:t>
      </w:r>
      <w:r>
        <w:rPr>
          <w:rFonts w:ascii="Times New Roman" w:hAnsi="Times New Roman" w:cs="Times New Roman"/>
          <w:sz w:val="26"/>
          <w:szCs w:val="26"/>
        </w:rPr>
        <w:t xml:space="preserve">s such, this factor </w:t>
      </w:r>
      <w:r w:rsidR="00FD33A3">
        <w:rPr>
          <w:rFonts w:ascii="Times New Roman" w:hAnsi="Times New Roman" w:cs="Times New Roman"/>
          <w:sz w:val="26"/>
          <w:szCs w:val="26"/>
        </w:rPr>
        <w:t>is not applicable in this situation</w:t>
      </w:r>
      <w:r>
        <w:rPr>
          <w:rFonts w:ascii="Times New Roman" w:hAnsi="Times New Roman" w:cs="Times New Roman"/>
          <w:sz w:val="26"/>
          <w:szCs w:val="26"/>
        </w:rPr>
        <w:t>.</w:t>
      </w:r>
    </w:p>
    <w:p w:rsidR="00C32C7A" w:rsidRPr="00C32C7A" w:rsidRDefault="00C32C7A" w:rsidP="00C32C7A">
      <w:pPr>
        <w:tabs>
          <w:tab w:val="num" w:pos="0"/>
        </w:tabs>
        <w:rPr>
          <w:rFonts w:ascii="Times New Roman" w:hAnsi="Times New Roman" w:cs="Times New Roman"/>
          <w:sz w:val="26"/>
          <w:szCs w:val="26"/>
        </w:rPr>
      </w:pPr>
    </w:p>
    <w:p w:rsidR="00C32C7A" w:rsidRDefault="00C32C7A" w:rsidP="00FD33A3">
      <w:pPr>
        <w:pStyle w:val="Double"/>
        <w:spacing w:line="360" w:lineRule="auto"/>
        <w:ind w:firstLine="1440"/>
        <w:rPr>
          <w:sz w:val="26"/>
          <w:szCs w:val="26"/>
          <w:lang w:val="en-US"/>
        </w:rPr>
      </w:pPr>
      <w:r w:rsidRPr="00C32C7A">
        <w:rPr>
          <w:sz w:val="26"/>
          <w:szCs w:val="26"/>
        </w:rPr>
        <w:t xml:space="preserve">The seventh factor to be considered relates to whether the </w:t>
      </w:r>
      <w:r w:rsidRPr="00C32C7A">
        <w:rPr>
          <w:sz w:val="26"/>
          <w:szCs w:val="26"/>
          <w:lang w:val="en-US"/>
        </w:rPr>
        <w:t>Company</w:t>
      </w:r>
      <w:r w:rsidRPr="00C32C7A">
        <w:rPr>
          <w:sz w:val="26"/>
          <w:szCs w:val="26"/>
        </w:rPr>
        <w:t xml:space="preserve"> cooperated with the Commission</w:t>
      </w:r>
      <w:r w:rsidR="00671A6F">
        <w:rPr>
          <w:sz w:val="26"/>
          <w:szCs w:val="26"/>
        </w:rPr>
        <w:t>’</w:t>
      </w:r>
      <w:r w:rsidRPr="00C32C7A">
        <w:rPr>
          <w:sz w:val="26"/>
          <w:szCs w:val="26"/>
        </w:rPr>
        <w:t>s investigation.</w:t>
      </w:r>
      <w:r w:rsidRPr="00C32C7A">
        <w:rPr>
          <w:sz w:val="26"/>
          <w:szCs w:val="26"/>
          <w:lang w:val="en-US"/>
        </w:rPr>
        <w:t xml:space="preserve">  </w:t>
      </w:r>
      <w:r w:rsidRPr="00C32C7A">
        <w:rPr>
          <w:sz w:val="26"/>
          <w:szCs w:val="26"/>
        </w:rPr>
        <w:t>52 Pa. Code § 69.1201(c)(7).</w:t>
      </w:r>
      <w:r w:rsidR="00FD33A3">
        <w:rPr>
          <w:sz w:val="26"/>
          <w:szCs w:val="26"/>
          <w:lang w:val="en-US"/>
        </w:rPr>
        <w:t xml:space="preserve">  I&amp;E </w:t>
      </w:r>
      <w:r w:rsidR="00FD33A3">
        <w:rPr>
          <w:sz w:val="26"/>
          <w:szCs w:val="26"/>
          <w:lang w:val="en-US"/>
        </w:rPr>
        <w:lastRenderedPageBreak/>
        <w:t>represent</w:t>
      </w:r>
      <w:r w:rsidRPr="00C32C7A">
        <w:rPr>
          <w:sz w:val="26"/>
          <w:szCs w:val="26"/>
          <w:lang w:val="en-US"/>
        </w:rPr>
        <w:t>s that Fair View cooperated in the investigation in this matter, including cooperating in both informal and formal discovery as well as settlement discussions.</w:t>
      </w:r>
      <w:r w:rsidR="00FD33A3">
        <w:rPr>
          <w:sz w:val="26"/>
          <w:szCs w:val="26"/>
          <w:lang w:val="en-US"/>
        </w:rPr>
        <w:t xml:space="preserve">  </w:t>
      </w:r>
      <w:proofErr w:type="gramStart"/>
      <w:r w:rsidR="00FD33A3">
        <w:rPr>
          <w:sz w:val="26"/>
          <w:szCs w:val="26"/>
          <w:lang w:val="en-US"/>
        </w:rPr>
        <w:t>I&amp;E Statement in Support at 12.</w:t>
      </w:r>
      <w:proofErr w:type="gramEnd"/>
      <w:r w:rsidR="00FD33A3">
        <w:rPr>
          <w:sz w:val="26"/>
          <w:szCs w:val="26"/>
          <w:lang w:val="en-US"/>
        </w:rPr>
        <w:t xml:space="preserve">  Additionally, once the Company was informed of our licensing requirement it suspended its brokering activities and began the process to receive an EGS license in Pennsylvania.  In this case, we find that this factor weighs in favor of a lower civil penalty.</w:t>
      </w:r>
    </w:p>
    <w:p w:rsidR="00FD33A3" w:rsidRPr="00C32C7A" w:rsidRDefault="00FD33A3" w:rsidP="00FD33A3">
      <w:pPr>
        <w:pStyle w:val="Double"/>
        <w:spacing w:line="360" w:lineRule="auto"/>
        <w:ind w:firstLine="1440"/>
        <w:rPr>
          <w:sz w:val="26"/>
          <w:szCs w:val="26"/>
          <w:lang w:val="en-US"/>
        </w:rPr>
      </w:pPr>
    </w:p>
    <w:p w:rsidR="00E16B09" w:rsidRPr="00E16B09" w:rsidRDefault="00E16B09" w:rsidP="00E16B09">
      <w:pPr>
        <w:tabs>
          <w:tab w:val="num" w:pos="1440"/>
        </w:tabs>
        <w:rPr>
          <w:rFonts w:ascii="Times New Roman" w:hAnsi="Times New Roman" w:cs="Times New Roman"/>
          <w:sz w:val="26"/>
          <w:szCs w:val="26"/>
        </w:rPr>
      </w:pPr>
      <w:r>
        <w:rPr>
          <w:rFonts w:ascii="Times New Roman" w:hAnsi="Times New Roman" w:cs="Times New Roman"/>
          <w:sz w:val="26"/>
          <w:szCs w:val="26"/>
        </w:rPr>
        <w:tab/>
      </w:r>
      <w:r w:rsidR="00C32C7A" w:rsidRPr="00C32C7A">
        <w:rPr>
          <w:rFonts w:ascii="Times New Roman" w:hAnsi="Times New Roman" w:cs="Times New Roman"/>
          <w:sz w:val="26"/>
          <w:szCs w:val="26"/>
        </w:rPr>
        <w:t>The eighth factor to be considered is the appropriate settlement amount necessary to deter future violations.  52 Pa. Code § 69.1201(c</w:t>
      </w:r>
      <w:proofErr w:type="gramStart"/>
      <w:r w:rsidR="00C32C7A" w:rsidRPr="00C32C7A">
        <w:rPr>
          <w:rFonts w:ascii="Times New Roman" w:hAnsi="Times New Roman" w:cs="Times New Roman"/>
          <w:sz w:val="26"/>
          <w:szCs w:val="26"/>
        </w:rPr>
        <w:t>)(</w:t>
      </w:r>
      <w:proofErr w:type="gramEnd"/>
      <w:r w:rsidR="00C32C7A" w:rsidRPr="00C32C7A">
        <w:rPr>
          <w:rFonts w:ascii="Times New Roman" w:hAnsi="Times New Roman" w:cs="Times New Roman"/>
          <w:sz w:val="26"/>
          <w:szCs w:val="26"/>
        </w:rPr>
        <w:t xml:space="preserve">8).  The size of the company may be considered to determine an appropriate penalty amount.  </w:t>
      </w:r>
      <w:r w:rsidR="00C32C7A" w:rsidRPr="00C32C7A">
        <w:rPr>
          <w:rFonts w:ascii="Times New Roman" w:hAnsi="Times New Roman" w:cs="Times New Roman"/>
          <w:i/>
          <w:sz w:val="26"/>
          <w:szCs w:val="26"/>
        </w:rPr>
        <w:t>Id.</w:t>
      </w:r>
      <w:r w:rsidR="00C32C7A" w:rsidRPr="00C32C7A">
        <w:rPr>
          <w:rFonts w:ascii="Times New Roman" w:hAnsi="Times New Roman" w:cs="Times New Roman"/>
          <w:sz w:val="26"/>
          <w:szCs w:val="26"/>
        </w:rPr>
        <w:t xml:space="preserve">  </w:t>
      </w:r>
      <w:r>
        <w:rPr>
          <w:rFonts w:ascii="Times New Roman" w:hAnsi="Times New Roman" w:cs="Times New Roman"/>
          <w:sz w:val="26"/>
          <w:szCs w:val="26"/>
        </w:rPr>
        <w:t xml:space="preserve">According to </w:t>
      </w:r>
      <w:proofErr w:type="gramStart"/>
      <w:r w:rsidR="00C32C7A" w:rsidRPr="00C32C7A">
        <w:rPr>
          <w:rFonts w:ascii="Times New Roman" w:hAnsi="Times New Roman" w:cs="Times New Roman"/>
          <w:sz w:val="26"/>
          <w:szCs w:val="26"/>
        </w:rPr>
        <w:t>I&amp;E</w:t>
      </w:r>
      <w:proofErr w:type="gramEnd"/>
      <w:r>
        <w:rPr>
          <w:rFonts w:ascii="Times New Roman" w:hAnsi="Times New Roman" w:cs="Times New Roman"/>
          <w:sz w:val="26"/>
          <w:szCs w:val="26"/>
        </w:rPr>
        <w:t>,</w:t>
      </w:r>
      <w:r w:rsidR="00C32C7A" w:rsidRPr="00C32C7A">
        <w:rPr>
          <w:rFonts w:ascii="Times New Roman" w:hAnsi="Times New Roman" w:cs="Times New Roman"/>
          <w:sz w:val="26"/>
          <w:szCs w:val="26"/>
        </w:rPr>
        <w:t xml:space="preserve"> a civil penalty amount of $25,000</w:t>
      </w:r>
      <w:r>
        <w:rPr>
          <w:rFonts w:ascii="Times New Roman" w:hAnsi="Times New Roman" w:cs="Times New Roman"/>
          <w:sz w:val="26"/>
          <w:szCs w:val="26"/>
        </w:rPr>
        <w:t>,</w:t>
      </w:r>
      <w:r w:rsidR="00C32C7A" w:rsidRPr="00C32C7A">
        <w:rPr>
          <w:rFonts w:ascii="Times New Roman" w:hAnsi="Times New Roman" w:cs="Times New Roman"/>
          <w:sz w:val="26"/>
          <w:szCs w:val="26"/>
        </w:rPr>
        <w:t xml:space="preserve"> plus $350 related to the annual EGS broker fee, is substantial and sufficient to deter not only Fair View from committing future violations, but also other companies from operating as unlicensed EGS brokers</w:t>
      </w:r>
      <w:r>
        <w:rPr>
          <w:rFonts w:ascii="Times New Roman" w:hAnsi="Times New Roman" w:cs="Times New Roman"/>
          <w:sz w:val="26"/>
          <w:szCs w:val="26"/>
        </w:rPr>
        <w:t xml:space="preserve">.  However, I&amp;E </w:t>
      </w:r>
      <w:r w:rsidRPr="00E16B09">
        <w:rPr>
          <w:rFonts w:ascii="Times New Roman" w:hAnsi="Times New Roman" w:cs="Times New Roman"/>
          <w:sz w:val="26"/>
          <w:szCs w:val="26"/>
        </w:rPr>
        <w:t>note</w:t>
      </w:r>
      <w:r>
        <w:rPr>
          <w:rFonts w:ascii="Times New Roman" w:hAnsi="Times New Roman" w:cs="Times New Roman"/>
          <w:sz w:val="26"/>
          <w:szCs w:val="26"/>
        </w:rPr>
        <w:t xml:space="preserve">s </w:t>
      </w:r>
      <w:r w:rsidRPr="00E16B09">
        <w:rPr>
          <w:rFonts w:ascii="Times New Roman" w:hAnsi="Times New Roman" w:cs="Times New Roman"/>
          <w:sz w:val="26"/>
          <w:szCs w:val="26"/>
        </w:rPr>
        <w:t xml:space="preserve">that the civil penalty amount reached in this amicable settlement </w:t>
      </w:r>
      <w:r>
        <w:rPr>
          <w:rFonts w:ascii="Times New Roman" w:hAnsi="Times New Roman" w:cs="Times New Roman"/>
          <w:sz w:val="26"/>
          <w:szCs w:val="26"/>
        </w:rPr>
        <w:t>wa</w:t>
      </w:r>
      <w:r w:rsidRPr="00E16B09">
        <w:rPr>
          <w:rFonts w:ascii="Times New Roman" w:hAnsi="Times New Roman" w:cs="Times New Roman"/>
          <w:sz w:val="26"/>
          <w:szCs w:val="26"/>
        </w:rPr>
        <w:t xml:space="preserve">s not based on a precise calculation consisting of a dollar amount multiplied by a number representing the violations.  Rather, </w:t>
      </w:r>
      <w:r w:rsidR="00F12512">
        <w:rPr>
          <w:rFonts w:ascii="Times New Roman" w:hAnsi="Times New Roman" w:cs="Times New Roman"/>
          <w:sz w:val="26"/>
          <w:szCs w:val="26"/>
        </w:rPr>
        <w:t>I&amp;E explained</w:t>
      </w:r>
      <w:r>
        <w:rPr>
          <w:rFonts w:ascii="Times New Roman" w:hAnsi="Times New Roman" w:cs="Times New Roman"/>
          <w:sz w:val="26"/>
          <w:szCs w:val="26"/>
        </w:rPr>
        <w:t xml:space="preserve"> that </w:t>
      </w:r>
      <w:r w:rsidRPr="00E16B09">
        <w:rPr>
          <w:rFonts w:ascii="Times New Roman" w:hAnsi="Times New Roman" w:cs="Times New Roman"/>
          <w:sz w:val="26"/>
          <w:szCs w:val="26"/>
        </w:rPr>
        <w:t xml:space="preserve">the civil penalty settlement amount was reached by using a </w:t>
      </w:r>
      <w:r w:rsidR="00671A6F">
        <w:rPr>
          <w:rFonts w:ascii="Times New Roman" w:hAnsi="Times New Roman" w:cs="Times New Roman"/>
          <w:sz w:val="26"/>
          <w:szCs w:val="26"/>
        </w:rPr>
        <w:t>“</w:t>
      </w:r>
      <w:r w:rsidRPr="00E16B09">
        <w:rPr>
          <w:rFonts w:ascii="Times New Roman" w:hAnsi="Times New Roman" w:cs="Times New Roman"/>
          <w:sz w:val="26"/>
          <w:szCs w:val="26"/>
        </w:rPr>
        <w:t>black box</w:t>
      </w:r>
      <w:r w:rsidR="00671A6F">
        <w:rPr>
          <w:rFonts w:ascii="Times New Roman" w:hAnsi="Times New Roman" w:cs="Times New Roman"/>
          <w:sz w:val="26"/>
          <w:szCs w:val="26"/>
        </w:rPr>
        <w:t>”</w:t>
      </w:r>
      <w:r w:rsidRPr="00E16B09">
        <w:rPr>
          <w:rFonts w:ascii="Times New Roman" w:hAnsi="Times New Roman" w:cs="Times New Roman"/>
          <w:sz w:val="26"/>
          <w:szCs w:val="26"/>
        </w:rPr>
        <w:t xml:space="preserve"> methodology.</w:t>
      </w:r>
      <w:r>
        <w:rPr>
          <w:rFonts w:ascii="Times New Roman" w:hAnsi="Times New Roman" w:cs="Times New Roman"/>
          <w:sz w:val="26"/>
          <w:szCs w:val="26"/>
        </w:rPr>
        <w:t xml:space="preserve"> </w:t>
      </w:r>
      <w:r w:rsidR="00652E51">
        <w:rPr>
          <w:rFonts w:ascii="Times New Roman" w:hAnsi="Times New Roman" w:cs="Times New Roman"/>
          <w:sz w:val="26"/>
          <w:szCs w:val="26"/>
        </w:rPr>
        <w:t xml:space="preserve"> </w:t>
      </w:r>
      <w:proofErr w:type="gramStart"/>
      <w:r w:rsidR="00652E51">
        <w:rPr>
          <w:rFonts w:ascii="Times New Roman" w:hAnsi="Times New Roman" w:cs="Times New Roman"/>
          <w:sz w:val="26"/>
          <w:szCs w:val="26"/>
        </w:rPr>
        <w:t>I&amp;E Statement in Support at</w:t>
      </w:r>
      <w:r w:rsidR="00F12512">
        <w:rPr>
          <w:rFonts w:ascii="Times New Roman" w:hAnsi="Times New Roman" w:cs="Times New Roman"/>
          <w:sz w:val="26"/>
          <w:szCs w:val="26"/>
        </w:rPr>
        <w:t> </w:t>
      </w:r>
      <w:r w:rsidR="00652E51">
        <w:rPr>
          <w:rFonts w:ascii="Times New Roman" w:hAnsi="Times New Roman" w:cs="Times New Roman"/>
          <w:sz w:val="26"/>
          <w:szCs w:val="26"/>
        </w:rPr>
        <w:t>12-13, fn. 5.</w:t>
      </w:r>
      <w:proofErr w:type="gramEnd"/>
      <w:r>
        <w:rPr>
          <w:rFonts w:ascii="Times New Roman" w:hAnsi="Times New Roman" w:cs="Times New Roman"/>
          <w:sz w:val="26"/>
          <w:szCs w:val="26"/>
        </w:rPr>
        <w:t xml:space="preserve"> </w:t>
      </w:r>
      <w:r w:rsidR="00DD78B7">
        <w:rPr>
          <w:rFonts w:ascii="Times New Roman" w:hAnsi="Times New Roman" w:cs="Times New Roman"/>
          <w:sz w:val="26"/>
          <w:szCs w:val="26"/>
        </w:rPr>
        <w:t xml:space="preserve"> We find that the $25,000 civil penalty amount </w:t>
      </w:r>
      <w:r w:rsidR="00C81950">
        <w:rPr>
          <w:rFonts w:ascii="Times New Roman" w:hAnsi="Times New Roman" w:cs="Times New Roman"/>
          <w:sz w:val="26"/>
          <w:szCs w:val="26"/>
        </w:rPr>
        <w:t xml:space="preserve">is </w:t>
      </w:r>
      <w:r w:rsidR="00DD78B7">
        <w:rPr>
          <w:rFonts w:ascii="Times New Roman" w:hAnsi="Times New Roman" w:cs="Times New Roman"/>
          <w:sz w:val="26"/>
          <w:szCs w:val="26"/>
        </w:rPr>
        <w:t>a sufficient deterrent to prevent similar future occurrences.</w:t>
      </w:r>
    </w:p>
    <w:p w:rsidR="00C32C7A" w:rsidRPr="00C32C7A" w:rsidRDefault="00C32C7A" w:rsidP="00E16B09">
      <w:pPr>
        <w:tabs>
          <w:tab w:val="num" w:pos="1440"/>
        </w:tabs>
        <w:rPr>
          <w:rFonts w:ascii="Times New Roman" w:hAnsi="Times New Roman" w:cs="Times New Roman"/>
          <w:sz w:val="26"/>
          <w:szCs w:val="26"/>
        </w:rPr>
      </w:pPr>
    </w:p>
    <w:p w:rsidR="00EC0E8D" w:rsidRDefault="004B155E" w:rsidP="004B155E">
      <w:pPr>
        <w:tabs>
          <w:tab w:val="num" w:pos="1440"/>
        </w:tabs>
        <w:rPr>
          <w:rFonts w:ascii="Times New Roman" w:hAnsi="Times New Roman" w:cs="Times New Roman"/>
          <w:sz w:val="26"/>
          <w:szCs w:val="26"/>
        </w:rPr>
      </w:pPr>
      <w:r>
        <w:rPr>
          <w:rFonts w:ascii="Times New Roman" w:hAnsi="Times New Roman" w:cs="Times New Roman"/>
          <w:sz w:val="26"/>
          <w:szCs w:val="26"/>
        </w:rPr>
        <w:tab/>
      </w:r>
      <w:r w:rsidR="00C32C7A" w:rsidRPr="00C32C7A">
        <w:rPr>
          <w:rFonts w:ascii="Times New Roman" w:hAnsi="Times New Roman" w:cs="Times New Roman"/>
          <w:sz w:val="26"/>
          <w:szCs w:val="26"/>
        </w:rPr>
        <w:t>The ninth factor to be considered relates to past Commission decisions in similar matters.  52 Pa. Code § 69.1201(c</w:t>
      </w:r>
      <w:proofErr w:type="gramStart"/>
      <w:r w:rsidR="00C32C7A" w:rsidRPr="00C32C7A">
        <w:rPr>
          <w:rFonts w:ascii="Times New Roman" w:hAnsi="Times New Roman" w:cs="Times New Roman"/>
          <w:sz w:val="26"/>
          <w:szCs w:val="26"/>
        </w:rPr>
        <w:t>)(</w:t>
      </w:r>
      <w:proofErr w:type="gramEnd"/>
      <w:r w:rsidR="00C32C7A" w:rsidRPr="00C32C7A">
        <w:rPr>
          <w:rFonts w:ascii="Times New Roman" w:hAnsi="Times New Roman" w:cs="Times New Roman"/>
          <w:sz w:val="26"/>
          <w:szCs w:val="26"/>
        </w:rPr>
        <w:t xml:space="preserve">9).  </w:t>
      </w:r>
      <w:r w:rsidR="00EC0E8D">
        <w:rPr>
          <w:rFonts w:ascii="Times New Roman" w:hAnsi="Times New Roman" w:cs="Times New Roman"/>
          <w:sz w:val="26"/>
          <w:szCs w:val="26"/>
        </w:rPr>
        <w:t xml:space="preserve">It is important to note here that </w:t>
      </w:r>
      <w:r w:rsidR="00C32C7A" w:rsidRPr="00C32C7A">
        <w:rPr>
          <w:rFonts w:ascii="Times New Roman" w:hAnsi="Times New Roman" w:cs="Times New Roman"/>
          <w:sz w:val="26"/>
          <w:szCs w:val="26"/>
        </w:rPr>
        <w:t xml:space="preserve">I&amp;E </w:t>
      </w:r>
      <w:r w:rsidR="00652E51">
        <w:rPr>
          <w:rFonts w:ascii="Times New Roman" w:hAnsi="Times New Roman" w:cs="Times New Roman"/>
          <w:sz w:val="26"/>
          <w:szCs w:val="26"/>
        </w:rPr>
        <w:t>opined</w:t>
      </w:r>
      <w:r w:rsidR="00EC0E8D">
        <w:rPr>
          <w:rFonts w:ascii="Times New Roman" w:hAnsi="Times New Roman" w:cs="Times New Roman"/>
          <w:sz w:val="26"/>
          <w:szCs w:val="26"/>
        </w:rPr>
        <w:t xml:space="preserve"> </w:t>
      </w:r>
      <w:r w:rsidR="00C32C7A" w:rsidRPr="00C32C7A">
        <w:rPr>
          <w:rFonts w:ascii="Times New Roman" w:hAnsi="Times New Roman" w:cs="Times New Roman"/>
          <w:sz w:val="26"/>
          <w:szCs w:val="26"/>
        </w:rPr>
        <w:t xml:space="preserve">that the instant enforcement action, which involves allegations of unlicensed EGS brokering, is a case of first impression.  </w:t>
      </w:r>
      <w:r w:rsidR="00EC0E8D">
        <w:rPr>
          <w:rFonts w:ascii="Times New Roman" w:hAnsi="Times New Roman" w:cs="Times New Roman"/>
          <w:sz w:val="26"/>
          <w:szCs w:val="26"/>
        </w:rPr>
        <w:t>According to I&amp;E, w</w:t>
      </w:r>
      <w:r w:rsidR="00C32C7A" w:rsidRPr="00C32C7A">
        <w:rPr>
          <w:rFonts w:ascii="Times New Roman" w:hAnsi="Times New Roman" w:cs="Times New Roman"/>
          <w:sz w:val="26"/>
          <w:szCs w:val="26"/>
        </w:rPr>
        <w:t xml:space="preserve">hile allegations of unlicensed EGS brokering have been raised before the Commission in other matters, none have involved a Commission decision in an action to </w:t>
      </w:r>
      <w:r w:rsidR="00652E51">
        <w:rPr>
          <w:rFonts w:ascii="Times New Roman" w:hAnsi="Times New Roman" w:cs="Times New Roman"/>
          <w:sz w:val="26"/>
          <w:szCs w:val="26"/>
        </w:rPr>
        <w:t>enforce the Code or Commission R</w:t>
      </w:r>
      <w:r w:rsidR="00C32C7A" w:rsidRPr="00C32C7A">
        <w:rPr>
          <w:rFonts w:ascii="Times New Roman" w:hAnsi="Times New Roman" w:cs="Times New Roman"/>
          <w:sz w:val="26"/>
          <w:szCs w:val="26"/>
        </w:rPr>
        <w:t>egulations and imposed a civil penalty.</w:t>
      </w:r>
      <w:r w:rsidR="00EC0E8D">
        <w:rPr>
          <w:rFonts w:ascii="Times New Roman" w:hAnsi="Times New Roman" w:cs="Times New Roman"/>
          <w:sz w:val="26"/>
          <w:szCs w:val="26"/>
        </w:rPr>
        <w:t xml:space="preserve">  </w:t>
      </w:r>
      <w:proofErr w:type="gramStart"/>
      <w:r w:rsidR="00EC0E8D">
        <w:rPr>
          <w:rFonts w:ascii="Times New Roman" w:hAnsi="Times New Roman" w:cs="Times New Roman"/>
          <w:sz w:val="26"/>
          <w:szCs w:val="26"/>
        </w:rPr>
        <w:t>I&amp;E Statement in Support at 13.</w:t>
      </w:r>
      <w:proofErr w:type="gramEnd"/>
      <w:r w:rsidR="00EC0E8D">
        <w:rPr>
          <w:rFonts w:ascii="Times New Roman" w:hAnsi="Times New Roman" w:cs="Times New Roman"/>
          <w:sz w:val="26"/>
          <w:szCs w:val="26"/>
        </w:rPr>
        <w:t xml:space="preserve">  </w:t>
      </w:r>
      <w:r w:rsidR="00652E51">
        <w:rPr>
          <w:rFonts w:ascii="Times New Roman" w:hAnsi="Times New Roman" w:cs="Times New Roman"/>
          <w:sz w:val="26"/>
          <w:szCs w:val="26"/>
        </w:rPr>
        <w:t>I&amp;E provided the following synopsis of applicable Commission decisions:</w:t>
      </w:r>
    </w:p>
    <w:p w:rsidR="00C32C7A" w:rsidRPr="00C32C7A" w:rsidRDefault="00C32C7A" w:rsidP="004B155E">
      <w:pPr>
        <w:tabs>
          <w:tab w:val="num" w:pos="1440"/>
        </w:tabs>
        <w:rPr>
          <w:rFonts w:ascii="Times New Roman" w:hAnsi="Times New Roman" w:cs="Times New Roman"/>
          <w:sz w:val="26"/>
          <w:szCs w:val="26"/>
        </w:rPr>
      </w:pPr>
    </w:p>
    <w:p w:rsidR="00C32C7A" w:rsidRDefault="00652E51" w:rsidP="00652E51">
      <w:pPr>
        <w:tabs>
          <w:tab w:val="num" w:pos="1440"/>
        </w:tabs>
        <w:spacing w:line="240" w:lineRule="auto"/>
        <w:ind w:left="1440" w:right="1440"/>
        <w:rPr>
          <w:rFonts w:ascii="Times New Roman" w:hAnsi="Times New Roman" w:cs="Times New Roman"/>
          <w:sz w:val="26"/>
          <w:szCs w:val="26"/>
        </w:rPr>
      </w:pPr>
      <w:r>
        <w:rPr>
          <w:rFonts w:ascii="Times New Roman" w:hAnsi="Times New Roman" w:cs="Times New Roman"/>
          <w:sz w:val="26"/>
          <w:szCs w:val="26"/>
        </w:rPr>
        <w:lastRenderedPageBreak/>
        <w:tab/>
      </w:r>
      <w:r w:rsidR="00C32C7A" w:rsidRPr="00C32C7A">
        <w:rPr>
          <w:rFonts w:ascii="Times New Roman" w:hAnsi="Times New Roman" w:cs="Times New Roman"/>
          <w:sz w:val="26"/>
          <w:szCs w:val="26"/>
        </w:rPr>
        <w:t xml:space="preserve">In 2009, the Commission noted that an EGS fully disclosed on its EGS brokerage application that it had brokered EGS service to </w:t>
      </w:r>
      <w:r w:rsidR="00C32C7A" w:rsidRPr="00C32C7A">
        <w:rPr>
          <w:rFonts w:ascii="Times New Roman" w:hAnsi="Times New Roman" w:cs="Times New Roman"/>
          <w:i/>
          <w:sz w:val="26"/>
          <w:szCs w:val="26"/>
        </w:rPr>
        <w:t>one</w:t>
      </w:r>
      <w:r w:rsidR="00C32C7A" w:rsidRPr="00C32C7A">
        <w:rPr>
          <w:rFonts w:ascii="Times New Roman" w:hAnsi="Times New Roman" w:cs="Times New Roman"/>
          <w:sz w:val="26"/>
          <w:szCs w:val="26"/>
        </w:rPr>
        <w:t xml:space="preserve"> commercial customer prior to being granted a license.  </w:t>
      </w:r>
      <w:r w:rsidR="00C32C7A" w:rsidRPr="00C32C7A">
        <w:rPr>
          <w:rFonts w:ascii="Times New Roman" w:hAnsi="Times New Roman" w:cs="Times New Roman"/>
          <w:i/>
          <w:sz w:val="26"/>
          <w:szCs w:val="26"/>
        </w:rPr>
        <w:t>License Application of Energy Trust LLC for Approval to Offer, Render, Furnish or Supply Electricity or Electric Generation Services as a Broker/Marketer</w:t>
      </w:r>
      <w:r w:rsidR="00C32C7A" w:rsidRPr="00C32C7A">
        <w:rPr>
          <w:rFonts w:ascii="Times New Roman" w:hAnsi="Times New Roman" w:cs="Times New Roman"/>
          <w:sz w:val="26"/>
          <w:szCs w:val="26"/>
        </w:rPr>
        <w:t>, Docket No. A-2009-2134742, 2009 WL 5062385 (Pa. P.U.C.),</w:t>
      </w:r>
      <w:r>
        <w:rPr>
          <w:rFonts w:ascii="Times New Roman" w:hAnsi="Times New Roman" w:cs="Times New Roman"/>
          <w:sz w:val="26"/>
          <w:szCs w:val="26"/>
        </w:rPr>
        <w:t xml:space="preserve"> </w:t>
      </w:r>
      <w:r w:rsidR="00C32C7A" w:rsidRPr="00C32C7A">
        <w:rPr>
          <w:rFonts w:ascii="Times New Roman" w:hAnsi="Times New Roman" w:cs="Times New Roman"/>
          <w:sz w:val="26"/>
          <w:szCs w:val="26"/>
        </w:rPr>
        <w:t xml:space="preserve">(Order entered December 18, 2009).  In granting the license, the Commission commended the company for its disclosure and for </w:t>
      </w:r>
      <w:r w:rsidR="00C81950">
        <w:rPr>
          <w:rFonts w:ascii="Times New Roman" w:hAnsi="Times New Roman" w:cs="Times New Roman"/>
          <w:sz w:val="26"/>
          <w:szCs w:val="26"/>
        </w:rPr>
        <w:t xml:space="preserve">proactively seeking a license. </w:t>
      </w:r>
      <w:r w:rsidR="00C32C7A" w:rsidRPr="00C32C7A">
        <w:rPr>
          <w:rFonts w:ascii="Times New Roman" w:hAnsi="Times New Roman" w:cs="Times New Roman"/>
          <w:sz w:val="26"/>
          <w:szCs w:val="26"/>
        </w:rPr>
        <w:t xml:space="preserve"> </w:t>
      </w:r>
      <w:proofErr w:type="gramStart"/>
      <w:r w:rsidR="00C32C7A" w:rsidRPr="00C32C7A">
        <w:rPr>
          <w:rFonts w:ascii="Times New Roman" w:hAnsi="Times New Roman" w:cs="Times New Roman"/>
          <w:i/>
          <w:sz w:val="26"/>
          <w:szCs w:val="26"/>
        </w:rPr>
        <w:t>Id.</w:t>
      </w:r>
      <w:r w:rsidR="00C32C7A" w:rsidRPr="00C32C7A">
        <w:rPr>
          <w:rFonts w:ascii="Times New Roman" w:hAnsi="Times New Roman" w:cs="Times New Roman"/>
          <w:sz w:val="26"/>
          <w:szCs w:val="26"/>
        </w:rPr>
        <w:t xml:space="preserve"> at 3.</w:t>
      </w:r>
      <w:proofErr w:type="gramEnd"/>
    </w:p>
    <w:p w:rsidR="00652E51" w:rsidRPr="00C32C7A" w:rsidRDefault="00652E51" w:rsidP="00652E51">
      <w:pPr>
        <w:tabs>
          <w:tab w:val="num" w:pos="1440"/>
        </w:tabs>
        <w:spacing w:line="240" w:lineRule="auto"/>
        <w:ind w:left="1440" w:right="1440"/>
        <w:rPr>
          <w:rFonts w:ascii="Times New Roman" w:hAnsi="Times New Roman" w:cs="Times New Roman"/>
          <w:sz w:val="26"/>
          <w:szCs w:val="26"/>
        </w:rPr>
      </w:pPr>
    </w:p>
    <w:p w:rsidR="00652E51" w:rsidRDefault="00652E51" w:rsidP="00652E51">
      <w:pPr>
        <w:tabs>
          <w:tab w:val="num" w:pos="1440"/>
        </w:tabs>
        <w:spacing w:line="240" w:lineRule="auto"/>
        <w:ind w:left="1440" w:right="1440"/>
        <w:rPr>
          <w:rFonts w:ascii="Times New Roman" w:hAnsi="Times New Roman" w:cs="Times New Roman"/>
          <w:sz w:val="26"/>
          <w:szCs w:val="26"/>
        </w:rPr>
      </w:pPr>
      <w:r>
        <w:rPr>
          <w:rFonts w:ascii="Times New Roman" w:hAnsi="Times New Roman" w:cs="Times New Roman"/>
          <w:sz w:val="26"/>
          <w:szCs w:val="26"/>
        </w:rPr>
        <w:tab/>
      </w:r>
      <w:r w:rsidR="00C32C7A" w:rsidRPr="00C32C7A">
        <w:rPr>
          <w:rFonts w:ascii="Times New Roman" w:hAnsi="Times New Roman" w:cs="Times New Roman"/>
          <w:sz w:val="26"/>
          <w:szCs w:val="26"/>
        </w:rPr>
        <w:t xml:space="preserve">In another EGS broker application proceeding, a protestant alleged that the company had been brokering EGS service without a license.  </w:t>
      </w:r>
      <w:r w:rsidR="00C32C7A" w:rsidRPr="00C32C7A">
        <w:rPr>
          <w:rFonts w:ascii="Times New Roman" w:hAnsi="Times New Roman" w:cs="Times New Roman"/>
          <w:i/>
          <w:sz w:val="26"/>
          <w:szCs w:val="26"/>
        </w:rPr>
        <w:t>Application of J. Andrews Associates, Inc. d/b/a Seven-Utility Management Consultants, LLC for approval to supply electricity or generation services as a broker/consultant engaged in the business of supplying electricity to the public in the Commonwealth of Pennsyl</w:t>
      </w:r>
      <w:r w:rsidR="003E2E13">
        <w:rPr>
          <w:rFonts w:ascii="Times New Roman" w:hAnsi="Times New Roman" w:cs="Times New Roman"/>
          <w:i/>
          <w:sz w:val="26"/>
          <w:szCs w:val="26"/>
        </w:rPr>
        <w:t>-</w:t>
      </w:r>
      <w:r w:rsidR="00C32C7A" w:rsidRPr="00C32C7A">
        <w:rPr>
          <w:rFonts w:ascii="Times New Roman" w:hAnsi="Times New Roman" w:cs="Times New Roman"/>
          <w:i/>
          <w:sz w:val="26"/>
          <w:szCs w:val="26"/>
        </w:rPr>
        <w:t>vania</w:t>
      </w:r>
      <w:r w:rsidR="00C32C7A" w:rsidRPr="00C32C7A">
        <w:rPr>
          <w:rFonts w:ascii="Times New Roman" w:hAnsi="Times New Roman" w:cs="Times New Roman"/>
          <w:sz w:val="26"/>
          <w:szCs w:val="26"/>
        </w:rPr>
        <w:t>, Docket No. A-2011-2241747 (Recommended Decision dated August 10, 2012; Order adopting Recommended Decision entered December 20, 2012).</w:t>
      </w:r>
      <w:r w:rsidR="003E2E13">
        <w:rPr>
          <w:rFonts w:ascii="Times New Roman" w:hAnsi="Times New Roman" w:cs="Times New Roman"/>
          <w:sz w:val="26"/>
          <w:szCs w:val="26"/>
        </w:rPr>
        <w:t xml:space="preserve">  </w:t>
      </w:r>
      <w:r w:rsidR="00C32C7A" w:rsidRPr="00C32C7A">
        <w:rPr>
          <w:rFonts w:ascii="Times New Roman" w:hAnsi="Times New Roman" w:cs="Times New Roman"/>
          <w:sz w:val="26"/>
          <w:szCs w:val="26"/>
        </w:rPr>
        <w:t>Following an evidentiary hearing, the presiding administrative law judge sustained the protest and denied the application, finding that the applicant was unfit to provide the requested service based, in part, on the unlicensed brokering allegations.</w:t>
      </w:r>
    </w:p>
    <w:p w:rsidR="00C32C7A" w:rsidRPr="00C32C7A" w:rsidRDefault="00C32C7A" w:rsidP="00652E51">
      <w:pPr>
        <w:tabs>
          <w:tab w:val="num" w:pos="1440"/>
        </w:tabs>
        <w:spacing w:line="240" w:lineRule="auto"/>
        <w:ind w:left="1440" w:right="1440"/>
        <w:rPr>
          <w:rFonts w:ascii="Times New Roman" w:hAnsi="Times New Roman" w:cs="Times New Roman"/>
          <w:sz w:val="26"/>
          <w:szCs w:val="26"/>
        </w:rPr>
      </w:pPr>
    </w:p>
    <w:p w:rsidR="00C32C7A" w:rsidRDefault="00C32C7A" w:rsidP="00652E51">
      <w:pPr>
        <w:tabs>
          <w:tab w:val="num" w:pos="0"/>
        </w:tabs>
        <w:spacing w:line="240" w:lineRule="auto"/>
        <w:ind w:left="1440" w:right="1440"/>
        <w:rPr>
          <w:rFonts w:ascii="Times New Roman" w:hAnsi="Times New Roman" w:cs="Times New Roman"/>
          <w:sz w:val="26"/>
          <w:szCs w:val="26"/>
        </w:rPr>
      </w:pPr>
      <w:r w:rsidRPr="00C32C7A">
        <w:rPr>
          <w:rFonts w:ascii="Times New Roman" w:hAnsi="Times New Roman" w:cs="Times New Roman"/>
          <w:sz w:val="26"/>
          <w:szCs w:val="26"/>
        </w:rPr>
        <w:t xml:space="preserve">An EGS filed a formal complaint against several individuals claiming, </w:t>
      </w:r>
      <w:r w:rsidRPr="00C32C7A">
        <w:rPr>
          <w:rFonts w:ascii="Times New Roman" w:hAnsi="Times New Roman" w:cs="Times New Roman"/>
          <w:i/>
          <w:sz w:val="26"/>
          <w:szCs w:val="26"/>
        </w:rPr>
        <w:t>inter alia</w:t>
      </w:r>
      <w:r w:rsidRPr="00C32C7A">
        <w:rPr>
          <w:rFonts w:ascii="Times New Roman" w:hAnsi="Times New Roman" w:cs="Times New Roman"/>
          <w:sz w:val="26"/>
          <w:szCs w:val="26"/>
        </w:rPr>
        <w:t>, they arranged for the sale of energy products on behalf of more than one broker/marketer, were unlicensed and, therefore, violated the Commission</w:t>
      </w:r>
      <w:r w:rsidR="00671A6F">
        <w:rPr>
          <w:rFonts w:ascii="Times New Roman" w:hAnsi="Times New Roman" w:cs="Times New Roman"/>
          <w:sz w:val="26"/>
          <w:szCs w:val="26"/>
        </w:rPr>
        <w:t>’</w:t>
      </w:r>
      <w:r w:rsidRPr="00C32C7A">
        <w:rPr>
          <w:rFonts w:ascii="Times New Roman" w:hAnsi="Times New Roman" w:cs="Times New Roman"/>
          <w:sz w:val="26"/>
          <w:szCs w:val="26"/>
        </w:rPr>
        <w:t xml:space="preserve">s EGS licensure requirements.  </w:t>
      </w:r>
      <w:r w:rsidRPr="00C32C7A">
        <w:rPr>
          <w:rFonts w:ascii="Times New Roman" w:hAnsi="Times New Roman" w:cs="Times New Roman"/>
          <w:i/>
          <w:sz w:val="26"/>
          <w:szCs w:val="26"/>
        </w:rPr>
        <w:t>Unified Energy Alliance, LLC v. Rodger K. Walter</w:t>
      </w:r>
      <w:r w:rsidRPr="00C32C7A">
        <w:rPr>
          <w:rFonts w:ascii="Times New Roman" w:hAnsi="Times New Roman" w:cs="Times New Roman"/>
          <w:sz w:val="26"/>
          <w:szCs w:val="26"/>
        </w:rPr>
        <w:t xml:space="preserve">, </w:t>
      </w:r>
      <w:r w:rsidRPr="00C32C7A">
        <w:rPr>
          <w:rFonts w:ascii="Times New Roman" w:hAnsi="Times New Roman" w:cs="Times New Roman"/>
          <w:i/>
          <w:sz w:val="26"/>
          <w:szCs w:val="26"/>
        </w:rPr>
        <w:t>et al</w:t>
      </w:r>
      <w:r w:rsidRPr="00C32C7A">
        <w:rPr>
          <w:rFonts w:ascii="Times New Roman" w:hAnsi="Times New Roman" w:cs="Times New Roman"/>
          <w:sz w:val="26"/>
          <w:szCs w:val="26"/>
        </w:rPr>
        <w:t>., Docket No. C-2015-2492473 (Complaint filed July 2, 2015).  The matter was resolved with the filing of a Certificate of Satisfaction on March 14, 2016.</w:t>
      </w:r>
    </w:p>
    <w:p w:rsidR="00652E51" w:rsidRDefault="00652E51" w:rsidP="00652E51">
      <w:pPr>
        <w:tabs>
          <w:tab w:val="num" w:pos="0"/>
        </w:tabs>
        <w:spacing w:line="240" w:lineRule="auto"/>
        <w:ind w:left="1440" w:right="1440"/>
        <w:rPr>
          <w:rFonts w:ascii="Times New Roman" w:hAnsi="Times New Roman" w:cs="Times New Roman"/>
          <w:sz w:val="26"/>
          <w:szCs w:val="26"/>
        </w:rPr>
      </w:pPr>
    </w:p>
    <w:p w:rsidR="0053512F" w:rsidRDefault="0053512F" w:rsidP="00652E51">
      <w:pPr>
        <w:tabs>
          <w:tab w:val="num" w:pos="0"/>
        </w:tabs>
        <w:spacing w:line="240" w:lineRule="auto"/>
        <w:ind w:left="1440" w:right="1440"/>
        <w:rPr>
          <w:rFonts w:ascii="Times New Roman" w:hAnsi="Times New Roman" w:cs="Times New Roman"/>
          <w:sz w:val="26"/>
          <w:szCs w:val="26"/>
        </w:rPr>
      </w:pPr>
    </w:p>
    <w:p w:rsidR="00652E51" w:rsidRDefault="00652E51" w:rsidP="00652E51">
      <w:pPr>
        <w:tabs>
          <w:tab w:val="num" w:pos="0"/>
        </w:tabs>
        <w:ind w:right="1440"/>
        <w:rPr>
          <w:rFonts w:ascii="Times New Roman" w:hAnsi="Times New Roman" w:cs="Times New Roman"/>
          <w:sz w:val="26"/>
          <w:szCs w:val="26"/>
        </w:rPr>
      </w:pPr>
      <w:r>
        <w:rPr>
          <w:rFonts w:ascii="Times New Roman" w:hAnsi="Times New Roman" w:cs="Times New Roman"/>
          <w:sz w:val="26"/>
          <w:szCs w:val="26"/>
        </w:rPr>
        <w:t>I&amp;E Statement in Support at 13-14.</w:t>
      </w:r>
    </w:p>
    <w:p w:rsidR="00652E51" w:rsidRPr="00C32C7A" w:rsidRDefault="00652E51" w:rsidP="00652E51">
      <w:pPr>
        <w:tabs>
          <w:tab w:val="num" w:pos="0"/>
        </w:tabs>
        <w:ind w:left="1440" w:right="1440"/>
        <w:rPr>
          <w:rFonts w:ascii="Times New Roman" w:hAnsi="Times New Roman" w:cs="Times New Roman"/>
          <w:sz w:val="26"/>
          <w:szCs w:val="26"/>
        </w:rPr>
      </w:pPr>
    </w:p>
    <w:p w:rsidR="004A5852" w:rsidRDefault="00652E51" w:rsidP="00C32C7A">
      <w:pPr>
        <w:tabs>
          <w:tab w:val="num" w:pos="0"/>
        </w:tabs>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DD78B7">
        <w:rPr>
          <w:rFonts w:ascii="Times New Roman" w:hAnsi="Times New Roman" w:cs="Times New Roman"/>
          <w:sz w:val="26"/>
          <w:szCs w:val="26"/>
        </w:rPr>
        <w:t>Thus, I&amp;E assert</w:t>
      </w:r>
      <w:r w:rsidR="00F12512">
        <w:rPr>
          <w:rFonts w:ascii="Times New Roman" w:hAnsi="Times New Roman" w:cs="Times New Roman"/>
          <w:sz w:val="26"/>
          <w:szCs w:val="26"/>
        </w:rPr>
        <w:t>s</w:t>
      </w:r>
      <w:r w:rsidR="00C32C7A" w:rsidRPr="00C32C7A">
        <w:rPr>
          <w:rFonts w:ascii="Times New Roman" w:hAnsi="Times New Roman" w:cs="Times New Roman"/>
          <w:sz w:val="26"/>
          <w:szCs w:val="26"/>
        </w:rPr>
        <w:t xml:space="preserve"> that there are no past Commission decisions directly responsive to a similar situation such as the instant complaint proceeding, which involves </w:t>
      </w:r>
      <w:proofErr w:type="gramStart"/>
      <w:r w:rsidR="00C32C7A" w:rsidRPr="00C32C7A">
        <w:rPr>
          <w:rFonts w:ascii="Times New Roman" w:hAnsi="Times New Roman" w:cs="Times New Roman"/>
          <w:sz w:val="26"/>
          <w:szCs w:val="26"/>
        </w:rPr>
        <w:lastRenderedPageBreak/>
        <w:t>an I</w:t>
      </w:r>
      <w:proofErr w:type="gramEnd"/>
      <w:r w:rsidR="00C32C7A" w:rsidRPr="00C32C7A">
        <w:rPr>
          <w:rFonts w:ascii="Times New Roman" w:hAnsi="Times New Roman" w:cs="Times New Roman"/>
          <w:sz w:val="26"/>
          <w:szCs w:val="26"/>
        </w:rPr>
        <w:t xml:space="preserve">&amp;E investigation of unlicensed brokering activities that spanned several months.  For that reason, </w:t>
      </w:r>
      <w:r w:rsidR="00DD78B7">
        <w:rPr>
          <w:rFonts w:ascii="Times New Roman" w:hAnsi="Times New Roman" w:cs="Times New Roman"/>
          <w:sz w:val="26"/>
          <w:szCs w:val="26"/>
        </w:rPr>
        <w:t>I&amp;E opine</w:t>
      </w:r>
      <w:r w:rsidR="00F12512">
        <w:rPr>
          <w:rFonts w:ascii="Times New Roman" w:hAnsi="Times New Roman" w:cs="Times New Roman"/>
          <w:sz w:val="26"/>
          <w:szCs w:val="26"/>
        </w:rPr>
        <w:t>s</w:t>
      </w:r>
      <w:r w:rsidR="00DD78B7">
        <w:rPr>
          <w:rFonts w:ascii="Times New Roman" w:hAnsi="Times New Roman" w:cs="Times New Roman"/>
          <w:sz w:val="26"/>
          <w:szCs w:val="26"/>
        </w:rPr>
        <w:t xml:space="preserve"> that </w:t>
      </w:r>
      <w:r w:rsidR="00C32C7A" w:rsidRPr="00C32C7A">
        <w:rPr>
          <w:rFonts w:ascii="Times New Roman" w:hAnsi="Times New Roman" w:cs="Times New Roman"/>
          <w:sz w:val="26"/>
          <w:szCs w:val="26"/>
        </w:rPr>
        <w:t xml:space="preserve">this case should be viewed on its own merits.  </w:t>
      </w:r>
      <w:proofErr w:type="gramStart"/>
      <w:r w:rsidR="004A5852">
        <w:rPr>
          <w:rFonts w:ascii="Times New Roman" w:hAnsi="Times New Roman" w:cs="Times New Roman"/>
          <w:sz w:val="26"/>
          <w:szCs w:val="26"/>
        </w:rPr>
        <w:t>I&amp;E Statement in Support at 14.</w:t>
      </w:r>
      <w:proofErr w:type="gramEnd"/>
      <w:r w:rsidR="004A5852">
        <w:rPr>
          <w:rFonts w:ascii="Times New Roman" w:hAnsi="Times New Roman" w:cs="Times New Roman"/>
          <w:sz w:val="26"/>
          <w:szCs w:val="26"/>
        </w:rPr>
        <w:t xml:space="preserve">  </w:t>
      </w:r>
    </w:p>
    <w:p w:rsidR="004A5852" w:rsidRDefault="004A5852" w:rsidP="00C32C7A">
      <w:pPr>
        <w:tabs>
          <w:tab w:val="num" w:pos="0"/>
        </w:tabs>
        <w:rPr>
          <w:rFonts w:ascii="Times New Roman" w:hAnsi="Times New Roman" w:cs="Times New Roman"/>
          <w:sz w:val="26"/>
          <w:szCs w:val="26"/>
        </w:rPr>
      </w:pPr>
    </w:p>
    <w:p w:rsidR="004A5852" w:rsidRDefault="004A5852" w:rsidP="00C32C7A">
      <w:pPr>
        <w:tabs>
          <w:tab w:val="num" w:pos="0"/>
        </w:tabs>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In its Statem</w:t>
      </w:r>
      <w:r w:rsidR="00F12512">
        <w:rPr>
          <w:rFonts w:ascii="Times New Roman" w:hAnsi="Times New Roman" w:cs="Times New Roman"/>
          <w:sz w:val="26"/>
          <w:szCs w:val="26"/>
        </w:rPr>
        <w:t>ent in Support, Fair View states</w:t>
      </w:r>
      <w:r>
        <w:rPr>
          <w:rFonts w:ascii="Times New Roman" w:hAnsi="Times New Roman" w:cs="Times New Roman"/>
          <w:sz w:val="26"/>
          <w:szCs w:val="26"/>
        </w:rPr>
        <w:t xml:space="preserve"> that it was not aware of a prior case involving unlicensed EGS brokering.  However, Fair View </w:t>
      </w:r>
      <w:r w:rsidR="00F12512">
        <w:rPr>
          <w:rFonts w:ascii="Times New Roman" w:hAnsi="Times New Roman" w:cs="Times New Roman"/>
          <w:sz w:val="26"/>
          <w:szCs w:val="26"/>
        </w:rPr>
        <w:t xml:space="preserve">cites to </w:t>
      </w:r>
      <w:r>
        <w:rPr>
          <w:rFonts w:ascii="Times New Roman" w:hAnsi="Times New Roman" w:cs="Times New Roman"/>
          <w:sz w:val="26"/>
          <w:szCs w:val="26"/>
        </w:rPr>
        <w:t xml:space="preserve">two prior Commission-approved settlements in the energy industry </w:t>
      </w:r>
      <w:r w:rsidR="00F12512">
        <w:rPr>
          <w:rFonts w:ascii="Times New Roman" w:hAnsi="Times New Roman" w:cs="Times New Roman"/>
          <w:sz w:val="26"/>
          <w:szCs w:val="26"/>
        </w:rPr>
        <w:t>that</w:t>
      </w:r>
      <w:r>
        <w:rPr>
          <w:rFonts w:ascii="Times New Roman" w:hAnsi="Times New Roman" w:cs="Times New Roman"/>
          <w:sz w:val="26"/>
          <w:szCs w:val="26"/>
        </w:rPr>
        <w:t xml:space="preserve"> also involve</w:t>
      </w:r>
      <w:r w:rsidR="00F12512">
        <w:rPr>
          <w:rFonts w:ascii="Times New Roman" w:hAnsi="Times New Roman" w:cs="Times New Roman"/>
          <w:sz w:val="26"/>
          <w:szCs w:val="26"/>
        </w:rPr>
        <w:t>d</w:t>
      </w:r>
      <w:r>
        <w:rPr>
          <w:rFonts w:ascii="Times New Roman" w:hAnsi="Times New Roman" w:cs="Times New Roman"/>
          <w:sz w:val="26"/>
          <w:szCs w:val="26"/>
        </w:rPr>
        <w:t xml:space="preserve"> issues of first impression where the civil penalties were $25,000.  </w:t>
      </w:r>
      <w:r w:rsidR="00F12512">
        <w:rPr>
          <w:rFonts w:ascii="Times New Roman" w:hAnsi="Times New Roman" w:cs="Times New Roman"/>
          <w:sz w:val="26"/>
          <w:szCs w:val="26"/>
        </w:rPr>
        <w:t xml:space="preserve">Those settlements cited by </w:t>
      </w:r>
      <w:r>
        <w:rPr>
          <w:rFonts w:ascii="Times New Roman" w:hAnsi="Times New Roman" w:cs="Times New Roman"/>
          <w:sz w:val="26"/>
          <w:szCs w:val="26"/>
        </w:rPr>
        <w:t xml:space="preserve">Fair View </w:t>
      </w:r>
      <w:r w:rsidR="00F12512">
        <w:rPr>
          <w:rFonts w:ascii="Times New Roman" w:hAnsi="Times New Roman" w:cs="Times New Roman"/>
          <w:sz w:val="26"/>
          <w:szCs w:val="26"/>
        </w:rPr>
        <w:t xml:space="preserve">are </w:t>
      </w:r>
      <w:r>
        <w:rPr>
          <w:rFonts w:ascii="Times New Roman" w:hAnsi="Times New Roman" w:cs="Times New Roman"/>
          <w:i/>
          <w:sz w:val="26"/>
          <w:szCs w:val="26"/>
        </w:rPr>
        <w:t>Commonwealth of Pennsylvania, et al. v. Energy Services Providers, Inc. d/b/a Pennsylvania Gas &amp; Electric</w:t>
      </w:r>
      <w:r>
        <w:rPr>
          <w:rFonts w:ascii="Times New Roman" w:hAnsi="Times New Roman" w:cs="Times New Roman"/>
          <w:sz w:val="26"/>
          <w:szCs w:val="26"/>
        </w:rPr>
        <w:t xml:space="preserve">, Docket No. </w:t>
      </w:r>
      <w:proofErr w:type="gramStart"/>
      <w:r>
        <w:rPr>
          <w:rFonts w:ascii="Times New Roman" w:hAnsi="Times New Roman" w:cs="Times New Roman"/>
          <w:sz w:val="26"/>
          <w:szCs w:val="26"/>
        </w:rPr>
        <w:t xml:space="preserve">C-2014-2427656 (Tentative Opinion and Order entered March 9, 2016, deemed final by its terms on March 16, 2016) and </w:t>
      </w:r>
      <w:r w:rsidR="00D92C7C">
        <w:rPr>
          <w:rFonts w:ascii="Times New Roman" w:hAnsi="Times New Roman" w:cs="Times New Roman"/>
          <w:i/>
          <w:sz w:val="26"/>
          <w:szCs w:val="26"/>
        </w:rPr>
        <w:t xml:space="preserve">Commonwealth of Pennsylvania, et al. v. </w:t>
      </w:r>
      <w:r>
        <w:rPr>
          <w:rFonts w:ascii="Times New Roman" w:hAnsi="Times New Roman" w:cs="Times New Roman"/>
          <w:i/>
          <w:sz w:val="26"/>
          <w:szCs w:val="26"/>
        </w:rPr>
        <w:t>IDT Energy, Inc.</w:t>
      </w:r>
      <w:r>
        <w:rPr>
          <w:rFonts w:ascii="Times New Roman" w:hAnsi="Times New Roman" w:cs="Times New Roman"/>
          <w:sz w:val="26"/>
          <w:szCs w:val="26"/>
        </w:rPr>
        <w:t xml:space="preserve"> Docket No.</w:t>
      </w:r>
      <w:proofErr w:type="gramEnd"/>
      <w:r>
        <w:rPr>
          <w:rFonts w:ascii="Times New Roman" w:hAnsi="Times New Roman" w:cs="Times New Roman"/>
          <w:sz w:val="26"/>
          <w:szCs w:val="26"/>
        </w:rPr>
        <w:t xml:space="preserve"> C-2014-2427657 (Order entered June 30, 2016). </w:t>
      </w:r>
      <w:r w:rsidR="0076033B">
        <w:rPr>
          <w:rFonts w:ascii="Times New Roman" w:hAnsi="Times New Roman" w:cs="Times New Roman"/>
          <w:sz w:val="26"/>
          <w:szCs w:val="26"/>
        </w:rPr>
        <w:t xml:space="preserve"> Fair V</w:t>
      </w:r>
      <w:r w:rsidR="00F12512">
        <w:rPr>
          <w:rFonts w:ascii="Times New Roman" w:hAnsi="Times New Roman" w:cs="Times New Roman"/>
          <w:sz w:val="26"/>
          <w:szCs w:val="26"/>
        </w:rPr>
        <w:t>iew Statement in Support at 5-6.</w:t>
      </w:r>
    </w:p>
    <w:p w:rsidR="004A5852" w:rsidRDefault="004A5852" w:rsidP="00C32C7A">
      <w:pPr>
        <w:tabs>
          <w:tab w:val="num" w:pos="0"/>
        </w:tabs>
        <w:rPr>
          <w:rFonts w:ascii="Times New Roman" w:hAnsi="Times New Roman" w:cs="Times New Roman"/>
          <w:sz w:val="26"/>
          <w:szCs w:val="26"/>
        </w:rPr>
      </w:pPr>
    </w:p>
    <w:p w:rsidR="00C32C7A" w:rsidRDefault="004A5852" w:rsidP="00C32C7A">
      <w:pPr>
        <w:tabs>
          <w:tab w:val="num" w:pos="0"/>
        </w:tabs>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Accordingly</w:t>
      </w:r>
      <w:r w:rsidR="0069794C">
        <w:rPr>
          <w:rFonts w:ascii="Times New Roman" w:hAnsi="Times New Roman" w:cs="Times New Roman"/>
          <w:sz w:val="26"/>
          <w:szCs w:val="26"/>
        </w:rPr>
        <w:t>, w</w:t>
      </w:r>
      <w:r w:rsidR="00DD78B7">
        <w:rPr>
          <w:rFonts w:ascii="Times New Roman" w:hAnsi="Times New Roman" w:cs="Times New Roman"/>
          <w:sz w:val="26"/>
          <w:szCs w:val="26"/>
        </w:rPr>
        <w:t xml:space="preserve">e find that </w:t>
      </w:r>
      <w:r w:rsidR="0069794C">
        <w:rPr>
          <w:rFonts w:ascii="Times New Roman" w:hAnsi="Times New Roman" w:cs="Times New Roman"/>
          <w:sz w:val="26"/>
          <w:szCs w:val="26"/>
        </w:rPr>
        <w:t>based on</w:t>
      </w:r>
      <w:r w:rsidR="00DD78B7">
        <w:rPr>
          <w:rFonts w:ascii="Times New Roman" w:hAnsi="Times New Roman" w:cs="Times New Roman"/>
          <w:sz w:val="26"/>
          <w:szCs w:val="26"/>
        </w:rPr>
        <w:t xml:space="preserve"> </w:t>
      </w:r>
      <w:r w:rsidR="0053512F">
        <w:rPr>
          <w:rFonts w:ascii="Times New Roman" w:hAnsi="Times New Roman" w:cs="Times New Roman"/>
          <w:sz w:val="26"/>
          <w:szCs w:val="26"/>
        </w:rPr>
        <w:t xml:space="preserve">our </w:t>
      </w:r>
      <w:r w:rsidR="00DD78B7">
        <w:rPr>
          <w:rFonts w:ascii="Times New Roman" w:hAnsi="Times New Roman" w:cs="Times New Roman"/>
          <w:sz w:val="26"/>
          <w:szCs w:val="26"/>
        </w:rPr>
        <w:t>analysis of</w:t>
      </w:r>
      <w:r w:rsidR="00C32C7A" w:rsidRPr="00C32C7A">
        <w:rPr>
          <w:rFonts w:ascii="Times New Roman" w:hAnsi="Times New Roman" w:cs="Times New Roman"/>
          <w:sz w:val="26"/>
          <w:szCs w:val="26"/>
        </w:rPr>
        <w:t xml:space="preserve"> the </w:t>
      </w:r>
      <w:r w:rsidR="0069794C">
        <w:rPr>
          <w:rFonts w:ascii="Times New Roman" w:hAnsi="Times New Roman" w:cs="Times New Roman"/>
          <w:sz w:val="26"/>
          <w:szCs w:val="26"/>
        </w:rPr>
        <w:t xml:space="preserve">unique </w:t>
      </w:r>
      <w:r w:rsidR="00C32C7A" w:rsidRPr="00C32C7A">
        <w:rPr>
          <w:rFonts w:ascii="Times New Roman" w:hAnsi="Times New Roman" w:cs="Times New Roman"/>
          <w:sz w:val="26"/>
          <w:szCs w:val="26"/>
        </w:rPr>
        <w:t xml:space="preserve">relevant factors </w:t>
      </w:r>
      <w:r w:rsidR="0069794C">
        <w:rPr>
          <w:rFonts w:ascii="Times New Roman" w:hAnsi="Times New Roman" w:cs="Times New Roman"/>
          <w:sz w:val="26"/>
          <w:szCs w:val="26"/>
        </w:rPr>
        <w:t xml:space="preserve">of this proceeding </w:t>
      </w:r>
      <w:r w:rsidR="00C32C7A" w:rsidRPr="00C32C7A">
        <w:rPr>
          <w:rFonts w:ascii="Times New Roman" w:hAnsi="Times New Roman" w:cs="Times New Roman"/>
          <w:sz w:val="26"/>
          <w:szCs w:val="26"/>
        </w:rPr>
        <w:t>that are comparable to other matters involving allegations of uncertificated or unlicensed activities that are subject to the Commission</w:t>
      </w:r>
      <w:r w:rsidR="00671A6F">
        <w:rPr>
          <w:rFonts w:ascii="Times New Roman" w:hAnsi="Times New Roman" w:cs="Times New Roman"/>
          <w:sz w:val="26"/>
          <w:szCs w:val="26"/>
        </w:rPr>
        <w:t>’</w:t>
      </w:r>
      <w:r w:rsidR="00C32C7A" w:rsidRPr="00C32C7A">
        <w:rPr>
          <w:rFonts w:ascii="Times New Roman" w:hAnsi="Times New Roman" w:cs="Times New Roman"/>
          <w:sz w:val="26"/>
          <w:szCs w:val="26"/>
        </w:rPr>
        <w:t>s jurisdiction, and comparing the allegations to the reli</w:t>
      </w:r>
      <w:r w:rsidR="00DD78B7">
        <w:rPr>
          <w:rFonts w:ascii="Times New Roman" w:hAnsi="Times New Roman" w:cs="Times New Roman"/>
          <w:sz w:val="26"/>
          <w:szCs w:val="26"/>
        </w:rPr>
        <w:t>ef provided in the Settlement</w:t>
      </w:r>
      <w:r w:rsidR="0069794C">
        <w:rPr>
          <w:rFonts w:ascii="Times New Roman" w:hAnsi="Times New Roman" w:cs="Times New Roman"/>
          <w:sz w:val="26"/>
          <w:szCs w:val="26"/>
        </w:rPr>
        <w:t>,</w:t>
      </w:r>
      <w:r w:rsidR="00DD78B7">
        <w:rPr>
          <w:rFonts w:ascii="Times New Roman" w:hAnsi="Times New Roman" w:cs="Times New Roman"/>
          <w:sz w:val="26"/>
          <w:szCs w:val="26"/>
        </w:rPr>
        <w:t xml:space="preserve"> </w:t>
      </w:r>
      <w:r w:rsidR="00C32C7A" w:rsidRPr="00C32C7A">
        <w:rPr>
          <w:rFonts w:ascii="Times New Roman" w:hAnsi="Times New Roman" w:cs="Times New Roman"/>
          <w:sz w:val="26"/>
          <w:szCs w:val="26"/>
        </w:rPr>
        <w:t>this Settlement</w:t>
      </w:r>
      <w:r w:rsidR="00573110">
        <w:rPr>
          <w:rFonts w:ascii="Times New Roman" w:hAnsi="Times New Roman" w:cs="Times New Roman"/>
          <w:sz w:val="26"/>
          <w:szCs w:val="26"/>
        </w:rPr>
        <w:t>, with the exception of Paragraph 40(d),</w:t>
      </w:r>
      <w:r w:rsidR="00C32C7A" w:rsidRPr="00C32C7A">
        <w:rPr>
          <w:rFonts w:ascii="Times New Roman" w:hAnsi="Times New Roman" w:cs="Times New Roman"/>
          <w:sz w:val="26"/>
          <w:szCs w:val="26"/>
        </w:rPr>
        <w:t xml:space="preserve"> </w:t>
      </w:r>
      <w:r w:rsidR="0069794C">
        <w:rPr>
          <w:rFonts w:ascii="Times New Roman" w:hAnsi="Times New Roman" w:cs="Times New Roman"/>
          <w:sz w:val="26"/>
          <w:szCs w:val="26"/>
        </w:rPr>
        <w:t xml:space="preserve">and the civil penalty amount </w:t>
      </w:r>
      <w:r w:rsidR="00C32C7A" w:rsidRPr="00C32C7A">
        <w:rPr>
          <w:rFonts w:ascii="Times New Roman" w:hAnsi="Times New Roman" w:cs="Times New Roman"/>
          <w:sz w:val="26"/>
          <w:szCs w:val="26"/>
        </w:rPr>
        <w:t xml:space="preserve">is consistent with </w:t>
      </w:r>
      <w:r w:rsidR="0069794C">
        <w:rPr>
          <w:rFonts w:ascii="Times New Roman" w:hAnsi="Times New Roman" w:cs="Times New Roman"/>
          <w:sz w:val="26"/>
          <w:szCs w:val="26"/>
        </w:rPr>
        <w:t xml:space="preserve">our prior </w:t>
      </w:r>
      <w:r w:rsidR="00C32C7A" w:rsidRPr="00C32C7A">
        <w:rPr>
          <w:rFonts w:ascii="Times New Roman" w:hAnsi="Times New Roman" w:cs="Times New Roman"/>
          <w:sz w:val="26"/>
          <w:szCs w:val="26"/>
        </w:rPr>
        <w:t>Commission actions</w:t>
      </w:r>
      <w:r w:rsidR="0069794C">
        <w:rPr>
          <w:rFonts w:ascii="Times New Roman" w:hAnsi="Times New Roman" w:cs="Times New Roman"/>
          <w:sz w:val="26"/>
          <w:szCs w:val="26"/>
        </w:rPr>
        <w:t xml:space="preserve">. </w:t>
      </w:r>
      <w:r w:rsidR="00C32C7A" w:rsidRPr="00C32C7A">
        <w:rPr>
          <w:rFonts w:ascii="Times New Roman" w:hAnsi="Times New Roman" w:cs="Times New Roman"/>
          <w:sz w:val="26"/>
          <w:szCs w:val="26"/>
        </w:rPr>
        <w:t xml:space="preserve"> </w:t>
      </w:r>
    </w:p>
    <w:p w:rsidR="00C32C7A" w:rsidRDefault="00C32C7A" w:rsidP="00C32C7A">
      <w:pPr>
        <w:ind w:firstLine="720"/>
        <w:contextualSpacing/>
        <w:rPr>
          <w:rFonts w:ascii="Times New Roman" w:hAnsi="Times New Roman" w:cs="Times New Roman"/>
          <w:sz w:val="26"/>
          <w:szCs w:val="26"/>
        </w:rPr>
      </w:pPr>
    </w:p>
    <w:p w:rsidR="00E12CB2" w:rsidRDefault="00BE2629" w:rsidP="00DD78B7">
      <w:pPr>
        <w:ind w:firstLine="1440"/>
        <w:contextualSpacing/>
        <w:rPr>
          <w:rFonts w:ascii="Times New Roman" w:hAnsi="Times New Roman" w:cs="Times New Roman"/>
          <w:sz w:val="26"/>
          <w:szCs w:val="26"/>
        </w:rPr>
      </w:pPr>
      <w:r>
        <w:rPr>
          <w:rFonts w:ascii="Times New Roman" w:hAnsi="Times New Roman" w:cs="Times New Roman"/>
          <w:sz w:val="26"/>
          <w:szCs w:val="26"/>
        </w:rPr>
        <w:t xml:space="preserve">The tenth factor considers </w:t>
      </w:r>
      <w:r w:rsidR="00C32C7A" w:rsidRPr="00C32C7A">
        <w:rPr>
          <w:rFonts w:ascii="Times New Roman" w:hAnsi="Times New Roman" w:cs="Times New Roman"/>
          <w:sz w:val="26"/>
          <w:szCs w:val="26"/>
        </w:rPr>
        <w:t>other re</w:t>
      </w:r>
      <w:r>
        <w:rPr>
          <w:rFonts w:ascii="Times New Roman" w:hAnsi="Times New Roman" w:cs="Times New Roman"/>
          <w:sz w:val="26"/>
          <w:szCs w:val="26"/>
        </w:rPr>
        <w:t>levant factors.</w:t>
      </w:r>
      <w:r w:rsidR="00C32C7A" w:rsidRPr="00C32C7A">
        <w:rPr>
          <w:rFonts w:ascii="Times New Roman" w:hAnsi="Times New Roman" w:cs="Times New Roman"/>
          <w:sz w:val="26"/>
          <w:szCs w:val="26"/>
        </w:rPr>
        <w:t xml:space="preserve">  52 Pa. Code § 69.1201(c</w:t>
      </w:r>
      <w:proofErr w:type="gramStart"/>
      <w:r w:rsidR="00C32C7A" w:rsidRPr="00C32C7A">
        <w:rPr>
          <w:rFonts w:ascii="Times New Roman" w:hAnsi="Times New Roman" w:cs="Times New Roman"/>
          <w:sz w:val="26"/>
          <w:szCs w:val="26"/>
        </w:rPr>
        <w:t>)(</w:t>
      </w:r>
      <w:proofErr w:type="gramEnd"/>
      <w:r w:rsidR="00C32C7A" w:rsidRPr="00C32C7A">
        <w:rPr>
          <w:rFonts w:ascii="Times New Roman" w:hAnsi="Times New Roman" w:cs="Times New Roman"/>
          <w:sz w:val="26"/>
          <w:szCs w:val="26"/>
        </w:rPr>
        <w:t xml:space="preserve">10).  </w:t>
      </w:r>
      <w:r>
        <w:rPr>
          <w:rFonts w:ascii="Times New Roman" w:hAnsi="Times New Roman" w:cs="Times New Roman"/>
          <w:sz w:val="26"/>
          <w:szCs w:val="26"/>
        </w:rPr>
        <w:t>We believe that it is in the public interest to approve the Settlement</w:t>
      </w:r>
      <w:r w:rsidR="00573110">
        <w:rPr>
          <w:rFonts w:ascii="Times New Roman" w:hAnsi="Times New Roman" w:cs="Times New Roman"/>
          <w:sz w:val="26"/>
          <w:szCs w:val="26"/>
        </w:rPr>
        <w:t>,</w:t>
      </w:r>
      <w:r>
        <w:rPr>
          <w:rFonts w:ascii="Times New Roman" w:hAnsi="Times New Roman" w:cs="Times New Roman"/>
          <w:sz w:val="26"/>
          <w:szCs w:val="26"/>
        </w:rPr>
        <w:t xml:space="preserve"> </w:t>
      </w:r>
      <w:r w:rsidR="00573110">
        <w:rPr>
          <w:rFonts w:ascii="Times New Roman" w:hAnsi="Times New Roman" w:cs="Times New Roman"/>
          <w:sz w:val="26"/>
          <w:szCs w:val="26"/>
        </w:rPr>
        <w:t xml:space="preserve">except for Paragraph 40(d), </w:t>
      </w:r>
      <w:r>
        <w:rPr>
          <w:rFonts w:ascii="Times New Roman" w:hAnsi="Times New Roman" w:cs="Times New Roman"/>
          <w:sz w:val="26"/>
          <w:szCs w:val="26"/>
        </w:rPr>
        <w:t xml:space="preserve">of this matter so as to </w:t>
      </w:r>
      <w:r w:rsidR="00C32C7A" w:rsidRPr="00C32C7A">
        <w:rPr>
          <w:rFonts w:ascii="Times New Roman" w:hAnsi="Times New Roman" w:cs="Times New Roman"/>
          <w:sz w:val="26"/>
          <w:szCs w:val="26"/>
        </w:rPr>
        <w:t xml:space="preserve">avoid the </w:t>
      </w:r>
      <w:r>
        <w:rPr>
          <w:rFonts w:ascii="Times New Roman" w:hAnsi="Times New Roman" w:cs="Times New Roman"/>
          <w:sz w:val="26"/>
          <w:szCs w:val="26"/>
        </w:rPr>
        <w:t>expense of litigation and the possibility of appeals.  We are cognizant of the fact that t</w:t>
      </w:r>
      <w:r w:rsidR="00C32C7A" w:rsidRPr="00C32C7A">
        <w:rPr>
          <w:rFonts w:ascii="Times New Roman" w:hAnsi="Times New Roman" w:cs="Times New Roman"/>
          <w:sz w:val="26"/>
          <w:szCs w:val="26"/>
        </w:rPr>
        <w:t xml:space="preserve">he fines and penalties, and other remedial actions resulting from a fully litigated proceeding are difficult to predict and can differ from those that result from a settlement.  </w:t>
      </w:r>
      <w:r>
        <w:rPr>
          <w:rFonts w:ascii="Times New Roman" w:hAnsi="Times New Roman" w:cs="Times New Roman"/>
          <w:sz w:val="26"/>
          <w:szCs w:val="26"/>
        </w:rPr>
        <w:t>In addition, we believe that the Settlement</w:t>
      </w:r>
      <w:r w:rsidR="00573110">
        <w:rPr>
          <w:rFonts w:ascii="Times New Roman" w:hAnsi="Times New Roman" w:cs="Times New Roman"/>
          <w:sz w:val="26"/>
          <w:szCs w:val="26"/>
        </w:rPr>
        <w:t xml:space="preserve"> with the removal of Paragraph 409d)</w:t>
      </w:r>
      <w:r>
        <w:rPr>
          <w:rFonts w:ascii="Times New Roman" w:hAnsi="Times New Roman" w:cs="Times New Roman"/>
          <w:sz w:val="26"/>
          <w:szCs w:val="26"/>
        </w:rPr>
        <w:t xml:space="preserve"> is in the public interest because r</w:t>
      </w:r>
      <w:r w:rsidR="00C32C7A" w:rsidRPr="00C32C7A">
        <w:rPr>
          <w:rFonts w:ascii="Times New Roman" w:hAnsi="Times New Roman" w:cs="Times New Roman"/>
          <w:sz w:val="26"/>
          <w:szCs w:val="26"/>
        </w:rPr>
        <w:t xml:space="preserve">easonable </w:t>
      </w:r>
      <w:r w:rsidR="00C32C7A" w:rsidRPr="00C32C7A">
        <w:rPr>
          <w:rFonts w:ascii="Times New Roman" w:hAnsi="Times New Roman" w:cs="Times New Roman"/>
          <w:sz w:val="26"/>
          <w:szCs w:val="26"/>
        </w:rPr>
        <w:lastRenderedPageBreak/>
        <w:t>settleme</w:t>
      </w:r>
      <w:r>
        <w:rPr>
          <w:rFonts w:ascii="Times New Roman" w:hAnsi="Times New Roman" w:cs="Times New Roman"/>
          <w:sz w:val="26"/>
          <w:szCs w:val="26"/>
        </w:rPr>
        <w:t>nt terms will allow the P</w:t>
      </w:r>
      <w:r w:rsidR="00C32C7A" w:rsidRPr="00C32C7A">
        <w:rPr>
          <w:rFonts w:ascii="Times New Roman" w:hAnsi="Times New Roman" w:cs="Times New Roman"/>
          <w:sz w:val="26"/>
          <w:szCs w:val="26"/>
        </w:rPr>
        <w:t>arties to move forward and to focus on implementing the agreed upon remedial actions.</w:t>
      </w:r>
    </w:p>
    <w:p w:rsidR="00E12CB2" w:rsidRDefault="00E12CB2" w:rsidP="00DD78B7">
      <w:pPr>
        <w:ind w:firstLine="1440"/>
        <w:contextualSpacing/>
        <w:rPr>
          <w:rFonts w:ascii="Times New Roman" w:hAnsi="Times New Roman" w:cs="Times New Roman"/>
          <w:sz w:val="26"/>
          <w:szCs w:val="26"/>
        </w:rPr>
      </w:pPr>
    </w:p>
    <w:p w:rsidR="00765232" w:rsidRDefault="00E12CB2" w:rsidP="0053512F">
      <w:pPr>
        <w:ind w:firstLine="1440"/>
        <w:contextualSpacing/>
        <w:rPr>
          <w:rFonts w:ascii="Times New Roman" w:hAnsi="Times New Roman" w:cs="Times New Roman"/>
          <w:sz w:val="26"/>
          <w:szCs w:val="26"/>
        </w:rPr>
      </w:pPr>
      <w:r>
        <w:rPr>
          <w:rFonts w:ascii="Times New Roman" w:hAnsi="Times New Roman" w:cs="Times New Roman"/>
          <w:sz w:val="26"/>
          <w:szCs w:val="26"/>
        </w:rPr>
        <w:t>For the reasons set forth above, after reviewing the terms of the Settlement Agreement, we find that approval of the Settlement</w:t>
      </w:r>
      <w:r w:rsidR="00573110">
        <w:rPr>
          <w:rFonts w:ascii="Times New Roman" w:hAnsi="Times New Roman" w:cs="Times New Roman"/>
          <w:sz w:val="26"/>
          <w:szCs w:val="26"/>
        </w:rPr>
        <w:t>, with the exception of Paragraph 40(d),</w:t>
      </w:r>
      <w:r>
        <w:rPr>
          <w:rFonts w:ascii="Times New Roman" w:hAnsi="Times New Roman" w:cs="Times New Roman"/>
          <w:sz w:val="26"/>
          <w:szCs w:val="26"/>
        </w:rPr>
        <w:t xml:space="preserve"> is in the public interest and is consistent with the terms of our Policy Statement.</w:t>
      </w:r>
    </w:p>
    <w:p w:rsidR="0053512F" w:rsidRDefault="0053512F" w:rsidP="0053512F">
      <w:pPr>
        <w:ind w:firstLine="1440"/>
        <w:contextualSpacing/>
        <w:rPr>
          <w:rFonts w:ascii="Times New Roman" w:hAnsi="Times New Roman" w:cs="Times New Roman"/>
          <w:sz w:val="26"/>
          <w:szCs w:val="26"/>
        </w:rPr>
      </w:pPr>
    </w:p>
    <w:p w:rsidR="00E016AF" w:rsidRPr="00C32C7A" w:rsidRDefault="00E016AF" w:rsidP="00765232">
      <w:pPr>
        <w:contextualSpacing/>
        <w:jc w:val="center"/>
        <w:rPr>
          <w:rFonts w:ascii="Times New Roman" w:hAnsi="Times New Roman" w:cs="Times New Roman"/>
          <w:sz w:val="26"/>
          <w:szCs w:val="26"/>
        </w:rPr>
      </w:pPr>
      <w:r w:rsidRPr="00C32C7A">
        <w:rPr>
          <w:rFonts w:ascii="Times New Roman" w:hAnsi="Times New Roman" w:cs="Times New Roman"/>
          <w:b/>
          <w:sz w:val="26"/>
          <w:szCs w:val="26"/>
        </w:rPr>
        <w:t>IV.</w:t>
      </w:r>
      <w:r w:rsidRPr="00C32C7A">
        <w:rPr>
          <w:rFonts w:ascii="Times New Roman" w:hAnsi="Times New Roman" w:cs="Times New Roman"/>
          <w:b/>
          <w:sz w:val="26"/>
          <w:szCs w:val="26"/>
        </w:rPr>
        <w:tab/>
        <w:t>Conclusion</w:t>
      </w:r>
    </w:p>
    <w:p w:rsidR="00E016AF" w:rsidRDefault="00E016AF" w:rsidP="007B48A0">
      <w:pPr>
        <w:pStyle w:val="ListParagraph"/>
        <w:keepNext/>
        <w:keepLines/>
        <w:autoSpaceDE w:val="0"/>
        <w:autoSpaceDN w:val="0"/>
        <w:ind w:left="0" w:firstLine="0"/>
        <w:jc w:val="center"/>
        <w:rPr>
          <w:sz w:val="26"/>
          <w:szCs w:val="26"/>
        </w:rPr>
      </w:pPr>
    </w:p>
    <w:p w:rsidR="00E016AF" w:rsidRPr="007B48A0" w:rsidRDefault="00E016AF" w:rsidP="00BE637D">
      <w:pPr>
        <w:pStyle w:val="ListParagraph"/>
        <w:keepNext/>
        <w:autoSpaceDE w:val="0"/>
        <w:autoSpaceDN w:val="0"/>
        <w:ind w:left="0" w:firstLine="0"/>
        <w:rPr>
          <w:sz w:val="26"/>
          <w:szCs w:val="26"/>
        </w:rPr>
      </w:pPr>
      <w:r w:rsidRPr="007B48A0">
        <w:rPr>
          <w:sz w:val="26"/>
          <w:szCs w:val="26"/>
        </w:rPr>
        <w:tab/>
      </w:r>
      <w:r w:rsidRPr="007B48A0">
        <w:rPr>
          <w:sz w:val="26"/>
          <w:szCs w:val="26"/>
        </w:rPr>
        <w:tab/>
      </w:r>
      <w:r w:rsidR="00E12CB2">
        <w:rPr>
          <w:sz w:val="26"/>
          <w:szCs w:val="26"/>
        </w:rPr>
        <w:t>It is the Commission</w:t>
      </w:r>
      <w:r w:rsidR="00671A6F">
        <w:rPr>
          <w:sz w:val="26"/>
          <w:szCs w:val="26"/>
        </w:rPr>
        <w:t>’</w:t>
      </w:r>
      <w:r w:rsidR="00E12CB2">
        <w:rPr>
          <w:sz w:val="26"/>
          <w:szCs w:val="26"/>
        </w:rPr>
        <w:t xml:space="preserve">s policy to promote settlements.  </w:t>
      </w:r>
      <w:proofErr w:type="gramStart"/>
      <w:r w:rsidR="00E12CB2">
        <w:rPr>
          <w:sz w:val="26"/>
          <w:szCs w:val="26"/>
        </w:rPr>
        <w:t>52 Pa. Code § 5.231.</w:t>
      </w:r>
      <w:proofErr w:type="gramEnd"/>
      <w:r w:rsidR="00765232">
        <w:rPr>
          <w:sz w:val="26"/>
          <w:szCs w:val="26"/>
        </w:rPr>
        <w:t xml:space="preserve"> The P</w:t>
      </w:r>
      <w:r w:rsidR="00E12CB2">
        <w:rPr>
          <w:sz w:val="26"/>
          <w:szCs w:val="26"/>
        </w:rPr>
        <w:t xml:space="preserve">arties herein have provided the Commission with sufficient information upon which to thoroughly consider the terms of the proposed Settlement.  </w:t>
      </w:r>
      <w:r w:rsidRPr="007B48A0">
        <w:rPr>
          <w:sz w:val="26"/>
          <w:szCs w:val="26"/>
        </w:rPr>
        <w:t>Bas</w:t>
      </w:r>
      <w:r w:rsidR="0030414A">
        <w:rPr>
          <w:sz w:val="26"/>
          <w:szCs w:val="26"/>
        </w:rPr>
        <w:t>ed upon our review of the record in this case, including the Settlement and the Statements in Support thereof,</w:t>
      </w:r>
      <w:r w:rsidRPr="007B48A0">
        <w:rPr>
          <w:sz w:val="26"/>
          <w:szCs w:val="26"/>
        </w:rPr>
        <w:t xml:space="preserve"> we shall approve the Joint Settlement Petition</w:t>
      </w:r>
      <w:r w:rsidR="00573110">
        <w:rPr>
          <w:sz w:val="26"/>
          <w:szCs w:val="26"/>
        </w:rPr>
        <w:t>, with the exception of Paragraph 40(d),</w:t>
      </w:r>
      <w:r w:rsidRPr="007B48A0">
        <w:rPr>
          <w:sz w:val="26"/>
          <w:szCs w:val="26"/>
        </w:rPr>
        <w:t xml:space="preserve"> filed by I&amp;E and Fair View and mark the Formal Complaint filed by I&amp;E as satisfied, consistent with the discussion herein; </w:t>
      </w:r>
      <w:r w:rsidRPr="007B48A0">
        <w:rPr>
          <w:b/>
          <w:sz w:val="26"/>
          <w:szCs w:val="26"/>
        </w:rPr>
        <w:t>THEREFORE</w:t>
      </w:r>
      <w:r w:rsidRPr="007B48A0">
        <w:rPr>
          <w:sz w:val="26"/>
          <w:szCs w:val="26"/>
        </w:rPr>
        <w:t>,</w:t>
      </w:r>
    </w:p>
    <w:p w:rsidR="00624907" w:rsidRPr="007B48A0" w:rsidRDefault="00624907" w:rsidP="00BE637D">
      <w:pPr>
        <w:pStyle w:val="ListParagraph"/>
        <w:autoSpaceDE w:val="0"/>
        <w:autoSpaceDN w:val="0"/>
        <w:ind w:left="0" w:firstLine="0"/>
        <w:rPr>
          <w:sz w:val="26"/>
          <w:szCs w:val="26"/>
        </w:rPr>
      </w:pPr>
    </w:p>
    <w:p w:rsidR="00624907" w:rsidRPr="007B48A0" w:rsidRDefault="00624907" w:rsidP="007B48A0">
      <w:pPr>
        <w:pStyle w:val="ListParagraph"/>
        <w:keepNext/>
        <w:keepLines/>
        <w:autoSpaceDE w:val="0"/>
        <w:autoSpaceDN w:val="0"/>
        <w:ind w:left="0" w:firstLine="0"/>
        <w:rPr>
          <w:b/>
          <w:sz w:val="26"/>
          <w:szCs w:val="26"/>
        </w:rPr>
      </w:pPr>
      <w:r w:rsidRPr="007B48A0">
        <w:rPr>
          <w:sz w:val="26"/>
          <w:szCs w:val="26"/>
        </w:rPr>
        <w:tab/>
      </w:r>
      <w:r w:rsidRPr="007B48A0">
        <w:rPr>
          <w:sz w:val="26"/>
          <w:szCs w:val="26"/>
        </w:rPr>
        <w:tab/>
      </w:r>
      <w:r w:rsidRPr="007B48A0">
        <w:rPr>
          <w:b/>
          <w:sz w:val="26"/>
          <w:szCs w:val="26"/>
        </w:rPr>
        <w:t>IT IS ORDERED:</w:t>
      </w:r>
    </w:p>
    <w:p w:rsidR="00624907" w:rsidRPr="007B48A0" w:rsidRDefault="00624907" w:rsidP="007B48A0">
      <w:pPr>
        <w:pStyle w:val="ListParagraph"/>
        <w:keepNext/>
        <w:keepLines/>
        <w:autoSpaceDE w:val="0"/>
        <w:autoSpaceDN w:val="0"/>
        <w:ind w:left="0" w:firstLine="0"/>
        <w:rPr>
          <w:b/>
          <w:sz w:val="26"/>
          <w:szCs w:val="26"/>
        </w:rPr>
      </w:pPr>
    </w:p>
    <w:p w:rsidR="009E388C" w:rsidRPr="007B48A0" w:rsidRDefault="009E388C" w:rsidP="00DA7B15">
      <w:pPr>
        <w:widowControl w:val="0"/>
        <w:autoSpaceDE w:val="0"/>
        <w:autoSpaceDN w:val="0"/>
        <w:adjustRightInd w:val="0"/>
        <w:ind w:firstLine="1440"/>
        <w:rPr>
          <w:rFonts w:ascii="Times New Roman" w:hAnsi="Times New Roman" w:cs="Times New Roman"/>
          <w:sz w:val="26"/>
          <w:szCs w:val="26"/>
        </w:rPr>
      </w:pPr>
      <w:r w:rsidRPr="007B48A0">
        <w:rPr>
          <w:rFonts w:ascii="Times New Roman" w:hAnsi="Times New Roman" w:cs="Times New Roman"/>
          <w:sz w:val="26"/>
          <w:szCs w:val="26"/>
        </w:rPr>
        <w:t>1.</w:t>
      </w:r>
      <w:r w:rsidRPr="007B48A0">
        <w:rPr>
          <w:rFonts w:ascii="Times New Roman" w:hAnsi="Times New Roman" w:cs="Times New Roman"/>
          <w:sz w:val="26"/>
          <w:szCs w:val="26"/>
        </w:rPr>
        <w:tab/>
        <w:t>That the Joint Settlement Petition</w:t>
      </w:r>
      <w:r w:rsidR="00573110">
        <w:rPr>
          <w:rFonts w:ascii="Times New Roman" w:hAnsi="Times New Roman" w:cs="Times New Roman"/>
          <w:sz w:val="26"/>
          <w:szCs w:val="26"/>
        </w:rPr>
        <w:t>, with the exception of Paragraph 40(d),</w:t>
      </w:r>
      <w:r w:rsidRPr="007B48A0">
        <w:rPr>
          <w:rFonts w:ascii="Times New Roman" w:hAnsi="Times New Roman" w:cs="Times New Roman"/>
          <w:sz w:val="26"/>
          <w:szCs w:val="26"/>
        </w:rPr>
        <w:t xml:space="preserve"> filed on October 7, 2016</w:t>
      </w:r>
      <w:r w:rsidR="003834F9">
        <w:rPr>
          <w:rFonts w:ascii="Times New Roman" w:hAnsi="Times New Roman" w:cs="Times New Roman"/>
          <w:sz w:val="26"/>
          <w:szCs w:val="26"/>
        </w:rPr>
        <w:t>,</w:t>
      </w:r>
      <w:r w:rsidRPr="007B48A0">
        <w:rPr>
          <w:rFonts w:ascii="Times New Roman" w:hAnsi="Times New Roman" w:cs="Times New Roman"/>
          <w:sz w:val="26"/>
          <w:szCs w:val="26"/>
        </w:rPr>
        <w:t xml:space="preserve"> b</w:t>
      </w:r>
      <w:r w:rsidR="003834F9">
        <w:rPr>
          <w:rFonts w:ascii="Times New Roman" w:hAnsi="Times New Roman" w:cs="Times New Roman"/>
          <w:sz w:val="26"/>
          <w:szCs w:val="26"/>
        </w:rPr>
        <w:t>y</w:t>
      </w:r>
      <w:r w:rsidRPr="007B48A0">
        <w:rPr>
          <w:rFonts w:ascii="Times New Roman" w:hAnsi="Times New Roman" w:cs="Times New Roman"/>
          <w:sz w:val="26"/>
          <w:szCs w:val="26"/>
        </w:rPr>
        <w:t xml:space="preserve"> the Commission</w:t>
      </w:r>
      <w:r w:rsidR="00671A6F">
        <w:rPr>
          <w:rFonts w:ascii="Times New Roman" w:hAnsi="Times New Roman" w:cs="Times New Roman"/>
          <w:sz w:val="26"/>
          <w:szCs w:val="26"/>
        </w:rPr>
        <w:t>’</w:t>
      </w:r>
      <w:r w:rsidRPr="007B48A0">
        <w:rPr>
          <w:rFonts w:ascii="Times New Roman" w:hAnsi="Times New Roman" w:cs="Times New Roman"/>
          <w:sz w:val="26"/>
          <w:szCs w:val="26"/>
        </w:rPr>
        <w:t xml:space="preserve">s Bureau of Investigation and Enforcement and Fair View Energy, Inc. is approved </w:t>
      </w:r>
      <w:r w:rsidR="003E2E13">
        <w:rPr>
          <w:rFonts w:ascii="Times New Roman" w:hAnsi="Times New Roman" w:cs="Times New Roman"/>
          <w:sz w:val="26"/>
          <w:szCs w:val="26"/>
        </w:rPr>
        <w:t>consistent with the discussion in this Opinion and Order.</w:t>
      </w:r>
    </w:p>
    <w:p w:rsidR="009E388C" w:rsidRPr="009E388C" w:rsidRDefault="009E388C" w:rsidP="009E388C">
      <w:pPr>
        <w:widowControl w:val="0"/>
        <w:autoSpaceDE w:val="0"/>
        <w:autoSpaceDN w:val="0"/>
        <w:adjustRightInd w:val="0"/>
        <w:ind w:firstLine="720"/>
        <w:rPr>
          <w:rFonts w:ascii="Times New Roman" w:hAnsi="Times New Roman" w:cs="Times New Roman"/>
          <w:sz w:val="26"/>
          <w:szCs w:val="26"/>
        </w:rPr>
      </w:pPr>
    </w:p>
    <w:p w:rsidR="009E388C" w:rsidRDefault="009E388C" w:rsidP="00DA7B15">
      <w:pPr>
        <w:widowControl w:val="0"/>
        <w:autoSpaceDE w:val="0"/>
        <w:autoSpaceDN w:val="0"/>
        <w:adjustRightInd w:val="0"/>
        <w:ind w:firstLine="1440"/>
        <w:rPr>
          <w:rFonts w:ascii="Times New Roman" w:hAnsi="Times New Roman" w:cs="Times New Roman"/>
          <w:sz w:val="26"/>
          <w:szCs w:val="26"/>
        </w:rPr>
      </w:pPr>
      <w:r w:rsidRPr="009E388C">
        <w:rPr>
          <w:rFonts w:ascii="Times New Roman" w:hAnsi="Times New Roman" w:cs="Times New Roman"/>
          <w:sz w:val="26"/>
          <w:szCs w:val="26"/>
        </w:rPr>
        <w:t>2.</w:t>
      </w:r>
      <w:r w:rsidRPr="009E388C">
        <w:rPr>
          <w:rFonts w:ascii="Times New Roman" w:hAnsi="Times New Roman" w:cs="Times New Roman"/>
          <w:sz w:val="26"/>
          <w:szCs w:val="26"/>
        </w:rPr>
        <w:tab/>
        <w:t>That, in accordance with Section 3301 of the Public Utility Code, 66 Pa.</w:t>
      </w:r>
      <w:r>
        <w:rPr>
          <w:rFonts w:ascii="Times New Roman" w:hAnsi="Times New Roman" w:cs="Times New Roman"/>
          <w:sz w:val="26"/>
          <w:szCs w:val="26"/>
        </w:rPr>
        <w:t xml:space="preserve"> C.S. </w:t>
      </w:r>
      <w:r w:rsidRPr="009E388C">
        <w:rPr>
          <w:rFonts w:ascii="Times New Roman" w:hAnsi="Times New Roman" w:cs="Times New Roman"/>
          <w:sz w:val="26"/>
          <w:szCs w:val="26"/>
        </w:rPr>
        <w:t xml:space="preserve">§ 3301, within sixty (60) days of the date this Order becomes final, Fair View Energy, Inc. shall pay Fifteen Thousand Dollars ($15,000), which consists of the first installment of the civil penalty settlement amount totaling Twenty-Five Thousand Dollars ($25,000).  The second and final installment of Ten Thousand Dollars ($10,000) shall be </w:t>
      </w:r>
      <w:r w:rsidRPr="009E388C">
        <w:rPr>
          <w:rFonts w:ascii="Times New Roman" w:hAnsi="Times New Roman" w:cs="Times New Roman"/>
          <w:sz w:val="26"/>
          <w:szCs w:val="26"/>
        </w:rPr>
        <w:lastRenderedPageBreak/>
        <w:t xml:space="preserve">paid one hundred and twenty (120) days of the date this Order becomes final.  Said payments shall be made by certified check or money order payable to </w:t>
      </w:r>
      <w:r w:rsidR="00671A6F">
        <w:rPr>
          <w:rFonts w:ascii="Times New Roman" w:hAnsi="Times New Roman" w:cs="Times New Roman"/>
          <w:sz w:val="26"/>
          <w:szCs w:val="26"/>
        </w:rPr>
        <w:t>“</w:t>
      </w:r>
      <w:r w:rsidRPr="009E388C">
        <w:rPr>
          <w:rFonts w:ascii="Times New Roman" w:hAnsi="Times New Roman" w:cs="Times New Roman"/>
          <w:sz w:val="26"/>
          <w:szCs w:val="26"/>
        </w:rPr>
        <w:t>Commonwealth of Pennsylvania</w:t>
      </w:r>
      <w:r w:rsidR="00671A6F">
        <w:rPr>
          <w:rFonts w:ascii="Times New Roman" w:hAnsi="Times New Roman" w:cs="Times New Roman"/>
          <w:sz w:val="26"/>
          <w:szCs w:val="26"/>
        </w:rPr>
        <w:t>”</w:t>
      </w:r>
      <w:r w:rsidRPr="009E388C">
        <w:rPr>
          <w:rFonts w:ascii="Times New Roman" w:hAnsi="Times New Roman" w:cs="Times New Roman"/>
          <w:sz w:val="26"/>
          <w:szCs w:val="26"/>
        </w:rPr>
        <w:t xml:space="preserve"> and shall be sent to:</w:t>
      </w:r>
    </w:p>
    <w:p w:rsidR="00DA7B15" w:rsidRDefault="00DA7B15" w:rsidP="00DA7B15">
      <w:pPr>
        <w:widowControl w:val="0"/>
        <w:autoSpaceDE w:val="0"/>
        <w:autoSpaceDN w:val="0"/>
        <w:adjustRightInd w:val="0"/>
        <w:spacing w:line="240" w:lineRule="auto"/>
        <w:ind w:firstLine="1440"/>
        <w:rPr>
          <w:rFonts w:ascii="Times New Roman" w:hAnsi="Times New Roman" w:cs="Times New Roman"/>
          <w:sz w:val="26"/>
          <w:szCs w:val="26"/>
        </w:rPr>
      </w:pPr>
    </w:p>
    <w:p w:rsidR="009E388C" w:rsidRPr="009E388C" w:rsidRDefault="009E388C" w:rsidP="00BE637D">
      <w:pPr>
        <w:keepNext/>
        <w:spacing w:line="240" w:lineRule="auto"/>
        <w:ind w:left="2880"/>
        <w:rPr>
          <w:rFonts w:ascii="Times New Roman" w:hAnsi="Times New Roman" w:cs="Times New Roman"/>
          <w:sz w:val="26"/>
          <w:szCs w:val="26"/>
        </w:rPr>
      </w:pPr>
      <w:r w:rsidRPr="009E388C">
        <w:rPr>
          <w:rFonts w:ascii="Times New Roman" w:hAnsi="Times New Roman" w:cs="Times New Roman"/>
          <w:sz w:val="26"/>
          <w:szCs w:val="26"/>
        </w:rPr>
        <w:t>Secretary</w:t>
      </w:r>
    </w:p>
    <w:p w:rsidR="009E388C" w:rsidRPr="009E388C" w:rsidRDefault="009E388C" w:rsidP="00BE637D">
      <w:pPr>
        <w:keepNext/>
        <w:spacing w:line="240" w:lineRule="auto"/>
        <w:ind w:left="2880"/>
        <w:rPr>
          <w:rFonts w:ascii="Times New Roman" w:hAnsi="Times New Roman" w:cs="Times New Roman"/>
          <w:sz w:val="26"/>
          <w:szCs w:val="26"/>
        </w:rPr>
      </w:pPr>
      <w:r w:rsidRPr="009E388C">
        <w:rPr>
          <w:rFonts w:ascii="Times New Roman" w:hAnsi="Times New Roman" w:cs="Times New Roman"/>
          <w:sz w:val="26"/>
          <w:szCs w:val="26"/>
        </w:rPr>
        <w:t>Pennsylvania Public Utility Commission</w:t>
      </w:r>
    </w:p>
    <w:p w:rsidR="009E388C" w:rsidRPr="009E388C" w:rsidRDefault="003834F9" w:rsidP="00BE637D">
      <w:pPr>
        <w:keepNext/>
        <w:spacing w:line="240" w:lineRule="auto"/>
        <w:ind w:left="2880"/>
        <w:rPr>
          <w:rFonts w:ascii="Times New Roman" w:hAnsi="Times New Roman" w:cs="Times New Roman"/>
          <w:sz w:val="26"/>
          <w:szCs w:val="26"/>
        </w:rPr>
      </w:pPr>
      <w:r>
        <w:rPr>
          <w:rFonts w:ascii="Times New Roman" w:hAnsi="Times New Roman" w:cs="Times New Roman"/>
          <w:sz w:val="26"/>
          <w:szCs w:val="26"/>
        </w:rPr>
        <w:t>400 North Street</w:t>
      </w:r>
    </w:p>
    <w:p w:rsidR="009E388C" w:rsidRDefault="009E388C" w:rsidP="00BE637D">
      <w:pPr>
        <w:spacing w:line="240" w:lineRule="auto"/>
        <w:ind w:left="2880"/>
        <w:rPr>
          <w:rFonts w:ascii="Times New Roman" w:hAnsi="Times New Roman" w:cs="Times New Roman"/>
          <w:sz w:val="26"/>
          <w:szCs w:val="26"/>
        </w:rPr>
      </w:pPr>
      <w:r w:rsidRPr="009E388C">
        <w:rPr>
          <w:rFonts w:ascii="Times New Roman" w:hAnsi="Times New Roman" w:cs="Times New Roman"/>
          <w:sz w:val="26"/>
          <w:szCs w:val="26"/>
        </w:rPr>
        <w:t>Harrisburg, PA  1712</w:t>
      </w:r>
      <w:r w:rsidR="003834F9">
        <w:rPr>
          <w:rFonts w:ascii="Times New Roman" w:hAnsi="Times New Roman" w:cs="Times New Roman"/>
          <w:sz w:val="26"/>
          <w:szCs w:val="26"/>
        </w:rPr>
        <w:t>0</w:t>
      </w:r>
    </w:p>
    <w:p w:rsidR="00BE637D" w:rsidRDefault="00BE637D" w:rsidP="00BE637D">
      <w:pPr>
        <w:spacing w:line="240" w:lineRule="auto"/>
        <w:ind w:left="2880"/>
        <w:rPr>
          <w:rFonts w:ascii="Times New Roman" w:hAnsi="Times New Roman" w:cs="Times New Roman"/>
          <w:sz w:val="26"/>
          <w:szCs w:val="26"/>
        </w:rPr>
      </w:pPr>
    </w:p>
    <w:p w:rsidR="00BE637D" w:rsidRDefault="00BE637D" w:rsidP="00BE637D">
      <w:pPr>
        <w:spacing w:line="240" w:lineRule="auto"/>
        <w:ind w:left="2880"/>
        <w:rPr>
          <w:rFonts w:ascii="Times New Roman" w:hAnsi="Times New Roman" w:cs="Times New Roman"/>
          <w:sz w:val="26"/>
          <w:szCs w:val="26"/>
        </w:rPr>
      </w:pPr>
    </w:p>
    <w:p w:rsidR="009E388C" w:rsidRDefault="009E388C" w:rsidP="00DA7B15">
      <w:pPr>
        <w:widowControl w:val="0"/>
        <w:autoSpaceDE w:val="0"/>
        <w:autoSpaceDN w:val="0"/>
        <w:adjustRightInd w:val="0"/>
        <w:ind w:firstLine="1440"/>
        <w:rPr>
          <w:rFonts w:ascii="Times New Roman" w:hAnsi="Times New Roman" w:cs="Times New Roman"/>
          <w:sz w:val="26"/>
          <w:szCs w:val="26"/>
        </w:rPr>
      </w:pPr>
      <w:r w:rsidRPr="009E388C">
        <w:rPr>
          <w:rFonts w:ascii="Times New Roman" w:hAnsi="Times New Roman" w:cs="Times New Roman"/>
          <w:sz w:val="26"/>
          <w:szCs w:val="26"/>
        </w:rPr>
        <w:t>3.</w:t>
      </w:r>
      <w:r w:rsidRPr="009E388C">
        <w:rPr>
          <w:rFonts w:ascii="Times New Roman" w:hAnsi="Times New Roman" w:cs="Times New Roman"/>
          <w:sz w:val="26"/>
          <w:szCs w:val="26"/>
        </w:rPr>
        <w:tab/>
        <w:t>That, in accordance with 66 Pa.C.S. § 2809(g) and the Commission</w:t>
      </w:r>
      <w:r w:rsidR="00671A6F">
        <w:rPr>
          <w:rFonts w:ascii="Times New Roman" w:hAnsi="Times New Roman" w:cs="Times New Roman"/>
          <w:sz w:val="26"/>
          <w:szCs w:val="26"/>
        </w:rPr>
        <w:t>’</w:t>
      </w:r>
      <w:r w:rsidRPr="009E388C">
        <w:rPr>
          <w:rFonts w:ascii="Times New Roman" w:hAnsi="Times New Roman" w:cs="Times New Roman"/>
          <w:sz w:val="26"/>
          <w:szCs w:val="26"/>
        </w:rPr>
        <w:t xml:space="preserve">s Order at </w:t>
      </w:r>
      <w:r w:rsidRPr="009E388C">
        <w:rPr>
          <w:rFonts w:ascii="Times New Roman" w:hAnsi="Times New Roman" w:cs="Times New Roman"/>
          <w:i/>
          <w:sz w:val="26"/>
          <w:szCs w:val="26"/>
        </w:rPr>
        <w:t>Implementation of Act 155 of 2014</w:t>
      </w:r>
      <w:r w:rsidRPr="009E388C">
        <w:rPr>
          <w:rFonts w:ascii="Times New Roman" w:hAnsi="Times New Roman" w:cs="Times New Roman"/>
          <w:sz w:val="26"/>
          <w:szCs w:val="26"/>
        </w:rPr>
        <w:t>, Docket No. M-2014-2448825 (Final Implementation Order entered April 24, 2014), within sixty (60) days of the date this Order becomes final, Fair View Energy, Inc. shall pay Three Hundred Fifty Dollars ($350) related to the annual fee for electric generation suppliers acting as brokers for Fair View Energy, Inc.</w:t>
      </w:r>
      <w:r w:rsidR="00671A6F">
        <w:rPr>
          <w:rFonts w:ascii="Times New Roman" w:hAnsi="Times New Roman" w:cs="Times New Roman"/>
          <w:sz w:val="26"/>
          <w:szCs w:val="26"/>
        </w:rPr>
        <w:t>’</w:t>
      </w:r>
      <w:r w:rsidRPr="009E388C">
        <w:rPr>
          <w:rFonts w:ascii="Times New Roman" w:hAnsi="Times New Roman" w:cs="Times New Roman"/>
          <w:sz w:val="26"/>
          <w:szCs w:val="26"/>
        </w:rPr>
        <w:t xml:space="preserve">s brokering operations that occurred during the 2015 calendar year.  Said payment shall be made by certified check or money order payable to the </w:t>
      </w:r>
      <w:r w:rsidR="00671A6F">
        <w:rPr>
          <w:rFonts w:ascii="Times New Roman" w:hAnsi="Times New Roman" w:cs="Times New Roman"/>
          <w:sz w:val="26"/>
          <w:szCs w:val="26"/>
        </w:rPr>
        <w:t>“</w:t>
      </w:r>
      <w:r w:rsidRPr="009E388C">
        <w:rPr>
          <w:rFonts w:ascii="Times New Roman" w:hAnsi="Times New Roman" w:cs="Times New Roman"/>
          <w:sz w:val="26"/>
          <w:szCs w:val="26"/>
        </w:rPr>
        <w:t>Commonwealth of Pennsylvania</w:t>
      </w:r>
      <w:r w:rsidR="00671A6F">
        <w:rPr>
          <w:rFonts w:ascii="Times New Roman" w:hAnsi="Times New Roman" w:cs="Times New Roman"/>
          <w:sz w:val="26"/>
          <w:szCs w:val="26"/>
        </w:rPr>
        <w:t>”</w:t>
      </w:r>
      <w:r w:rsidRPr="009E388C">
        <w:rPr>
          <w:rFonts w:ascii="Times New Roman" w:hAnsi="Times New Roman" w:cs="Times New Roman"/>
          <w:sz w:val="26"/>
          <w:szCs w:val="26"/>
        </w:rPr>
        <w:t xml:space="preserve"> and shall be sent to:</w:t>
      </w:r>
    </w:p>
    <w:p w:rsidR="009E388C" w:rsidRPr="009E388C" w:rsidRDefault="009E388C" w:rsidP="00DA7B15">
      <w:pPr>
        <w:widowControl w:val="0"/>
        <w:autoSpaceDE w:val="0"/>
        <w:autoSpaceDN w:val="0"/>
        <w:adjustRightInd w:val="0"/>
        <w:spacing w:line="240" w:lineRule="auto"/>
        <w:ind w:firstLine="720"/>
        <w:rPr>
          <w:rFonts w:ascii="Times New Roman" w:hAnsi="Times New Roman" w:cs="Times New Roman"/>
          <w:sz w:val="26"/>
          <w:szCs w:val="26"/>
        </w:rPr>
      </w:pPr>
    </w:p>
    <w:p w:rsidR="009E388C" w:rsidRPr="00BE637D" w:rsidRDefault="009E388C" w:rsidP="00BE637D">
      <w:pPr>
        <w:keepNext/>
        <w:spacing w:line="240" w:lineRule="auto"/>
        <w:ind w:left="2880"/>
        <w:rPr>
          <w:rFonts w:ascii="Times New Roman" w:hAnsi="Times New Roman" w:cs="Times New Roman"/>
          <w:sz w:val="26"/>
          <w:szCs w:val="26"/>
        </w:rPr>
      </w:pPr>
      <w:r w:rsidRPr="00BE637D">
        <w:rPr>
          <w:rFonts w:ascii="Times New Roman" w:hAnsi="Times New Roman" w:cs="Times New Roman"/>
          <w:sz w:val="26"/>
          <w:szCs w:val="26"/>
        </w:rPr>
        <w:t>Secretary</w:t>
      </w:r>
    </w:p>
    <w:p w:rsidR="009E388C" w:rsidRPr="00BE637D" w:rsidRDefault="009E388C" w:rsidP="00BE637D">
      <w:pPr>
        <w:keepNext/>
        <w:spacing w:line="240" w:lineRule="auto"/>
        <w:ind w:left="2880"/>
        <w:rPr>
          <w:rFonts w:ascii="Times New Roman" w:hAnsi="Times New Roman" w:cs="Times New Roman"/>
          <w:sz w:val="26"/>
          <w:szCs w:val="26"/>
        </w:rPr>
      </w:pPr>
      <w:r w:rsidRPr="00BE637D">
        <w:rPr>
          <w:rFonts w:ascii="Times New Roman" w:hAnsi="Times New Roman" w:cs="Times New Roman"/>
          <w:sz w:val="26"/>
          <w:szCs w:val="26"/>
        </w:rPr>
        <w:t>Pennsylvania Public Utility Commission</w:t>
      </w:r>
    </w:p>
    <w:p w:rsidR="009E388C" w:rsidRPr="00BE637D" w:rsidRDefault="003834F9" w:rsidP="00BE637D">
      <w:pPr>
        <w:keepNext/>
        <w:spacing w:line="240" w:lineRule="auto"/>
        <w:ind w:left="2880"/>
        <w:rPr>
          <w:rFonts w:ascii="Times New Roman" w:hAnsi="Times New Roman" w:cs="Times New Roman"/>
          <w:sz w:val="26"/>
          <w:szCs w:val="26"/>
        </w:rPr>
      </w:pPr>
      <w:r w:rsidRPr="00BE637D">
        <w:rPr>
          <w:rFonts w:ascii="Times New Roman" w:hAnsi="Times New Roman" w:cs="Times New Roman"/>
          <w:sz w:val="26"/>
          <w:szCs w:val="26"/>
        </w:rPr>
        <w:t>400 North Street</w:t>
      </w:r>
    </w:p>
    <w:p w:rsidR="009E388C" w:rsidRDefault="003834F9" w:rsidP="00BE637D">
      <w:pPr>
        <w:keepNext/>
        <w:spacing w:line="240" w:lineRule="auto"/>
        <w:ind w:left="2880"/>
        <w:rPr>
          <w:rFonts w:ascii="Times New Roman" w:hAnsi="Times New Roman" w:cs="Times New Roman"/>
          <w:sz w:val="26"/>
          <w:szCs w:val="26"/>
        </w:rPr>
      </w:pPr>
      <w:r w:rsidRPr="00BE637D">
        <w:rPr>
          <w:rFonts w:ascii="Times New Roman" w:hAnsi="Times New Roman" w:cs="Times New Roman"/>
          <w:sz w:val="26"/>
          <w:szCs w:val="26"/>
        </w:rPr>
        <w:t>Harrisburg, PA 17120</w:t>
      </w:r>
    </w:p>
    <w:p w:rsidR="00BE637D" w:rsidRDefault="00BE637D" w:rsidP="00BE637D">
      <w:pPr>
        <w:keepNext/>
        <w:spacing w:line="240" w:lineRule="auto"/>
        <w:ind w:left="2880"/>
        <w:rPr>
          <w:rFonts w:ascii="Times New Roman" w:hAnsi="Times New Roman" w:cs="Times New Roman"/>
          <w:sz w:val="26"/>
          <w:szCs w:val="26"/>
        </w:rPr>
      </w:pPr>
    </w:p>
    <w:p w:rsidR="00BE637D" w:rsidRPr="00BE637D" w:rsidRDefault="00BE637D" w:rsidP="00BE637D">
      <w:pPr>
        <w:keepNext/>
        <w:spacing w:line="240" w:lineRule="auto"/>
        <w:ind w:left="2880"/>
        <w:rPr>
          <w:rFonts w:ascii="Times New Roman" w:hAnsi="Times New Roman" w:cs="Times New Roman"/>
          <w:sz w:val="26"/>
          <w:szCs w:val="26"/>
        </w:rPr>
      </w:pPr>
    </w:p>
    <w:p w:rsidR="009E388C" w:rsidRDefault="009E388C" w:rsidP="00025FF1">
      <w:pPr>
        <w:widowControl w:val="0"/>
        <w:autoSpaceDE w:val="0"/>
        <w:autoSpaceDN w:val="0"/>
        <w:adjustRightInd w:val="0"/>
        <w:ind w:firstLine="1440"/>
        <w:rPr>
          <w:rFonts w:ascii="Times New Roman" w:hAnsi="Times New Roman" w:cs="Times New Roman"/>
          <w:sz w:val="26"/>
          <w:szCs w:val="26"/>
        </w:rPr>
      </w:pPr>
      <w:r w:rsidRPr="009E388C">
        <w:rPr>
          <w:rFonts w:ascii="Times New Roman" w:hAnsi="Times New Roman" w:cs="Times New Roman"/>
          <w:sz w:val="26"/>
          <w:szCs w:val="26"/>
        </w:rPr>
        <w:t>4.</w:t>
      </w:r>
      <w:r w:rsidRPr="009E388C">
        <w:rPr>
          <w:rFonts w:ascii="Times New Roman" w:hAnsi="Times New Roman" w:cs="Times New Roman"/>
          <w:sz w:val="26"/>
          <w:szCs w:val="26"/>
        </w:rPr>
        <w:tab/>
      </w:r>
      <w:r w:rsidR="003834F9">
        <w:rPr>
          <w:rFonts w:ascii="Times New Roman" w:hAnsi="Times New Roman" w:cs="Times New Roman"/>
          <w:sz w:val="26"/>
          <w:szCs w:val="26"/>
        </w:rPr>
        <w:t>That a</w:t>
      </w:r>
      <w:r w:rsidRPr="009E388C">
        <w:rPr>
          <w:rFonts w:ascii="Times New Roman" w:hAnsi="Times New Roman" w:cs="Times New Roman"/>
          <w:sz w:val="26"/>
          <w:szCs w:val="26"/>
        </w:rPr>
        <w:t xml:space="preserve"> copy of this Opinion and Order shall be served upon the Financial and Assessment Chief, Office of Administrative Services.</w:t>
      </w:r>
      <w:bookmarkStart w:id="2" w:name="_DV_M95"/>
      <w:bookmarkStart w:id="3" w:name="_DV_M139"/>
      <w:bookmarkStart w:id="4" w:name="_DV_M145"/>
      <w:bookmarkEnd w:id="2"/>
      <w:bookmarkEnd w:id="3"/>
      <w:bookmarkEnd w:id="4"/>
    </w:p>
    <w:p w:rsidR="003834F9" w:rsidRDefault="003834F9" w:rsidP="00025FF1">
      <w:pPr>
        <w:widowControl w:val="0"/>
        <w:autoSpaceDE w:val="0"/>
        <w:autoSpaceDN w:val="0"/>
        <w:adjustRightInd w:val="0"/>
        <w:ind w:firstLine="720"/>
        <w:rPr>
          <w:rFonts w:ascii="Times New Roman" w:hAnsi="Times New Roman" w:cs="Times New Roman"/>
          <w:sz w:val="26"/>
          <w:szCs w:val="26"/>
        </w:rPr>
      </w:pPr>
    </w:p>
    <w:p w:rsidR="003834F9" w:rsidRDefault="003834F9" w:rsidP="00BE637D">
      <w:pPr>
        <w:keepNext/>
        <w:keepLines/>
        <w:autoSpaceDE w:val="0"/>
        <w:autoSpaceDN w:val="0"/>
        <w:adjustRightInd w:val="0"/>
        <w:ind w:firstLine="1440"/>
        <w:rPr>
          <w:rFonts w:ascii="Times New Roman" w:hAnsi="Times New Roman" w:cs="Times New Roman"/>
          <w:sz w:val="26"/>
          <w:szCs w:val="26"/>
        </w:rPr>
      </w:pPr>
      <w:r>
        <w:rPr>
          <w:rFonts w:ascii="Times New Roman" w:hAnsi="Times New Roman" w:cs="Times New Roman"/>
          <w:sz w:val="26"/>
          <w:szCs w:val="26"/>
        </w:rPr>
        <w:lastRenderedPageBreak/>
        <w:t>5.</w:t>
      </w:r>
      <w:r>
        <w:rPr>
          <w:rFonts w:ascii="Times New Roman" w:hAnsi="Times New Roman" w:cs="Times New Roman"/>
          <w:sz w:val="26"/>
          <w:szCs w:val="26"/>
        </w:rPr>
        <w:tab/>
        <w:t>That the Secretary</w:t>
      </w:r>
      <w:r w:rsidR="00671A6F">
        <w:rPr>
          <w:rFonts w:ascii="Times New Roman" w:hAnsi="Times New Roman" w:cs="Times New Roman"/>
          <w:sz w:val="26"/>
          <w:szCs w:val="26"/>
        </w:rPr>
        <w:t>’</w:t>
      </w:r>
      <w:r>
        <w:rPr>
          <w:rFonts w:ascii="Times New Roman" w:hAnsi="Times New Roman" w:cs="Times New Roman"/>
          <w:sz w:val="26"/>
          <w:szCs w:val="26"/>
        </w:rPr>
        <w:t>s Bureau shall mark this proceeding closed upon payment of the civil penalty and annual fee as set forth in Ordering Paragraph Nos. 2 and</w:t>
      </w:r>
      <w:r w:rsidR="00BE637D">
        <w:rPr>
          <w:rFonts w:ascii="Times New Roman" w:hAnsi="Times New Roman" w:cs="Times New Roman"/>
          <w:sz w:val="26"/>
          <w:szCs w:val="26"/>
        </w:rPr>
        <w:t> </w:t>
      </w:r>
      <w:r>
        <w:rPr>
          <w:rFonts w:ascii="Times New Roman" w:hAnsi="Times New Roman" w:cs="Times New Roman"/>
          <w:sz w:val="26"/>
          <w:szCs w:val="26"/>
        </w:rPr>
        <w:t>3.</w:t>
      </w:r>
    </w:p>
    <w:p w:rsidR="00025FF1" w:rsidRDefault="00025FF1" w:rsidP="00BE637D">
      <w:pPr>
        <w:keepNext/>
        <w:keepLines/>
        <w:autoSpaceDE w:val="0"/>
        <w:autoSpaceDN w:val="0"/>
        <w:adjustRightInd w:val="0"/>
        <w:ind w:firstLine="1440"/>
        <w:rPr>
          <w:rFonts w:ascii="Times New Roman" w:hAnsi="Times New Roman" w:cs="Times New Roman"/>
          <w:sz w:val="26"/>
          <w:szCs w:val="26"/>
        </w:rPr>
      </w:pPr>
    </w:p>
    <w:p w:rsidR="00E564A7" w:rsidRPr="00E564A7" w:rsidRDefault="00CC1145" w:rsidP="00BE637D">
      <w:pPr>
        <w:keepNext/>
        <w:keepLines/>
        <w:tabs>
          <w:tab w:val="left" w:pos="-720"/>
        </w:tabs>
        <w:rPr>
          <w:rFonts w:ascii="Times New Roman" w:hAnsi="Times New Roman" w:cs="Times New Roman"/>
          <w:sz w:val="26"/>
        </w:rPr>
      </w:pPr>
      <w:r>
        <w:rPr>
          <w:noProof/>
        </w:rPr>
        <w:drawing>
          <wp:anchor distT="0" distB="0" distL="114300" distR="114300" simplePos="0" relativeHeight="251659264" behindDoc="1" locked="0" layoutInCell="1" allowOverlap="1" wp14:anchorId="32DC37D2" wp14:editId="45564A6E">
            <wp:simplePos x="0" y="0"/>
            <wp:positionH relativeFrom="column">
              <wp:posOffset>3130550</wp:posOffset>
            </wp:positionH>
            <wp:positionV relativeFrom="paragraph">
              <wp:posOffset>100330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E564A7">
        <w:rPr>
          <w:rFonts w:ascii="Times New Roman" w:hAnsi="Times New Roman" w:cs="Times New Roman"/>
          <w:b/>
          <w:sz w:val="26"/>
        </w:rPr>
        <w:tab/>
      </w:r>
      <w:r w:rsidR="00E564A7">
        <w:rPr>
          <w:rFonts w:ascii="Times New Roman" w:hAnsi="Times New Roman" w:cs="Times New Roman"/>
          <w:b/>
          <w:sz w:val="26"/>
        </w:rPr>
        <w:tab/>
      </w:r>
      <w:r w:rsidR="00E564A7">
        <w:rPr>
          <w:rFonts w:ascii="Times New Roman" w:hAnsi="Times New Roman" w:cs="Times New Roman"/>
          <w:b/>
          <w:sz w:val="26"/>
        </w:rPr>
        <w:tab/>
      </w:r>
      <w:r w:rsidR="00E564A7">
        <w:rPr>
          <w:rFonts w:ascii="Times New Roman" w:hAnsi="Times New Roman" w:cs="Times New Roman"/>
          <w:b/>
          <w:sz w:val="26"/>
        </w:rPr>
        <w:tab/>
      </w:r>
      <w:r w:rsidR="00E564A7">
        <w:rPr>
          <w:rFonts w:ascii="Times New Roman" w:hAnsi="Times New Roman" w:cs="Times New Roman"/>
          <w:b/>
          <w:sz w:val="26"/>
        </w:rPr>
        <w:tab/>
      </w:r>
      <w:r w:rsidR="00E564A7">
        <w:rPr>
          <w:rFonts w:ascii="Times New Roman" w:hAnsi="Times New Roman" w:cs="Times New Roman"/>
          <w:b/>
          <w:sz w:val="26"/>
        </w:rPr>
        <w:tab/>
      </w:r>
      <w:r w:rsidR="00E564A7">
        <w:rPr>
          <w:rFonts w:ascii="Times New Roman" w:hAnsi="Times New Roman" w:cs="Times New Roman"/>
          <w:b/>
          <w:sz w:val="26"/>
        </w:rPr>
        <w:tab/>
      </w:r>
      <w:r w:rsidR="00E564A7" w:rsidRPr="00E564A7">
        <w:rPr>
          <w:rFonts w:ascii="Times New Roman" w:hAnsi="Times New Roman" w:cs="Times New Roman"/>
          <w:b/>
          <w:sz w:val="26"/>
        </w:rPr>
        <w:t>BY THE COMMISSION,</w:t>
      </w:r>
    </w:p>
    <w:p w:rsidR="00E564A7" w:rsidRDefault="00E564A7" w:rsidP="00BE637D">
      <w:pPr>
        <w:keepNext/>
        <w:keepLines/>
        <w:tabs>
          <w:tab w:val="left" w:pos="-720"/>
        </w:tabs>
        <w:rPr>
          <w:rFonts w:ascii="Times New Roman" w:hAnsi="Times New Roman" w:cs="Times New Roman"/>
          <w:sz w:val="26"/>
        </w:rPr>
      </w:pPr>
    </w:p>
    <w:p w:rsidR="003E2E13" w:rsidRPr="00E564A7" w:rsidRDefault="003E2E13" w:rsidP="00BE637D">
      <w:pPr>
        <w:keepNext/>
        <w:keepLines/>
        <w:tabs>
          <w:tab w:val="left" w:pos="-720"/>
        </w:tabs>
        <w:rPr>
          <w:rFonts w:ascii="Times New Roman" w:hAnsi="Times New Roman" w:cs="Times New Roman"/>
          <w:sz w:val="26"/>
        </w:rPr>
      </w:pPr>
      <w:bookmarkStart w:id="5" w:name="_GoBack"/>
      <w:bookmarkEnd w:id="5"/>
    </w:p>
    <w:p w:rsidR="00E564A7" w:rsidRPr="00E564A7" w:rsidRDefault="00E564A7" w:rsidP="00BE637D">
      <w:pPr>
        <w:keepNext/>
        <w:keepLines/>
        <w:tabs>
          <w:tab w:val="left" w:pos="-720"/>
        </w:tabs>
        <w:spacing w:line="240" w:lineRule="auto"/>
        <w:rPr>
          <w:rFonts w:ascii="Times New Roman" w:hAnsi="Times New Roman" w:cs="Times New Roman"/>
          <w:b/>
          <w:sz w:val="26"/>
        </w:rPr>
      </w:pPr>
      <w:r w:rsidRPr="00E564A7">
        <w:rPr>
          <w:rFonts w:ascii="Times New Roman" w:hAnsi="Times New Roman" w:cs="Times New Roman"/>
          <w:b/>
          <w:sz w:val="26"/>
        </w:rPr>
        <w:tab/>
      </w:r>
      <w:r w:rsidRPr="00E564A7">
        <w:rPr>
          <w:rFonts w:ascii="Times New Roman" w:hAnsi="Times New Roman" w:cs="Times New Roman"/>
          <w:b/>
          <w:sz w:val="26"/>
        </w:rPr>
        <w:tab/>
      </w:r>
      <w:r w:rsidRPr="00E564A7">
        <w:rPr>
          <w:rFonts w:ascii="Times New Roman" w:hAnsi="Times New Roman" w:cs="Times New Roman"/>
          <w:b/>
          <w:sz w:val="26"/>
        </w:rPr>
        <w:tab/>
      </w:r>
      <w:r w:rsidRPr="00E564A7">
        <w:rPr>
          <w:rFonts w:ascii="Times New Roman" w:hAnsi="Times New Roman" w:cs="Times New Roman"/>
          <w:b/>
          <w:sz w:val="26"/>
        </w:rPr>
        <w:tab/>
      </w:r>
      <w:r w:rsidRPr="00E564A7">
        <w:rPr>
          <w:rFonts w:ascii="Times New Roman" w:hAnsi="Times New Roman" w:cs="Times New Roman"/>
          <w:b/>
          <w:sz w:val="26"/>
        </w:rPr>
        <w:tab/>
      </w:r>
      <w:r w:rsidRPr="00E564A7">
        <w:rPr>
          <w:rFonts w:ascii="Times New Roman" w:hAnsi="Times New Roman" w:cs="Times New Roman"/>
          <w:b/>
          <w:sz w:val="26"/>
        </w:rPr>
        <w:tab/>
      </w:r>
      <w:r w:rsidRPr="00E564A7">
        <w:rPr>
          <w:rFonts w:ascii="Times New Roman" w:hAnsi="Times New Roman" w:cs="Times New Roman"/>
          <w:b/>
          <w:sz w:val="26"/>
        </w:rPr>
        <w:tab/>
      </w:r>
      <w:r w:rsidRPr="00E564A7">
        <w:rPr>
          <w:rFonts w:ascii="Times New Roman" w:hAnsi="Times New Roman" w:cs="Times New Roman"/>
          <w:sz w:val="26"/>
        </w:rPr>
        <w:t>Rosemary Chiavetta</w:t>
      </w:r>
    </w:p>
    <w:p w:rsidR="00E564A7" w:rsidRPr="00E564A7" w:rsidRDefault="00E564A7" w:rsidP="00BE637D">
      <w:pPr>
        <w:keepNext/>
        <w:keepLines/>
        <w:tabs>
          <w:tab w:val="left" w:pos="-720"/>
        </w:tabs>
        <w:spacing w:line="240" w:lineRule="auto"/>
        <w:rPr>
          <w:rFonts w:ascii="Times New Roman" w:hAnsi="Times New Roman" w:cs="Times New Roman"/>
          <w:sz w:val="26"/>
        </w:rPr>
      </w:pPr>
      <w:r w:rsidRPr="00E564A7">
        <w:rPr>
          <w:rFonts w:ascii="Times New Roman" w:hAnsi="Times New Roman" w:cs="Times New Roman"/>
          <w:sz w:val="26"/>
        </w:rPr>
        <w:tab/>
      </w:r>
      <w:r w:rsidRPr="00E564A7">
        <w:rPr>
          <w:rFonts w:ascii="Times New Roman" w:hAnsi="Times New Roman" w:cs="Times New Roman"/>
          <w:sz w:val="26"/>
        </w:rPr>
        <w:tab/>
      </w:r>
      <w:r w:rsidRPr="00E564A7">
        <w:rPr>
          <w:rFonts w:ascii="Times New Roman" w:hAnsi="Times New Roman" w:cs="Times New Roman"/>
          <w:sz w:val="26"/>
        </w:rPr>
        <w:tab/>
      </w:r>
      <w:r w:rsidRPr="00E564A7">
        <w:rPr>
          <w:rFonts w:ascii="Times New Roman" w:hAnsi="Times New Roman" w:cs="Times New Roman"/>
          <w:sz w:val="26"/>
        </w:rPr>
        <w:tab/>
      </w:r>
      <w:r w:rsidRPr="00E564A7">
        <w:rPr>
          <w:rFonts w:ascii="Times New Roman" w:hAnsi="Times New Roman" w:cs="Times New Roman"/>
          <w:sz w:val="26"/>
        </w:rPr>
        <w:tab/>
      </w:r>
      <w:r w:rsidRPr="00E564A7">
        <w:rPr>
          <w:rFonts w:ascii="Times New Roman" w:hAnsi="Times New Roman" w:cs="Times New Roman"/>
          <w:sz w:val="26"/>
        </w:rPr>
        <w:tab/>
      </w:r>
      <w:r w:rsidRPr="00E564A7">
        <w:rPr>
          <w:rFonts w:ascii="Times New Roman" w:hAnsi="Times New Roman" w:cs="Times New Roman"/>
          <w:sz w:val="26"/>
        </w:rPr>
        <w:tab/>
        <w:t>Secretary</w:t>
      </w:r>
    </w:p>
    <w:p w:rsidR="00E564A7" w:rsidRPr="00E564A7" w:rsidRDefault="00E564A7" w:rsidP="00BE637D">
      <w:pPr>
        <w:keepNext/>
        <w:keepLines/>
        <w:tabs>
          <w:tab w:val="left" w:pos="-720"/>
        </w:tabs>
        <w:spacing w:line="240" w:lineRule="auto"/>
        <w:rPr>
          <w:rFonts w:ascii="Times New Roman" w:hAnsi="Times New Roman" w:cs="Times New Roman"/>
          <w:sz w:val="26"/>
        </w:rPr>
      </w:pPr>
    </w:p>
    <w:p w:rsidR="00E564A7" w:rsidRPr="00E564A7" w:rsidRDefault="00E564A7" w:rsidP="00BE637D">
      <w:pPr>
        <w:keepNext/>
        <w:keepLines/>
        <w:tabs>
          <w:tab w:val="left" w:pos="-720"/>
        </w:tabs>
        <w:spacing w:line="240" w:lineRule="auto"/>
        <w:rPr>
          <w:rFonts w:ascii="Times New Roman" w:hAnsi="Times New Roman" w:cs="Times New Roman"/>
          <w:sz w:val="26"/>
        </w:rPr>
      </w:pPr>
      <w:r w:rsidRPr="00E564A7">
        <w:rPr>
          <w:rFonts w:ascii="Times New Roman" w:hAnsi="Times New Roman" w:cs="Times New Roman"/>
          <w:sz w:val="26"/>
        </w:rPr>
        <w:t>(SEAL)</w:t>
      </w:r>
    </w:p>
    <w:p w:rsidR="00E564A7" w:rsidRPr="00E564A7" w:rsidRDefault="00E564A7" w:rsidP="00BE637D">
      <w:pPr>
        <w:keepNext/>
        <w:keepLines/>
        <w:tabs>
          <w:tab w:val="left" w:pos="-720"/>
        </w:tabs>
        <w:spacing w:line="240" w:lineRule="auto"/>
        <w:rPr>
          <w:rFonts w:ascii="Times New Roman" w:hAnsi="Times New Roman" w:cs="Times New Roman"/>
          <w:sz w:val="26"/>
        </w:rPr>
      </w:pPr>
    </w:p>
    <w:p w:rsidR="00BE637D" w:rsidRDefault="00E564A7" w:rsidP="00BE637D">
      <w:pPr>
        <w:keepNext/>
        <w:keepLines/>
        <w:tabs>
          <w:tab w:val="left" w:pos="-720"/>
        </w:tabs>
        <w:spacing w:line="240" w:lineRule="auto"/>
        <w:rPr>
          <w:rFonts w:ascii="Times New Roman" w:hAnsi="Times New Roman" w:cs="Times New Roman"/>
          <w:sz w:val="26"/>
        </w:rPr>
      </w:pPr>
      <w:r w:rsidRPr="00E564A7">
        <w:rPr>
          <w:rFonts w:ascii="Times New Roman" w:hAnsi="Times New Roman" w:cs="Times New Roman"/>
          <w:sz w:val="26"/>
        </w:rPr>
        <w:t>ORDER ADOPTED:</w:t>
      </w:r>
      <w:r>
        <w:rPr>
          <w:rFonts w:ascii="Times New Roman" w:hAnsi="Times New Roman" w:cs="Times New Roman"/>
          <w:sz w:val="26"/>
        </w:rPr>
        <w:t xml:space="preserve">  Novem</w:t>
      </w:r>
      <w:r w:rsidRPr="00E564A7">
        <w:rPr>
          <w:rFonts w:ascii="Times New Roman" w:hAnsi="Times New Roman" w:cs="Times New Roman"/>
          <w:sz w:val="26"/>
        </w:rPr>
        <w:t xml:space="preserve">ber </w:t>
      </w:r>
      <w:r>
        <w:rPr>
          <w:rFonts w:ascii="Times New Roman" w:hAnsi="Times New Roman" w:cs="Times New Roman"/>
          <w:sz w:val="26"/>
        </w:rPr>
        <w:t>9</w:t>
      </w:r>
      <w:r w:rsidR="00BE637D">
        <w:rPr>
          <w:rFonts w:ascii="Times New Roman" w:hAnsi="Times New Roman" w:cs="Times New Roman"/>
          <w:sz w:val="26"/>
        </w:rPr>
        <w:t>, 2016</w:t>
      </w:r>
    </w:p>
    <w:p w:rsidR="00BE637D" w:rsidRDefault="00BE637D" w:rsidP="00BE637D">
      <w:pPr>
        <w:keepNext/>
        <w:keepLines/>
        <w:tabs>
          <w:tab w:val="left" w:pos="-720"/>
        </w:tabs>
        <w:spacing w:line="240" w:lineRule="auto"/>
        <w:rPr>
          <w:rFonts w:ascii="Times New Roman" w:hAnsi="Times New Roman" w:cs="Times New Roman"/>
          <w:sz w:val="26"/>
        </w:rPr>
      </w:pPr>
    </w:p>
    <w:p w:rsidR="00E564A7" w:rsidRPr="00E564A7" w:rsidRDefault="00E564A7" w:rsidP="00BE637D">
      <w:pPr>
        <w:keepNext/>
        <w:keepLines/>
        <w:tabs>
          <w:tab w:val="left" w:pos="-720"/>
        </w:tabs>
        <w:spacing w:line="240" w:lineRule="auto"/>
        <w:rPr>
          <w:rFonts w:ascii="Times New Roman" w:hAnsi="Times New Roman" w:cs="Times New Roman"/>
          <w:sz w:val="26"/>
        </w:rPr>
      </w:pPr>
      <w:r w:rsidRPr="00E564A7">
        <w:rPr>
          <w:rFonts w:ascii="Times New Roman" w:hAnsi="Times New Roman" w:cs="Times New Roman"/>
          <w:sz w:val="26"/>
        </w:rPr>
        <w:t>ORDER ENTERED:</w:t>
      </w:r>
      <w:r w:rsidR="00CC1145">
        <w:rPr>
          <w:rFonts w:ascii="Times New Roman" w:hAnsi="Times New Roman" w:cs="Times New Roman"/>
          <w:sz w:val="26"/>
        </w:rPr>
        <w:t xml:space="preserve"> November 30, 2016</w:t>
      </w:r>
    </w:p>
    <w:sectPr w:rsidR="00E564A7" w:rsidRPr="00E564A7" w:rsidSect="00E56E2E">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865" w:rsidRDefault="00EA3865" w:rsidP="005E5191">
      <w:pPr>
        <w:spacing w:line="240" w:lineRule="auto"/>
      </w:pPr>
      <w:r>
        <w:separator/>
      </w:r>
    </w:p>
  </w:endnote>
  <w:endnote w:type="continuationSeparator" w:id="0">
    <w:p w:rsidR="00EA3865" w:rsidRDefault="00EA3865" w:rsidP="005E51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750027"/>
      <w:docPartObj>
        <w:docPartGallery w:val="Page Numbers (Bottom of Page)"/>
        <w:docPartUnique/>
      </w:docPartObj>
    </w:sdtPr>
    <w:sdtEndPr>
      <w:rPr>
        <w:noProof/>
      </w:rPr>
    </w:sdtEndPr>
    <w:sdtContent>
      <w:p w:rsidR="008B6D2A" w:rsidRDefault="008B6D2A">
        <w:pPr>
          <w:pStyle w:val="Footer"/>
          <w:jc w:val="center"/>
        </w:pPr>
        <w:r w:rsidRPr="00671A6F">
          <w:rPr>
            <w:rFonts w:ascii="Times New Roman" w:hAnsi="Times New Roman"/>
            <w:sz w:val="26"/>
          </w:rPr>
          <w:fldChar w:fldCharType="begin"/>
        </w:r>
        <w:r w:rsidRPr="00671A6F">
          <w:rPr>
            <w:rFonts w:ascii="Times New Roman" w:hAnsi="Times New Roman"/>
            <w:sz w:val="26"/>
          </w:rPr>
          <w:instrText xml:space="preserve"> PAGE   \* MERGEFORMAT </w:instrText>
        </w:r>
        <w:r w:rsidRPr="00671A6F">
          <w:rPr>
            <w:rFonts w:ascii="Times New Roman" w:hAnsi="Times New Roman"/>
            <w:sz w:val="26"/>
          </w:rPr>
          <w:fldChar w:fldCharType="separate"/>
        </w:r>
        <w:r w:rsidR="001C3CCD">
          <w:rPr>
            <w:rFonts w:ascii="Times New Roman" w:hAnsi="Times New Roman"/>
            <w:noProof/>
            <w:sz w:val="26"/>
          </w:rPr>
          <w:t>3</w:t>
        </w:r>
        <w:r w:rsidRPr="00671A6F">
          <w:rPr>
            <w:rFonts w:ascii="Times New Roman" w:hAnsi="Times New Roman"/>
            <w:noProof/>
            <w:sz w:val="26"/>
          </w:rPr>
          <w:fldChar w:fldCharType="end"/>
        </w:r>
      </w:p>
    </w:sdtContent>
  </w:sdt>
  <w:p w:rsidR="008B6D2A" w:rsidRDefault="008B6D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865" w:rsidRDefault="00EA3865" w:rsidP="005E5191">
      <w:pPr>
        <w:spacing w:line="240" w:lineRule="auto"/>
      </w:pPr>
      <w:r>
        <w:separator/>
      </w:r>
    </w:p>
  </w:footnote>
  <w:footnote w:type="continuationSeparator" w:id="0">
    <w:p w:rsidR="00EA3865" w:rsidRDefault="00EA3865" w:rsidP="005E5191">
      <w:pPr>
        <w:spacing w:line="240" w:lineRule="auto"/>
      </w:pPr>
      <w:r>
        <w:continuationSeparator/>
      </w:r>
    </w:p>
  </w:footnote>
  <w:footnote w:id="1">
    <w:p w:rsidR="008B6D2A" w:rsidRPr="004829B8" w:rsidRDefault="008B6D2A" w:rsidP="00CD2A4A">
      <w:pPr>
        <w:pStyle w:val="FootnoteText"/>
        <w:ind w:firstLine="720"/>
        <w:rPr>
          <w:sz w:val="26"/>
          <w:szCs w:val="26"/>
        </w:rPr>
      </w:pPr>
      <w:r w:rsidRPr="004829B8">
        <w:rPr>
          <w:rStyle w:val="FootnoteReference"/>
          <w:sz w:val="26"/>
          <w:szCs w:val="26"/>
        </w:rPr>
        <w:footnoteRef/>
      </w:r>
      <w:r w:rsidRPr="004829B8">
        <w:rPr>
          <w:sz w:val="26"/>
          <w:szCs w:val="26"/>
        </w:rPr>
        <w:tab/>
      </w:r>
      <w:r w:rsidRPr="004829B8">
        <w:rPr>
          <w:i/>
          <w:sz w:val="26"/>
          <w:szCs w:val="26"/>
        </w:rPr>
        <w:t>See</w:t>
      </w:r>
      <w:r w:rsidRPr="004829B8">
        <w:rPr>
          <w:sz w:val="26"/>
          <w:szCs w:val="26"/>
        </w:rPr>
        <w:t xml:space="preserve"> </w:t>
      </w:r>
      <w:proofErr w:type="gramStart"/>
      <w:r w:rsidRPr="004829B8">
        <w:rPr>
          <w:sz w:val="26"/>
          <w:szCs w:val="26"/>
        </w:rPr>
        <w:t>66 Pa.C.S</w:t>
      </w:r>
      <w:proofErr w:type="gramEnd"/>
      <w:r w:rsidRPr="004829B8">
        <w:rPr>
          <w:sz w:val="26"/>
          <w:szCs w:val="26"/>
        </w:rPr>
        <w:t xml:space="preserve">. § 2803 (related to the definition of </w:t>
      </w:r>
      <w:r w:rsidR="00671A6F" w:rsidRPr="004829B8">
        <w:rPr>
          <w:sz w:val="26"/>
          <w:szCs w:val="26"/>
        </w:rPr>
        <w:t>“</w:t>
      </w:r>
      <w:r w:rsidRPr="004829B8">
        <w:rPr>
          <w:sz w:val="26"/>
          <w:szCs w:val="26"/>
        </w:rPr>
        <w:t>electric generation supplier</w:t>
      </w:r>
      <w:r w:rsidR="00671A6F" w:rsidRPr="004829B8">
        <w:rPr>
          <w:sz w:val="26"/>
          <w:szCs w:val="26"/>
        </w:rPr>
        <w:t>”</w:t>
      </w:r>
      <w:r w:rsidRPr="004829B8">
        <w:rPr>
          <w:sz w:val="26"/>
          <w:szCs w:val="26"/>
        </w:rPr>
        <w:t xml:space="preserve">) and 52 Pa. Code § 54.31 (related to the definitions of </w:t>
      </w:r>
      <w:r w:rsidR="00671A6F" w:rsidRPr="004829B8">
        <w:rPr>
          <w:sz w:val="26"/>
          <w:szCs w:val="26"/>
        </w:rPr>
        <w:t>“</w:t>
      </w:r>
      <w:r w:rsidRPr="004829B8">
        <w:rPr>
          <w:sz w:val="26"/>
          <w:szCs w:val="26"/>
        </w:rPr>
        <w:t>broker</w:t>
      </w:r>
      <w:r w:rsidR="00671A6F" w:rsidRPr="004829B8">
        <w:rPr>
          <w:sz w:val="26"/>
          <w:szCs w:val="26"/>
        </w:rPr>
        <w:t>”</w:t>
      </w:r>
      <w:r w:rsidRPr="004829B8">
        <w:rPr>
          <w:sz w:val="26"/>
          <w:szCs w:val="26"/>
        </w:rPr>
        <w:t xml:space="preserve"> and </w:t>
      </w:r>
      <w:r w:rsidR="00671A6F" w:rsidRPr="004829B8">
        <w:rPr>
          <w:sz w:val="26"/>
          <w:szCs w:val="26"/>
        </w:rPr>
        <w:t>“</w:t>
      </w:r>
      <w:r w:rsidRPr="004829B8">
        <w:rPr>
          <w:sz w:val="26"/>
          <w:szCs w:val="26"/>
        </w:rPr>
        <w:t>marketer</w:t>
      </w:r>
      <w:r w:rsidR="00671A6F" w:rsidRPr="004829B8">
        <w:rPr>
          <w:sz w:val="26"/>
          <w:szCs w:val="26"/>
        </w:rPr>
        <w:t>”</w:t>
      </w:r>
      <w:r w:rsidRPr="004829B8">
        <w:rPr>
          <w:sz w:val="26"/>
          <w:szCs w:val="26"/>
        </w:rPr>
        <w:t>).</w:t>
      </w:r>
    </w:p>
  </w:footnote>
  <w:footnote w:id="2">
    <w:p w:rsidR="008B6D2A" w:rsidRPr="004829B8" w:rsidRDefault="008B6D2A" w:rsidP="00921CB7">
      <w:pPr>
        <w:pStyle w:val="FootnoteText"/>
        <w:ind w:firstLine="720"/>
        <w:rPr>
          <w:sz w:val="26"/>
          <w:szCs w:val="26"/>
        </w:rPr>
      </w:pPr>
      <w:r w:rsidRPr="004829B8">
        <w:rPr>
          <w:rStyle w:val="FootnoteReference"/>
          <w:sz w:val="26"/>
          <w:szCs w:val="26"/>
        </w:rPr>
        <w:footnoteRef/>
      </w:r>
      <w:r w:rsidRPr="004829B8">
        <w:rPr>
          <w:sz w:val="26"/>
          <w:szCs w:val="26"/>
        </w:rPr>
        <w:t xml:space="preserve"> </w:t>
      </w:r>
      <w:r w:rsidRPr="004829B8">
        <w:rPr>
          <w:sz w:val="26"/>
          <w:szCs w:val="26"/>
        </w:rPr>
        <w:tab/>
        <w:t>The EGSs are ConEdison Solutions, Inc., NextEra Energy Services Pennsylvania, LLC and SFE Energy.</w:t>
      </w:r>
    </w:p>
  </w:footnote>
  <w:footnote w:id="3">
    <w:p w:rsidR="008B6D2A" w:rsidRPr="004829B8" w:rsidRDefault="008B6D2A" w:rsidP="008571C2">
      <w:pPr>
        <w:pStyle w:val="FootnoteText"/>
        <w:ind w:firstLine="720"/>
        <w:rPr>
          <w:sz w:val="26"/>
          <w:szCs w:val="26"/>
        </w:rPr>
      </w:pPr>
      <w:r w:rsidRPr="004829B8">
        <w:rPr>
          <w:rStyle w:val="FootnoteReference"/>
          <w:sz w:val="26"/>
          <w:szCs w:val="26"/>
        </w:rPr>
        <w:footnoteRef/>
      </w:r>
      <w:r w:rsidRPr="004829B8">
        <w:rPr>
          <w:sz w:val="26"/>
          <w:szCs w:val="26"/>
        </w:rPr>
        <w:t xml:space="preserve"> </w:t>
      </w:r>
      <w:r w:rsidRPr="004829B8">
        <w:rPr>
          <w:sz w:val="26"/>
          <w:szCs w:val="26"/>
        </w:rPr>
        <w:tab/>
        <w:t xml:space="preserve">In its Complaint, I&amp;E identified how many commercial customers were enrolled by month during the period in question, by EGS and proposed a $200 </w:t>
      </w:r>
      <w:r w:rsidR="00671A6F" w:rsidRPr="004829B8">
        <w:rPr>
          <w:sz w:val="26"/>
          <w:szCs w:val="26"/>
        </w:rPr>
        <w:t>“</w:t>
      </w:r>
      <w:r w:rsidRPr="004829B8">
        <w:rPr>
          <w:sz w:val="26"/>
          <w:szCs w:val="26"/>
        </w:rPr>
        <w:t>per violation</w:t>
      </w:r>
      <w:r w:rsidR="00671A6F" w:rsidRPr="004829B8">
        <w:rPr>
          <w:sz w:val="26"/>
          <w:szCs w:val="26"/>
        </w:rPr>
        <w:t>”</w:t>
      </w:r>
      <w:r w:rsidRPr="004829B8">
        <w:rPr>
          <w:sz w:val="26"/>
          <w:szCs w:val="26"/>
        </w:rPr>
        <w:t xml:space="preserve"> civil penalty during each month that each electricity account was served retail electric supply resulting from Fair View</w:t>
      </w:r>
      <w:r w:rsidR="00671A6F" w:rsidRPr="004829B8">
        <w:rPr>
          <w:sz w:val="26"/>
          <w:szCs w:val="26"/>
        </w:rPr>
        <w:t>’</w:t>
      </w:r>
      <w:r w:rsidRPr="004829B8">
        <w:rPr>
          <w:sz w:val="26"/>
          <w:szCs w:val="26"/>
        </w:rPr>
        <w:t xml:space="preserve">s unlicensed brokering.  </w:t>
      </w:r>
      <w:proofErr w:type="gramStart"/>
      <w:r w:rsidRPr="004829B8">
        <w:rPr>
          <w:sz w:val="26"/>
          <w:szCs w:val="26"/>
        </w:rPr>
        <w:t>Complaint at</w:t>
      </w:r>
      <w:r w:rsidR="004829B8">
        <w:rPr>
          <w:sz w:val="26"/>
          <w:szCs w:val="26"/>
        </w:rPr>
        <w:t> </w:t>
      </w:r>
      <w:r w:rsidRPr="004829B8">
        <w:rPr>
          <w:sz w:val="26"/>
          <w:szCs w:val="26"/>
        </w:rPr>
        <w:t>8</w:t>
      </w:r>
      <w:r w:rsidR="004829B8">
        <w:rPr>
          <w:sz w:val="26"/>
          <w:szCs w:val="26"/>
        </w:rPr>
        <w:noBreakHyphen/>
      </w:r>
      <w:r w:rsidRPr="004829B8">
        <w:rPr>
          <w:sz w:val="26"/>
          <w:szCs w:val="26"/>
        </w:rPr>
        <w:t>16.</w:t>
      </w:r>
      <w:proofErr w:type="gramEnd"/>
    </w:p>
  </w:footnote>
  <w:footnote w:id="4">
    <w:p w:rsidR="008B6D2A" w:rsidRPr="004829B8" w:rsidRDefault="008B6D2A" w:rsidP="005E5191">
      <w:pPr>
        <w:pStyle w:val="FootnoteText"/>
        <w:ind w:firstLine="720"/>
        <w:rPr>
          <w:sz w:val="26"/>
          <w:szCs w:val="26"/>
        </w:rPr>
      </w:pPr>
      <w:r w:rsidRPr="004829B8">
        <w:rPr>
          <w:rStyle w:val="FootnoteReference"/>
          <w:sz w:val="26"/>
          <w:szCs w:val="26"/>
        </w:rPr>
        <w:footnoteRef/>
      </w:r>
      <w:r w:rsidRPr="004829B8">
        <w:rPr>
          <w:sz w:val="26"/>
          <w:szCs w:val="26"/>
        </w:rPr>
        <w:t xml:space="preserve"> </w:t>
      </w:r>
      <w:r w:rsidRPr="004829B8">
        <w:rPr>
          <w:sz w:val="26"/>
          <w:szCs w:val="26"/>
        </w:rPr>
        <w:tab/>
      </w:r>
      <w:r w:rsidRPr="004829B8">
        <w:rPr>
          <w:i/>
          <w:sz w:val="26"/>
          <w:szCs w:val="26"/>
        </w:rPr>
        <w:t>See</w:t>
      </w:r>
      <w:r w:rsidRPr="004829B8">
        <w:rPr>
          <w:sz w:val="26"/>
          <w:szCs w:val="26"/>
        </w:rPr>
        <w:t xml:space="preserve"> 52 Pa. Code § 5.231(a).</w:t>
      </w:r>
    </w:p>
  </w:footnote>
  <w:footnote w:id="5">
    <w:p w:rsidR="008B6D2A" w:rsidRPr="004829B8" w:rsidRDefault="008B6D2A" w:rsidP="0061315B">
      <w:pPr>
        <w:keepNext/>
        <w:keepLines/>
        <w:spacing w:line="240" w:lineRule="auto"/>
        <w:ind w:firstLine="720"/>
        <w:rPr>
          <w:rFonts w:ascii="Times New Roman" w:hAnsi="Times New Roman" w:cs="Times New Roman"/>
          <w:sz w:val="26"/>
          <w:szCs w:val="26"/>
        </w:rPr>
      </w:pPr>
      <w:r w:rsidRPr="004829B8">
        <w:rPr>
          <w:rStyle w:val="FootnoteReference"/>
          <w:sz w:val="26"/>
          <w:szCs w:val="26"/>
        </w:rPr>
        <w:footnoteRef/>
      </w:r>
      <w:r w:rsidRPr="004829B8">
        <w:rPr>
          <w:rFonts w:ascii="Times New Roman" w:hAnsi="Times New Roman" w:cs="Times New Roman"/>
          <w:sz w:val="26"/>
          <w:szCs w:val="26"/>
        </w:rPr>
        <w:tab/>
        <w:t xml:space="preserve">The burden of proof is met when the party on whom the burden is placed meets that burden by a preponderance of the evidence.  A preponderance of the evidence is established by presenting evidence that is more convincing, by even the smallest amount, than that presented by the other parties to the case.  </w:t>
      </w:r>
      <w:hyperlink r:id="rId1" w:history="1">
        <w:proofErr w:type="gramStart"/>
        <w:r w:rsidRPr="004829B8">
          <w:rPr>
            <w:rStyle w:val="Hyperlink"/>
            <w:rFonts w:ascii="Times New Roman" w:hAnsi="Times New Roman" w:cs="Times New Roman"/>
            <w:i/>
            <w:iCs/>
            <w:color w:val="auto"/>
            <w:sz w:val="26"/>
            <w:szCs w:val="26"/>
            <w:u w:val="none"/>
          </w:rPr>
          <w:t>Se-Ling Hosiery v. Margulies</w:t>
        </w:r>
        <w:r w:rsidRPr="004829B8">
          <w:rPr>
            <w:rStyle w:val="Hyperlink"/>
            <w:rFonts w:ascii="Times New Roman" w:hAnsi="Times New Roman" w:cs="Times New Roman"/>
            <w:color w:val="auto"/>
            <w:sz w:val="26"/>
            <w:szCs w:val="26"/>
            <w:u w:val="none"/>
          </w:rPr>
          <w:t>, 364 Pa. 45, 70 A.2d 854 (1950).</w:t>
        </w:r>
        <w:proofErr w:type="gramEnd"/>
      </w:hyperlink>
      <w:r w:rsidRPr="004829B8">
        <w:rPr>
          <w:rFonts w:ascii="Times New Roman" w:hAnsi="Times New Roman" w:cs="Times New Roman"/>
          <w:sz w:val="26"/>
          <w:szCs w:val="26"/>
        </w:rPr>
        <w:t xml:space="preserve">  Also, the Commission</w:t>
      </w:r>
      <w:r w:rsidR="00671A6F" w:rsidRPr="004829B8">
        <w:rPr>
          <w:rFonts w:ascii="Times New Roman" w:hAnsi="Times New Roman" w:cs="Times New Roman"/>
          <w:sz w:val="26"/>
          <w:szCs w:val="26"/>
        </w:rPr>
        <w:t>’</w:t>
      </w:r>
      <w:r w:rsidRPr="004829B8">
        <w:rPr>
          <w:rFonts w:ascii="Times New Roman" w:hAnsi="Times New Roman" w:cs="Times New Roman"/>
          <w:sz w:val="26"/>
          <w:szCs w:val="26"/>
        </w:rPr>
        <w:t xml:space="preserve">s decision must be based on substantial evidence.  Substantial evidence is such relevant evidence as a reasonable mind might accept as adequate to support a conclusion.  </w:t>
      </w:r>
      <w:proofErr w:type="gramStart"/>
      <w:r w:rsidRPr="004829B8">
        <w:rPr>
          <w:rFonts w:ascii="Times New Roman" w:hAnsi="Times New Roman" w:cs="Times New Roman"/>
          <w:i/>
          <w:sz w:val="26"/>
          <w:szCs w:val="26"/>
        </w:rPr>
        <w:t>Dutchland Tours, Inc. v. Pa. PUC,</w:t>
      </w:r>
      <w:r w:rsidRPr="004829B8">
        <w:rPr>
          <w:rFonts w:ascii="Times New Roman" w:hAnsi="Times New Roman" w:cs="Times New Roman"/>
          <w:sz w:val="26"/>
          <w:szCs w:val="26"/>
        </w:rPr>
        <w:t xml:space="preserve"> 337 A.2d 922 (Pa. Cmwlth. 1975).</w:t>
      </w:r>
      <w:proofErr w:type="gramEnd"/>
    </w:p>
  </w:footnote>
  <w:footnote w:id="6">
    <w:p w:rsidR="008B6D2A" w:rsidRPr="004829B8" w:rsidRDefault="008B6D2A" w:rsidP="0061315B">
      <w:pPr>
        <w:pStyle w:val="FootnoteText"/>
        <w:keepNext/>
        <w:keepLines/>
        <w:ind w:firstLine="720"/>
        <w:rPr>
          <w:sz w:val="26"/>
          <w:szCs w:val="26"/>
        </w:rPr>
      </w:pPr>
      <w:r w:rsidRPr="004829B8">
        <w:rPr>
          <w:rStyle w:val="FootnoteReference"/>
          <w:sz w:val="26"/>
        </w:rPr>
        <w:footnoteRef/>
      </w:r>
      <w:r w:rsidRPr="004829B8">
        <w:rPr>
          <w:sz w:val="26"/>
        </w:rPr>
        <w:tab/>
      </w:r>
      <w:r w:rsidRPr="004829B8">
        <w:rPr>
          <w:sz w:val="26"/>
          <w:szCs w:val="26"/>
        </w:rPr>
        <w:t xml:space="preserve">Application for Reargument or Rehearing </w:t>
      </w:r>
      <w:r w:rsidRPr="004829B8">
        <w:rPr>
          <w:i/>
          <w:sz w:val="26"/>
          <w:szCs w:val="26"/>
        </w:rPr>
        <w:t>En Banc</w:t>
      </w:r>
      <w:r w:rsidRPr="004829B8">
        <w:rPr>
          <w:sz w:val="26"/>
          <w:szCs w:val="26"/>
        </w:rPr>
        <w:t xml:space="preserve"> filed September 23, 2015</w:t>
      </w:r>
      <w:r w:rsidRPr="004829B8">
        <w:rPr>
          <w:sz w:val="26"/>
        </w:rPr>
        <w:t>.</w:t>
      </w:r>
    </w:p>
  </w:footnote>
  <w:footnote w:id="7">
    <w:p w:rsidR="002636CD" w:rsidRDefault="002636CD" w:rsidP="00452419">
      <w:pPr>
        <w:keepNext/>
        <w:keepLines/>
        <w:spacing w:line="240" w:lineRule="auto"/>
        <w:ind w:left="1440" w:right="1440" w:hanging="720"/>
        <w:rPr>
          <w:rFonts w:ascii="Times New Roman" w:hAnsi="Times New Roman"/>
          <w:sz w:val="26"/>
          <w:szCs w:val="20"/>
        </w:rPr>
      </w:pPr>
      <w:r w:rsidRPr="004829B8">
        <w:rPr>
          <w:rStyle w:val="FootnoteReference"/>
          <w:sz w:val="26"/>
        </w:rPr>
        <w:footnoteRef/>
      </w:r>
      <w:r w:rsidRPr="004829B8">
        <w:rPr>
          <w:rFonts w:ascii="Times New Roman" w:hAnsi="Times New Roman"/>
          <w:sz w:val="26"/>
        </w:rPr>
        <w:tab/>
      </w:r>
      <w:r w:rsidR="00452419">
        <w:rPr>
          <w:rFonts w:ascii="Times New Roman" w:hAnsi="Times New Roman"/>
          <w:sz w:val="26"/>
        </w:rPr>
        <w:tab/>
      </w:r>
      <w:r w:rsidRPr="004829B8">
        <w:rPr>
          <w:rFonts w:ascii="Times New Roman" w:hAnsi="Times New Roman"/>
          <w:sz w:val="26"/>
          <w:szCs w:val="20"/>
        </w:rPr>
        <w:t>40.  I&amp;E and Fair View, intending to be legally bound and for consideration given, desire to fully and finally conclude this litigation and agree to stipulate as to the following terms solely for the purposes of this Settlement Agreement:</w:t>
      </w:r>
    </w:p>
    <w:p w:rsidR="006664D1" w:rsidRPr="004829B8" w:rsidRDefault="006664D1" w:rsidP="00452419">
      <w:pPr>
        <w:keepNext/>
        <w:keepLines/>
        <w:spacing w:line="240" w:lineRule="auto"/>
        <w:ind w:firstLine="720"/>
        <w:jc w:val="both"/>
        <w:rPr>
          <w:rFonts w:ascii="Times New Roman" w:hAnsi="Times New Roman"/>
          <w:sz w:val="26"/>
          <w:szCs w:val="20"/>
        </w:rPr>
      </w:pPr>
    </w:p>
    <w:p w:rsidR="002636CD" w:rsidRDefault="002636CD" w:rsidP="00671A6F">
      <w:pPr>
        <w:keepNext/>
        <w:keepLines/>
        <w:spacing w:line="240" w:lineRule="auto"/>
        <w:jc w:val="center"/>
        <w:rPr>
          <w:rFonts w:ascii="Times New Roman" w:hAnsi="Times New Roman"/>
          <w:sz w:val="26"/>
          <w:szCs w:val="20"/>
        </w:rPr>
      </w:pPr>
      <w:r w:rsidRPr="004829B8">
        <w:rPr>
          <w:rFonts w:ascii="Times New Roman" w:hAnsi="Times New Roman"/>
          <w:sz w:val="26"/>
          <w:szCs w:val="20"/>
        </w:rPr>
        <w:t>* * *</w:t>
      </w:r>
    </w:p>
    <w:p w:rsidR="006664D1" w:rsidRPr="004829B8" w:rsidRDefault="006664D1" w:rsidP="00452419">
      <w:pPr>
        <w:keepNext/>
        <w:keepLines/>
        <w:spacing w:line="240" w:lineRule="auto"/>
        <w:rPr>
          <w:rFonts w:ascii="Times New Roman" w:hAnsi="Times New Roman"/>
          <w:sz w:val="26"/>
          <w:szCs w:val="20"/>
        </w:rPr>
      </w:pPr>
    </w:p>
    <w:p w:rsidR="002636CD" w:rsidRPr="004829B8" w:rsidRDefault="002636CD" w:rsidP="00452419">
      <w:pPr>
        <w:keepNext/>
        <w:keepLines/>
        <w:spacing w:line="240" w:lineRule="auto"/>
        <w:ind w:left="1440" w:right="1440" w:firstLine="1152"/>
        <w:rPr>
          <w:rFonts w:ascii="Times New Roman" w:hAnsi="Times New Roman"/>
          <w:sz w:val="26"/>
          <w:szCs w:val="20"/>
        </w:rPr>
      </w:pPr>
      <w:r w:rsidRPr="004829B8">
        <w:rPr>
          <w:rFonts w:ascii="Times New Roman" w:hAnsi="Times New Roman"/>
          <w:sz w:val="26"/>
          <w:szCs w:val="20"/>
        </w:rPr>
        <w:t>d.  Upon entry of the Commission</w:t>
      </w:r>
      <w:r w:rsidR="00671A6F" w:rsidRPr="004829B8">
        <w:rPr>
          <w:rFonts w:ascii="Times New Roman" w:hAnsi="Times New Roman"/>
          <w:sz w:val="26"/>
          <w:szCs w:val="20"/>
        </w:rPr>
        <w:t>’</w:t>
      </w:r>
      <w:r w:rsidRPr="004829B8">
        <w:rPr>
          <w:rFonts w:ascii="Times New Roman" w:hAnsi="Times New Roman"/>
          <w:sz w:val="26"/>
          <w:szCs w:val="20"/>
        </w:rPr>
        <w:t xml:space="preserve">s Order approving the Settlement, the July 18, 2016 Secretarial letter and accompanying </w:t>
      </w:r>
      <w:r w:rsidRPr="004829B8">
        <w:rPr>
          <w:rFonts w:ascii="Times New Roman" w:hAnsi="Times New Roman"/>
          <w:i/>
          <w:sz w:val="26"/>
          <w:szCs w:val="20"/>
        </w:rPr>
        <w:t>ex parte</w:t>
      </w:r>
      <w:r w:rsidRPr="004829B8">
        <w:rPr>
          <w:rFonts w:ascii="Times New Roman" w:hAnsi="Times New Roman"/>
          <w:sz w:val="26"/>
          <w:szCs w:val="20"/>
        </w:rPr>
        <w:t xml:space="preserve"> email communication received in this proceeding shall be stricken, removed from the formal record in this proceeding and unpublished from the Commission</w:t>
      </w:r>
      <w:r w:rsidR="00671A6F" w:rsidRPr="004829B8">
        <w:rPr>
          <w:rFonts w:ascii="Times New Roman" w:hAnsi="Times New Roman"/>
          <w:sz w:val="26"/>
          <w:szCs w:val="20"/>
        </w:rPr>
        <w:t>’</w:t>
      </w:r>
      <w:r w:rsidRPr="004829B8">
        <w:rPr>
          <w:rFonts w:ascii="Times New Roman" w:hAnsi="Times New Roman"/>
          <w:sz w:val="26"/>
          <w:szCs w:val="20"/>
        </w:rPr>
        <w:t>s website at the docket number for this proceeding, if the Commission so rules.</w:t>
      </w:r>
    </w:p>
    <w:p w:rsidR="002636CD" w:rsidRPr="004829B8" w:rsidRDefault="002636CD" w:rsidP="002636CD">
      <w:pPr>
        <w:pStyle w:val="FootnoteText"/>
        <w:ind w:firstLine="720"/>
        <w:rPr>
          <w:sz w:val="26"/>
        </w:rPr>
      </w:pPr>
    </w:p>
  </w:footnote>
  <w:footnote w:id="8">
    <w:p w:rsidR="008B6D2A" w:rsidRDefault="008B6D2A" w:rsidP="006664D1">
      <w:pPr>
        <w:pStyle w:val="FootnoteText"/>
        <w:keepNext/>
        <w:keepLines/>
        <w:ind w:left="1440" w:right="1440"/>
        <w:contextualSpacing/>
        <w:rPr>
          <w:sz w:val="26"/>
        </w:rPr>
      </w:pPr>
      <w:r w:rsidRPr="004829B8">
        <w:rPr>
          <w:rStyle w:val="FootnoteReference"/>
          <w:sz w:val="26"/>
        </w:rPr>
        <w:footnoteRef/>
      </w:r>
      <w:r w:rsidRPr="004829B8">
        <w:rPr>
          <w:sz w:val="26"/>
        </w:rPr>
        <w:t xml:space="preserve"> </w:t>
      </w:r>
      <w:r w:rsidRPr="004829B8">
        <w:rPr>
          <w:sz w:val="26"/>
        </w:rPr>
        <w:tab/>
      </w:r>
      <w:proofErr w:type="gramStart"/>
      <w:r w:rsidRPr="004829B8">
        <w:rPr>
          <w:sz w:val="26"/>
        </w:rPr>
        <w:t>§ 5.412a.</w:t>
      </w:r>
      <w:proofErr w:type="gramEnd"/>
      <w:r w:rsidRPr="004829B8">
        <w:rPr>
          <w:sz w:val="26"/>
        </w:rPr>
        <w:t xml:space="preserve">  </w:t>
      </w:r>
      <w:proofErr w:type="gramStart"/>
      <w:r w:rsidRPr="004829B8">
        <w:rPr>
          <w:sz w:val="26"/>
        </w:rPr>
        <w:t>Electronic submission or pre-served testimony.</w:t>
      </w:r>
      <w:proofErr w:type="gramEnd"/>
    </w:p>
    <w:p w:rsidR="002817D1" w:rsidRDefault="002817D1" w:rsidP="006664D1">
      <w:pPr>
        <w:pStyle w:val="FootnoteText"/>
        <w:keepNext/>
        <w:keepLines/>
        <w:ind w:left="1440" w:right="1440"/>
        <w:contextualSpacing/>
        <w:rPr>
          <w:sz w:val="26"/>
        </w:rPr>
      </w:pPr>
    </w:p>
    <w:p w:rsidR="002817D1" w:rsidRPr="004829B8" w:rsidRDefault="002817D1" w:rsidP="006664D1">
      <w:pPr>
        <w:pStyle w:val="FootnoteText"/>
        <w:keepNext/>
        <w:keepLines/>
        <w:ind w:left="1440" w:right="1440"/>
        <w:contextualSpacing/>
        <w:jc w:val="center"/>
        <w:rPr>
          <w:sz w:val="26"/>
        </w:rPr>
      </w:pPr>
      <w:r>
        <w:rPr>
          <w:sz w:val="26"/>
        </w:rPr>
        <w:t>* * *</w:t>
      </w:r>
    </w:p>
    <w:p w:rsidR="008B6D2A" w:rsidRDefault="002817D1" w:rsidP="006664D1">
      <w:pPr>
        <w:pStyle w:val="NormalWeb"/>
        <w:keepNext/>
        <w:keepLines/>
        <w:spacing w:after="0" w:afterAutospacing="0"/>
        <w:ind w:left="1440" w:right="1440"/>
        <w:contextualSpacing/>
        <w:rPr>
          <w:sz w:val="26"/>
          <w:szCs w:val="20"/>
        </w:rPr>
      </w:pPr>
      <w:bookmarkStart w:id="1" w:name="5.412a."/>
      <w:r>
        <w:rPr>
          <w:sz w:val="26"/>
          <w:szCs w:val="20"/>
        </w:rPr>
        <w:t xml:space="preserve">   </w:t>
      </w:r>
      <w:r w:rsidR="008B6D2A" w:rsidRPr="004829B8">
        <w:rPr>
          <w:sz w:val="26"/>
          <w:szCs w:val="20"/>
        </w:rPr>
        <w:t>(2)</w:t>
      </w:r>
      <w:r w:rsidR="004829B8">
        <w:rPr>
          <w:sz w:val="26"/>
          <w:szCs w:val="20"/>
        </w:rPr>
        <w:t xml:space="preserve">  </w:t>
      </w:r>
      <w:r w:rsidR="008B6D2A" w:rsidRPr="004829B8">
        <w:rPr>
          <w:i/>
          <w:iCs/>
          <w:sz w:val="26"/>
          <w:szCs w:val="20"/>
        </w:rPr>
        <w:t>Electronic submission of testimony modified at hearing.</w:t>
      </w:r>
      <w:r w:rsidR="008B6D2A" w:rsidRPr="004829B8">
        <w:rPr>
          <w:sz w:val="26"/>
          <w:szCs w:val="20"/>
        </w:rPr>
        <w:t xml:space="preserve"> Pre-served testimony submitted to the Commission must match exactly the version of testimony the presiding officer has required to be submitted to the court reporter at hearing. When a presiding officer requires a party to make hand-marked modifications to testimony during the hearing before submitting the testimony to the court reporter, the pre-served testimony electronically submitted to the Commission shall be marked to reflect the modifications. When a presiding officer does not require a party to make modifications to testimony at hearing before submitting the testimony to the court reporter, the pre-served testimony electronically submitted to the Commission may not be marked. Testimony not admitted into the record during a hearing may not be electronically submitted to the Commission.</w:t>
      </w:r>
    </w:p>
    <w:p w:rsidR="002817D1" w:rsidRDefault="002817D1" w:rsidP="006664D1">
      <w:pPr>
        <w:pStyle w:val="NormalWeb"/>
        <w:keepNext/>
        <w:keepLines/>
        <w:spacing w:after="0" w:afterAutospacing="0"/>
        <w:ind w:left="1440" w:right="1440"/>
        <w:contextualSpacing/>
        <w:rPr>
          <w:sz w:val="26"/>
          <w:szCs w:val="20"/>
        </w:rPr>
      </w:pPr>
    </w:p>
    <w:p w:rsidR="002817D1" w:rsidRDefault="002817D1" w:rsidP="006664D1">
      <w:pPr>
        <w:pStyle w:val="FootnoteText"/>
        <w:keepNext/>
        <w:keepLines/>
        <w:ind w:left="1440" w:right="1440"/>
        <w:contextualSpacing/>
        <w:jc w:val="center"/>
        <w:rPr>
          <w:sz w:val="26"/>
        </w:rPr>
      </w:pPr>
      <w:r>
        <w:rPr>
          <w:sz w:val="26"/>
        </w:rPr>
        <w:t>* * *</w:t>
      </w:r>
    </w:p>
    <w:p w:rsidR="006664D1" w:rsidRPr="004829B8" w:rsidRDefault="006664D1" w:rsidP="006664D1">
      <w:pPr>
        <w:pStyle w:val="FootnoteText"/>
        <w:keepNext/>
        <w:keepLines/>
        <w:ind w:left="1440" w:right="1440"/>
        <w:contextualSpacing/>
        <w:rPr>
          <w:sz w:val="26"/>
        </w:rPr>
      </w:pPr>
    </w:p>
    <w:p w:rsidR="008B6D2A" w:rsidRPr="004829B8" w:rsidRDefault="002817D1" w:rsidP="006664D1">
      <w:pPr>
        <w:pStyle w:val="NormalWeb"/>
        <w:keepNext/>
        <w:keepLines/>
        <w:spacing w:before="0" w:beforeAutospacing="0" w:after="0" w:afterAutospacing="0"/>
        <w:ind w:left="1440" w:right="1440"/>
        <w:contextualSpacing/>
        <w:rPr>
          <w:sz w:val="26"/>
          <w:szCs w:val="20"/>
        </w:rPr>
      </w:pPr>
      <w:r>
        <w:rPr>
          <w:sz w:val="26"/>
          <w:szCs w:val="20"/>
        </w:rPr>
        <w:t xml:space="preserve">      </w:t>
      </w:r>
      <w:r w:rsidR="008B6D2A" w:rsidRPr="004829B8">
        <w:rPr>
          <w:sz w:val="26"/>
          <w:szCs w:val="20"/>
        </w:rPr>
        <w:t>(i)</w:t>
      </w:r>
      <w:r w:rsidR="004829B8">
        <w:rPr>
          <w:sz w:val="26"/>
          <w:szCs w:val="20"/>
        </w:rPr>
        <w:t xml:space="preserve">  </w:t>
      </w:r>
      <w:r w:rsidR="008B6D2A" w:rsidRPr="004829B8">
        <w:rPr>
          <w:i/>
          <w:iCs/>
          <w:sz w:val="26"/>
          <w:szCs w:val="20"/>
        </w:rPr>
        <w:t xml:space="preserve">Electronic submission of testimony stricken at hearing. </w:t>
      </w:r>
      <w:r w:rsidR="008B6D2A" w:rsidRPr="004829B8">
        <w:rPr>
          <w:sz w:val="26"/>
          <w:szCs w:val="20"/>
        </w:rPr>
        <w:t xml:space="preserve">Pre-served testimony which was stricken at hearing shall be revised to reflect that which was stricken by containing hand-marked strikethroughs or electronic strikethroughs on the testimony. A party may not completely electronically delete testimony which was stricken at hearing. </w:t>
      </w:r>
    </w:p>
    <w:p w:rsidR="008B6D2A" w:rsidRPr="004829B8" w:rsidRDefault="008B6D2A" w:rsidP="006664D1">
      <w:pPr>
        <w:pStyle w:val="NormalWeb"/>
        <w:keepNext/>
        <w:keepLines/>
        <w:spacing w:before="0" w:beforeAutospacing="0"/>
        <w:ind w:left="1440" w:right="1440"/>
        <w:rPr>
          <w:sz w:val="26"/>
        </w:rPr>
      </w:pPr>
      <w:proofErr w:type="gramStart"/>
      <w:r w:rsidRPr="004829B8">
        <w:rPr>
          <w:sz w:val="26"/>
          <w:szCs w:val="20"/>
        </w:rPr>
        <w:t>52 Pa.</w:t>
      </w:r>
      <w:r w:rsidR="00452419">
        <w:rPr>
          <w:sz w:val="26"/>
          <w:szCs w:val="20"/>
        </w:rPr>
        <w:t xml:space="preserve"> </w:t>
      </w:r>
      <w:r w:rsidRPr="004829B8">
        <w:rPr>
          <w:sz w:val="26"/>
          <w:szCs w:val="20"/>
        </w:rPr>
        <w:t>Code § 5.412a (in pertinent part)</w:t>
      </w:r>
      <w:bookmarkEnd w:id="1"/>
      <w:r w:rsidR="004829B8">
        <w:rPr>
          <w:sz w:val="26"/>
          <w:szCs w:val="20"/>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2117"/>
    <w:multiLevelType w:val="hybridMultilevel"/>
    <w:tmpl w:val="042C57D2"/>
    <w:lvl w:ilvl="0" w:tplc="757A4E3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6E1B90"/>
    <w:multiLevelType w:val="hybridMultilevel"/>
    <w:tmpl w:val="61986680"/>
    <w:lvl w:ilvl="0" w:tplc="7806D8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1E95814"/>
    <w:multiLevelType w:val="hybridMultilevel"/>
    <w:tmpl w:val="6D3060D4"/>
    <w:lvl w:ilvl="0" w:tplc="2E84DD9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608686F"/>
    <w:multiLevelType w:val="multilevel"/>
    <w:tmpl w:val="45B6C248"/>
    <w:lvl w:ilvl="0">
      <w:start w:val="1"/>
      <w:numFmt w:val="decimal"/>
      <w:pStyle w:val="ListNumber"/>
      <w:lvlText w:val="%1."/>
      <w:lvlJc w:val="left"/>
      <w:pPr>
        <w:tabs>
          <w:tab w:val="num" w:pos="1260"/>
        </w:tabs>
        <w:ind w:left="126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abstractNum w:abstractNumId="4">
    <w:nsid w:val="77D873B5"/>
    <w:multiLevelType w:val="hybridMultilevel"/>
    <w:tmpl w:val="88BCF61C"/>
    <w:lvl w:ilvl="0" w:tplc="6F4AD8B8">
      <w:start w:val="1"/>
      <w:numFmt w:val="upperLetter"/>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82F"/>
    <w:rsid w:val="000171EC"/>
    <w:rsid w:val="00025FF1"/>
    <w:rsid w:val="00027347"/>
    <w:rsid w:val="00035CBF"/>
    <w:rsid w:val="0006082A"/>
    <w:rsid w:val="00061911"/>
    <w:rsid w:val="000634FF"/>
    <w:rsid w:val="000B27C8"/>
    <w:rsid w:val="000B4728"/>
    <w:rsid w:val="000C55C6"/>
    <w:rsid w:val="000D04AF"/>
    <w:rsid w:val="000D6D60"/>
    <w:rsid w:val="000F528B"/>
    <w:rsid w:val="00163413"/>
    <w:rsid w:val="001A0BE4"/>
    <w:rsid w:val="001B001F"/>
    <w:rsid w:val="001C1DBB"/>
    <w:rsid w:val="001C3CCD"/>
    <w:rsid w:val="00200BB4"/>
    <w:rsid w:val="00200CF3"/>
    <w:rsid w:val="002403CB"/>
    <w:rsid w:val="00241204"/>
    <w:rsid w:val="0025495F"/>
    <w:rsid w:val="00262CAA"/>
    <w:rsid w:val="002636CD"/>
    <w:rsid w:val="002817D1"/>
    <w:rsid w:val="002A2979"/>
    <w:rsid w:val="002C5E88"/>
    <w:rsid w:val="002E11BB"/>
    <w:rsid w:val="0030414A"/>
    <w:rsid w:val="00311795"/>
    <w:rsid w:val="003166A5"/>
    <w:rsid w:val="003208E9"/>
    <w:rsid w:val="00326ADF"/>
    <w:rsid w:val="003834F9"/>
    <w:rsid w:val="003A46E5"/>
    <w:rsid w:val="003B1ADC"/>
    <w:rsid w:val="003E2E13"/>
    <w:rsid w:val="003E6146"/>
    <w:rsid w:val="003F1BB0"/>
    <w:rsid w:val="00416EA6"/>
    <w:rsid w:val="00425E83"/>
    <w:rsid w:val="00441FC7"/>
    <w:rsid w:val="00444F11"/>
    <w:rsid w:val="00452419"/>
    <w:rsid w:val="004549C3"/>
    <w:rsid w:val="0047074A"/>
    <w:rsid w:val="00480DA0"/>
    <w:rsid w:val="004829B8"/>
    <w:rsid w:val="00490073"/>
    <w:rsid w:val="004A5852"/>
    <w:rsid w:val="004B155E"/>
    <w:rsid w:val="004E11C0"/>
    <w:rsid w:val="004F2CAC"/>
    <w:rsid w:val="0053512F"/>
    <w:rsid w:val="0054093B"/>
    <w:rsid w:val="00573110"/>
    <w:rsid w:val="005746F7"/>
    <w:rsid w:val="00594FB6"/>
    <w:rsid w:val="005C2F69"/>
    <w:rsid w:val="005D476D"/>
    <w:rsid w:val="005E2D24"/>
    <w:rsid w:val="005E5191"/>
    <w:rsid w:val="005E5B5F"/>
    <w:rsid w:val="00604BBB"/>
    <w:rsid w:val="0061315B"/>
    <w:rsid w:val="00624907"/>
    <w:rsid w:val="00652E51"/>
    <w:rsid w:val="006664D1"/>
    <w:rsid w:val="00671A6F"/>
    <w:rsid w:val="00686F97"/>
    <w:rsid w:val="0069794C"/>
    <w:rsid w:val="006F4E55"/>
    <w:rsid w:val="006F79BA"/>
    <w:rsid w:val="00707F68"/>
    <w:rsid w:val="00735384"/>
    <w:rsid w:val="007550CB"/>
    <w:rsid w:val="007558FF"/>
    <w:rsid w:val="0076033B"/>
    <w:rsid w:val="00765232"/>
    <w:rsid w:val="00782560"/>
    <w:rsid w:val="007A19B6"/>
    <w:rsid w:val="007B48A0"/>
    <w:rsid w:val="007D78C8"/>
    <w:rsid w:val="007F0679"/>
    <w:rsid w:val="007F6BCD"/>
    <w:rsid w:val="00803942"/>
    <w:rsid w:val="0081498C"/>
    <w:rsid w:val="00855414"/>
    <w:rsid w:val="008571C2"/>
    <w:rsid w:val="008847AB"/>
    <w:rsid w:val="008B1805"/>
    <w:rsid w:val="008B6D2A"/>
    <w:rsid w:val="008E7B43"/>
    <w:rsid w:val="008F620C"/>
    <w:rsid w:val="009016C4"/>
    <w:rsid w:val="00902C39"/>
    <w:rsid w:val="00906759"/>
    <w:rsid w:val="00921CB7"/>
    <w:rsid w:val="00947A20"/>
    <w:rsid w:val="009530A9"/>
    <w:rsid w:val="00953292"/>
    <w:rsid w:val="0096325A"/>
    <w:rsid w:val="009E388C"/>
    <w:rsid w:val="009F69F9"/>
    <w:rsid w:val="00A14FF6"/>
    <w:rsid w:val="00A40380"/>
    <w:rsid w:val="00A40875"/>
    <w:rsid w:val="00A4782F"/>
    <w:rsid w:val="00A66D17"/>
    <w:rsid w:val="00AB246C"/>
    <w:rsid w:val="00AE2F6B"/>
    <w:rsid w:val="00AE5BBD"/>
    <w:rsid w:val="00AE6DE2"/>
    <w:rsid w:val="00B17A1A"/>
    <w:rsid w:val="00B17D13"/>
    <w:rsid w:val="00B5412F"/>
    <w:rsid w:val="00B6350E"/>
    <w:rsid w:val="00B673F6"/>
    <w:rsid w:val="00B73FD2"/>
    <w:rsid w:val="00B82E01"/>
    <w:rsid w:val="00BA1DB8"/>
    <w:rsid w:val="00BE0ABE"/>
    <w:rsid w:val="00BE2629"/>
    <w:rsid w:val="00BE637D"/>
    <w:rsid w:val="00C110F6"/>
    <w:rsid w:val="00C32C7A"/>
    <w:rsid w:val="00C81950"/>
    <w:rsid w:val="00C81A3A"/>
    <w:rsid w:val="00CC1145"/>
    <w:rsid w:val="00CD2A4A"/>
    <w:rsid w:val="00D02181"/>
    <w:rsid w:val="00D3373B"/>
    <w:rsid w:val="00D61B01"/>
    <w:rsid w:val="00D64296"/>
    <w:rsid w:val="00D70CD6"/>
    <w:rsid w:val="00D92C7C"/>
    <w:rsid w:val="00D944A1"/>
    <w:rsid w:val="00DA7B15"/>
    <w:rsid w:val="00DD78B7"/>
    <w:rsid w:val="00E016AF"/>
    <w:rsid w:val="00E05E8C"/>
    <w:rsid w:val="00E12CB2"/>
    <w:rsid w:val="00E14A83"/>
    <w:rsid w:val="00E16B09"/>
    <w:rsid w:val="00E205B2"/>
    <w:rsid w:val="00E23089"/>
    <w:rsid w:val="00E4183B"/>
    <w:rsid w:val="00E564A7"/>
    <w:rsid w:val="00E56E2E"/>
    <w:rsid w:val="00E70EBC"/>
    <w:rsid w:val="00E853E4"/>
    <w:rsid w:val="00E92E79"/>
    <w:rsid w:val="00E96F03"/>
    <w:rsid w:val="00EA3865"/>
    <w:rsid w:val="00EA6F5D"/>
    <w:rsid w:val="00EB4DC8"/>
    <w:rsid w:val="00EC0E8D"/>
    <w:rsid w:val="00EE2F9C"/>
    <w:rsid w:val="00EE4EA6"/>
    <w:rsid w:val="00EE6595"/>
    <w:rsid w:val="00EF5FB9"/>
    <w:rsid w:val="00F05B23"/>
    <w:rsid w:val="00F12512"/>
    <w:rsid w:val="00F62596"/>
    <w:rsid w:val="00F76304"/>
    <w:rsid w:val="00FC1179"/>
    <w:rsid w:val="00FC556D"/>
    <w:rsid w:val="00FC73ED"/>
    <w:rsid w:val="00FD33A3"/>
    <w:rsid w:val="00FF2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82F"/>
  </w:style>
  <w:style w:type="paragraph" w:styleId="Heading1">
    <w:name w:val="heading 1"/>
    <w:basedOn w:val="Normal"/>
    <w:next w:val="Normal"/>
    <w:link w:val="Heading1Char"/>
    <w:uiPriority w:val="9"/>
    <w:qFormat/>
    <w:rsid w:val="00A478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82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E11C0"/>
    <w:pPr>
      <w:ind w:left="720" w:firstLine="1440"/>
      <w:contextualSpacing/>
    </w:pPr>
    <w:rPr>
      <w:rFonts w:ascii="Times New Roman" w:eastAsia="Calibri" w:hAnsi="Times New Roman" w:cs="Times New Roman"/>
      <w:spacing w:val="-3"/>
      <w:sz w:val="24"/>
      <w:szCs w:val="24"/>
    </w:rPr>
  </w:style>
  <w:style w:type="paragraph" w:styleId="FootnoteText">
    <w:name w:val="footnote text"/>
    <w:aliases w:val="Car,fn,ALTS FOOTNOTE,Footnote Text 2,Footnote text,FOOTNOTE,fn Char Char,fn Char,Footnote Text Char1,Footnote Text Char Char,Footnote Text Char1 Char Char,Footnote Text Char Char Char Char,Footnote Text Char1 Char Char Char Char"/>
    <w:basedOn w:val="Normal"/>
    <w:link w:val="FootnoteTextChar"/>
    <w:hidden/>
    <w:uiPriority w:val="99"/>
    <w:qFormat/>
    <w:rsid w:val="005E5191"/>
    <w:pPr>
      <w:widowControl w:val="0"/>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Footnote Text Char Char Char,Footnote Text Char1 Char Char Char"/>
    <w:basedOn w:val="DefaultParagraphFont"/>
    <w:link w:val="FootnoteText"/>
    <w:uiPriority w:val="99"/>
    <w:rsid w:val="005E5191"/>
    <w:rPr>
      <w:rFonts w:ascii="Times New Roman" w:eastAsia="Times New Roman" w:hAnsi="Times New Roman" w:cs="Times New Roman"/>
      <w:sz w:val="20"/>
      <w:szCs w:val="20"/>
    </w:rPr>
  </w:style>
  <w:style w:type="character" w:styleId="FootnoteReference">
    <w:name w:val="footnote reference"/>
    <w:aliases w:val="fr,o,Style 6,Style 20,Appel note de bas de p,Style 8,Style 7,Style 3,Style 17,Style 19,Style 12,(NECG) Footnote Reference,Style 124,Style 13,FR,Footnote Reference/"/>
    <w:hidden/>
    <w:uiPriority w:val="99"/>
    <w:rsid w:val="005E5191"/>
    <w:rPr>
      <w:rFonts w:ascii="Times New Roman" w:hAnsi="Times New Roman" w:cs="Times New Roman"/>
      <w:sz w:val="24"/>
      <w:szCs w:val="24"/>
      <w:vertAlign w:val="superscript"/>
      <w:lang w:val="en-US"/>
    </w:rPr>
  </w:style>
  <w:style w:type="paragraph" w:styleId="ListNumber">
    <w:name w:val="List Number"/>
    <w:basedOn w:val="Normal"/>
    <w:qFormat/>
    <w:rsid w:val="005E5191"/>
    <w:pPr>
      <w:numPr>
        <w:numId w:val="2"/>
      </w:numPr>
      <w:spacing w:line="480" w:lineRule="auto"/>
      <w:jc w:val="both"/>
    </w:pPr>
    <w:rPr>
      <w:rFonts w:ascii="Times New Roman" w:hAnsi="Times New Roman"/>
      <w:sz w:val="24"/>
      <w:szCs w:val="24"/>
    </w:rPr>
  </w:style>
  <w:style w:type="paragraph" w:styleId="Header">
    <w:name w:val="header"/>
    <w:basedOn w:val="Normal"/>
    <w:link w:val="HeaderChar"/>
    <w:uiPriority w:val="99"/>
    <w:unhideWhenUsed/>
    <w:rsid w:val="00E56E2E"/>
    <w:pPr>
      <w:tabs>
        <w:tab w:val="center" w:pos="4680"/>
        <w:tab w:val="right" w:pos="9360"/>
      </w:tabs>
      <w:spacing w:line="240" w:lineRule="auto"/>
    </w:pPr>
  </w:style>
  <w:style w:type="character" w:customStyle="1" w:styleId="HeaderChar">
    <w:name w:val="Header Char"/>
    <w:basedOn w:val="DefaultParagraphFont"/>
    <w:link w:val="Header"/>
    <w:uiPriority w:val="99"/>
    <w:rsid w:val="00E56E2E"/>
  </w:style>
  <w:style w:type="paragraph" w:styleId="Footer">
    <w:name w:val="footer"/>
    <w:basedOn w:val="Normal"/>
    <w:link w:val="FooterChar"/>
    <w:uiPriority w:val="99"/>
    <w:unhideWhenUsed/>
    <w:rsid w:val="00E56E2E"/>
    <w:pPr>
      <w:tabs>
        <w:tab w:val="center" w:pos="4680"/>
        <w:tab w:val="right" w:pos="9360"/>
      </w:tabs>
      <w:spacing w:line="240" w:lineRule="auto"/>
    </w:pPr>
  </w:style>
  <w:style w:type="character" w:customStyle="1" w:styleId="FooterChar">
    <w:name w:val="Footer Char"/>
    <w:basedOn w:val="DefaultParagraphFont"/>
    <w:link w:val="Footer"/>
    <w:uiPriority w:val="99"/>
    <w:rsid w:val="00E56E2E"/>
  </w:style>
  <w:style w:type="character" w:styleId="Hyperlink">
    <w:name w:val="Hyperlink"/>
    <w:uiPriority w:val="99"/>
    <w:unhideWhenUsed/>
    <w:rsid w:val="0061315B"/>
    <w:rPr>
      <w:color w:val="0000FF"/>
      <w:u w:val="single"/>
    </w:rPr>
  </w:style>
  <w:style w:type="character" w:customStyle="1" w:styleId="term1">
    <w:name w:val="term1"/>
    <w:rsid w:val="0061315B"/>
    <w:rPr>
      <w:b/>
      <w:bCs/>
    </w:rPr>
  </w:style>
  <w:style w:type="paragraph" w:customStyle="1" w:styleId="Default">
    <w:name w:val="Default"/>
    <w:rsid w:val="0061315B"/>
    <w:pPr>
      <w:autoSpaceDE w:val="0"/>
      <w:autoSpaceDN w:val="0"/>
      <w:adjustRightInd w:val="0"/>
      <w:ind w:firstLine="1440"/>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902C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C39"/>
    <w:rPr>
      <w:rFonts w:ascii="Tahoma" w:hAnsi="Tahoma" w:cs="Tahoma"/>
      <w:sz w:val="16"/>
      <w:szCs w:val="16"/>
    </w:rPr>
  </w:style>
  <w:style w:type="paragraph" w:customStyle="1" w:styleId="Double">
    <w:name w:val="Double"/>
    <w:basedOn w:val="Normal"/>
    <w:link w:val="DoubleChar"/>
    <w:qFormat/>
    <w:rsid w:val="00C32C7A"/>
    <w:pPr>
      <w:spacing w:line="480" w:lineRule="auto"/>
      <w:ind w:firstLine="720"/>
    </w:pPr>
    <w:rPr>
      <w:rFonts w:ascii="Times New Roman" w:eastAsia="Calibri" w:hAnsi="Times New Roman" w:cs="Times New Roman"/>
      <w:sz w:val="24"/>
      <w:lang w:val="x-none" w:eastAsia="x-none"/>
    </w:rPr>
  </w:style>
  <w:style w:type="character" w:customStyle="1" w:styleId="DoubleChar">
    <w:name w:val="Double Char"/>
    <w:link w:val="Double"/>
    <w:rsid w:val="00C32C7A"/>
    <w:rPr>
      <w:rFonts w:ascii="Times New Roman" w:eastAsia="Calibri" w:hAnsi="Times New Roman" w:cs="Times New Roman"/>
      <w:sz w:val="24"/>
      <w:lang w:val="x-none" w:eastAsia="x-none"/>
    </w:rPr>
  </w:style>
  <w:style w:type="paragraph" w:styleId="NormalWeb">
    <w:name w:val="Normal (Web)"/>
    <w:basedOn w:val="Normal"/>
    <w:uiPriority w:val="99"/>
    <w:unhideWhenUsed/>
    <w:rsid w:val="00F05B2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82F"/>
  </w:style>
  <w:style w:type="paragraph" w:styleId="Heading1">
    <w:name w:val="heading 1"/>
    <w:basedOn w:val="Normal"/>
    <w:next w:val="Normal"/>
    <w:link w:val="Heading1Char"/>
    <w:uiPriority w:val="9"/>
    <w:qFormat/>
    <w:rsid w:val="00A478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82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E11C0"/>
    <w:pPr>
      <w:ind w:left="720" w:firstLine="1440"/>
      <w:contextualSpacing/>
    </w:pPr>
    <w:rPr>
      <w:rFonts w:ascii="Times New Roman" w:eastAsia="Calibri" w:hAnsi="Times New Roman" w:cs="Times New Roman"/>
      <w:spacing w:val="-3"/>
      <w:sz w:val="24"/>
      <w:szCs w:val="24"/>
    </w:rPr>
  </w:style>
  <w:style w:type="paragraph" w:styleId="FootnoteText">
    <w:name w:val="footnote text"/>
    <w:aliases w:val="Car,fn,ALTS FOOTNOTE,Footnote Text 2,Footnote text,FOOTNOTE,fn Char Char,fn Char,Footnote Text Char1,Footnote Text Char Char,Footnote Text Char1 Char Char,Footnote Text Char Char Char Char,Footnote Text Char1 Char Char Char Char"/>
    <w:basedOn w:val="Normal"/>
    <w:link w:val="FootnoteTextChar"/>
    <w:hidden/>
    <w:uiPriority w:val="99"/>
    <w:qFormat/>
    <w:rsid w:val="005E5191"/>
    <w:pPr>
      <w:widowControl w:val="0"/>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Footnote Text Char Char Char,Footnote Text Char1 Char Char Char"/>
    <w:basedOn w:val="DefaultParagraphFont"/>
    <w:link w:val="FootnoteText"/>
    <w:uiPriority w:val="99"/>
    <w:rsid w:val="005E5191"/>
    <w:rPr>
      <w:rFonts w:ascii="Times New Roman" w:eastAsia="Times New Roman" w:hAnsi="Times New Roman" w:cs="Times New Roman"/>
      <w:sz w:val="20"/>
      <w:szCs w:val="20"/>
    </w:rPr>
  </w:style>
  <w:style w:type="character" w:styleId="FootnoteReference">
    <w:name w:val="footnote reference"/>
    <w:aliases w:val="fr,o,Style 6,Style 20,Appel note de bas de p,Style 8,Style 7,Style 3,Style 17,Style 19,Style 12,(NECG) Footnote Reference,Style 124,Style 13,FR,Footnote Reference/"/>
    <w:hidden/>
    <w:uiPriority w:val="99"/>
    <w:rsid w:val="005E5191"/>
    <w:rPr>
      <w:rFonts w:ascii="Times New Roman" w:hAnsi="Times New Roman" w:cs="Times New Roman"/>
      <w:sz w:val="24"/>
      <w:szCs w:val="24"/>
      <w:vertAlign w:val="superscript"/>
      <w:lang w:val="en-US"/>
    </w:rPr>
  </w:style>
  <w:style w:type="paragraph" w:styleId="ListNumber">
    <w:name w:val="List Number"/>
    <w:basedOn w:val="Normal"/>
    <w:qFormat/>
    <w:rsid w:val="005E5191"/>
    <w:pPr>
      <w:numPr>
        <w:numId w:val="2"/>
      </w:numPr>
      <w:spacing w:line="480" w:lineRule="auto"/>
      <w:jc w:val="both"/>
    </w:pPr>
    <w:rPr>
      <w:rFonts w:ascii="Times New Roman" w:hAnsi="Times New Roman"/>
      <w:sz w:val="24"/>
      <w:szCs w:val="24"/>
    </w:rPr>
  </w:style>
  <w:style w:type="paragraph" w:styleId="Header">
    <w:name w:val="header"/>
    <w:basedOn w:val="Normal"/>
    <w:link w:val="HeaderChar"/>
    <w:uiPriority w:val="99"/>
    <w:unhideWhenUsed/>
    <w:rsid w:val="00E56E2E"/>
    <w:pPr>
      <w:tabs>
        <w:tab w:val="center" w:pos="4680"/>
        <w:tab w:val="right" w:pos="9360"/>
      </w:tabs>
      <w:spacing w:line="240" w:lineRule="auto"/>
    </w:pPr>
  </w:style>
  <w:style w:type="character" w:customStyle="1" w:styleId="HeaderChar">
    <w:name w:val="Header Char"/>
    <w:basedOn w:val="DefaultParagraphFont"/>
    <w:link w:val="Header"/>
    <w:uiPriority w:val="99"/>
    <w:rsid w:val="00E56E2E"/>
  </w:style>
  <w:style w:type="paragraph" w:styleId="Footer">
    <w:name w:val="footer"/>
    <w:basedOn w:val="Normal"/>
    <w:link w:val="FooterChar"/>
    <w:uiPriority w:val="99"/>
    <w:unhideWhenUsed/>
    <w:rsid w:val="00E56E2E"/>
    <w:pPr>
      <w:tabs>
        <w:tab w:val="center" w:pos="4680"/>
        <w:tab w:val="right" w:pos="9360"/>
      </w:tabs>
      <w:spacing w:line="240" w:lineRule="auto"/>
    </w:pPr>
  </w:style>
  <w:style w:type="character" w:customStyle="1" w:styleId="FooterChar">
    <w:name w:val="Footer Char"/>
    <w:basedOn w:val="DefaultParagraphFont"/>
    <w:link w:val="Footer"/>
    <w:uiPriority w:val="99"/>
    <w:rsid w:val="00E56E2E"/>
  </w:style>
  <w:style w:type="character" w:styleId="Hyperlink">
    <w:name w:val="Hyperlink"/>
    <w:uiPriority w:val="99"/>
    <w:unhideWhenUsed/>
    <w:rsid w:val="0061315B"/>
    <w:rPr>
      <w:color w:val="0000FF"/>
      <w:u w:val="single"/>
    </w:rPr>
  </w:style>
  <w:style w:type="character" w:customStyle="1" w:styleId="term1">
    <w:name w:val="term1"/>
    <w:rsid w:val="0061315B"/>
    <w:rPr>
      <w:b/>
      <w:bCs/>
    </w:rPr>
  </w:style>
  <w:style w:type="paragraph" w:customStyle="1" w:styleId="Default">
    <w:name w:val="Default"/>
    <w:rsid w:val="0061315B"/>
    <w:pPr>
      <w:autoSpaceDE w:val="0"/>
      <w:autoSpaceDN w:val="0"/>
      <w:adjustRightInd w:val="0"/>
      <w:ind w:firstLine="1440"/>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902C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C39"/>
    <w:rPr>
      <w:rFonts w:ascii="Tahoma" w:hAnsi="Tahoma" w:cs="Tahoma"/>
      <w:sz w:val="16"/>
      <w:szCs w:val="16"/>
    </w:rPr>
  </w:style>
  <w:style w:type="paragraph" w:customStyle="1" w:styleId="Double">
    <w:name w:val="Double"/>
    <w:basedOn w:val="Normal"/>
    <w:link w:val="DoubleChar"/>
    <w:qFormat/>
    <w:rsid w:val="00C32C7A"/>
    <w:pPr>
      <w:spacing w:line="480" w:lineRule="auto"/>
      <w:ind w:firstLine="720"/>
    </w:pPr>
    <w:rPr>
      <w:rFonts w:ascii="Times New Roman" w:eastAsia="Calibri" w:hAnsi="Times New Roman" w:cs="Times New Roman"/>
      <w:sz w:val="24"/>
      <w:lang w:val="x-none" w:eastAsia="x-none"/>
    </w:rPr>
  </w:style>
  <w:style w:type="character" w:customStyle="1" w:styleId="DoubleChar">
    <w:name w:val="Double Char"/>
    <w:link w:val="Double"/>
    <w:rsid w:val="00C32C7A"/>
    <w:rPr>
      <w:rFonts w:ascii="Times New Roman" w:eastAsia="Calibri" w:hAnsi="Times New Roman" w:cs="Times New Roman"/>
      <w:sz w:val="24"/>
      <w:lang w:val="x-none" w:eastAsia="x-none"/>
    </w:rPr>
  </w:style>
  <w:style w:type="paragraph" w:styleId="NormalWeb">
    <w:name w:val="Normal (Web)"/>
    <w:basedOn w:val="Normal"/>
    <w:uiPriority w:val="99"/>
    <w:unhideWhenUsed/>
    <w:rsid w:val="00F05B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exis.com/research/buttonTFLink?_m=8f7710ade25b5eb7871173b2f3b59ffe&amp;_xfercite=%3ccite%20cc%3d%22USA%22%3e%3c%21%5bCDATA%5b2013%20Pa.%20PUC%20LEXIS%20173%5d%5d%3e%3c%2fcite%3e&amp;_butType=3&amp;_butStat=2&amp;_butNum=5&amp;_butInline=1&amp;_butinfo=%3ccite%20cc%3d%22USA%22%3e%3c%21%5bCDATA%5b60%20Pa.%20PUC%201%5d%5d%3e%3c%2fcite%3e&amp;_fmtstr=FULL&amp;docnum=1&amp;_startdoc=1&amp;wchp=dGLzVzt-zSkAA&amp;_md5=ca77a1cbe0cf8f56d36f029f1dc49a1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8f7710ade25b5eb7871173b2f3b59ffe&amp;_xfercite=%3ccite%20cc%3d%22USA%22%3e%3c%21%5bCDATA%5b2013%20Pa.%20PUC%20LEXIS%20173%5d%5d%3e%3c%2fcite%3e&amp;_butType=3&amp;_butStat=2&amp;_butNum=4&amp;_butInline=1&amp;_butinfo=%3ccite%20cc%3d%22USA%22%3e%3c%21%5bCDATA%5b74%20Pa.%20PUC%20767%5d%5d%3e%3c%2fcite%3e&amp;_fmtstr=FULL&amp;docnum=1&amp;_startdoc=1&amp;wchp=dGLzVzt-zSkAA&amp;_md5=0fa8a6e34e5ecac1bf3e1aa67a3298e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exis.com/research/buttonTFLink?_m=61ce868366ad7f2d1aa43dd057107ec5&amp;_xfercite=%3ccite%20cc%3d%22USA%22%3e%3c%21%5bCDATA%5b2008%20Pa.%20PUC%20LEXIS%20689%5d%5d%3e%3c%2fcite%3e&amp;_butType=3&amp;_butStat=2&amp;_butNum=17&amp;_butInline=1&amp;_butinfo=%3ccite%20cc%3d%22USA%22%3e%3c%21%5bCDATA%5b1995%20Pa.%20PUC%20LEXIS%20193%2cat%2034%5d%5d%3e%3c%2fcite%3e&amp;_fmtstr=FULL&amp;docnum=27&amp;_startdoc=21&amp;wchp=dGLzVzt-zSkAz&amp;_md5=e81fc73a633f87cfde4afd3daa047b96" TargetMode="External"/><Relationship Id="rId4" Type="http://schemas.microsoft.com/office/2007/relationships/stylesWithEffects" Target="stylesWithEffects.xml"/><Relationship Id="rId9" Type="http://schemas.openxmlformats.org/officeDocument/2006/relationships/hyperlink" Target="http://www.lexis.com/research/buttonTFLink?_m=189f8ae45877d46c6f56f559107faa6d&amp;_xfercite=%3ccite%20cc%3d%22USA%22%3e%3c%21%5bCDATA%5b594%20Pa.%20583%5d%5d%3e%3c%2fcite%3e&amp;_butType=3&amp;_butStat=2&amp;_butNum=110&amp;_butInline=1&amp;_butinfo=%3ccite%20cc%3d%22USA%22%3e%3c%21%5bCDATA%5b449%20Pa.%20136%5d%5d%3e%3c%2fcite%3e&amp;_fmtstr=FULL&amp;docnum=1&amp;_startdoc=1&amp;wchp=dGLzVzt-zSkAb&amp;_md5=5b248d8ec02e01a6a662663dd52b614a"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lexis.com/research/buttonTFLink?_m=470ca40ed8631ccf658db98795d0e691&amp;_xfercite=%3ccite%20cc%3d%22USA%22%3e%3c%21%5bCDATA%5b2011%20Pa.%20PUC%20LEXIS%201391%5d%5d%3e%3c%2fcite%3e&amp;_butType=3&amp;_butStat=2&amp;_butNum=11&amp;_butInline=1&amp;_butinfo=%3ccite%20cc%3d%22USA%22%3e%3c%21%5bCDATA%5b364%20Pa.%2045%5d%5d%3e%3c%2fcite%3e&amp;_fmtstr=FULL&amp;docnum=11&amp;_startdoc=11&amp;wchp=dGLzVzt-zSkAz&amp;_md5=3b55efab80a5f76c487e3a484311d5f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B687C-B38E-4841-9311-8C303B8FE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7136</Words>
  <Characters>40679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Carran, Robert</dc:creator>
  <cp:lastModifiedBy>Wagner, Nathan R</cp:lastModifiedBy>
  <cp:revision>3</cp:revision>
  <cp:lastPrinted>2016-11-30T14:55:00Z</cp:lastPrinted>
  <dcterms:created xsi:type="dcterms:W3CDTF">2016-11-30T14:31:00Z</dcterms:created>
  <dcterms:modified xsi:type="dcterms:W3CDTF">2016-11-30T14:55:00Z</dcterms:modified>
</cp:coreProperties>
</file>