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88C" w:rsidRPr="00206E57" w:rsidRDefault="003A388C" w:rsidP="00A86F10">
      <w:pPr>
        <w:jc w:val="center"/>
        <w:rPr>
          <w:b/>
          <w:bCs/>
        </w:rPr>
      </w:pPr>
      <w:bookmarkStart w:id="0" w:name="_GoBack"/>
      <w:bookmarkEnd w:id="0"/>
      <w:r w:rsidRPr="00206E57">
        <w:rPr>
          <w:b/>
          <w:bCs/>
        </w:rPr>
        <w:t>BEFORE THE</w:t>
      </w:r>
    </w:p>
    <w:p w:rsidR="003A388C" w:rsidRPr="00206E57" w:rsidRDefault="003A388C" w:rsidP="00A86F10">
      <w:pPr>
        <w:jc w:val="center"/>
        <w:rPr>
          <w:b/>
          <w:bCs/>
        </w:rPr>
      </w:pPr>
      <w:r w:rsidRPr="00206E57">
        <w:rPr>
          <w:b/>
          <w:bCs/>
        </w:rPr>
        <w:t>PENNSYLVANIA PUBLIC UTILITY COMMISSION</w:t>
      </w:r>
    </w:p>
    <w:p w:rsidR="003A388C" w:rsidRPr="00206E57" w:rsidRDefault="003A388C" w:rsidP="00A86F10"/>
    <w:p w:rsidR="00BD64D9" w:rsidRPr="00206E57" w:rsidRDefault="00BD64D9" w:rsidP="00A86F10"/>
    <w:p w:rsidR="003A388C" w:rsidRPr="00206E57" w:rsidRDefault="003A388C" w:rsidP="00A86F10"/>
    <w:p w:rsidR="00735808" w:rsidRPr="00206E57" w:rsidRDefault="00F83CF3" w:rsidP="00A86F10">
      <w:proofErr w:type="spellStart"/>
      <w:r>
        <w:t>Pashen</w:t>
      </w:r>
      <w:proofErr w:type="spellEnd"/>
      <w:r>
        <w:t xml:space="preserve"> Solomon</w:t>
      </w:r>
      <w:r w:rsidR="004758D8">
        <w:tab/>
      </w:r>
      <w:r w:rsidR="00DA1854" w:rsidRPr="00206E57">
        <w:tab/>
      </w:r>
      <w:r w:rsidR="00DA1854" w:rsidRPr="00206E57">
        <w:tab/>
      </w:r>
      <w:r w:rsidR="00DA1854" w:rsidRPr="00206E57">
        <w:tab/>
      </w:r>
      <w:r w:rsidR="007B5326" w:rsidRPr="00206E57">
        <w:tab/>
      </w:r>
      <w:r w:rsidR="003A388C" w:rsidRPr="00206E57">
        <w:fldChar w:fldCharType="begin"/>
      </w:r>
      <w:r w:rsidR="003A388C" w:rsidRPr="00206E57">
        <w:instrText>fillin "Complainant's name" \d ""</w:instrText>
      </w:r>
      <w:r w:rsidR="003A388C" w:rsidRPr="00206E57">
        <w:fldChar w:fldCharType="end"/>
      </w:r>
      <w:r w:rsidR="003A388C" w:rsidRPr="00206E57">
        <w:t>:</w:t>
      </w:r>
    </w:p>
    <w:p w:rsidR="003A388C" w:rsidRPr="00206E57" w:rsidRDefault="00735808" w:rsidP="00A86F10">
      <w:r w:rsidRPr="00206E57">
        <w:tab/>
      </w:r>
      <w:r w:rsidRPr="00206E57">
        <w:tab/>
      </w:r>
      <w:r w:rsidR="003A388C" w:rsidRPr="00206E57">
        <w:tab/>
      </w:r>
      <w:r w:rsidR="003A388C" w:rsidRPr="00206E57">
        <w:tab/>
      </w:r>
      <w:r w:rsidR="003A388C" w:rsidRPr="00206E57">
        <w:tab/>
      </w:r>
      <w:r w:rsidR="003A388C" w:rsidRPr="00206E57">
        <w:tab/>
      </w:r>
      <w:r w:rsidR="003A388C" w:rsidRPr="00206E57">
        <w:tab/>
        <w:t>:</w:t>
      </w:r>
    </w:p>
    <w:p w:rsidR="003A388C" w:rsidRPr="00206E57" w:rsidRDefault="003A388C" w:rsidP="00A86F10">
      <w:r w:rsidRPr="00206E57">
        <w:tab/>
        <w:t>v.</w:t>
      </w:r>
      <w:r w:rsidRPr="00206E57">
        <w:tab/>
      </w:r>
      <w:r w:rsidRPr="00206E57">
        <w:tab/>
      </w:r>
      <w:r w:rsidRPr="00206E57">
        <w:tab/>
      </w:r>
      <w:r w:rsidRPr="00206E57">
        <w:tab/>
      </w:r>
      <w:r w:rsidRPr="00206E57">
        <w:tab/>
      </w:r>
      <w:r w:rsidRPr="00206E57">
        <w:tab/>
        <w:t>:</w:t>
      </w:r>
      <w:r w:rsidRPr="00206E57">
        <w:tab/>
      </w:r>
      <w:r w:rsidRPr="00206E57">
        <w:tab/>
      </w:r>
      <w:r w:rsidR="00F83CF3">
        <w:t>F</w:t>
      </w:r>
      <w:r w:rsidRPr="00206E57">
        <w:t>-201</w:t>
      </w:r>
      <w:r w:rsidR="00F83CF3">
        <w:t>6</w:t>
      </w:r>
      <w:r w:rsidRPr="00206E57">
        <w:t>-2</w:t>
      </w:r>
      <w:r w:rsidR="00E24151" w:rsidRPr="00206E57">
        <w:t>5</w:t>
      </w:r>
      <w:r w:rsidR="00F83CF3">
        <w:t>49597</w:t>
      </w:r>
    </w:p>
    <w:p w:rsidR="003A388C" w:rsidRPr="00206E57" w:rsidRDefault="003A388C" w:rsidP="00A86F10">
      <w:r w:rsidRPr="00206E57">
        <w:tab/>
      </w:r>
      <w:r w:rsidRPr="00206E57">
        <w:tab/>
      </w:r>
      <w:r w:rsidRPr="00206E57">
        <w:tab/>
      </w:r>
      <w:r w:rsidRPr="00206E57">
        <w:tab/>
      </w:r>
      <w:r w:rsidRPr="00206E57">
        <w:tab/>
      </w:r>
      <w:r w:rsidRPr="00206E57">
        <w:tab/>
      </w:r>
      <w:r w:rsidRPr="00206E57">
        <w:tab/>
        <w:t>:</w:t>
      </w:r>
      <w:r w:rsidRPr="00206E57">
        <w:fldChar w:fldCharType="begin"/>
      </w:r>
      <w:r w:rsidRPr="00206E57">
        <w:instrText>fillin "Docket No." \d ""</w:instrText>
      </w:r>
      <w:r w:rsidRPr="00206E57">
        <w:fldChar w:fldCharType="end"/>
      </w:r>
    </w:p>
    <w:p w:rsidR="003A388C" w:rsidRPr="00206E57" w:rsidRDefault="007B5326" w:rsidP="00A86F10">
      <w:r w:rsidRPr="00206E57">
        <w:t>P</w:t>
      </w:r>
      <w:r w:rsidR="00F83CF3">
        <w:t>hiladelphia Gas Works</w:t>
      </w:r>
      <w:r w:rsidR="003A388C" w:rsidRPr="00206E57">
        <w:tab/>
      </w:r>
      <w:r w:rsidR="003A388C" w:rsidRPr="00206E57">
        <w:tab/>
      </w:r>
      <w:r w:rsidR="003A388C" w:rsidRPr="00206E57">
        <w:tab/>
      </w:r>
      <w:r w:rsidR="003A388C" w:rsidRPr="00206E57">
        <w:fldChar w:fldCharType="begin"/>
      </w:r>
      <w:r w:rsidR="003A388C" w:rsidRPr="00206E57">
        <w:instrText>fillin "Respondent's name" \d ""</w:instrText>
      </w:r>
      <w:r w:rsidR="003A388C" w:rsidRPr="00206E57">
        <w:fldChar w:fldCharType="end"/>
      </w:r>
      <w:r w:rsidR="003A388C" w:rsidRPr="00206E57">
        <w:tab/>
        <w:t>:</w:t>
      </w:r>
    </w:p>
    <w:p w:rsidR="003A388C" w:rsidRPr="00206E57" w:rsidRDefault="003A388C" w:rsidP="00A86F10"/>
    <w:p w:rsidR="00BD64D9" w:rsidRPr="00206E57" w:rsidRDefault="00BD64D9" w:rsidP="00A86F10"/>
    <w:p w:rsidR="003A388C" w:rsidRPr="00206E57" w:rsidRDefault="003A388C" w:rsidP="00A86F10"/>
    <w:p w:rsidR="003A388C" w:rsidRPr="00206E57" w:rsidRDefault="003A388C" w:rsidP="00A86F10">
      <w:pPr>
        <w:jc w:val="center"/>
        <w:rPr>
          <w:b/>
          <w:u w:val="single"/>
        </w:rPr>
      </w:pPr>
      <w:r w:rsidRPr="00206E57">
        <w:rPr>
          <w:b/>
          <w:u w:val="single"/>
        </w:rPr>
        <w:t>INITIAL DECISION</w:t>
      </w:r>
    </w:p>
    <w:p w:rsidR="003A388C" w:rsidRPr="00002CC5" w:rsidRDefault="003A388C" w:rsidP="00A86F10">
      <w:pPr>
        <w:jc w:val="center"/>
        <w:rPr>
          <w:u w:val="single"/>
        </w:rPr>
      </w:pPr>
    </w:p>
    <w:p w:rsidR="003A388C" w:rsidRPr="00002CC5" w:rsidRDefault="003A388C" w:rsidP="00A86F10">
      <w:pPr>
        <w:jc w:val="center"/>
        <w:rPr>
          <w:u w:val="single"/>
        </w:rPr>
      </w:pPr>
    </w:p>
    <w:p w:rsidR="003A388C" w:rsidRPr="00206E57" w:rsidRDefault="003A388C" w:rsidP="00A86F10">
      <w:pPr>
        <w:jc w:val="center"/>
      </w:pPr>
      <w:r w:rsidRPr="00206E57">
        <w:t>Before</w:t>
      </w:r>
    </w:p>
    <w:p w:rsidR="003A388C" w:rsidRPr="00206E57" w:rsidRDefault="003A388C" w:rsidP="00A86F10">
      <w:pPr>
        <w:jc w:val="center"/>
      </w:pPr>
      <w:r w:rsidRPr="00206E57">
        <w:t>Angela T. Jones</w:t>
      </w:r>
    </w:p>
    <w:p w:rsidR="003A388C" w:rsidRPr="00206E57" w:rsidRDefault="003A388C" w:rsidP="00A86F10">
      <w:pPr>
        <w:jc w:val="center"/>
      </w:pPr>
      <w:r w:rsidRPr="00206E57">
        <w:t>Administrative Law Judge</w:t>
      </w:r>
    </w:p>
    <w:p w:rsidR="003A388C" w:rsidRPr="00206E57" w:rsidRDefault="003A388C" w:rsidP="00A86F10">
      <w:pPr>
        <w:jc w:val="center"/>
      </w:pPr>
    </w:p>
    <w:p w:rsidR="003A388C" w:rsidRPr="00206E57" w:rsidRDefault="003A388C" w:rsidP="00A86F10">
      <w:pPr>
        <w:jc w:val="center"/>
        <w:rPr>
          <w:u w:val="single"/>
        </w:rPr>
      </w:pPr>
    </w:p>
    <w:p w:rsidR="00C8722E" w:rsidRPr="00206E57" w:rsidRDefault="00C8722E" w:rsidP="00A86F10">
      <w:pPr>
        <w:jc w:val="center"/>
        <w:rPr>
          <w:u w:val="single"/>
        </w:rPr>
      </w:pPr>
      <w:r w:rsidRPr="00206E57">
        <w:rPr>
          <w:u w:val="single"/>
        </w:rPr>
        <w:t>INTRODUCTION</w:t>
      </w:r>
    </w:p>
    <w:p w:rsidR="00C8722E" w:rsidRPr="00206E57" w:rsidRDefault="00C8722E" w:rsidP="00A86F10">
      <w:pPr>
        <w:jc w:val="center"/>
        <w:rPr>
          <w:u w:val="single"/>
        </w:rPr>
      </w:pPr>
    </w:p>
    <w:p w:rsidR="00855E15" w:rsidRPr="00206E57" w:rsidRDefault="00855E15" w:rsidP="00A86F10">
      <w:pPr>
        <w:jc w:val="center"/>
        <w:rPr>
          <w:u w:val="single"/>
        </w:rPr>
      </w:pPr>
    </w:p>
    <w:p w:rsidR="00C8722E" w:rsidRPr="00206E57" w:rsidRDefault="00C8722E" w:rsidP="00A86F10">
      <w:pPr>
        <w:spacing w:line="360" w:lineRule="auto"/>
        <w:ind w:firstLine="1440"/>
      </w:pPr>
      <w:r w:rsidRPr="00206E57">
        <w:t xml:space="preserve">This formal </w:t>
      </w:r>
      <w:r w:rsidR="00AC7D4E">
        <w:t xml:space="preserve">complaint (Complaint) </w:t>
      </w:r>
      <w:r w:rsidR="00F83CF3">
        <w:t>requested an accounting of the Complainant’s outstanding balance and how it was incurred.</w:t>
      </w:r>
      <w:r w:rsidR="004758D8">
        <w:t xml:space="preserve">  </w:t>
      </w:r>
      <w:r w:rsidR="00035CA0" w:rsidRPr="00206E57">
        <w:t>Because the Complainant failed to appear at the scheduled hearing, the Complaint is dismissed with prejudice for lack of prosecution.</w:t>
      </w:r>
      <w:r w:rsidR="004A4985" w:rsidRPr="00206E57">
        <w:t xml:space="preserve">  </w:t>
      </w:r>
    </w:p>
    <w:p w:rsidR="00855E15" w:rsidRPr="00206E57" w:rsidRDefault="00855E15" w:rsidP="00A86F10">
      <w:pPr>
        <w:spacing w:line="360" w:lineRule="auto"/>
        <w:ind w:firstLine="1440"/>
      </w:pPr>
    </w:p>
    <w:p w:rsidR="003A388C" w:rsidRPr="00206E57" w:rsidRDefault="003A388C" w:rsidP="00A86F10">
      <w:pPr>
        <w:jc w:val="center"/>
        <w:rPr>
          <w:u w:val="single"/>
        </w:rPr>
      </w:pPr>
      <w:r w:rsidRPr="00206E57">
        <w:rPr>
          <w:u w:val="single"/>
        </w:rPr>
        <w:t>HISTORY OF THE PROCEEDING</w:t>
      </w:r>
    </w:p>
    <w:p w:rsidR="003A388C" w:rsidRPr="00206E57" w:rsidRDefault="003A388C" w:rsidP="00A86F10">
      <w:pPr>
        <w:spacing w:line="360" w:lineRule="auto"/>
        <w:jc w:val="center"/>
        <w:rPr>
          <w:u w:val="single"/>
        </w:rPr>
      </w:pPr>
    </w:p>
    <w:p w:rsidR="00F83CF3" w:rsidRDefault="00F11D5B" w:rsidP="00A86F10">
      <w:pPr>
        <w:spacing w:line="360" w:lineRule="auto"/>
        <w:ind w:firstLine="1440"/>
      </w:pPr>
      <w:r w:rsidRPr="00206E57">
        <w:t xml:space="preserve">On </w:t>
      </w:r>
      <w:r w:rsidR="00F83CF3">
        <w:t>May 16</w:t>
      </w:r>
      <w:r w:rsidR="00DA1854" w:rsidRPr="00206E57">
        <w:t xml:space="preserve">, </w:t>
      </w:r>
      <w:r w:rsidRPr="00206E57">
        <w:t>201</w:t>
      </w:r>
      <w:r w:rsidR="00F83CF3">
        <w:t>6</w:t>
      </w:r>
      <w:r w:rsidRPr="00206E57">
        <w:t>, Complainant</w:t>
      </w:r>
      <w:r w:rsidR="009B6A6A" w:rsidRPr="00206E57">
        <w:t xml:space="preserve">, </w:t>
      </w:r>
      <w:r w:rsidR="00F83CF3">
        <w:t>Pashen Solomon</w:t>
      </w:r>
      <w:r w:rsidR="009B6A6A" w:rsidRPr="00206E57">
        <w:t>,</w:t>
      </w:r>
      <w:r w:rsidRPr="00206E57">
        <w:t xml:space="preserve"> </w:t>
      </w:r>
      <w:r w:rsidR="009237EB">
        <w:t xml:space="preserve">electronically </w:t>
      </w:r>
      <w:r w:rsidRPr="00206E57">
        <w:t>filed</w:t>
      </w:r>
      <w:r w:rsidR="009237EB">
        <w:t xml:space="preserve"> (e</w:t>
      </w:r>
      <w:r w:rsidR="00C76364">
        <w:t>F</w:t>
      </w:r>
      <w:r w:rsidR="009237EB">
        <w:t>iled)</w:t>
      </w:r>
      <w:r w:rsidRPr="00206E57">
        <w:t xml:space="preserve"> a </w:t>
      </w:r>
      <w:r w:rsidR="00A313CE" w:rsidRPr="00206E57">
        <w:t>Complaint against</w:t>
      </w:r>
      <w:r w:rsidRPr="00206E57">
        <w:t xml:space="preserve"> P</w:t>
      </w:r>
      <w:r w:rsidR="00F83CF3">
        <w:t>hiladelphia Gas Works</w:t>
      </w:r>
      <w:r w:rsidR="007F1B21" w:rsidRPr="00206E57">
        <w:t xml:space="preserve"> (P</w:t>
      </w:r>
      <w:r w:rsidR="00F83CF3">
        <w:t>GW</w:t>
      </w:r>
      <w:r w:rsidR="007F1B21" w:rsidRPr="00206E57">
        <w:t xml:space="preserve"> or Company or Respondent)</w:t>
      </w:r>
      <w:r w:rsidRPr="00206E57">
        <w:t xml:space="preserve"> with the Pennsylvania Public Utility Commission (Commission</w:t>
      </w:r>
      <w:r w:rsidR="00826741" w:rsidRPr="00206E57">
        <w:t xml:space="preserve"> or PUC</w:t>
      </w:r>
      <w:r w:rsidRPr="00206E57">
        <w:t>)</w:t>
      </w:r>
      <w:r w:rsidR="009A0A14" w:rsidRPr="00206E57">
        <w:t xml:space="preserve">. </w:t>
      </w:r>
      <w:r w:rsidRPr="00206E57">
        <w:t xml:space="preserve"> </w:t>
      </w:r>
      <w:r w:rsidR="00347146" w:rsidRPr="00206E57">
        <w:t>The Complain</w:t>
      </w:r>
      <w:r w:rsidR="00855E15" w:rsidRPr="00206E57">
        <w:t>an</w:t>
      </w:r>
      <w:r w:rsidR="00347146" w:rsidRPr="00206E57">
        <w:t xml:space="preserve">t </w:t>
      </w:r>
      <w:r w:rsidR="00F83CF3">
        <w:t>requested an accounting to verify the outstanding balance for gas service at 5623 Gainor Road, Philadelphia,</w:t>
      </w:r>
      <w:r w:rsidR="00EB5645">
        <w:t xml:space="preserve"> Pennsylvania (service address)</w:t>
      </w:r>
      <w:r w:rsidR="004758D8">
        <w:t xml:space="preserve">.  </w:t>
      </w:r>
      <w:r w:rsidR="00AE5FFC" w:rsidRPr="00AE5FFC">
        <w:t xml:space="preserve">The Complainant </w:t>
      </w:r>
      <w:r w:rsidR="00F83CF3">
        <w:t>questioned whether the amount due was accurate and wheth</w:t>
      </w:r>
      <w:r w:rsidR="008F78C5">
        <w:t>er the length of time attributed to</w:t>
      </w:r>
      <w:r w:rsidR="00F83CF3">
        <w:t xml:space="preserve"> unauthorized use can be verified.</w:t>
      </w:r>
      <w:r w:rsidR="008F78C5">
        <w:t xml:space="preserve">  Complainant desired</w:t>
      </w:r>
      <w:r w:rsidR="00AA4D30">
        <w:t xml:space="preserve"> to have gas service restored to the service address.</w:t>
      </w:r>
      <w:r w:rsidR="00F83CF3">
        <w:t xml:space="preserve">  </w:t>
      </w:r>
    </w:p>
    <w:p w:rsidR="00F83CF3" w:rsidRDefault="00F83CF3" w:rsidP="00A86F10">
      <w:pPr>
        <w:spacing w:line="360" w:lineRule="auto"/>
        <w:ind w:firstLine="1440"/>
      </w:pPr>
    </w:p>
    <w:p w:rsidR="00AE5FFC" w:rsidRDefault="00522FE1" w:rsidP="00A86F10">
      <w:pPr>
        <w:spacing w:line="360" w:lineRule="auto"/>
        <w:ind w:firstLine="1440"/>
      </w:pPr>
      <w:r>
        <w:lastRenderedPageBreak/>
        <w:t xml:space="preserve">This Complaint is a timely appeal of the Commission’s Bureau of Consumer Service (BCS) decision dated, </w:t>
      </w:r>
      <w:r w:rsidR="00AA4D30">
        <w:t>April 11</w:t>
      </w:r>
      <w:r>
        <w:t>, 201</w:t>
      </w:r>
      <w:r w:rsidR="00AA4D30">
        <w:t>6</w:t>
      </w:r>
      <w:r>
        <w:t xml:space="preserve"> at </w:t>
      </w:r>
      <w:r w:rsidR="00F80418">
        <w:t>B</w:t>
      </w:r>
      <w:r>
        <w:t>C</w:t>
      </w:r>
      <w:r w:rsidR="00F80418">
        <w:t>S</w:t>
      </w:r>
      <w:r w:rsidR="00AA4D30">
        <w:t xml:space="preserve"> Case</w:t>
      </w:r>
      <w:r>
        <w:t xml:space="preserve"> No.</w:t>
      </w:r>
      <w:r w:rsidR="00F80418">
        <w:t xml:space="preserve"> 3</w:t>
      </w:r>
      <w:r w:rsidR="00AA4D30">
        <w:t>420573</w:t>
      </w:r>
      <w:r w:rsidR="00F80418">
        <w:t>, which dismissed the Complainant’s informal complaint.</w:t>
      </w:r>
      <w:r>
        <w:t xml:space="preserve"> </w:t>
      </w:r>
    </w:p>
    <w:p w:rsidR="00AA4D30" w:rsidRDefault="00AA4D30" w:rsidP="00A86F10">
      <w:pPr>
        <w:spacing w:line="360" w:lineRule="auto"/>
        <w:ind w:firstLine="1440"/>
      </w:pPr>
    </w:p>
    <w:p w:rsidR="00AE5FFC" w:rsidRDefault="00AE5FFC" w:rsidP="00A86F10">
      <w:pPr>
        <w:spacing w:line="360" w:lineRule="auto"/>
        <w:ind w:firstLine="1440"/>
      </w:pPr>
      <w:r w:rsidRPr="00206E57">
        <w:t>The Complaint was served electronically (e</w:t>
      </w:r>
      <w:r w:rsidR="009237EB">
        <w:t>S</w:t>
      </w:r>
      <w:r w:rsidRPr="00206E57">
        <w:t>erve</w:t>
      </w:r>
      <w:r w:rsidR="009237EB">
        <w:t>d</w:t>
      </w:r>
      <w:r w:rsidRPr="00206E57">
        <w:t xml:space="preserve">) by the Commission’s Secretary on </w:t>
      </w:r>
      <w:r w:rsidR="00AA4D30">
        <w:t xml:space="preserve">June </w:t>
      </w:r>
      <w:r w:rsidR="00312C7D">
        <w:t>7</w:t>
      </w:r>
      <w:r w:rsidRPr="00206E57">
        <w:t>, 201</w:t>
      </w:r>
      <w:r w:rsidR="00AA4D30">
        <w:t>6</w:t>
      </w:r>
      <w:r w:rsidRPr="00206E57">
        <w:t>, according to the audit history of the docket.  The eService is pursuant to the Waiver of Section 702 program,</w:t>
      </w:r>
      <w:r>
        <w:t xml:space="preserve"> under</w:t>
      </w:r>
      <w:r w:rsidRPr="00206E57">
        <w:t xml:space="preserve"> which the Respondent waives</w:t>
      </w:r>
      <w:r>
        <w:t xml:space="preserve"> the service requirements in 66 </w:t>
      </w:r>
      <w:r w:rsidRPr="00206E57">
        <w:t>Pa.C.S. § 702.</w:t>
      </w:r>
      <w:r>
        <w:t xml:space="preserve"> </w:t>
      </w:r>
    </w:p>
    <w:p w:rsidR="00AE5FFC" w:rsidRDefault="00AE5FFC" w:rsidP="00A86F10">
      <w:pPr>
        <w:spacing w:line="360" w:lineRule="auto"/>
        <w:ind w:firstLine="1440"/>
      </w:pPr>
    </w:p>
    <w:p w:rsidR="00AA4D30" w:rsidRDefault="0031638A" w:rsidP="00A86F10">
      <w:pPr>
        <w:spacing w:line="360" w:lineRule="auto"/>
        <w:ind w:firstLine="1440"/>
      </w:pPr>
      <w:r w:rsidRPr="00206E57">
        <w:t>On</w:t>
      </w:r>
      <w:r>
        <w:t xml:space="preserve"> </w:t>
      </w:r>
      <w:r w:rsidR="00AA4D30">
        <w:t>June 2</w:t>
      </w:r>
      <w:r w:rsidR="00312C7D">
        <w:t>7</w:t>
      </w:r>
      <w:r w:rsidRPr="00206E57">
        <w:t>, 201</w:t>
      </w:r>
      <w:r w:rsidR="00AA4D30">
        <w:t>6</w:t>
      </w:r>
      <w:r w:rsidRPr="00206E57">
        <w:t xml:space="preserve">, </w:t>
      </w:r>
      <w:r w:rsidR="00AA4D30">
        <w:t>Graciela Christlieb</w:t>
      </w:r>
      <w:r w:rsidRPr="00206E57">
        <w:t>, Esquire, counsel for P</w:t>
      </w:r>
      <w:r w:rsidR="00AA4D30">
        <w:t>GW</w:t>
      </w:r>
      <w:r w:rsidRPr="00206E57">
        <w:t xml:space="preserve">, filed an Answer to the Complaint.  The Answer </w:t>
      </w:r>
      <w:r w:rsidR="00AA4D30">
        <w:t>a</w:t>
      </w:r>
      <w:r w:rsidRPr="00206E57">
        <w:t>d</w:t>
      </w:r>
      <w:r w:rsidR="00AA4D30">
        <w:t>mitted that</w:t>
      </w:r>
      <w:r w:rsidRPr="00206E57">
        <w:t xml:space="preserve"> the Respondent </w:t>
      </w:r>
      <w:r w:rsidR="00AA4D30">
        <w:t>failed to restore service at the service address until the outstanding balance is paid.</w:t>
      </w:r>
      <w:r w:rsidR="00312C7D">
        <w:t xml:space="preserve">  </w:t>
      </w:r>
      <w:r w:rsidR="00BD53B0">
        <w:t xml:space="preserve">The Answer also alleged that </w:t>
      </w:r>
      <w:r w:rsidR="006D2711">
        <w:t xml:space="preserve">the </w:t>
      </w:r>
      <w:r w:rsidR="00AA4D30">
        <w:t>last customer with active service at the service address was terminated at the curb for non-payment on June 4, 2008</w:t>
      </w:r>
      <w:r w:rsidR="00C215CA">
        <w:t>, with</w:t>
      </w:r>
      <w:r w:rsidR="00AA4D30">
        <w:t xml:space="preserve"> a corresponding meter index of 3421.</w:t>
      </w:r>
    </w:p>
    <w:p w:rsidR="00AA4D30" w:rsidRDefault="00AA4D30" w:rsidP="00A86F10">
      <w:pPr>
        <w:spacing w:line="360" w:lineRule="auto"/>
        <w:ind w:firstLine="1440"/>
      </w:pPr>
    </w:p>
    <w:p w:rsidR="007E70DC" w:rsidRDefault="007E70DC" w:rsidP="00A86F10">
      <w:pPr>
        <w:spacing w:line="360" w:lineRule="auto"/>
        <w:ind w:firstLine="1440"/>
      </w:pPr>
      <w:r>
        <w:t>The Answer stated that o</w:t>
      </w:r>
      <w:r w:rsidR="00AA4D30">
        <w:t xml:space="preserve">n March 14, 2016, a PGW technician found gas on </w:t>
      </w:r>
      <w:r w:rsidR="002C2E3B">
        <w:t xml:space="preserve">at the </w:t>
      </w:r>
      <w:r w:rsidR="00EB1724">
        <w:t>service address but</w:t>
      </w:r>
      <w:r w:rsidR="00AA4D30">
        <w:t xml:space="preserve"> could not gain access to the service address.  The PGW technician turned the gas service off at the curb and left a termination notice at the service address.  </w:t>
      </w:r>
    </w:p>
    <w:p w:rsidR="007E70DC" w:rsidRDefault="007E70DC" w:rsidP="00A86F10">
      <w:pPr>
        <w:spacing w:line="360" w:lineRule="auto"/>
        <w:ind w:firstLine="1440"/>
      </w:pPr>
    </w:p>
    <w:p w:rsidR="007E70DC" w:rsidRDefault="007E70DC" w:rsidP="00A86F10">
      <w:pPr>
        <w:spacing w:line="360" w:lineRule="auto"/>
        <w:ind w:firstLine="1440"/>
      </w:pPr>
      <w:r>
        <w:t xml:space="preserve">The Answer averred that on March 17, 2016, the Respondent received a request from the Complainant through the Internet to establish service at the service address.  A PGW employee found through a credit check that the Complainant </w:t>
      </w:r>
      <w:r w:rsidR="00033ADC">
        <w:t>was</w:t>
      </w:r>
      <w:r w:rsidR="006D2711">
        <w:t xml:space="preserve"> </w:t>
      </w:r>
      <w:r>
        <w:t>associat</w:t>
      </w:r>
      <w:r w:rsidR="00033ADC">
        <w:t>ed</w:t>
      </w:r>
      <w:r w:rsidR="006D2711">
        <w:t xml:space="preserve"> </w:t>
      </w:r>
      <w:r>
        <w:t>with the property</w:t>
      </w:r>
      <w:r w:rsidR="006D2711">
        <w:t xml:space="preserve"> as far back as</w:t>
      </w:r>
      <w:r>
        <w:t xml:space="preserve"> March 1993.  The PGW employee sent a letter to the Complainant providing the procedure necessary to receive gas service.  </w:t>
      </w:r>
    </w:p>
    <w:p w:rsidR="007E70DC" w:rsidRDefault="007E70DC" w:rsidP="00A86F10">
      <w:pPr>
        <w:spacing w:line="360" w:lineRule="auto"/>
        <w:ind w:firstLine="1440"/>
      </w:pPr>
    </w:p>
    <w:p w:rsidR="007E70DC" w:rsidRDefault="00F20FF3" w:rsidP="00A86F10">
      <w:pPr>
        <w:spacing w:line="360" w:lineRule="auto"/>
        <w:ind w:firstLine="1440"/>
      </w:pPr>
      <w:r>
        <w:t>The Answer asserted that o</w:t>
      </w:r>
      <w:r w:rsidR="007E70DC">
        <w:t xml:space="preserve">n March 18, 2016, the Complainant contacted PGW to establish service and was told an internal investigation was necessary to establish the terms to obtain gas service.  On March 22, 2016, </w:t>
      </w:r>
      <w:r w:rsidR="00BD53B0">
        <w:t>the Complain</w:t>
      </w:r>
      <w:r w:rsidR="007E70DC">
        <w:t>an</w:t>
      </w:r>
      <w:r w:rsidR="00BD53B0">
        <w:t>t</w:t>
      </w:r>
      <w:r w:rsidR="00EB5645">
        <w:t xml:space="preserve"> </w:t>
      </w:r>
      <w:r w:rsidR="007E70DC">
        <w:t xml:space="preserve">again contacted PGW and was told a safety </w:t>
      </w:r>
      <w:r w:rsidR="00D85F88">
        <w:t xml:space="preserve">check </w:t>
      </w:r>
      <w:r w:rsidR="007E70DC">
        <w:t>was needed to complete the internal investigation to establish service at the service address.</w:t>
      </w:r>
    </w:p>
    <w:p w:rsidR="007E70DC" w:rsidRDefault="007E70DC" w:rsidP="00A86F10">
      <w:pPr>
        <w:spacing w:line="360" w:lineRule="auto"/>
        <w:ind w:firstLine="1440"/>
      </w:pPr>
    </w:p>
    <w:p w:rsidR="007E70DC" w:rsidRDefault="00F20FF3" w:rsidP="00A86F10">
      <w:pPr>
        <w:spacing w:line="360" w:lineRule="auto"/>
        <w:ind w:firstLine="1440"/>
      </w:pPr>
      <w:r>
        <w:lastRenderedPageBreak/>
        <w:t>The Answer stated that o</w:t>
      </w:r>
      <w:r w:rsidR="007E70DC">
        <w:t xml:space="preserve">n March 23, 2016, a PGW technician performed a safety check at the service address and discovered a tampered meter bypass at the property.  The PGW technician removed the meter no. 1504963 </w:t>
      </w:r>
      <w:r w:rsidR="00D85F88">
        <w:t>from the service address</w:t>
      </w:r>
      <w:r w:rsidR="007E70DC">
        <w:t>.  On March 28, 2016, PGW billed the Complainant for unauthorized usage from June 4, 2008</w:t>
      </w:r>
      <w:r w:rsidR="00E0317D">
        <w:t>,</w:t>
      </w:r>
      <w:r w:rsidR="007E70DC">
        <w:t xml:space="preserve"> to March 14, 2016</w:t>
      </w:r>
      <w:r w:rsidR="00E0317D">
        <w:t>,</w:t>
      </w:r>
      <w:r w:rsidR="007E70DC">
        <w:t xml:space="preserve"> in the amount of $15,295.85.  The amount was calculated based on historic usage at the service address.</w:t>
      </w:r>
      <w:r w:rsidR="00E0317D">
        <w:t xml:space="preserve">  On March 30, 2016, the Complainant contacted the Respondent and questioned the amount that was required to restore her gas service.</w:t>
      </w:r>
    </w:p>
    <w:p w:rsidR="007E70DC" w:rsidRDefault="007E70DC" w:rsidP="00A86F10">
      <w:pPr>
        <w:spacing w:line="360" w:lineRule="auto"/>
        <w:ind w:firstLine="1440"/>
      </w:pPr>
    </w:p>
    <w:p w:rsidR="006D2711" w:rsidRDefault="007341C8" w:rsidP="00A86F10">
      <w:pPr>
        <w:spacing w:line="360" w:lineRule="auto"/>
        <w:ind w:firstLine="1440"/>
      </w:pPr>
      <w:r>
        <w:t>The Answer indicated that o</w:t>
      </w:r>
      <w:r w:rsidR="006D2711">
        <w:t xml:space="preserve">n March 30, 2016, the Complainant contacted the Commission’s Bureau of Consumer Services (BCS) and </w:t>
      </w:r>
      <w:r w:rsidR="00D85F88">
        <w:t xml:space="preserve">disputed </w:t>
      </w:r>
      <w:r>
        <w:t xml:space="preserve">the amount requested for restoration of gas service through </w:t>
      </w:r>
      <w:r w:rsidR="006D2711">
        <w:t>an informal complaint at Case No. 3420573.  By decision BCS dismissed the informal complaint finding that the Complainant is responsible for the unauthorized usage at the service address and that the Complainant i</w:t>
      </w:r>
      <w:r>
        <w:t>s</w:t>
      </w:r>
      <w:r w:rsidR="006D2711">
        <w:t xml:space="preserve"> not eligible for a payment arrangement because of the unauthorized usage for which she is responsible.  </w:t>
      </w:r>
    </w:p>
    <w:p w:rsidR="006D2711" w:rsidRDefault="006D2711" w:rsidP="00A86F10">
      <w:pPr>
        <w:spacing w:line="360" w:lineRule="auto"/>
        <w:ind w:firstLine="1440"/>
      </w:pPr>
    </w:p>
    <w:p w:rsidR="006D2711" w:rsidRDefault="006D2711" w:rsidP="00A86F10">
      <w:pPr>
        <w:spacing w:line="360" w:lineRule="auto"/>
        <w:ind w:firstLine="1440"/>
      </w:pPr>
      <w:r>
        <w:t xml:space="preserve">The Respondent requested that </w:t>
      </w:r>
      <w:r w:rsidR="00D36001">
        <w:t xml:space="preserve">the </w:t>
      </w:r>
      <w:r>
        <w:t xml:space="preserve">Commission find against the Complainant and dismiss the Complaint. </w:t>
      </w:r>
    </w:p>
    <w:p w:rsidR="0031638A" w:rsidRDefault="0031638A" w:rsidP="00A86F10">
      <w:pPr>
        <w:spacing w:line="360" w:lineRule="auto"/>
        <w:ind w:firstLine="1440"/>
      </w:pPr>
    </w:p>
    <w:p w:rsidR="00830B12" w:rsidRDefault="00BD53B0" w:rsidP="00A86F10">
      <w:pPr>
        <w:spacing w:line="360" w:lineRule="auto"/>
        <w:ind w:firstLine="1440"/>
      </w:pPr>
      <w:r>
        <w:t xml:space="preserve">A Hearing Notice dated </w:t>
      </w:r>
      <w:r w:rsidR="007341C8">
        <w:t>July 8</w:t>
      </w:r>
      <w:r>
        <w:t>, 201</w:t>
      </w:r>
      <w:r w:rsidR="007341C8">
        <w:t>6</w:t>
      </w:r>
      <w:r>
        <w:t xml:space="preserve">, </w:t>
      </w:r>
      <w:r w:rsidR="00830B12" w:rsidRPr="00206E57">
        <w:t>notified the parties that a</w:t>
      </w:r>
      <w:r>
        <w:t xml:space="preserve"> Telephonic</w:t>
      </w:r>
      <w:r w:rsidR="00830B12" w:rsidRPr="00206E57">
        <w:t xml:space="preserve"> Hearing was scheduled for </w:t>
      </w:r>
      <w:r w:rsidR="0031638A">
        <w:t>Fri</w:t>
      </w:r>
      <w:r w:rsidR="00830B12" w:rsidRPr="00206E57">
        <w:t xml:space="preserve">day, </w:t>
      </w:r>
      <w:r w:rsidR="007341C8">
        <w:t xml:space="preserve">August </w:t>
      </w:r>
      <w:r w:rsidR="0031638A">
        <w:t>1</w:t>
      </w:r>
      <w:r>
        <w:t>2</w:t>
      </w:r>
      <w:r w:rsidR="00830B12" w:rsidRPr="00206E57">
        <w:t>, 201</w:t>
      </w:r>
      <w:r w:rsidR="0031638A">
        <w:t>6</w:t>
      </w:r>
      <w:r w:rsidR="00830B12" w:rsidRPr="00206E57">
        <w:t xml:space="preserve">, at </w:t>
      </w:r>
      <w:r w:rsidR="0031638A">
        <w:t>10</w:t>
      </w:r>
      <w:r w:rsidR="00830B12" w:rsidRPr="00206E57">
        <w:t>:</w:t>
      </w:r>
      <w:r w:rsidR="0031638A">
        <w:t>0</w:t>
      </w:r>
      <w:r w:rsidR="00830B12" w:rsidRPr="00206E57">
        <w:t xml:space="preserve">0 </w:t>
      </w:r>
      <w:r w:rsidR="003C7C86" w:rsidRPr="00206E57">
        <w:t>a</w:t>
      </w:r>
      <w:r w:rsidR="00830B12" w:rsidRPr="00206E57">
        <w:t xml:space="preserve">.m.  This Notice indicated that the case was assigned to </w:t>
      </w:r>
      <w:r>
        <w:t>A</w:t>
      </w:r>
      <w:r w:rsidR="007341C8">
        <w:t xml:space="preserve">dministrative </w:t>
      </w:r>
      <w:r>
        <w:t>L</w:t>
      </w:r>
      <w:r w:rsidR="007341C8">
        <w:t xml:space="preserve">aw </w:t>
      </w:r>
      <w:r>
        <w:t>J</w:t>
      </w:r>
      <w:r w:rsidR="007341C8">
        <w:t>udge</w:t>
      </w:r>
      <w:r>
        <w:t xml:space="preserve"> </w:t>
      </w:r>
      <w:r w:rsidR="007341C8">
        <w:t>(ALJ) Jeffery Watson</w:t>
      </w:r>
      <w:r w:rsidR="004A5BB7" w:rsidRPr="00206E57">
        <w:t>.</w:t>
      </w:r>
      <w:r w:rsidR="00830B12" w:rsidRPr="00206E57">
        <w:t xml:space="preserve"> </w:t>
      </w:r>
      <w:r w:rsidR="00202C99" w:rsidRPr="00206E57">
        <w:t xml:space="preserve"> </w:t>
      </w:r>
    </w:p>
    <w:p w:rsidR="007341C8" w:rsidRDefault="007341C8" w:rsidP="00A86F10">
      <w:pPr>
        <w:spacing w:line="360" w:lineRule="auto"/>
        <w:ind w:firstLine="1440"/>
      </w:pPr>
    </w:p>
    <w:p w:rsidR="00333BB3" w:rsidRDefault="007341C8" w:rsidP="007341C8">
      <w:pPr>
        <w:spacing w:line="360" w:lineRule="auto"/>
        <w:ind w:firstLine="1440"/>
      </w:pPr>
      <w:r>
        <w:t>A Prehearing Order dated July 11, 2016, was sent to the parties providing, among other things, procedural instruction for the scheduled hearing.</w:t>
      </w:r>
    </w:p>
    <w:p w:rsidR="007341C8" w:rsidRPr="00206E57" w:rsidRDefault="007341C8" w:rsidP="007341C8">
      <w:pPr>
        <w:spacing w:line="360" w:lineRule="auto"/>
        <w:ind w:firstLine="1440"/>
      </w:pPr>
    </w:p>
    <w:p w:rsidR="007341C8" w:rsidRDefault="007341C8" w:rsidP="00A86F10">
      <w:pPr>
        <w:tabs>
          <w:tab w:val="left" w:pos="2160"/>
        </w:tabs>
        <w:spacing w:line="360" w:lineRule="auto"/>
        <w:ind w:firstLine="1440"/>
        <w:rPr>
          <w:spacing w:val="-3"/>
        </w:rPr>
      </w:pPr>
      <w:r>
        <w:rPr>
          <w:spacing w:val="-3"/>
        </w:rPr>
        <w:t xml:space="preserve">By letter dated July 25, 2016, counsel for the Respondent, </w:t>
      </w:r>
      <w:r w:rsidR="00A406F0">
        <w:rPr>
          <w:spacing w:val="-3"/>
        </w:rPr>
        <w:t xml:space="preserve">Ms. </w:t>
      </w:r>
      <w:r>
        <w:rPr>
          <w:spacing w:val="-3"/>
        </w:rPr>
        <w:t>Christlieb, requested that the hearing be in-person at the Commission’s offices in Philadelphia.  Ms. Christlieb represented that the Complainant did not object to the request.</w:t>
      </w:r>
    </w:p>
    <w:p w:rsidR="007341C8" w:rsidRDefault="007341C8" w:rsidP="00A86F10">
      <w:pPr>
        <w:tabs>
          <w:tab w:val="left" w:pos="2160"/>
        </w:tabs>
        <w:spacing w:line="360" w:lineRule="auto"/>
        <w:ind w:firstLine="1440"/>
        <w:rPr>
          <w:spacing w:val="-3"/>
        </w:rPr>
      </w:pPr>
    </w:p>
    <w:p w:rsidR="007341C8" w:rsidRDefault="007341C8" w:rsidP="00A86F10">
      <w:pPr>
        <w:tabs>
          <w:tab w:val="left" w:pos="2160"/>
        </w:tabs>
        <w:spacing w:line="360" w:lineRule="auto"/>
        <w:ind w:firstLine="1440"/>
      </w:pPr>
      <w:r>
        <w:t xml:space="preserve">A Hearing Notice dated August 24, 2016, </w:t>
      </w:r>
      <w:r w:rsidRPr="00206E57">
        <w:t>notified the parties that a</w:t>
      </w:r>
      <w:r>
        <w:t xml:space="preserve">n In-person </w:t>
      </w:r>
      <w:r w:rsidRPr="00206E57">
        <w:t xml:space="preserve">Hearing was scheduled for </w:t>
      </w:r>
      <w:r>
        <w:t>Thurs</w:t>
      </w:r>
      <w:r w:rsidRPr="00206E57">
        <w:t xml:space="preserve">day, </w:t>
      </w:r>
      <w:r>
        <w:t>September 22</w:t>
      </w:r>
      <w:r w:rsidRPr="00206E57">
        <w:t>, 201</w:t>
      </w:r>
      <w:r>
        <w:t>6</w:t>
      </w:r>
      <w:r w:rsidRPr="00206E57">
        <w:t xml:space="preserve">, at </w:t>
      </w:r>
      <w:r>
        <w:t>10</w:t>
      </w:r>
      <w:r w:rsidRPr="00206E57">
        <w:t>:</w:t>
      </w:r>
      <w:r>
        <w:t>0</w:t>
      </w:r>
      <w:r w:rsidRPr="00206E57">
        <w:t xml:space="preserve">0 a.m.  This Notice indicated </w:t>
      </w:r>
      <w:r w:rsidRPr="00206E57">
        <w:lastRenderedPageBreak/>
        <w:t xml:space="preserve">that the case was assigned to </w:t>
      </w:r>
      <w:r>
        <w:t>the undersigned.</w:t>
      </w:r>
      <w:r w:rsidRPr="00206E57">
        <w:t xml:space="preserve">  </w:t>
      </w:r>
      <w:r w:rsidR="00F522C1">
        <w:t xml:space="preserve">The Hearing Notice was eServed </w:t>
      </w:r>
      <w:r w:rsidR="00F522C1" w:rsidRPr="00206E57">
        <w:t xml:space="preserve">pursuant to </w:t>
      </w:r>
      <w:r w:rsidR="00F522C1">
        <w:t xml:space="preserve">Section 1.53(a)(3) of Title 52 of the Pennsylvania Code whereby the Complainant agreed to receive electronic service.  </w:t>
      </w:r>
      <w:r w:rsidR="00CC73B5">
        <w:t>52 Pa.Code § 1.53(a)(3).</w:t>
      </w:r>
      <w:r w:rsidR="00F522C1">
        <w:t xml:space="preserve">  </w:t>
      </w:r>
    </w:p>
    <w:p w:rsidR="007341C8" w:rsidRDefault="007341C8" w:rsidP="00A86F10">
      <w:pPr>
        <w:tabs>
          <w:tab w:val="left" w:pos="2160"/>
        </w:tabs>
        <w:spacing w:line="360" w:lineRule="auto"/>
        <w:ind w:firstLine="1440"/>
      </w:pPr>
    </w:p>
    <w:p w:rsidR="00830B12" w:rsidRPr="00206E57" w:rsidRDefault="00830B12" w:rsidP="00A86F10">
      <w:pPr>
        <w:tabs>
          <w:tab w:val="left" w:pos="2160"/>
        </w:tabs>
        <w:spacing w:line="360" w:lineRule="auto"/>
        <w:ind w:firstLine="1440"/>
      </w:pPr>
      <w:r w:rsidRPr="00206E57">
        <w:rPr>
          <w:spacing w:val="-3"/>
        </w:rPr>
        <w:t xml:space="preserve">A </w:t>
      </w:r>
      <w:r w:rsidR="007341C8">
        <w:rPr>
          <w:spacing w:val="-3"/>
        </w:rPr>
        <w:t xml:space="preserve">second </w:t>
      </w:r>
      <w:r w:rsidRPr="00206E57">
        <w:t xml:space="preserve">Prehearing Order dated </w:t>
      </w:r>
      <w:r w:rsidR="00182D9A">
        <w:t>August 23</w:t>
      </w:r>
      <w:r w:rsidRPr="00206E57">
        <w:t>, 201</w:t>
      </w:r>
      <w:r w:rsidR="00182D9A">
        <w:t>6</w:t>
      </w:r>
      <w:r w:rsidRPr="00206E57">
        <w:t>, provided procedural rules and guidelines for the proceeding and emphasized the following:</w:t>
      </w:r>
    </w:p>
    <w:p w:rsidR="000C1597" w:rsidRPr="00206E57" w:rsidRDefault="000C1597" w:rsidP="00A86F10">
      <w:pPr>
        <w:tabs>
          <w:tab w:val="left" w:pos="2160"/>
        </w:tabs>
        <w:spacing w:line="360" w:lineRule="auto"/>
        <w:ind w:firstLine="1440"/>
      </w:pPr>
    </w:p>
    <w:p w:rsidR="00830B12" w:rsidRPr="00206E57" w:rsidRDefault="00002CC5" w:rsidP="00002CC5">
      <w:pPr>
        <w:tabs>
          <w:tab w:val="left" w:pos="2160"/>
        </w:tabs>
        <w:ind w:left="2160" w:right="1440" w:hanging="720"/>
      </w:pPr>
      <w:r>
        <w:t>(1)</w:t>
      </w:r>
      <w:r>
        <w:tab/>
      </w:r>
      <w:proofErr w:type="gramStart"/>
      <w:r w:rsidR="00830B12" w:rsidRPr="00206E57">
        <w:t>a</w:t>
      </w:r>
      <w:proofErr w:type="gramEnd"/>
      <w:r w:rsidR="00830B12" w:rsidRPr="00206E57">
        <w:t xml:space="preserve"> request to change the scheduled hearing should be sent at least five days prior to the hearing date;</w:t>
      </w:r>
    </w:p>
    <w:p w:rsidR="00830B12" w:rsidRPr="00206E57" w:rsidRDefault="00830B12" w:rsidP="00002CC5">
      <w:pPr>
        <w:tabs>
          <w:tab w:val="left" w:pos="2160"/>
        </w:tabs>
        <w:ind w:left="2160" w:right="1440" w:hanging="720"/>
      </w:pPr>
      <w:r w:rsidRPr="00206E57">
        <w:t>(2)</w:t>
      </w:r>
      <w:r w:rsidR="00002CC5">
        <w:tab/>
      </w:r>
      <w:proofErr w:type="gramStart"/>
      <w:r w:rsidRPr="00206E57">
        <w:t>the</w:t>
      </w:r>
      <w:proofErr w:type="gramEnd"/>
      <w:r w:rsidRPr="00206E57">
        <w:t xml:space="preserve"> request for a hearing change is to be in writing and sent to all parties of record; </w:t>
      </w:r>
      <w:r w:rsidR="004A5BB7" w:rsidRPr="00206E57">
        <w:t>and</w:t>
      </w:r>
    </w:p>
    <w:p w:rsidR="00830B12" w:rsidRPr="00206E57" w:rsidRDefault="00830B12" w:rsidP="00002CC5">
      <w:pPr>
        <w:tabs>
          <w:tab w:val="left" w:pos="2160"/>
        </w:tabs>
        <w:ind w:left="2160" w:right="1440" w:hanging="720"/>
      </w:pPr>
      <w:r w:rsidRPr="00206E57">
        <w:t>(3)</w:t>
      </w:r>
      <w:r w:rsidR="00002CC5">
        <w:tab/>
      </w:r>
      <w:proofErr w:type="gramStart"/>
      <w:r w:rsidRPr="00206E57">
        <w:t>a</w:t>
      </w:r>
      <w:proofErr w:type="gramEnd"/>
      <w:r w:rsidRPr="00206E57">
        <w:t xml:space="preserve"> caution that </w:t>
      </w:r>
      <w:r w:rsidR="0079294B">
        <w:t xml:space="preserve">the </w:t>
      </w:r>
      <w:r w:rsidRPr="00206E57">
        <w:t>Complainant m</w:t>
      </w:r>
      <w:r w:rsidR="00182D9A">
        <w:t>ay lose the case if she does not take part in the hearing and present evidence on the issues raised</w:t>
      </w:r>
      <w:r w:rsidR="004A5BB7" w:rsidRPr="00206E57">
        <w:t>.</w:t>
      </w:r>
      <w:r w:rsidRPr="00206E57">
        <w:t xml:space="preserve"> </w:t>
      </w:r>
    </w:p>
    <w:p w:rsidR="000C1597" w:rsidRDefault="000C1597" w:rsidP="00A86F10">
      <w:pPr>
        <w:tabs>
          <w:tab w:val="left" w:pos="2160"/>
        </w:tabs>
        <w:spacing w:line="360" w:lineRule="auto"/>
        <w:ind w:left="1440" w:right="1440"/>
      </w:pPr>
    </w:p>
    <w:p w:rsidR="00CC73B5" w:rsidRDefault="00CC73B5" w:rsidP="00CC73B5">
      <w:pPr>
        <w:tabs>
          <w:tab w:val="left" w:pos="2160"/>
        </w:tabs>
        <w:spacing w:line="360" w:lineRule="auto"/>
        <w:ind w:right="1440"/>
      </w:pPr>
      <w:r>
        <w:t>The second Prehearing Order was eServed pursuant to 52 Pa.Code § 1.53(a)(3).</w:t>
      </w:r>
    </w:p>
    <w:p w:rsidR="00CC73B5" w:rsidRPr="00206E57" w:rsidRDefault="00CC73B5" w:rsidP="00CC73B5">
      <w:pPr>
        <w:tabs>
          <w:tab w:val="left" w:pos="2160"/>
        </w:tabs>
        <w:spacing w:line="360" w:lineRule="auto"/>
        <w:ind w:right="1440"/>
      </w:pPr>
    </w:p>
    <w:p w:rsidR="007944BF" w:rsidRPr="00206E57" w:rsidRDefault="00192050" w:rsidP="00A86F10">
      <w:pPr>
        <w:tabs>
          <w:tab w:val="left" w:pos="-90"/>
        </w:tabs>
        <w:spacing w:line="360" w:lineRule="auto"/>
        <w:ind w:firstLine="1440"/>
        <w:rPr>
          <w:spacing w:val="-3"/>
        </w:rPr>
      </w:pPr>
      <w:r w:rsidRPr="00206E57">
        <w:rPr>
          <w:spacing w:val="-3"/>
        </w:rPr>
        <w:t>T</w:t>
      </w:r>
      <w:r w:rsidR="0005378A" w:rsidRPr="00206E57">
        <w:rPr>
          <w:spacing w:val="-3"/>
        </w:rPr>
        <w:t>he evidentiary hearing convened a</w:t>
      </w:r>
      <w:r w:rsidRPr="00206E57">
        <w:rPr>
          <w:spacing w:val="-3"/>
        </w:rPr>
        <w:t>s scheduled</w:t>
      </w:r>
      <w:r w:rsidR="00F0486D" w:rsidRPr="00206E57">
        <w:rPr>
          <w:spacing w:val="-3"/>
        </w:rPr>
        <w:t xml:space="preserve">.  </w:t>
      </w:r>
      <w:r w:rsidR="00333BB3" w:rsidRPr="00206E57">
        <w:rPr>
          <w:spacing w:val="-3"/>
        </w:rPr>
        <w:t xml:space="preserve">Ms. </w:t>
      </w:r>
      <w:r w:rsidR="00182D9A">
        <w:rPr>
          <w:spacing w:val="-3"/>
        </w:rPr>
        <w:t>Christlieb</w:t>
      </w:r>
      <w:r w:rsidR="00D85330" w:rsidRPr="00206E57">
        <w:rPr>
          <w:spacing w:val="-3"/>
        </w:rPr>
        <w:t xml:space="preserve"> was present representing </w:t>
      </w:r>
      <w:r w:rsidR="00182D9A">
        <w:rPr>
          <w:spacing w:val="-3"/>
        </w:rPr>
        <w:t>the Respondent</w:t>
      </w:r>
      <w:r w:rsidR="00D85330" w:rsidRPr="00206E57">
        <w:rPr>
          <w:spacing w:val="-3"/>
        </w:rPr>
        <w:t xml:space="preserve"> and </w:t>
      </w:r>
      <w:r w:rsidR="00F0486D" w:rsidRPr="00206E57">
        <w:rPr>
          <w:spacing w:val="-3"/>
        </w:rPr>
        <w:t xml:space="preserve">was </w:t>
      </w:r>
      <w:r w:rsidR="00D85330" w:rsidRPr="00206E57">
        <w:rPr>
          <w:spacing w:val="-3"/>
        </w:rPr>
        <w:t xml:space="preserve">accompanied by </w:t>
      </w:r>
      <w:r w:rsidR="003242C4" w:rsidRPr="00206E57">
        <w:rPr>
          <w:spacing w:val="-3"/>
        </w:rPr>
        <w:t>o</w:t>
      </w:r>
      <w:r w:rsidR="003E3039" w:rsidRPr="00206E57">
        <w:rPr>
          <w:spacing w:val="-3"/>
        </w:rPr>
        <w:t>ne</w:t>
      </w:r>
      <w:r w:rsidR="00D85330" w:rsidRPr="00206E57">
        <w:rPr>
          <w:spacing w:val="-3"/>
        </w:rPr>
        <w:t xml:space="preserve"> witness</w:t>
      </w:r>
      <w:r w:rsidR="00450543" w:rsidRPr="00206E57">
        <w:rPr>
          <w:spacing w:val="-3"/>
        </w:rPr>
        <w:t>.</w:t>
      </w:r>
      <w:r w:rsidR="00D85330" w:rsidRPr="00206E57">
        <w:rPr>
          <w:spacing w:val="-3"/>
        </w:rPr>
        <w:t xml:space="preserve">  The</w:t>
      </w:r>
      <w:r w:rsidR="00F45E87" w:rsidRPr="00206E57">
        <w:rPr>
          <w:spacing w:val="-3"/>
        </w:rPr>
        <w:t xml:space="preserve"> </w:t>
      </w:r>
      <w:r w:rsidR="004A5BB7" w:rsidRPr="00206E57">
        <w:rPr>
          <w:spacing w:val="-3"/>
        </w:rPr>
        <w:t>Complainant</w:t>
      </w:r>
      <w:r w:rsidR="00182D9A">
        <w:rPr>
          <w:spacing w:val="-3"/>
        </w:rPr>
        <w:t xml:space="preserve"> failed to appear at the scheduled hearing.  </w:t>
      </w:r>
      <w:r w:rsidR="00681542">
        <w:rPr>
          <w:spacing w:val="-3"/>
        </w:rPr>
        <w:t>Counsel for the Respondent moved that the Complaint be dismissed with prejudice for lack of prosecution.</w:t>
      </w:r>
    </w:p>
    <w:p w:rsidR="00F45E87" w:rsidRDefault="00F45E87" w:rsidP="00A86F10">
      <w:pPr>
        <w:tabs>
          <w:tab w:val="left" w:pos="-720"/>
        </w:tabs>
        <w:suppressAutoHyphens/>
        <w:spacing w:line="360" w:lineRule="auto"/>
        <w:rPr>
          <w:spacing w:val="-3"/>
        </w:rPr>
      </w:pPr>
    </w:p>
    <w:p w:rsidR="00C9040A" w:rsidRDefault="00C9040A" w:rsidP="00A86F10">
      <w:pPr>
        <w:tabs>
          <w:tab w:val="left" w:pos="-720"/>
        </w:tabs>
        <w:suppressAutoHyphens/>
        <w:spacing w:line="360" w:lineRule="auto"/>
        <w:rPr>
          <w:spacing w:val="-3"/>
        </w:rPr>
      </w:pPr>
      <w:r>
        <w:rPr>
          <w:spacing w:val="-3"/>
        </w:rPr>
        <w:tab/>
      </w:r>
      <w:r>
        <w:rPr>
          <w:spacing w:val="-3"/>
        </w:rPr>
        <w:tab/>
        <w:t>The transcript consisted of 11 pages of transcribed testimony.  The record closed on October 26, 2016, when the undersigned received the transcript.</w:t>
      </w:r>
    </w:p>
    <w:p w:rsidR="00C9040A" w:rsidRPr="00206E57" w:rsidRDefault="00C9040A" w:rsidP="00A86F10">
      <w:pPr>
        <w:tabs>
          <w:tab w:val="left" w:pos="-720"/>
        </w:tabs>
        <w:suppressAutoHyphens/>
        <w:spacing w:line="360" w:lineRule="auto"/>
        <w:rPr>
          <w:spacing w:val="-3"/>
        </w:rPr>
      </w:pPr>
    </w:p>
    <w:p w:rsidR="007B35F5" w:rsidRPr="00206E57" w:rsidRDefault="00975607" w:rsidP="00A86F10">
      <w:pPr>
        <w:tabs>
          <w:tab w:val="left" w:pos="-720"/>
        </w:tabs>
        <w:suppressAutoHyphens/>
        <w:spacing w:line="360" w:lineRule="auto"/>
        <w:ind w:firstLine="1440"/>
        <w:rPr>
          <w:spacing w:val="-3"/>
        </w:rPr>
      </w:pPr>
      <w:r w:rsidRPr="00206E57">
        <w:rPr>
          <w:spacing w:val="-3"/>
        </w:rPr>
        <w:t xml:space="preserve">This matter is ripe for decision. </w:t>
      </w:r>
    </w:p>
    <w:p w:rsidR="00975607" w:rsidRPr="00206E57" w:rsidRDefault="00975607" w:rsidP="00A86F10">
      <w:pPr>
        <w:tabs>
          <w:tab w:val="left" w:pos="-720"/>
        </w:tabs>
        <w:suppressAutoHyphens/>
        <w:spacing w:line="360" w:lineRule="auto"/>
        <w:jc w:val="center"/>
        <w:rPr>
          <w:spacing w:val="-3"/>
        </w:rPr>
      </w:pPr>
    </w:p>
    <w:p w:rsidR="003A388C" w:rsidRPr="00206E57" w:rsidRDefault="003A388C" w:rsidP="00A86F10">
      <w:pPr>
        <w:tabs>
          <w:tab w:val="left" w:pos="-720"/>
        </w:tabs>
        <w:suppressAutoHyphens/>
        <w:spacing w:line="360" w:lineRule="auto"/>
        <w:jc w:val="center"/>
      </w:pPr>
      <w:r w:rsidRPr="00206E57">
        <w:rPr>
          <w:u w:val="single"/>
        </w:rPr>
        <w:t>FINDINGS OF FACT</w:t>
      </w:r>
    </w:p>
    <w:p w:rsidR="003A388C" w:rsidRPr="00206E57" w:rsidRDefault="003A388C" w:rsidP="00A86F10">
      <w:pPr>
        <w:tabs>
          <w:tab w:val="left" w:pos="2160"/>
        </w:tabs>
        <w:spacing w:line="360" w:lineRule="auto"/>
        <w:rPr>
          <w:u w:val="single"/>
        </w:rPr>
      </w:pPr>
    </w:p>
    <w:p w:rsidR="008269B7" w:rsidRPr="00206E57" w:rsidRDefault="000933D2" w:rsidP="00A86F10">
      <w:pPr>
        <w:numPr>
          <w:ilvl w:val="0"/>
          <w:numId w:val="1"/>
        </w:numPr>
        <w:tabs>
          <w:tab w:val="left" w:pos="2160"/>
        </w:tabs>
        <w:spacing w:line="360" w:lineRule="auto"/>
        <w:ind w:left="0" w:firstLine="1440"/>
      </w:pPr>
      <w:r>
        <w:t xml:space="preserve">The </w:t>
      </w:r>
      <w:r w:rsidR="006840CF" w:rsidRPr="00206E57">
        <w:t>Complainant</w:t>
      </w:r>
      <w:r w:rsidR="00D85330" w:rsidRPr="00206E57">
        <w:t xml:space="preserve"> </w:t>
      </w:r>
      <w:r w:rsidR="00043F6B" w:rsidRPr="00206E57">
        <w:t xml:space="preserve">is </w:t>
      </w:r>
      <w:r w:rsidR="00182D9A">
        <w:t>Pashen Solomon</w:t>
      </w:r>
      <w:r w:rsidR="004925D2">
        <w:t>.</w:t>
      </w:r>
    </w:p>
    <w:p w:rsidR="000E34BB" w:rsidRPr="00206E57" w:rsidRDefault="000E34BB" w:rsidP="00A86F10">
      <w:pPr>
        <w:tabs>
          <w:tab w:val="left" w:pos="2160"/>
        </w:tabs>
        <w:spacing w:line="360" w:lineRule="auto"/>
        <w:ind w:left="1440"/>
      </w:pPr>
    </w:p>
    <w:p w:rsidR="000E34BB" w:rsidRPr="00206E57" w:rsidRDefault="000933D2" w:rsidP="00A86F10">
      <w:pPr>
        <w:numPr>
          <w:ilvl w:val="0"/>
          <w:numId w:val="1"/>
        </w:numPr>
        <w:tabs>
          <w:tab w:val="left" w:pos="2160"/>
        </w:tabs>
        <w:spacing w:line="360" w:lineRule="auto"/>
        <w:ind w:left="0" w:firstLine="1440"/>
      </w:pPr>
      <w:r>
        <w:t xml:space="preserve">The </w:t>
      </w:r>
      <w:r w:rsidR="000E34BB" w:rsidRPr="00206E57">
        <w:t xml:space="preserve">Respondent is </w:t>
      </w:r>
      <w:r w:rsidR="00182D9A" w:rsidRPr="00206E57">
        <w:t>P</w:t>
      </w:r>
      <w:r w:rsidR="00182D9A">
        <w:t>hiladelphia Gas Works</w:t>
      </w:r>
      <w:r w:rsidR="007F75E5" w:rsidRPr="00206E57">
        <w:t xml:space="preserve">, a jurisdictional public utility </w:t>
      </w:r>
      <w:r w:rsidR="0049485E">
        <w:t>that provides</w:t>
      </w:r>
      <w:r w:rsidR="007F75E5" w:rsidRPr="00206E57">
        <w:t xml:space="preserve"> </w:t>
      </w:r>
      <w:r w:rsidR="00182D9A">
        <w:t>gas</w:t>
      </w:r>
      <w:r w:rsidR="007F75E5" w:rsidRPr="00206E57">
        <w:t xml:space="preserve"> service in the </w:t>
      </w:r>
      <w:r w:rsidR="00182D9A">
        <w:t>city of Philadelphia</w:t>
      </w:r>
      <w:r w:rsidR="000E34BB" w:rsidRPr="00206E57">
        <w:t>.</w:t>
      </w:r>
    </w:p>
    <w:p w:rsidR="00F0486D" w:rsidRPr="00206E57" w:rsidRDefault="00F0486D" w:rsidP="00A86F10">
      <w:pPr>
        <w:tabs>
          <w:tab w:val="left" w:pos="2160"/>
        </w:tabs>
        <w:spacing w:line="360" w:lineRule="auto"/>
        <w:ind w:left="1440"/>
      </w:pPr>
    </w:p>
    <w:p w:rsidR="00D85330" w:rsidRDefault="003E21D0" w:rsidP="00A86F10">
      <w:pPr>
        <w:numPr>
          <w:ilvl w:val="0"/>
          <w:numId w:val="1"/>
        </w:numPr>
        <w:tabs>
          <w:tab w:val="left" w:pos="2160"/>
        </w:tabs>
        <w:spacing w:line="360" w:lineRule="auto"/>
        <w:ind w:left="0" w:firstLine="1440"/>
      </w:pPr>
      <w:r w:rsidRPr="00206E57">
        <w:t xml:space="preserve">On </w:t>
      </w:r>
      <w:r w:rsidR="00A406F0">
        <w:t>May 16</w:t>
      </w:r>
      <w:r w:rsidRPr="00206E57">
        <w:t>, 201</w:t>
      </w:r>
      <w:r w:rsidR="00A406F0">
        <w:t>6</w:t>
      </w:r>
      <w:r w:rsidRPr="00206E57">
        <w:t xml:space="preserve">, </w:t>
      </w:r>
      <w:r w:rsidR="00A02C67" w:rsidRPr="00206E57">
        <w:t>Complainant</w:t>
      </w:r>
      <w:r w:rsidRPr="00206E57">
        <w:t xml:space="preserve"> </w:t>
      </w:r>
      <w:r w:rsidR="009237EB">
        <w:t>e</w:t>
      </w:r>
      <w:r w:rsidR="00C76364">
        <w:t>F</w:t>
      </w:r>
      <w:r w:rsidRPr="00206E57">
        <w:t>iled a Complaint with the Commission against the Respondent</w:t>
      </w:r>
      <w:r w:rsidR="0049485E">
        <w:t>.</w:t>
      </w:r>
      <w:r w:rsidR="00F436D9">
        <w:t xml:space="preserve">  Complaint at 3.</w:t>
      </w:r>
    </w:p>
    <w:p w:rsidR="00F436D9" w:rsidRPr="00206E57" w:rsidRDefault="00F436D9" w:rsidP="00F436D9">
      <w:pPr>
        <w:tabs>
          <w:tab w:val="left" w:pos="2160"/>
        </w:tabs>
        <w:spacing w:line="360" w:lineRule="auto"/>
        <w:ind w:left="1440"/>
      </w:pPr>
    </w:p>
    <w:p w:rsidR="00DF0C12" w:rsidRPr="00206E57" w:rsidRDefault="000933D2" w:rsidP="00A86F10">
      <w:pPr>
        <w:numPr>
          <w:ilvl w:val="0"/>
          <w:numId w:val="1"/>
        </w:numPr>
        <w:tabs>
          <w:tab w:val="left" w:pos="2160"/>
        </w:tabs>
        <w:spacing w:line="360" w:lineRule="auto"/>
        <w:ind w:left="0" w:firstLine="1440"/>
      </w:pPr>
      <w:r>
        <w:t xml:space="preserve">The </w:t>
      </w:r>
      <w:r w:rsidR="00BC69C7" w:rsidRPr="00206E57">
        <w:t>Respondent</w:t>
      </w:r>
      <w:r w:rsidR="00DF0C12" w:rsidRPr="00206E57">
        <w:t xml:space="preserve"> filed its Answer</w:t>
      </w:r>
      <w:r w:rsidR="00BC69C7" w:rsidRPr="00206E57">
        <w:t xml:space="preserve"> </w:t>
      </w:r>
      <w:r w:rsidR="00DF0C12" w:rsidRPr="00206E57">
        <w:t xml:space="preserve">on </w:t>
      </w:r>
      <w:r w:rsidR="00A406F0">
        <w:t>June 10</w:t>
      </w:r>
      <w:r w:rsidR="00F0486D" w:rsidRPr="00206E57">
        <w:t xml:space="preserve">, </w:t>
      </w:r>
      <w:r w:rsidR="00DF0C12" w:rsidRPr="00206E57">
        <w:t>201</w:t>
      </w:r>
      <w:r w:rsidR="00A406F0">
        <w:t>6.</w:t>
      </w:r>
      <w:r w:rsidR="00F436D9">
        <w:t xml:space="preserve">  Answer at 1-2.</w:t>
      </w:r>
    </w:p>
    <w:p w:rsidR="00DF0C12" w:rsidRPr="00206E57" w:rsidRDefault="00DF0C12" w:rsidP="00A86F10">
      <w:pPr>
        <w:pStyle w:val="ListParagraph"/>
        <w:spacing w:line="360" w:lineRule="auto"/>
      </w:pPr>
    </w:p>
    <w:p w:rsidR="003A388C" w:rsidRDefault="003A388C" w:rsidP="007D1C44">
      <w:pPr>
        <w:numPr>
          <w:ilvl w:val="0"/>
          <w:numId w:val="1"/>
        </w:numPr>
        <w:tabs>
          <w:tab w:val="left" w:pos="2160"/>
        </w:tabs>
        <w:spacing w:line="360" w:lineRule="auto"/>
        <w:ind w:left="0" w:firstLine="1440"/>
      </w:pPr>
      <w:r w:rsidRPr="00206E57">
        <w:t xml:space="preserve">A </w:t>
      </w:r>
      <w:r w:rsidR="009F41A1" w:rsidRPr="00206E57">
        <w:t xml:space="preserve">Hearing </w:t>
      </w:r>
      <w:r w:rsidRPr="00206E57">
        <w:t xml:space="preserve">Notice dated </w:t>
      </w:r>
      <w:r w:rsidR="00A406F0">
        <w:t>July 8, 201</w:t>
      </w:r>
      <w:r w:rsidR="00F80418">
        <w:t>6</w:t>
      </w:r>
      <w:r w:rsidRPr="00206E57">
        <w:t xml:space="preserve">, </w:t>
      </w:r>
      <w:r w:rsidR="00C974D1" w:rsidRPr="00206E57">
        <w:t xml:space="preserve">was </w:t>
      </w:r>
      <w:r w:rsidR="00A406F0">
        <w:t xml:space="preserve">sent to the </w:t>
      </w:r>
      <w:r w:rsidR="00C974D1" w:rsidRPr="00206E57">
        <w:t xml:space="preserve">Complainant </w:t>
      </w:r>
      <w:r w:rsidR="00A406F0">
        <w:t xml:space="preserve">electronically </w:t>
      </w:r>
      <w:r w:rsidR="00C974D1" w:rsidRPr="00206E57">
        <w:t>and scheduled a</w:t>
      </w:r>
      <w:r w:rsidRPr="00206E57">
        <w:t>n Initial</w:t>
      </w:r>
      <w:r w:rsidR="00C974D1" w:rsidRPr="00206E57">
        <w:t xml:space="preserve"> </w:t>
      </w:r>
      <w:r w:rsidRPr="00206E57">
        <w:t xml:space="preserve">Hearing for </w:t>
      </w:r>
      <w:r w:rsidR="00A406F0">
        <w:t>Friday</w:t>
      </w:r>
      <w:r w:rsidR="003E21D0" w:rsidRPr="00206E57">
        <w:t xml:space="preserve">, </w:t>
      </w:r>
      <w:r w:rsidR="00F80418">
        <w:t>A</w:t>
      </w:r>
      <w:r w:rsidR="00A406F0">
        <w:t>ugust</w:t>
      </w:r>
      <w:r w:rsidR="00F80418">
        <w:t xml:space="preserve"> </w:t>
      </w:r>
      <w:r w:rsidR="00A406F0">
        <w:t>12</w:t>
      </w:r>
      <w:r w:rsidR="00B16F58" w:rsidRPr="00206E57">
        <w:t>, 201</w:t>
      </w:r>
      <w:r w:rsidR="0049485E">
        <w:t>6</w:t>
      </w:r>
      <w:r w:rsidRPr="00206E57">
        <w:t xml:space="preserve">. </w:t>
      </w:r>
      <w:r w:rsidR="001A5D94">
        <w:t xml:space="preserve"> </w:t>
      </w:r>
      <w:r w:rsidR="009430CA">
        <w:t xml:space="preserve">Tr. </w:t>
      </w:r>
      <w:r w:rsidR="001A5D94">
        <w:t>4</w:t>
      </w:r>
      <w:r w:rsidR="00CA0273">
        <w:t>.</w:t>
      </w:r>
    </w:p>
    <w:p w:rsidR="00A406F0" w:rsidRDefault="00A406F0" w:rsidP="009E7488">
      <w:pPr>
        <w:pStyle w:val="ListParagraph"/>
        <w:spacing w:line="360" w:lineRule="auto"/>
      </w:pPr>
    </w:p>
    <w:p w:rsidR="00A406F0" w:rsidRDefault="00A406F0" w:rsidP="00A86F10">
      <w:pPr>
        <w:numPr>
          <w:ilvl w:val="0"/>
          <w:numId w:val="1"/>
        </w:numPr>
        <w:tabs>
          <w:tab w:val="left" w:pos="2160"/>
        </w:tabs>
        <w:spacing w:line="360" w:lineRule="auto"/>
        <w:ind w:left="0" w:firstLine="1440"/>
      </w:pPr>
      <w:r>
        <w:t>The Respondent requested that the hearing be rescheduled and changed from telephonic to in-person.</w:t>
      </w:r>
      <w:r w:rsidR="00F436D9">
        <w:t xml:space="preserve">  Tr.</w:t>
      </w:r>
      <w:r w:rsidR="009430CA">
        <w:t xml:space="preserve"> </w:t>
      </w:r>
      <w:r w:rsidR="00F436D9">
        <w:t>4</w:t>
      </w:r>
      <w:r w:rsidR="00B406DF">
        <w:t>.</w:t>
      </w:r>
    </w:p>
    <w:p w:rsidR="00A406F0" w:rsidRDefault="00A406F0" w:rsidP="001E4473">
      <w:pPr>
        <w:pStyle w:val="ListParagraph"/>
        <w:spacing w:line="360" w:lineRule="auto"/>
      </w:pPr>
    </w:p>
    <w:p w:rsidR="00A406F0" w:rsidRPr="00206E57" w:rsidRDefault="009E7488" w:rsidP="00A86F10">
      <w:pPr>
        <w:numPr>
          <w:ilvl w:val="0"/>
          <w:numId w:val="1"/>
        </w:numPr>
        <w:tabs>
          <w:tab w:val="left" w:pos="2160"/>
        </w:tabs>
        <w:spacing w:line="360" w:lineRule="auto"/>
        <w:ind w:left="0" w:firstLine="1440"/>
      </w:pPr>
      <w:r>
        <w:t>A</w:t>
      </w:r>
      <w:r w:rsidR="00A406F0">
        <w:t xml:space="preserve"> Prehearing Order dated August 24, 2016, was sent to the Complainant electronically</w:t>
      </w:r>
      <w:r w:rsidR="006B118C">
        <w:t>,</w:t>
      </w:r>
      <w:r w:rsidR="00A406F0">
        <w:t xml:space="preserve"> </w:t>
      </w:r>
      <w:r w:rsidR="006B118C">
        <w:t xml:space="preserve">which advised the Complainant of the proper procedure to obtain a continuance </w:t>
      </w:r>
      <w:r w:rsidR="00A406F0">
        <w:t>and scheduled an Initial Hearing for Thursday, September 22, 2016.</w:t>
      </w:r>
      <w:r w:rsidR="006B118C">
        <w:t xml:space="preserve">  Tr.</w:t>
      </w:r>
      <w:r w:rsidR="009430CA">
        <w:t xml:space="preserve"> </w:t>
      </w:r>
      <w:r w:rsidR="006B118C">
        <w:t>5</w:t>
      </w:r>
      <w:r w:rsidR="00CA0273">
        <w:t>.</w:t>
      </w:r>
      <w:r w:rsidR="006B118C">
        <w:t xml:space="preserve"> </w:t>
      </w:r>
    </w:p>
    <w:p w:rsidR="00C974D1" w:rsidRPr="00206E57" w:rsidRDefault="00C974D1" w:rsidP="00A86F10">
      <w:pPr>
        <w:pStyle w:val="ListParagraph"/>
        <w:spacing w:line="360" w:lineRule="auto"/>
      </w:pPr>
    </w:p>
    <w:p w:rsidR="003A388C" w:rsidRDefault="00E63B78" w:rsidP="00A86F10">
      <w:pPr>
        <w:numPr>
          <w:ilvl w:val="0"/>
          <w:numId w:val="1"/>
        </w:numPr>
        <w:tabs>
          <w:tab w:val="num" w:pos="2160"/>
        </w:tabs>
        <w:spacing w:line="360" w:lineRule="auto"/>
        <w:ind w:left="0" w:firstLine="1440"/>
        <w:rPr>
          <w:spacing w:val="-3"/>
        </w:rPr>
      </w:pPr>
      <w:r w:rsidRPr="00206E57">
        <w:rPr>
          <w:spacing w:val="-3"/>
        </w:rPr>
        <w:t xml:space="preserve">None of the documents </w:t>
      </w:r>
      <w:r w:rsidR="00C6687C">
        <w:rPr>
          <w:spacing w:val="-3"/>
        </w:rPr>
        <w:t>eServed</w:t>
      </w:r>
      <w:r w:rsidRPr="00206E57">
        <w:rPr>
          <w:spacing w:val="-3"/>
        </w:rPr>
        <w:t xml:space="preserve"> to Complainant </w:t>
      </w:r>
      <w:r w:rsidR="003A388C" w:rsidRPr="00206E57">
        <w:rPr>
          <w:spacing w:val="-3"/>
        </w:rPr>
        <w:t>was returned to the Commission</w:t>
      </w:r>
      <w:r w:rsidR="00C6687C">
        <w:rPr>
          <w:spacing w:val="-3"/>
        </w:rPr>
        <w:t xml:space="preserve"> or otherwise indicated as undeliverable</w:t>
      </w:r>
      <w:r w:rsidR="003A388C" w:rsidRPr="00206E57">
        <w:rPr>
          <w:spacing w:val="-3"/>
        </w:rPr>
        <w:t>.</w:t>
      </w:r>
      <w:r w:rsidR="00A406F0">
        <w:rPr>
          <w:spacing w:val="-3"/>
        </w:rPr>
        <w:t xml:space="preserve"> </w:t>
      </w:r>
    </w:p>
    <w:p w:rsidR="00A406F0" w:rsidRDefault="00A406F0" w:rsidP="001E4473">
      <w:pPr>
        <w:pStyle w:val="ListParagraph"/>
        <w:spacing w:line="360" w:lineRule="auto"/>
        <w:rPr>
          <w:spacing w:val="-3"/>
        </w:rPr>
      </w:pPr>
    </w:p>
    <w:p w:rsidR="00E43A42" w:rsidRPr="00206E57" w:rsidRDefault="003A388C" w:rsidP="00A86F10">
      <w:pPr>
        <w:numPr>
          <w:ilvl w:val="0"/>
          <w:numId w:val="1"/>
        </w:numPr>
        <w:tabs>
          <w:tab w:val="num" w:pos="2160"/>
        </w:tabs>
        <w:spacing w:line="360" w:lineRule="auto"/>
        <w:ind w:left="0" w:firstLine="1440"/>
        <w:rPr>
          <w:spacing w:val="-3"/>
        </w:rPr>
      </w:pPr>
      <w:r w:rsidRPr="00206E57">
        <w:rPr>
          <w:spacing w:val="-3"/>
        </w:rPr>
        <w:t xml:space="preserve">Neither Complainant nor any counsel representing Complainant </w:t>
      </w:r>
      <w:r w:rsidR="00E43A42" w:rsidRPr="00206E57">
        <w:rPr>
          <w:spacing w:val="-3"/>
        </w:rPr>
        <w:t xml:space="preserve">timely </w:t>
      </w:r>
      <w:r w:rsidRPr="00206E57">
        <w:rPr>
          <w:spacing w:val="-3"/>
        </w:rPr>
        <w:t>appeared at the</w:t>
      </w:r>
      <w:r w:rsidR="00253904" w:rsidRPr="00206E57">
        <w:rPr>
          <w:spacing w:val="-3"/>
        </w:rPr>
        <w:t xml:space="preserve"> </w:t>
      </w:r>
      <w:r w:rsidRPr="00206E57">
        <w:rPr>
          <w:spacing w:val="-3"/>
        </w:rPr>
        <w:t xml:space="preserve">scheduled </w:t>
      </w:r>
      <w:r w:rsidR="00E43A42" w:rsidRPr="00206E57">
        <w:rPr>
          <w:spacing w:val="-3"/>
        </w:rPr>
        <w:t>Initial H</w:t>
      </w:r>
      <w:r w:rsidRPr="00206E57">
        <w:rPr>
          <w:spacing w:val="-3"/>
        </w:rPr>
        <w:t>earing</w:t>
      </w:r>
      <w:r w:rsidR="00216719" w:rsidRPr="00206E57">
        <w:rPr>
          <w:spacing w:val="-3"/>
        </w:rPr>
        <w:t xml:space="preserve"> </w:t>
      </w:r>
      <w:r w:rsidR="008216F3" w:rsidRPr="00206E57">
        <w:rPr>
          <w:spacing w:val="-3"/>
        </w:rPr>
        <w:t>on</w:t>
      </w:r>
      <w:r w:rsidR="00216719" w:rsidRPr="00206E57">
        <w:rPr>
          <w:spacing w:val="-3"/>
        </w:rPr>
        <w:t xml:space="preserve"> </w:t>
      </w:r>
      <w:r w:rsidR="00A406F0">
        <w:rPr>
          <w:spacing w:val="-3"/>
        </w:rPr>
        <w:t>September 22</w:t>
      </w:r>
      <w:r w:rsidR="00216719" w:rsidRPr="00206E57">
        <w:rPr>
          <w:spacing w:val="-3"/>
        </w:rPr>
        <w:t>, 201</w:t>
      </w:r>
      <w:r w:rsidR="0049485E">
        <w:rPr>
          <w:spacing w:val="-3"/>
        </w:rPr>
        <w:t>6</w:t>
      </w:r>
      <w:r w:rsidR="00E43A42" w:rsidRPr="00206E57">
        <w:rPr>
          <w:spacing w:val="-3"/>
        </w:rPr>
        <w:t>.</w:t>
      </w:r>
      <w:r w:rsidR="009430CA">
        <w:rPr>
          <w:spacing w:val="-3"/>
        </w:rPr>
        <w:t xml:space="preserve">  Tr. 4</w:t>
      </w:r>
      <w:r w:rsidR="00CA0273">
        <w:rPr>
          <w:spacing w:val="-3"/>
        </w:rPr>
        <w:t>.</w:t>
      </w:r>
    </w:p>
    <w:p w:rsidR="003A388C" w:rsidRPr="00206E57" w:rsidRDefault="003A388C" w:rsidP="001E4473">
      <w:pPr>
        <w:pStyle w:val="ListParagraph"/>
        <w:spacing w:line="360" w:lineRule="auto"/>
        <w:rPr>
          <w:spacing w:val="-3"/>
        </w:rPr>
      </w:pPr>
    </w:p>
    <w:p w:rsidR="006D25DA" w:rsidRPr="00206E57" w:rsidRDefault="003A388C" w:rsidP="00A86F10">
      <w:pPr>
        <w:numPr>
          <w:ilvl w:val="0"/>
          <w:numId w:val="1"/>
        </w:numPr>
        <w:tabs>
          <w:tab w:val="num" w:pos="2160"/>
        </w:tabs>
        <w:spacing w:line="360" w:lineRule="auto"/>
        <w:ind w:left="0" w:firstLine="1440"/>
        <w:rPr>
          <w:spacing w:val="-3"/>
        </w:rPr>
      </w:pPr>
      <w:r w:rsidRPr="00206E57">
        <w:rPr>
          <w:spacing w:val="-3"/>
        </w:rPr>
        <w:t xml:space="preserve">Complainant did not </w:t>
      </w:r>
      <w:r w:rsidR="002C2E3B">
        <w:rPr>
          <w:spacing w:val="-3"/>
        </w:rPr>
        <w:t xml:space="preserve">request a continuance, </w:t>
      </w:r>
      <w:r w:rsidRPr="00206E57">
        <w:rPr>
          <w:spacing w:val="-3"/>
        </w:rPr>
        <w:t>settle</w:t>
      </w:r>
      <w:r w:rsidR="00F80418">
        <w:rPr>
          <w:spacing w:val="-3"/>
        </w:rPr>
        <w:t xml:space="preserve"> or </w:t>
      </w:r>
      <w:r w:rsidRPr="00206E57">
        <w:rPr>
          <w:spacing w:val="-3"/>
        </w:rPr>
        <w:t>withdraw</w:t>
      </w:r>
      <w:r w:rsidR="00043F6B" w:rsidRPr="00206E57">
        <w:rPr>
          <w:spacing w:val="-3"/>
        </w:rPr>
        <w:t xml:space="preserve"> the</w:t>
      </w:r>
      <w:r w:rsidRPr="00206E57">
        <w:rPr>
          <w:spacing w:val="-3"/>
        </w:rPr>
        <w:t xml:space="preserve"> Complaint.</w:t>
      </w:r>
    </w:p>
    <w:p w:rsidR="007D1C44" w:rsidRDefault="007D1C44" w:rsidP="00002CC5">
      <w:pPr>
        <w:spacing w:line="360" w:lineRule="auto"/>
        <w:rPr>
          <w:u w:val="single"/>
        </w:rPr>
      </w:pPr>
    </w:p>
    <w:p w:rsidR="003A388C" w:rsidRPr="00206E57" w:rsidRDefault="003A388C" w:rsidP="00A86F10">
      <w:pPr>
        <w:spacing w:line="360" w:lineRule="auto"/>
        <w:jc w:val="center"/>
        <w:rPr>
          <w:u w:val="single"/>
        </w:rPr>
      </w:pPr>
      <w:r w:rsidRPr="00206E57">
        <w:rPr>
          <w:u w:val="single"/>
        </w:rPr>
        <w:t>DISCUSSION</w:t>
      </w:r>
    </w:p>
    <w:p w:rsidR="003A388C" w:rsidRPr="00206E57" w:rsidRDefault="003A388C" w:rsidP="00A86F10">
      <w:pPr>
        <w:tabs>
          <w:tab w:val="left" w:pos="2160"/>
        </w:tabs>
        <w:spacing w:line="360" w:lineRule="auto"/>
        <w:jc w:val="center"/>
        <w:rPr>
          <w:u w:val="single"/>
        </w:rPr>
      </w:pPr>
    </w:p>
    <w:p w:rsidR="003A388C" w:rsidRDefault="003A388C" w:rsidP="00A86F10">
      <w:pPr>
        <w:spacing w:line="360" w:lineRule="auto"/>
        <w:ind w:firstLine="1440"/>
      </w:pPr>
      <w:r w:rsidRPr="00206E57">
        <w:t>In this Complaint,</w:t>
      </w:r>
      <w:r w:rsidR="00A3196E">
        <w:t xml:space="preserve"> the</w:t>
      </w:r>
      <w:r w:rsidRPr="00206E57">
        <w:t xml:space="preserve"> Complainant </w:t>
      </w:r>
      <w:r w:rsidR="007F75E5" w:rsidRPr="00206E57">
        <w:t>quest</w:t>
      </w:r>
      <w:r w:rsidR="0084231E">
        <w:t>ion</w:t>
      </w:r>
      <w:r w:rsidR="007F75E5" w:rsidRPr="00206E57">
        <w:t xml:space="preserve">ed </w:t>
      </w:r>
      <w:r w:rsidR="0084231E">
        <w:t xml:space="preserve">restoration of gas service in excess of $15,000.00.  The Complainant is aware that unauthorized usage of gas service was found at the service address.  The Complainant suggested that the length of time of the unauthorized usage and the amount of usage should be verified for accuracy.  </w:t>
      </w:r>
      <w:r w:rsidRPr="00206E57">
        <w:t>The issue in this proceeding is</w:t>
      </w:r>
      <w:r w:rsidR="00884E94" w:rsidRPr="00206E57">
        <w:t xml:space="preserve"> </w:t>
      </w:r>
      <w:r w:rsidR="00884E94" w:rsidRPr="00206E57">
        <w:lastRenderedPageBreak/>
        <w:t>determined by</w:t>
      </w:r>
      <w:r w:rsidRPr="00206E57">
        <w:t xml:space="preserve"> whether the Complainant sustained </w:t>
      </w:r>
      <w:r w:rsidR="00820D1F" w:rsidRPr="00206E57">
        <w:t>h</w:t>
      </w:r>
      <w:r w:rsidR="004D12EB">
        <w:t>er</w:t>
      </w:r>
      <w:r w:rsidRPr="00206E57">
        <w:t xml:space="preserve"> burden of proof.  By failing to participate in the hearing, </w:t>
      </w:r>
      <w:r w:rsidR="00E002FD">
        <w:t xml:space="preserve">the </w:t>
      </w:r>
      <w:r w:rsidRPr="00206E57">
        <w:t>Complainant was unable to meet this burden.</w:t>
      </w:r>
    </w:p>
    <w:p w:rsidR="004D12EB" w:rsidRPr="00206E57" w:rsidRDefault="004D12EB" w:rsidP="00A86F10">
      <w:pPr>
        <w:spacing w:line="360" w:lineRule="auto"/>
        <w:ind w:firstLine="1440"/>
      </w:pPr>
    </w:p>
    <w:p w:rsidR="007F75E5" w:rsidRPr="00206E57" w:rsidRDefault="007F75E5" w:rsidP="00A86F10">
      <w:pPr>
        <w:spacing w:line="360" w:lineRule="auto"/>
        <w:ind w:firstLine="1440"/>
      </w:pPr>
      <w:r w:rsidRPr="00206E57">
        <w:t xml:space="preserve">The party seeking affirmative relief from the Commission bears the burden of proof.  66 Pa.C.S. § 332(a).  As a matter of law, a complainant must show that the named utility is responsible or accountable for the problem </w:t>
      </w:r>
      <w:r w:rsidR="00002CC5">
        <w:t>alleged</w:t>
      </w:r>
      <w:r w:rsidRPr="00206E57">
        <w:t xml:space="preserve"> in the Complaint in order to prevail.  </w:t>
      </w:r>
      <w:r w:rsidRPr="00206E57">
        <w:rPr>
          <w:i/>
        </w:rPr>
        <w:t>Patterson v. Bell Tel. Co. of P</w:t>
      </w:r>
      <w:r w:rsidR="001E4400">
        <w:rPr>
          <w:i/>
        </w:rPr>
        <w:t>a.</w:t>
      </w:r>
      <w:r w:rsidRPr="00206E57">
        <w:rPr>
          <w:i/>
        </w:rPr>
        <w:t>,</w:t>
      </w:r>
      <w:r w:rsidRPr="00206E57">
        <w:t xml:space="preserve"> 72 Pa. PUC 196 (1990); </w:t>
      </w:r>
      <w:r w:rsidRPr="00206E57">
        <w:rPr>
          <w:i/>
        </w:rPr>
        <w:t>Feinstein v. Phila. Suburban Water Co.,</w:t>
      </w:r>
      <w:r w:rsidRPr="00206E57">
        <w:t xml:space="preserve"> 50 Pa. PUC 300 (1976).  This responsibility or accountability to the named utility must be shown by a preponderance of the evidence.  </w:t>
      </w:r>
      <w:r w:rsidRPr="00206E57">
        <w:rPr>
          <w:i/>
        </w:rPr>
        <w:t>Samuel J. Lansberry, Inc. v. Pa. Pub. Util. Comm’n,</w:t>
      </w:r>
      <w:r w:rsidRPr="00206E57">
        <w:t xml:space="preserve"> 578 A.2d 600 (Pa.Cmwlth. 1990), </w:t>
      </w:r>
      <w:r w:rsidRPr="00206E57">
        <w:rPr>
          <w:i/>
        </w:rPr>
        <w:t>a</w:t>
      </w:r>
      <w:r w:rsidR="004D12EB">
        <w:rPr>
          <w:i/>
        </w:rPr>
        <w:t>ppeal</w:t>
      </w:r>
      <w:r w:rsidRPr="00206E57">
        <w:rPr>
          <w:i/>
        </w:rPr>
        <w:t xml:space="preserve"> denied,</w:t>
      </w:r>
      <w:r w:rsidRPr="00206E57">
        <w:t xml:space="preserve"> </w:t>
      </w:r>
      <w:r w:rsidR="00F66C2D" w:rsidRPr="00206E57">
        <w:t xml:space="preserve">529 Pa. 654, 602 A.2d 863 (1992).  A preponderance of the evidence is that which is more convincing, by even the smallest amount, than that presented by the other party.  </w:t>
      </w:r>
      <w:r w:rsidR="00F66C2D" w:rsidRPr="00206E57">
        <w:rPr>
          <w:i/>
        </w:rPr>
        <w:t xml:space="preserve">Se-Ling Hosiery v. Margulies, </w:t>
      </w:r>
      <w:r w:rsidR="00F66C2D" w:rsidRPr="00206E57">
        <w:t>364 Pa. 45, 70 A.2d 854 (1950).</w:t>
      </w:r>
    </w:p>
    <w:p w:rsidR="00F66C2D" w:rsidRPr="00206E57" w:rsidRDefault="00F66C2D" w:rsidP="00A86F10">
      <w:pPr>
        <w:spacing w:line="360" w:lineRule="auto"/>
        <w:ind w:firstLine="1440"/>
      </w:pPr>
    </w:p>
    <w:p w:rsidR="009B6052" w:rsidRDefault="003A388C" w:rsidP="00A86F10">
      <w:pPr>
        <w:spacing w:line="360" w:lineRule="auto"/>
        <w:ind w:firstLine="1440"/>
      </w:pPr>
      <w:r w:rsidRPr="00206E57">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206E57">
        <w:rPr>
          <w:i/>
        </w:rPr>
        <w:t>Schneider v. Pa. P</w:t>
      </w:r>
      <w:r w:rsidR="00855E15" w:rsidRPr="00206E57">
        <w:rPr>
          <w:i/>
        </w:rPr>
        <w:t xml:space="preserve">ub. </w:t>
      </w:r>
      <w:r w:rsidRPr="00206E57">
        <w:rPr>
          <w:i/>
        </w:rPr>
        <w:t>U</w:t>
      </w:r>
      <w:r w:rsidR="00855E15" w:rsidRPr="00206E57">
        <w:rPr>
          <w:i/>
        </w:rPr>
        <w:t xml:space="preserve">til. </w:t>
      </w:r>
      <w:r w:rsidRPr="00206E57">
        <w:rPr>
          <w:i/>
        </w:rPr>
        <w:t>C</w:t>
      </w:r>
      <w:r w:rsidR="00855E15" w:rsidRPr="00206E57">
        <w:rPr>
          <w:i/>
        </w:rPr>
        <w:t>omm’n</w:t>
      </w:r>
      <w:r w:rsidRPr="00206E57">
        <w:t>, 479 A.2d 10 (</w:t>
      </w:r>
      <w:r w:rsidR="001E4400">
        <w:t xml:space="preserve">Pa.Cmwlth. </w:t>
      </w:r>
      <w:r w:rsidRPr="00206E57">
        <w:t xml:space="preserve">1984).  </w:t>
      </w:r>
      <w:r w:rsidRPr="00206E57">
        <w:rPr>
          <w:spacing w:val="-3"/>
        </w:rPr>
        <w:t xml:space="preserve">Notice mailed to a party’s last known address and not returned by the post office is presumed to have been received.  </w:t>
      </w:r>
      <w:r w:rsidRPr="00206E57">
        <w:rPr>
          <w:i/>
        </w:rPr>
        <w:t>Chartiers Industrial and Commercial Development Authority v. Allegheny County Board of Property Assessment Appeals and Review</w:t>
      </w:r>
      <w:r w:rsidRPr="00206E57">
        <w:t>, 645 A.2d 944 (</w:t>
      </w:r>
      <w:r w:rsidR="001E4400">
        <w:t xml:space="preserve">Pa.Cmwlth. </w:t>
      </w:r>
      <w:r w:rsidRPr="00206E57">
        <w:t>1994).</w:t>
      </w:r>
      <w:r w:rsidR="00CD4040">
        <w:t xml:space="preserve">  While it is true in this instance that the notice was not mailed through the </w:t>
      </w:r>
      <w:r w:rsidR="009B6052">
        <w:t>U.S. p</w:t>
      </w:r>
      <w:r w:rsidR="00CD4040">
        <w:t xml:space="preserve">ost </w:t>
      </w:r>
      <w:r w:rsidR="009B6052">
        <w:t>o</w:t>
      </w:r>
      <w:r w:rsidR="00CD4040">
        <w:t xml:space="preserve">ffice, the notice was mailed through the Internet.  There was no indication through the electronic mailing that the address used was incorrect or </w:t>
      </w:r>
      <w:r w:rsidR="00C6687C">
        <w:t xml:space="preserve">the mail was </w:t>
      </w:r>
      <w:r w:rsidR="00CD4040">
        <w:t>undeliverable.</w:t>
      </w:r>
      <w:r w:rsidR="00CC73B5">
        <w:t xml:space="preserve"> </w:t>
      </w:r>
    </w:p>
    <w:p w:rsidR="007D1C44" w:rsidRDefault="007D1C44"/>
    <w:p w:rsidR="00CC73B5" w:rsidRDefault="009B6052" w:rsidP="00A86F10">
      <w:pPr>
        <w:spacing w:line="360" w:lineRule="auto"/>
        <w:ind w:firstLine="1440"/>
      </w:pPr>
      <w:r>
        <w:t xml:space="preserve">Complainant filed her Complaint electronically.  Pursuant to 52 Pa.Code § 1.54(a)(3)(ii),  </w:t>
      </w:r>
      <w:r w:rsidR="009237EB">
        <w:t>s</w:t>
      </w:r>
      <w:r>
        <w:t>ervice may be made electronically to filing users</w:t>
      </w:r>
      <w:r w:rsidR="009237EB">
        <w:t xml:space="preserve">.  </w:t>
      </w:r>
      <w:r>
        <w:t>According to the Commission’s electronic service system, the Complainant agreed to be a filing user, and therefore, agreed to receive electronic service.</w:t>
      </w:r>
      <w:r w:rsidR="00CC73B5">
        <w:t xml:space="preserve"> </w:t>
      </w:r>
    </w:p>
    <w:p w:rsidR="001E4473" w:rsidRDefault="001E4473"/>
    <w:p w:rsidR="00002CC5" w:rsidRDefault="00002CC5">
      <w:r>
        <w:br w:type="page"/>
      </w:r>
    </w:p>
    <w:p w:rsidR="00002CC5" w:rsidRDefault="00CC73B5" w:rsidP="001E4473">
      <w:pPr>
        <w:spacing w:line="360" w:lineRule="auto"/>
        <w:ind w:firstLine="1440"/>
      </w:pPr>
      <w:r>
        <w:t xml:space="preserve">Notice was </w:t>
      </w:r>
      <w:proofErr w:type="spellStart"/>
      <w:r>
        <w:t>eServed</w:t>
      </w:r>
      <w:proofErr w:type="spellEnd"/>
      <w:r>
        <w:t xml:space="preserve"> pursuant to 52 Pa.Code § 1.53(a</w:t>
      </w:r>
      <w:proofErr w:type="gramStart"/>
      <w:r>
        <w:t>)(</w:t>
      </w:r>
      <w:proofErr w:type="gramEnd"/>
      <w:r>
        <w:t>3) which states,</w:t>
      </w:r>
    </w:p>
    <w:p w:rsidR="00CC73B5" w:rsidRDefault="00CC73B5" w:rsidP="001E4473">
      <w:pPr>
        <w:spacing w:line="360" w:lineRule="auto"/>
        <w:ind w:firstLine="1440"/>
      </w:pPr>
    </w:p>
    <w:p w:rsidR="003A388C" w:rsidRDefault="00CC73B5" w:rsidP="00CC73B5">
      <w:pPr>
        <w:ind w:left="1440" w:right="1620"/>
      </w:pPr>
      <w:proofErr w:type="gramStart"/>
      <w:r>
        <w:rPr>
          <w:i/>
        </w:rPr>
        <w:t>Electronic.</w:t>
      </w:r>
      <w:proofErr w:type="gramEnd"/>
      <w:r>
        <w:rPr>
          <w:i/>
        </w:rPr>
        <w:t xml:space="preserve"> </w:t>
      </w:r>
      <w:r>
        <w:t xml:space="preserve">Service may be made electronically to filing users who have agreed to </w:t>
      </w:r>
      <w:r w:rsidR="00A4149F">
        <w:t>receive</w:t>
      </w:r>
      <w:r>
        <w:t xml:space="preserve"> electronic service.  Filing users will be sent an electronic mail notice informing them that a document was posted on the Commission’s electronic filing system and providing a link to the document on the same day the document was posted.</w:t>
      </w:r>
    </w:p>
    <w:p w:rsidR="00CC73B5" w:rsidRPr="00CC73B5" w:rsidRDefault="00CC73B5" w:rsidP="00A86F10">
      <w:pPr>
        <w:spacing w:line="360" w:lineRule="auto"/>
        <w:ind w:firstLine="1440"/>
      </w:pPr>
    </w:p>
    <w:p w:rsidR="009B6052" w:rsidRDefault="003A388C" w:rsidP="00A86F10">
      <w:pPr>
        <w:spacing w:line="360" w:lineRule="auto"/>
        <w:ind w:firstLine="1440"/>
      </w:pPr>
      <w:r w:rsidRPr="00206E57">
        <w:t xml:space="preserve">A Hearing Notice </w:t>
      </w:r>
      <w:r w:rsidR="00DE3FA7" w:rsidRPr="00206E57">
        <w:t xml:space="preserve">dated </w:t>
      </w:r>
      <w:r w:rsidR="0084231E">
        <w:t>August 24</w:t>
      </w:r>
      <w:r w:rsidR="00DE3FA7" w:rsidRPr="00206E57">
        <w:t>, 201</w:t>
      </w:r>
      <w:r w:rsidR="004D12EB">
        <w:t>6</w:t>
      </w:r>
      <w:r w:rsidR="00DE3FA7" w:rsidRPr="00206E57">
        <w:t>,</w:t>
      </w:r>
      <w:r w:rsidR="00F66C2D" w:rsidRPr="00206E57">
        <w:t xml:space="preserve"> and</w:t>
      </w:r>
      <w:r w:rsidR="000B43FE">
        <w:t xml:space="preserve"> Prehearing Order dated </w:t>
      </w:r>
      <w:r w:rsidR="0084231E">
        <w:t>August 23</w:t>
      </w:r>
      <w:r w:rsidR="00F66C2D" w:rsidRPr="00206E57">
        <w:t>, 201</w:t>
      </w:r>
      <w:r w:rsidR="004D12EB">
        <w:t>6</w:t>
      </w:r>
      <w:r w:rsidR="00F66C2D" w:rsidRPr="00206E57">
        <w:t>,</w:t>
      </w:r>
      <w:r w:rsidR="00DE3FA7" w:rsidRPr="00206E57">
        <w:t xml:space="preserve"> </w:t>
      </w:r>
      <w:r w:rsidRPr="00206E57">
        <w:t>w</w:t>
      </w:r>
      <w:r w:rsidR="00F66C2D" w:rsidRPr="00206E57">
        <w:t>ere</w:t>
      </w:r>
      <w:r w:rsidRPr="00206E57">
        <w:t xml:space="preserve"> </w:t>
      </w:r>
      <w:r w:rsidR="00D90B84">
        <w:t>eServed</w:t>
      </w:r>
      <w:r w:rsidR="0084231E">
        <w:t xml:space="preserve"> </w:t>
      </w:r>
      <w:r w:rsidRPr="00206E57">
        <w:t xml:space="preserve">to </w:t>
      </w:r>
      <w:r w:rsidR="004838F1">
        <w:t xml:space="preserve">the </w:t>
      </w:r>
      <w:r w:rsidRPr="00206E57">
        <w:t xml:space="preserve">Complainant at the address listed </w:t>
      </w:r>
      <w:r w:rsidR="001B4F6E">
        <w:t>i</w:t>
      </w:r>
      <w:r w:rsidRPr="00206E57">
        <w:t>n the Com</w:t>
      </w:r>
      <w:r w:rsidR="001B4F6E">
        <w:t>mission’s electronic service system.</w:t>
      </w:r>
      <w:r w:rsidR="000B43FE">
        <w:t xml:space="preserve">  Both documents</w:t>
      </w:r>
      <w:r w:rsidR="004C7818" w:rsidRPr="00206E57">
        <w:t xml:space="preserve"> stated the day, date a</w:t>
      </w:r>
      <w:r w:rsidR="00441E63">
        <w:t>nd time of the scheduled h</w:t>
      </w:r>
      <w:r w:rsidR="004C7818" w:rsidRPr="00206E57">
        <w:t>earing</w:t>
      </w:r>
      <w:r w:rsidR="00DE3FA7" w:rsidRPr="00206E57">
        <w:t xml:space="preserve">.  </w:t>
      </w:r>
      <w:r w:rsidR="00E63B78" w:rsidRPr="00206E57">
        <w:t>Th</w:t>
      </w:r>
      <w:r w:rsidR="00F66C2D" w:rsidRPr="00206E57">
        <w:t>ese</w:t>
      </w:r>
      <w:r w:rsidR="00E63B78" w:rsidRPr="00206E57">
        <w:t xml:space="preserve"> </w:t>
      </w:r>
      <w:r w:rsidR="00F66C2D" w:rsidRPr="00206E57">
        <w:t xml:space="preserve">documents </w:t>
      </w:r>
      <w:r w:rsidR="00E63B78" w:rsidRPr="00206E57">
        <w:t>w</w:t>
      </w:r>
      <w:r w:rsidR="00F66C2D" w:rsidRPr="00206E57">
        <w:t>ere</w:t>
      </w:r>
      <w:r w:rsidR="00E63B78" w:rsidRPr="00206E57">
        <w:t xml:space="preserve"> not returned to the Commission</w:t>
      </w:r>
      <w:r w:rsidR="0084231E">
        <w:t xml:space="preserve"> or otherwise indicated electronically as undeliverable</w:t>
      </w:r>
      <w:r w:rsidR="004925D2">
        <w:t>.</w:t>
      </w:r>
      <w:r w:rsidR="001B4F6E">
        <w:t xml:space="preserve"> </w:t>
      </w:r>
      <w:r w:rsidR="009B6052">
        <w:t xml:space="preserve"> </w:t>
      </w:r>
    </w:p>
    <w:p w:rsidR="009B6052" w:rsidRDefault="009B6052" w:rsidP="001E4473">
      <w:pPr>
        <w:spacing w:line="360" w:lineRule="auto"/>
        <w:ind w:firstLine="1440"/>
      </w:pPr>
    </w:p>
    <w:p w:rsidR="00AB6E27" w:rsidRDefault="009237EB" w:rsidP="00A86F10">
      <w:pPr>
        <w:spacing w:line="360" w:lineRule="auto"/>
        <w:ind w:firstLine="1440"/>
      </w:pPr>
      <w:r>
        <w:t>Section 1.32(b)(6)(i) of Title 52 of the Pennsylvania Code provides instruction for a filing user to revoke the use of electronic service; it states,</w:t>
      </w:r>
      <w:r w:rsidR="009B6052">
        <w:t xml:space="preserve">  </w:t>
      </w:r>
    </w:p>
    <w:p w:rsidR="001E4473" w:rsidRDefault="001E4473" w:rsidP="00A86F10">
      <w:pPr>
        <w:spacing w:line="360" w:lineRule="auto"/>
        <w:ind w:firstLine="1440"/>
      </w:pPr>
    </w:p>
    <w:p w:rsidR="00AB6E27" w:rsidRDefault="00AB6E27" w:rsidP="00AB6E27">
      <w:pPr>
        <w:ind w:left="1440" w:right="1620"/>
      </w:pPr>
      <w:r>
        <w:rPr>
          <w:i/>
        </w:rPr>
        <w:t xml:space="preserve">Revocation by the filing user. </w:t>
      </w:r>
      <w:r>
        <w:t>Filing users may revoke their participation in the electronic filing system for all Commission proceedings by filing a notice of revocation with the Secretary.  The notice must contain the user’s name, user ID, address and e-mail addresses, the name of the party that the user represents, the names of all authorized users on the same account, the effective date of the revocation, and all Commission proceedings in which the user is a party or participant, or provides representation.  Upon receipt of the notice, the Commission will cancel the filing user’s user ID and password.  Filing users who are parties in an active Commission proceeding at the time of revocation and who have agreed to receive electronic service, shall serve the other parties to the proceeding with a notice of revocation and file with the Secretary a certificate of service consistent with §§ 1.57 and 1.58 (relating to proof of service; and form of service) memorializing this service.</w:t>
      </w:r>
    </w:p>
    <w:p w:rsidR="00AB6E27" w:rsidRPr="00002CC5" w:rsidRDefault="00AB6E27" w:rsidP="00AB6E27">
      <w:pPr>
        <w:spacing w:line="360" w:lineRule="auto"/>
        <w:ind w:left="1440" w:right="1620"/>
      </w:pPr>
    </w:p>
    <w:p w:rsidR="009237EB" w:rsidRDefault="009237EB" w:rsidP="009237EB">
      <w:pPr>
        <w:spacing w:line="360" w:lineRule="auto"/>
      </w:pPr>
      <w:r>
        <w:t>52 Pa.Code § 1.32(b</w:t>
      </w:r>
      <w:proofErr w:type="gramStart"/>
      <w:r>
        <w:t>)(</w:t>
      </w:r>
      <w:proofErr w:type="gramEnd"/>
      <w:r>
        <w:t>6)(i).</w:t>
      </w:r>
    </w:p>
    <w:p w:rsidR="001E4473" w:rsidRDefault="001E4473"/>
    <w:p w:rsidR="001B4F6E" w:rsidRDefault="009237EB" w:rsidP="00A86F10">
      <w:pPr>
        <w:spacing w:line="360" w:lineRule="auto"/>
        <w:ind w:firstLine="1440"/>
      </w:pPr>
      <w:r>
        <w:lastRenderedPageBreak/>
        <w:t xml:space="preserve">There is no indication by the Commission’s filing system that the Complainant revoked her participation in the electronic filing system.  </w:t>
      </w:r>
      <w:r w:rsidR="009B6052">
        <w:t>To date, the contact ID for the Complainant at 5049454 indicates that service is electronic.</w:t>
      </w:r>
      <w:r w:rsidR="001B4F6E">
        <w:t xml:space="preserve"> </w:t>
      </w:r>
    </w:p>
    <w:p w:rsidR="007D1C44" w:rsidRDefault="007D1C44" w:rsidP="00A86F10">
      <w:pPr>
        <w:spacing w:line="360" w:lineRule="auto"/>
        <w:ind w:firstLine="1440"/>
      </w:pPr>
    </w:p>
    <w:p w:rsidR="00A93B36" w:rsidRPr="00206E57" w:rsidRDefault="00CD4040" w:rsidP="00A86F10">
      <w:pPr>
        <w:spacing w:line="360" w:lineRule="auto"/>
        <w:ind w:firstLine="1440"/>
      </w:pPr>
      <w:r>
        <w:t>Although precedent for deeming t</w:t>
      </w:r>
      <w:r w:rsidR="004838F1">
        <w:t xml:space="preserve">he </w:t>
      </w:r>
      <w:r w:rsidR="002A08B5" w:rsidRPr="00206E57">
        <w:t xml:space="preserve">Complainant </w:t>
      </w:r>
      <w:r>
        <w:t xml:space="preserve">has received the document is based on the </w:t>
      </w:r>
      <w:r w:rsidR="00C6687C">
        <w:t xml:space="preserve">U.S. </w:t>
      </w:r>
      <w:r>
        <w:t>post office delivering the documents, the precedent is comparable here where the computer system was respons</w:t>
      </w:r>
      <w:r w:rsidR="002A08B5" w:rsidRPr="00206E57">
        <w:t>i</w:t>
      </w:r>
      <w:r>
        <w:t>ble for delivering the document and nothing through the computer system indicated there was an error.  Thus, the Complainant is</w:t>
      </w:r>
      <w:r w:rsidR="002A08B5" w:rsidRPr="00206E57">
        <w:t xml:space="preserve"> deemed to have received </w:t>
      </w:r>
      <w:r w:rsidR="006D25DA" w:rsidRPr="00206E57">
        <w:t xml:space="preserve">both </w:t>
      </w:r>
      <w:r w:rsidR="00F66C2D" w:rsidRPr="00206E57">
        <w:t xml:space="preserve">of these documents and had sufficient notice of the day, date and time of the scheduled hearing.  Once notice of a hearing and the opportunity to be heard has been provided to the parties, it is the responsibility of both parties to appear and participate in the hearing.  </w:t>
      </w:r>
      <w:r w:rsidR="00F66C2D" w:rsidRPr="00206E57">
        <w:rPr>
          <w:i/>
        </w:rPr>
        <w:t>Sentner v. Bell Tel. Co. of P</w:t>
      </w:r>
      <w:r w:rsidR="001E4400">
        <w:rPr>
          <w:i/>
        </w:rPr>
        <w:t>a.</w:t>
      </w:r>
      <w:r w:rsidR="00F66C2D" w:rsidRPr="00206E57">
        <w:rPr>
          <w:i/>
        </w:rPr>
        <w:t xml:space="preserve">, </w:t>
      </w:r>
      <w:r w:rsidR="00F66C2D" w:rsidRPr="00206E57">
        <w:t>Docket No. F-00161106</w:t>
      </w:r>
      <w:r w:rsidR="001E4400">
        <w:t xml:space="preserve"> (</w:t>
      </w:r>
      <w:r w:rsidR="00F66C2D" w:rsidRPr="00206E57">
        <w:t>Opinion and Order entered October 25, 2003</w:t>
      </w:r>
      <w:r w:rsidR="001E4400">
        <w:t>)</w:t>
      </w:r>
      <w:r w:rsidR="00F66C2D" w:rsidRPr="00206E57">
        <w:t xml:space="preserve">. </w:t>
      </w:r>
      <w:r w:rsidR="002A08B5" w:rsidRPr="00206E57">
        <w:t xml:space="preserve">  </w:t>
      </w:r>
    </w:p>
    <w:p w:rsidR="00A93B36" w:rsidRPr="00206E57" w:rsidRDefault="00A93B36" w:rsidP="00A86F10">
      <w:pPr>
        <w:spacing w:line="360" w:lineRule="auto"/>
        <w:ind w:firstLine="1440"/>
      </w:pPr>
    </w:p>
    <w:p w:rsidR="00094F27" w:rsidRDefault="004D12EB" w:rsidP="00A86F10">
      <w:pPr>
        <w:spacing w:line="360" w:lineRule="auto"/>
        <w:ind w:firstLine="1440"/>
      </w:pPr>
      <w:r>
        <w:t>T</w:t>
      </w:r>
      <w:r w:rsidR="00F66C2D" w:rsidRPr="00206E57">
        <w:t xml:space="preserve">he Prehearing Order warned the parties that failure to participate could result in dismissal of the case.  </w:t>
      </w:r>
      <w:r w:rsidR="00E63B78" w:rsidRPr="00206E57">
        <w:t xml:space="preserve">The record evidence </w:t>
      </w:r>
      <w:r w:rsidR="00F66C2D" w:rsidRPr="00206E57">
        <w:t>shows that the Complainant was warned</w:t>
      </w:r>
      <w:r w:rsidR="00441E63">
        <w:t xml:space="preserve"> that</w:t>
      </w:r>
      <w:r w:rsidR="00F66C2D" w:rsidRPr="00206E57">
        <w:t xml:space="preserve"> h</w:t>
      </w:r>
      <w:r>
        <w:t>er</w:t>
      </w:r>
      <w:r w:rsidR="00F66C2D" w:rsidRPr="00206E57">
        <w:t xml:space="preserve"> failure to participate in the evidentiary hearing could result in the loss of h</w:t>
      </w:r>
      <w:r>
        <w:t>er</w:t>
      </w:r>
      <w:r w:rsidR="00F66C2D" w:rsidRPr="00206E57">
        <w:t xml:space="preserve"> claim.  The record evidence </w:t>
      </w:r>
      <w:r w:rsidR="00E63B78" w:rsidRPr="00206E57">
        <w:t xml:space="preserve">supports a finding that </w:t>
      </w:r>
      <w:r w:rsidR="007F2B9B">
        <w:t xml:space="preserve">the </w:t>
      </w:r>
      <w:r w:rsidR="00E63B78" w:rsidRPr="00206E57">
        <w:t>Complainant had sufficient notice of the day,</w:t>
      </w:r>
      <w:r w:rsidR="00441E63">
        <w:t xml:space="preserve"> date and time of the scheduled</w:t>
      </w:r>
      <w:r w:rsidR="003B289A" w:rsidRPr="00206E57">
        <w:t xml:space="preserve"> </w:t>
      </w:r>
      <w:r w:rsidR="00441E63">
        <w:t>h</w:t>
      </w:r>
      <w:r w:rsidR="00E63B78" w:rsidRPr="00206E57">
        <w:t xml:space="preserve">earing.  </w:t>
      </w:r>
    </w:p>
    <w:p w:rsidR="0047288A" w:rsidRPr="00206E57" w:rsidRDefault="0047288A" w:rsidP="00A86F10">
      <w:pPr>
        <w:spacing w:line="360" w:lineRule="auto"/>
        <w:ind w:firstLine="1440"/>
      </w:pPr>
    </w:p>
    <w:p w:rsidR="00E63B78" w:rsidRPr="00206E57" w:rsidRDefault="00E63B78" w:rsidP="00A86F10">
      <w:pPr>
        <w:spacing w:line="360" w:lineRule="auto"/>
        <w:ind w:firstLine="1440"/>
      </w:pPr>
      <w:r w:rsidRPr="00206E57">
        <w:t xml:space="preserve">The failure of </w:t>
      </w:r>
      <w:r w:rsidR="007F2B9B">
        <w:t xml:space="preserve">the </w:t>
      </w:r>
      <w:r w:rsidRPr="00206E57">
        <w:t>Complainant to appear at th</w:t>
      </w:r>
      <w:r w:rsidR="00EE4639" w:rsidRPr="00206E57">
        <w:t>is</w:t>
      </w:r>
      <w:r w:rsidRPr="00206E57">
        <w:t xml:space="preserve"> scheduled hearing is unexcused.</w:t>
      </w:r>
      <w:r w:rsidR="001151A8" w:rsidRPr="00206E57">
        <w:t xml:space="preserve">  </w:t>
      </w:r>
      <w:r w:rsidR="00F66C2D" w:rsidRPr="00206E57">
        <w:t>By h</w:t>
      </w:r>
      <w:r w:rsidR="0047288A">
        <w:t>er</w:t>
      </w:r>
      <w:r w:rsidR="00F66C2D" w:rsidRPr="00206E57">
        <w:t xml:space="preserve"> failure to attend the hearing and present evidence on the issue raised, </w:t>
      </w:r>
      <w:r w:rsidR="00FF51B9">
        <w:t xml:space="preserve">the </w:t>
      </w:r>
      <w:r w:rsidR="00F66C2D" w:rsidRPr="00206E57">
        <w:t>Complainant failed to sustain h</w:t>
      </w:r>
      <w:r w:rsidR="0047288A">
        <w:t>er</w:t>
      </w:r>
      <w:r w:rsidR="00F66C2D" w:rsidRPr="00206E57">
        <w:t xml:space="preserve"> burden of proof.</w:t>
      </w:r>
    </w:p>
    <w:p w:rsidR="00C974D1" w:rsidRPr="00206E57" w:rsidRDefault="00C974D1" w:rsidP="00A86F10">
      <w:pPr>
        <w:spacing w:line="360" w:lineRule="auto"/>
        <w:ind w:firstLine="1440"/>
      </w:pPr>
    </w:p>
    <w:p w:rsidR="00A510FA" w:rsidRPr="00206E57" w:rsidRDefault="00C27475" w:rsidP="00A86F10">
      <w:pPr>
        <w:spacing w:line="360" w:lineRule="auto"/>
        <w:ind w:firstLine="1440"/>
        <w:rPr>
          <w:spacing w:val="-3"/>
        </w:rPr>
      </w:pPr>
      <w:r>
        <w:t>The</w:t>
      </w:r>
      <w:r w:rsidR="00E002FD">
        <w:t xml:space="preserve"> </w:t>
      </w:r>
      <w:r w:rsidR="003A388C" w:rsidRPr="00206E57">
        <w:t>Complainant waived the opportunity to participate in the hearing by failing to appear.  This case will be dismissed</w:t>
      </w:r>
      <w:r w:rsidR="00426901" w:rsidRPr="00206E57">
        <w:t>.</w:t>
      </w:r>
      <w:r w:rsidR="003A388C" w:rsidRPr="00206E57">
        <w:t xml:space="preserve">  52 Pa.Code § 5.245(a); </w:t>
      </w:r>
      <w:r w:rsidR="003A388C" w:rsidRPr="00206E57">
        <w:rPr>
          <w:i/>
          <w:spacing w:val="-3"/>
        </w:rPr>
        <w:t>Martin W. Jefferson v. UGI Utilities, Inc.</w:t>
      </w:r>
      <w:r w:rsidR="003A388C" w:rsidRPr="00206E57">
        <w:rPr>
          <w:spacing w:val="-3"/>
        </w:rPr>
        <w:t>, 1995 Pa. PUC LEXIS 159.</w:t>
      </w:r>
      <w:r w:rsidR="001151A8" w:rsidRPr="00206E57">
        <w:rPr>
          <w:spacing w:val="-3"/>
        </w:rPr>
        <w:t xml:space="preserve">  </w:t>
      </w:r>
    </w:p>
    <w:p w:rsidR="007D1C44" w:rsidRDefault="007D1C44">
      <w:pPr>
        <w:rPr>
          <w:spacing w:val="-3"/>
        </w:rPr>
      </w:pPr>
    </w:p>
    <w:p w:rsidR="00002CC5" w:rsidRDefault="00002CC5">
      <w:pPr>
        <w:rPr>
          <w:u w:val="single"/>
        </w:rPr>
      </w:pPr>
      <w:r>
        <w:rPr>
          <w:u w:val="single"/>
        </w:rPr>
        <w:br w:type="page"/>
      </w:r>
    </w:p>
    <w:p w:rsidR="00BF6F11" w:rsidRPr="00206E57" w:rsidRDefault="00BF6F11" w:rsidP="00A86F10">
      <w:pPr>
        <w:spacing w:line="360" w:lineRule="auto"/>
        <w:jc w:val="center"/>
        <w:rPr>
          <w:u w:val="single"/>
        </w:rPr>
      </w:pPr>
      <w:r w:rsidRPr="00206E57">
        <w:rPr>
          <w:u w:val="single"/>
        </w:rPr>
        <w:t>CONCLUSIONS OF LAW</w:t>
      </w:r>
    </w:p>
    <w:p w:rsidR="00BF6F11" w:rsidRPr="00206E57" w:rsidRDefault="00BF6F11" w:rsidP="00A86F10">
      <w:pPr>
        <w:spacing w:line="360" w:lineRule="auto"/>
        <w:jc w:val="center"/>
        <w:rPr>
          <w:u w:val="single"/>
        </w:rPr>
      </w:pPr>
    </w:p>
    <w:p w:rsidR="00BF6F11" w:rsidRPr="00206E57" w:rsidRDefault="00BF6F11" w:rsidP="00A86F10">
      <w:pPr>
        <w:numPr>
          <w:ilvl w:val="0"/>
          <w:numId w:val="2"/>
        </w:numPr>
        <w:tabs>
          <w:tab w:val="clear" w:pos="900"/>
          <w:tab w:val="num" w:pos="2160"/>
        </w:tabs>
        <w:spacing w:line="360" w:lineRule="auto"/>
        <w:ind w:left="0" w:firstLine="1440"/>
      </w:pPr>
      <w:r w:rsidRPr="00206E57">
        <w:t>The Commission has jurisdiction over the parties and the subject matter of this proceeding.  66 Pa.C.S. § 701.</w:t>
      </w:r>
    </w:p>
    <w:p w:rsidR="00CB7867" w:rsidRPr="00206E57" w:rsidRDefault="00CB7867" w:rsidP="00A86F10">
      <w:pPr>
        <w:spacing w:line="360" w:lineRule="auto"/>
        <w:ind w:left="1440"/>
      </w:pPr>
    </w:p>
    <w:p w:rsidR="00CB7867" w:rsidRPr="00206E57" w:rsidRDefault="00CB7867" w:rsidP="00A86F10">
      <w:pPr>
        <w:numPr>
          <w:ilvl w:val="0"/>
          <w:numId w:val="2"/>
        </w:numPr>
        <w:tabs>
          <w:tab w:val="clear" w:pos="900"/>
          <w:tab w:val="num" w:pos="2160"/>
        </w:tabs>
        <w:spacing w:line="360" w:lineRule="auto"/>
        <w:ind w:left="0" w:firstLine="1440"/>
      </w:pPr>
      <w:r w:rsidRPr="00206E57">
        <w:t xml:space="preserve">Notice mailed to a party’s last known address and not returned by the post office is presumed to have been received.  </w:t>
      </w:r>
      <w:r w:rsidRPr="00206E57">
        <w:rPr>
          <w:i/>
        </w:rPr>
        <w:t xml:space="preserve">Chartiers Industrial and Commercial Development Authority v. Allegheny County Board of Property Assessment Appeals and Review, </w:t>
      </w:r>
      <w:r w:rsidRPr="00206E57">
        <w:t xml:space="preserve">645 A.2d 944 (Pa.Cmwlth. 1994), </w:t>
      </w:r>
      <w:r w:rsidRPr="00206E57">
        <w:rPr>
          <w:i/>
        </w:rPr>
        <w:t xml:space="preserve">appeal denied, </w:t>
      </w:r>
      <w:r w:rsidRPr="00206E57">
        <w:t>539 Pa. 696, 653 A.2d 1234 (1994).</w:t>
      </w:r>
    </w:p>
    <w:p w:rsidR="00CB7867" w:rsidRPr="00206E57" w:rsidRDefault="00CB7867" w:rsidP="00A86F10">
      <w:pPr>
        <w:pStyle w:val="ListParagraph"/>
        <w:spacing w:line="360" w:lineRule="auto"/>
        <w:rPr>
          <w:i/>
        </w:rPr>
      </w:pPr>
    </w:p>
    <w:p w:rsidR="00CB7867" w:rsidRPr="00206E57" w:rsidRDefault="00CB7867" w:rsidP="00A86F10">
      <w:pPr>
        <w:numPr>
          <w:ilvl w:val="0"/>
          <w:numId w:val="2"/>
        </w:numPr>
        <w:tabs>
          <w:tab w:val="clear" w:pos="900"/>
          <w:tab w:val="num" w:pos="2160"/>
        </w:tabs>
        <w:spacing w:line="360" w:lineRule="auto"/>
        <w:ind w:left="0" w:firstLine="1440"/>
      </w:pPr>
      <w:r w:rsidRPr="00206E57">
        <w:t xml:space="preserve">As the party seeking affirmative relief from the Commission, </w:t>
      </w:r>
      <w:r w:rsidR="00C27475">
        <w:t xml:space="preserve">the </w:t>
      </w:r>
      <w:r w:rsidRPr="00206E57">
        <w:t>Complainant bears the burden of proof.  66 Pa.C.S. § 332(a).</w:t>
      </w:r>
    </w:p>
    <w:p w:rsidR="00CB7867" w:rsidRPr="00206E57" w:rsidRDefault="00CB7867" w:rsidP="00795ACD">
      <w:pPr>
        <w:pStyle w:val="ListParagraph"/>
        <w:spacing w:line="360" w:lineRule="auto"/>
        <w:rPr>
          <w:i/>
        </w:rPr>
      </w:pPr>
    </w:p>
    <w:p w:rsidR="00CB7867" w:rsidRPr="00C6687C" w:rsidRDefault="00CB7867" w:rsidP="00A86F10">
      <w:pPr>
        <w:numPr>
          <w:ilvl w:val="0"/>
          <w:numId w:val="2"/>
        </w:numPr>
        <w:tabs>
          <w:tab w:val="clear" w:pos="900"/>
          <w:tab w:val="num" w:pos="2160"/>
        </w:tabs>
        <w:spacing w:line="360" w:lineRule="auto"/>
        <w:ind w:left="0" w:firstLine="1440"/>
      </w:pPr>
      <w:r w:rsidRPr="00206E57">
        <w:t xml:space="preserve">Due process is provided when the parties are afforded notice and the opportunity to appear and be heard.  </w:t>
      </w:r>
      <w:r w:rsidRPr="00206E57">
        <w:rPr>
          <w:i/>
        </w:rPr>
        <w:t xml:space="preserve">Schneider v. Pa. Pub. Util. Comm’n, </w:t>
      </w:r>
      <w:r w:rsidRPr="00206E57">
        <w:t>479 A.2d 10 (Pa.Cmwlth. 1984).</w:t>
      </w:r>
      <w:r w:rsidRPr="00206E57">
        <w:rPr>
          <w:i/>
        </w:rPr>
        <w:t xml:space="preserve"> </w:t>
      </w:r>
    </w:p>
    <w:p w:rsidR="00C6687C" w:rsidRDefault="00C6687C" w:rsidP="00795ACD">
      <w:pPr>
        <w:pStyle w:val="ListParagraph"/>
        <w:spacing w:line="360" w:lineRule="auto"/>
      </w:pPr>
    </w:p>
    <w:p w:rsidR="00C6687C" w:rsidRPr="00C6687C" w:rsidRDefault="00C6687C" w:rsidP="00A86F10">
      <w:pPr>
        <w:numPr>
          <w:ilvl w:val="0"/>
          <w:numId w:val="2"/>
        </w:numPr>
        <w:tabs>
          <w:tab w:val="clear" w:pos="900"/>
          <w:tab w:val="num" w:pos="2160"/>
        </w:tabs>
        <w:spacing w:line="360" w:lineRule="auto"/>
        <w:ind w:left="0" w:firstLine="1440"/>
      </w:pPr>
      <w:r>
        <w:t xml:space="preserve">A person registered to use the electronic filing system of the Commission through registration constitutes an agreement to receive electronic service, unless the filing user indicates upon registration that the filing user does not agree to </w:t>
      </w:r>
      <w:r w:rsidR="00A4149F">
        <w:t>receive electronic service.  52 </w:t>
      </w:r>
      <w:r>
        <w:t>Pa.Code § 1.32(b)(1).</w:t>
      </w:r>
    </w:p>
    <w:p w:rsidR="00C6687C" w:rsidRDefault="00C6687C" w:rsidP="00795ACD">
      <w:pPr>
        <w:pStyle w:val="ListParagraph"/>
        <w:spacing w:line="360" w:lineRule="auto"/>
      </w:pPr>
    </w:p>
    <w:p w:rsidR="00C6687C" w:rsidRDefault="00C6687C" w:rsidP="00A86F10">
      <w:pPr>
        <w:numPr>
          <w:ilvl w:val="0"/>
          <w:numId w:val="2"/>
        </w:numPr>
        <w:tabs>
          <w:tab w:val="clear" w:pos="900"/>
          <w:tab w:val="num" w:pos="2160"/>
        </w:tabs>
        <w:spacing w:line="360" w:lineRule="auto"/>
        <w:ind w:left="0" w:firstLine="1440"/>
      </w:pPr>
      <w:r>
        <w:t>Service</w:t>
      </w:r>
      <w:r w:rsidR="008E6DF7">
        <w:t xml:space="preserve"> by the Commission</w:t>
      </w:r>
      <w:r>
        <w:t xml:space="preserve"> may be made electronically on filing users who have agreed to receive electronic service.  52 Pa.Code § 1.53(a)(3).</w:t>
      </w:r>
    </w:p>
    <w:p w:rsidR="008E6DF7" w:rsidRDefault="008E6DF7" w:rsidP="00795ACD">
      <w:pPr>
        <w:pStyle w:val="ListParagraph"/>
        <w:spacing w:line="360" w:lineRule="auto"/>
      </w:pPr>
    </w:p>
    <w:p w:rsidR="008E6DF7" w:rsidRPr="00206E57" w:rsidRDefault="008E6DF7" w:rsidP="00A86F10">
      <w:pPr>
        <w:numPr>
          <w:ilvl w:val="0"/>
          <w:numId w:val="2"/>
        </w:numPr>
        <w:tabs>
          <w:tab w:val="clear" w:pos="900"/>
          <w:tab w:val="num" w:pos="2160"/>
        </w:tabs>
        <w:spacing w:line="360" w:lineRule="auto"/>
        <w:ind w:left="0" w:firstLine="1440"/>
      </w:pPr>
      <w:r>
        <w:t>An electronic filing user has not revoked participation in the Commission’s electronic filing system if the Commission has not received notice of the revocation from the filing user such that the filing user’s ID and indication to use eService remains active in the Commission’s electronic filing system and is not canceled.  52 Pa.Code § 132(b)(6)(i)</w:t>
      </w:r>
    </w:p>
    <w:p w:rsidR="00F8750F" w:rsidRPr="00206E57" w:rsidRDefault="00F8750F" w:rsidP="00795ACD">
      <w:pPr>
        <w:spacing w:line="360" w:lineRule="auto"/>
        <w:ind w:left="1440"/>
      </w:pPr>
    </w:p>
    <w:p w:rsidR="00D90B84" w:rsidRPr="00D90B84" w:rsidRDefault="00CB7867" w:rsidP="00D90B84">
      <w:pPr>
        <w:numPr>
          <w:ilvl w:val="0"/>
          <w:numId w:val="2"/>
        </w:numPr>
        <w:tabs>
          <w:tab w:val="clear" w:pos="900"/>
          <w:tab w:val="num" w:pos="2160"/>
        </w:tabs>
        <w:spacing w:line="360" w:lineRule="auto"/>
        <w:ind w:left="0" w:firstLine="1440"/>
        <w:rPr>
          <w:u w:val="single"/>
        </w:rPr>
      </w:pPr>
      <w:r w:rsidRPr="00206E57">
        <w:t>T</w:t>
      </w:r>
      <w:r w:rsidR="00BF6F11" w:rsidRPr="00206E57">
        <w:t xml:space="preserve">he Complainant, </w:t>
      </w:r>
      <w:r w:rsidR="00CD4040">
        <w:t>Pashen Solomon</w:t>
      </w:r>
      <w:r w:rsidRPr="00206E57">
        <w:t>,</w:t>
      </w:r>
      <w:r w:rsidR="00BF6F11" w:rsidRPr="00206E57">
        <w:t xml:space="preserve"> had the burden of proof and failed to carry that burden.  66 Pa.C.S. § 332(a).</w:t>
      </w:r>
    </w:p>
    <w:p w:rsidR="00795ACD" w:rsidRDefault="00795ACD" w:rsidP="007D1C44">
      <w:pPr>
        <w:spacing w:line="360" w:lineRule="auto"/>
        <w:rPr>
          <w:u w:val="single"/>
        </w:rPr>
      </w:pPr>
    </w:p>
    <w:p w:rsidR="003A388C" w:rsidRPr="00D90B84" w:rsidRDefault="003A388C" w:rsidP="00D90B84">
      <w:pPr>
        <w:spacing w:line="360" w:lineRule="auto"/>
        <w:jc w:val="center"/>
        <w:rPr>
          <w:u w:val="single"/>
        </w:rPr>
      </w:pPr>
      <w:r w:rsidRPr="00D90B84">
        <w:rPr>
          <w:u w:val="single"/>
        </w:rPr>
        <w:t>ORDER</w:t>
      </w:r>
    </w:p>
    <w:p w:rsidR="003A388C" w:rsidRDefault="003A388C" w:rsidP="00A86F10">
      <w:pPr>
        <w:tabs>
          <w:tab w:val="num" w:pos="2160"/>
        </w:tabs>
        <w:spacing w:line="360" w:lineRule="auto"/>
        <w:jc w:val="center"/>
        <w:rPr>
          <w:u w:val="single"/>
        </w:rPr>
      </w:pPr>
    </w:p>
    <w:p w:rsidR="00363B4D" w:rsidRPr="00206E57" w:rsidRDefault="00363B4D" w:rsidP="00A86F10">
      <w:pPr>
        <w:tabs>
          <w:tab w:val="num" w:pos="2160"/>
        </w:tabs>
        <w:spacing w:line="360" w:lineRule="auto"/>
        <w:jc w:val="center"/>
        <w:rPr>
          <w:u w:val="single"/>
        </w:rPr>
      </w:pPr>
    </w:p>
    <w:p w:rsidR="003A388C" w:rsidRPr="00206E57" w:rsidRDefault="003A388C" w:rsidP="00A86F10">
      <w:pPr>
        <w:tabs>
          <w:tab w:val="num" w:pos="2160"/>
        </w:tabs>
        <w:spacing w:line="360" w:lineRule="auto"/>
        <w:ind w:firstLine="1440"/>
      </w:pPr>
      <w:r w:rsidRPr="00206E57">
        <w:t xml:space="preserve">THEREFORE, </w:t>
      </w:r>
    </w:p>
    <w:p w:rsidR="003A388C" w:rsidRPr="00206E57" w:rsidRDefault="003A388C" w:rsidP="00A86F10">
      <w:pPr>
        <w:tabs>
          <w:tab w:val="num" w:pos="2160"/>
        </w:tabs>
        <w:spacing w:line="360" w:lineRule="auto"/>
      </w:pPr>
    </w:p>
    <w:p w:rsidR="003A388C" w:rsidRPr="00206E57" w:rsidRDefault="003A388C" w:rsidP="00A86F10">
      <w:pPr>
        <w:tabs>
          <w:tab w:val="num" w:pos="2160"/>
        </w:tabs>
        <w:spacing w:line="360" w:lineRule="auto"/>
        <w:ind w:firstLine="1440"/>
      </w:pPr>
      <w:r w:rsidRPr="00206E57">
        <w:t>IT IS ORDERED:</w:t>
      </w:r>
    </w:p>
    <w:p w:rsidR="003A388C" w:rsidRPr="00002CC5" w:rsidRDefault="003A388C" w:rsidP="00A86F10">
      <w:pPr>
        <w:tabs>
          <w:tab w:val="num" w:pos="2160"/>
        </w:tabs>
        <w:spacing w:line="360" w:lineRule="auto"/>
      </w:pPr>
    </w:p>
    <w:p w:rsidR="003A388C" w:rsidRPr="00206E57" w:rsidRDefault="003A388C" w:rsidP="00A86F10">
      <w:pPr>
        <w:numPr>
          <w:ilvl w:val="0"/>
          <w:numId w:val="9"/>
        </w:numPr>
        <w:spacing w:line="360" w:lineRule="auto"/>
        <w:ind w:left="0" w:firstLine="1440"/>
      </w:pPr>
      <w:r w:rsidRPr="00206E57">
        <w:t xml:space="preserve">That the motion by </w:t>
      </w:r>
      <w:r w:rsidR="00CD4040">
        <w:t>Graciela Christlieb</w:t>
      </w:r>
      <w:r w:rsidRPr="00206E57">
        <w:t>, Esquire on behalf of P</w:t>
      </w:r>
      <w:r w:rsidR="00CD4040">
        <w:t>hiladelphia Gas Works</w:t>
      </w:r>
      <w:r w:rsidRPr="00206E57">
        <w:t xml:space="preserve"> to dismiss the formal Complaint of </w:t>
      </w:r>
      <w:r w:rsidR="00CD4040">
        <w:t>Pashen Solomon</w:t>
      </w:r>
      <w:r w:rsidR="00043F6B" w:rsidRPr="00206E57">
        <w:t xml:space="preserve"> </w:t>
      </w:r>
      <w:r w:rsidR="00765BF6" w:rsidRPr="00206E57">
        <w:t xml:space="preserve">at Docket No. </w:t>
      </w:r>
      <w:r w:rsidR="00CD4040">
        <w:t>F</w:t>
      </w:r>
      <w:r w:rsidR="00E63B78" w:rsidRPr="00206E57">
        <w:t>-201</w:t>
      </w:r>
      <w:r w:rsidR="00CD4040">
        <w:t>6</w:t>
      </w:r>
      <w:r w:rsidR="00E63B78" w:rsidRPr="00206E57">
        <w:t>-</w:t>
      </w:r>
      <w:r w:rsidR="007206AD" w:rsidRPr="00206E57">
        <w:t>2</w:t>
      </w:r>
      <w:r w:rsidR="00CB7867" w:rsidRPr="00206E57">
        <w:t>5</w:t>
      </w:r>
      <w:r w:rsidR="00CD4040">
        <w:t>4</w:t>
      </w:r>
      <w:r w:rsidR="0047288A">
        <w:t>9</w:t>
      </w:r>
      <w:r w:rsidR="00CD4040">
        <w:t>59</w:t>
      </w:r>
      <w:r w:rsidR="0049485E">
        <w:t>7</w:t>
      </w:r>
      <w:r w:rsidRPr="00206E57">
        <w:t xml:space="preserve"> is </w:t>
      </w:r>
      <w:r w:rsidR="00C079EA" w:rsidRPr="00206E57">
        <w:t>granted</w:t>
      </w:r>
      <w:r w:rsidRPr="00206E57">
        <w:t>.</w:t>
      </w:r>
    </w:p>
    <w:p w:rsidR="00435021" w:rsidRPr="00206E57" w:rsidRDefault="00435021" w:rsidP="00A86F10">
      <w:pPr>
        <w:spacing w:line="360" w:lineRule="auto"/>
        <w:ind w:left="1440"/>
      </w:pPr>
    </w:p>
    <w:p w:rsidR="00441E63" w:rsidRDefault="00435021" w:rsidP="00C6687C">
      <w:pPr>
        <w:numPr>
          <w:ilvl w:val="0"/>
          <w:numId w:val="9"/>
        </w:numPr>
        <w:spacing w:line="360" w:lineRule="auto"/>
        <w:ind w:left="0" w:firstLine="1440"/>
      </w:pPr>
      <w:r w:rsidRPr="00206E57">
        <w:t xml:space="preserve">That the formal Complaint filed by </w:t>
      </w:r>
      <w:r w:rsidR="00CD4040">
        <w:t>Pashen Solomon</w:t>
      </w:r>
      <w:r w:rsidRPr="00206E57">
        <w:t xml:space="preserve"> against P</w:t>
      </w:r>
      <w:r w:rsidR="00CD4040">
        <w:t>hiladelphia Gas Works</w:t>
      </w:r>
      <w:r w:rsidRPr="00206E57">
        <w:t xml:space="preserve"> at Docket No. </w:t>
      </w:r>
      <w:r w:rsidR="00CD4040">
        <w:t>F</w:t>
      </w:r>
      <w:r w:rsidRPr="00206E57">
        <w:t>-201</w:t>
      </w:r>
      <w:r w:rsidR="00CD4040">
        <w:t>6</w:t>
      </w:r>
      <w:r w:rsidRPr="00206E57">
        <w:t>-2</w:t>
      </w:r>
      <w:r w:rsidR="00CB7867" w:rsidRPr="00206E57">
        <w:t>5</w:t>
      </w:r>
      <w:r w:rsidR="00CD4040">
        <w:t>4</w:t>
      </w:r>
      <w:r w:rsidR="0047288A">
        <w:t>9</w:t>
      </w:r>
      <w:r w:rsidR="00CD4040">
        <w:t>59</w:t>
      </w:r>
      <w:r w:rsidR="0049485E">
        <w:t>7</w:t>
      </w:r>
      <w:r w:rsidRPr="00206E57">
        <w:t xml:space="preserve"> is dismissed with prejudice for failure to prosecute.</w:t>
      </w:r>
    </w:p>
    <w:p w:rsidR="008E6DF7" w:rsidRDefault="008E6DF7" w:rsidP="00722B0F">
      <w:pPr>
        <w:pStyle w:val="ListParagraph"/>
        <w:spacing w:line="360" w:lineRule="auto"/>
      </w:pPr>
    </w:p>
    <w:p w:rsidR="003A388C" w:rsidRPr="00206E57" w:rsidRDefault="003A388C" w:rsidP="00A86F10">
      <w:pPr>
        <w:tabs>
          <w:tab w:val="num" w:pos="2160"/>
        </w:tabs>
        <w:spacing w:line="360" w:lineRule="auto"/>
        <w:ind w:firstLine="1440"/>
      </w:pPr>
      <w:r w:rsidRPr="00206E57">
        <w:t>3.</w:t>
      </w:r>
      <w:r w:rsidRPr="00206E57">
        <w:tab/>
        <w:t>That the Secretary’s Bureau mark this matter closed.</w:t>
      </w:r>
    </w:p>
    <w:p w:rsidR="003A388C" w:rsidRPr="00206E57" w:rsidRDefault="003A388C" w:rsidP="00A86F10">
      <w:pPr>
        <w:tabs>
          <w:tab w:val="num" w:pos="2160"/>
        </w:tabs>
        <w:spacing w:line="360" w:lineRule="auto"/>
        <w:ind w:firstLine="1440"/>
      </w:pPr>
    </w:p>
    <w:p w:rsidR="003A388C" w:rsidRPr="00206E57" w:rsidRDefault="003A388C" w:rsidP="00A86F10">
      <w:pPr>
        <w:tabs>
          <w:tab w:val="num" w:pos="2160"/>
          <w:tab w:val="left" w:pos="5048"/>
        </w:tabs>
      </w:pPr>
      <w:r w:rsidRPr="00206E57">
        <w:t>Dated:</w:t>
      </w:r>
      <w:r w:rsidR="00002CC5">
        <w:t xml:space="preserve">  </w:t>
      </w:r>
      <w:r w:rsidRPr="00206E57">
        <w:t xml:space="preserve"> </w:t>
      </w:r>
      <w:r w:rsidR="00C6687C">
        <w:rPr>
          <w:u w:val="single"/>
        </w:rPr>
        <w:t>Novem</w:t>
      </w:r>
      <w:r w:rsidR="00CD4040">
        <w:rPr>
          <w:u w:val="single"/>
        </w:rPr>
        <w:t>ber 1</w:t>
      </w:r>
      <w:r w:rsidRPr="00206E57">
        <w:rPr>
          <w:u w:val="single"/>
        </w:rPr>
        <w:t>, 201</w:t>
      </w:r>
      <w:r w:rsidR="0049485E">
        <w:rPr>
          <w:u w:val="single"/>
        </w:rPr>
        <w:t>6</w:t>
      </w:r>
      <w:r w:rsidR="009A2041" w:rsidRPr="00206E57">
        <w:tab/>
      </w:r>
      <w:r w:rsidR="006E1386" w:rsidRPr="00206E57">
        <w:rPr>
          <w:u w:val="single"/>
        </w:rPr>
        <w:tab/>
      </w:r>
      <w:r w:rsidR="00A71C4C" w:rsidRPr="00206E57">
        <w:rPr>
          <w:u w:val="single"/>
        </w:rPr>
        <w:t>/s/</w:t>
      </w:r>
      <w:r w:rsidR="006E1386" w:rsidRPr="00206E57">
        <w:rPr>
          <w:u w:val="single"/>
        </w:rPr>
        <w:tab/>
      </w:r>
      <w:r w:rsidR="00002CC5">
        <w:rPr>
          <w:u w:val="single"/>
        </w:rPr>
        <w:tab/>
      </w:r>
      <w:r w:rsidR="006E1386" w:rsidRPr="00206E57">
        <w:rPr>
          <w:u w:val="single"/>
        </w:rPr>
        <w:tab/>
      </w:r>
      <w:r w:rsidR="006E1386" w:rsidRPr="00206E57">
        <w:rPr>
          <w:u w:val="single"/>
        </w:rPr>
        <w:tab/>
      </w:r>
      <w:r w:rsidR="006E1386" w:rsidRPr="00206E57">
        <w:rPr>
          <w:u w:val="single"/>
        </w:rPr>
        <w:tab/>
      </w:r>
    </w:p>
    <w:p w:rsidR="003A388C" w:rsidRPr="00206E57" w:rsidRDefault="003A388C" w:rsidP="00A86F10">
      <w:pPr>
        <w:tabs>
          <w:tab w:val="num" w:pos="2160"/>
          <w:tab w:val="left" w:pos="2880"/>
          <w:tab w:val="left" w:pos="3600"/>
          <w:tab w:val="left" w:pos="4320"/>
          <w:tab w:val="left" w:pos="5040"/>
          <w:tab w:val="left" w:pos="5760"/>
          <w:tab w:val="left" w:pos="6480"/>
          <w:tab w:val="left" w:pos="8302"/>
        </w:tabs>
      </w:pPr>
      <w:r w:rsidRPr="00206E57">
        <w:tab/>
      </w:r>
      <w:r w:rsidRPr="00206E57">
        <w:tab/>
      </w:r>
      <w:r w:rsidRPr="00206E57">
        <w:tab/>
      </w:r>
      <w:r w:rsidRPr="00206E57">
        <w:tab/>
      </w:r>
      <w:r w:rsidRPr="00206E57">
        <w:tab/>
        <w:t>Angela T. Jones</w:t>
      </w:r>
    </w:p>
    <w:p w:rsidR="00FC24B7" w:rsidRPr="00206E57" w:rsidRDefault="003A388C" w:rsidP="00A86F10">
      <w:pPr>
        <w:tabs>
          <w:tab w:val="num" w:pos="2160"/>
        </w:tabs>
      </w:pPr>
      <w:r w:rsidRPr="00206E57">
        <w:tab/>
      </w:r>
      <w:r w:rsidRPr="00206E57">
        <w:tab/>
      </w:r>
      <w:r w:rsidRPr="00206E57">
        <w:tab/>
      </w:r>
      <w:r w:rsidRPr="00206E57">
        <w:tab/>
      </w:r>
      <w:r w:rsidRPr="00206E57">
        <w:tab/>
        <w:t>Administrative Law Judge</w:t>
      </w:r>
    </w:p>
    <w:sectPr w:rsidR="00FC24B7" w:rsidRPr="00206E57" w:rsidSect="00002CC5">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38B" w:rsidRDefault="0045438B" w:rsidP="00671B99">
      <w:r>
        <w:separator/>
      </w:r>
    </w:p>
  </w:endnote>
  <w:endnote w:type="continuationSeparator" w:id="0">
    <w:p w:rsidR="0045438B" w:rsidRDefault="0045438B" w:rsidP="0067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0DC" w:rsidRPr="00F74E94" w:rsidRDefault="007E70DC">
    <w:pPr>
      <w:pStyle w:val="Footer"/>
      <w:jc w:val="center"/>
      <w:rPr>
        <w:sz w:val="20"/>
        <w:szCs w:val="20"/>
      </w:rPr>
    </w:pPr>
    <w:r w:rsidRPr="00F74E94">
      <w:rPr>
        <w:sz w:val="20"/>
        <w:szCs w:val="20"/>
      </w:rPr>
      <w:fldChar w:fldCharType="begin"/>
    </w:r>
    <w:r w:rsidRPr="00F74E94">
      <w:rPr>
        <w:sz w:val="20"/>
        <w:szCs w:val="20"/>
      </w:rPr>
      <w:instrText xml:space="preserve"> PAGE   \* MERGEFORMAT </w:instrText>
    </w:r>
    <w:r w:rsidRPr="00F74E94">
      <w:rPr>
        <w:sz w:val="20"/>
        <w:szCs w:val="20"/>
      </w:rPr>
      <w:fldChar w:fldCharType="separate"/>
    </w:r>
    <w:r w:rsidR="006E4ECE">
      <w:rPr>
        <w:noProof/>
        <w:sz w:val="20"/>
        <w:szCs w:val="20"/>
      </w:rPr>
      <w:t>10</w:t>
    </w:r>
    <w:r w:rsidRPr="00F74E94">
      <w:rPr>
        <w:sz w:val="20"/>
        <w:szCs w:val="20"/>
      </w:rPr>
      <w:fldChar w:fldCharType="end"/>
    </w:r>
  </w:p>
  <w:p w:rsidR="007E70DC" w:rsidRDefault="007E70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38B" w:rsidRDefault="0045438B" w:rsidP="00671B99">
      <w:r>
        <w:separator/>
      </w:r>
    </w:p>
  </w:footnote>
  <w:footnote w:type="continuationSeparator" w:id="0">
    <w:p w:rsidR="0045438B" w:rsidRDefault="0045438B" w:rsidP="00671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6F7F09"/>
    <w:multiLevelType w:val="hybridMultilevel"/>
    <w:tmpl w:val="879AC63E"/>
    <w:lvl w:ilvl="0" w:tplc="2C74C556">
      <w:start w:val="1"/>
      <w:numFmt w:val="decimal"/>
      <w:lvlText w:val="%1."/>
      <w:lvlJc w:val="left"/>
      <w:pPr>
        <w:tabs>
          <w:tab w:val="num" w:pos="3600"/>
        </w:tabs>
        <w:ind w:left="360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4380182"/>
    <w:multiLevelType w:val="hybridMultilevel"/>
    <w:tmpl w:val="55229170"/>
    <w:lvl w:ilvl="0" w:tplc="CEC4C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46E677F"/>
    <w:multiLevelType w:val="hybridMultilevel"/>
    <w:tmpl w:val="43FA3F20"/>
    <w:lvl w:ilvl="0" w:tplc="87D473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6"/>
  </w:num>
  <w:num w:numId="6">
    <w:abstractNumId w:val="5"/>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88C"/>
    <w:rsid w:val="00001380"/>
    <w:rsid w:val="00002CC5"/>
    <w:rsid w:val="000032A4"/>
    <w:rsid w:val="0001238A"/>
    <w:rsid w:val="00013415"/>
    <w:rsid w:val="00013D9A"/>
    <w:rsid w:val="00015654"/>
    <w:rsid w:val="000216E6"/>
    <w:rsid w:val="000240B5"/>
    <w:rsid w:val="00024BCB"/>
    <w:rsid w:val="00024C3E"/>
    <w:rsid w:val="00033ADC"/>
    <w:rsid w:val="00035A18"/>
    <w:rsid w:val="00035CA0"/>
    <w:rsid w:val="0003642E"/>
    <w:rsid w:val="00043F6B"/>
    <w:rsid w:val="00046766"/>
    <w:rsid w:val="0005378A"/>
    <w:rsid w:val="000568BF"/>
    <w:rsid w:val="00056F8B"/>
    <w:rsid w:val="00061A0D"/>
    <w:rsid w:val="000649EB"/>
    <w:rsid w:val="0007510C"/>
    <w:rsid w:val="00080983"/>
    <w:rsid w:val="000933D2"/>
    <w:rsid w:val="00093933"/>
    <w:rsid w:val="00093F7C"/>
    <w:rsid w:val="00094F27"/>
    <w:rsid w:val="000B4031"/>
    <w:rsid w:val="000B43FE"/>
    <w:rsid w:val="000B6245"/>
    <w:rsid w:val="000B7A49"/>
    <w:rsid w:val="000C1597"/>
    <w:rsid w:val="000D5C2F"/>
    <w:rsid w:val="000D6317"/>
    <w:rsid w:val="000D75C4"/>
    <w:rsid w:val="000E1EB5"/>
    <w:rsid w:val="000E2A87"/>
    <w:rsid w:val="000E33A2"/>
    <w:rsid w:val="000E34BB"/>
    <w:rsid w:val="000E64CD"/>
    <w:rsid w:val="000F478A"/>
    <w:rsid w:val="000F5C41"/>
    <w:rsid w:val="001024DF"/>
    <w:rsid w:val="001058FB"/>
    <w:rsid w:val="001151A8"/>
    <w:rsid w:val="0012619E"/>
    <w:rsid w:val="00131EA5"/>
    <w:rsid w:val="001330A1"/>
    <w:rsid w:val="001363D7"/>
    <w:rsid w:val="001368BC"/>
    <w:rsid w:val="001368F9"/>
    <w:rsid w:val="00140257"/>
    <w:rsid w:val="0014505D"/>
    <w:rsid w:val="001527E7"/>
    <w:rsid w:val="00155EAF"/>
    <w:rsid w:val="00156C11"/>
    <w:rsid w:val="00157D81"/>
    <w:rsid w:val="00165950"/>
    <w:rsid w:val="0017167F"/>
    <w:rsid w:val="00172118"/>
    <w:rsid w:val="00173ED1"/>
    <w:rsid w:val="00180B9F"/>
    <w:rsid w:val="00182D9A"/>
    <w:rsid w:val="00187F2D"/>
    <w:rsid w:val="00191475"/>
    <w:rsid w:val="00191915"/>
    <w:rsid w:val="00192050"/>
    <w:rsid w:val="00193AC9"/>
    <w:rsid w:val="00194014"/>
    <w:rsid w:val="00195C7C"/>
    <w:rsid w:val="001A0CCE"/>
    <w:rsid w:val="001A4A3D"/>
    <w:rsid w:val="001A5D94"/>
    <w:rsid w:val="001B4F6E"/>
    <w:rsid w:val="001B5AF3"/>
    <w:rsid w:val="001C3393"/>
    <w:rsid w:val="001C4FA9"/>
    <w:rsid w:val="001C6D16"/>
    <w:rsid w:val="001C7916"/>
    <w:rsid w:val="001C7AA1"/>
    <w:rsid w:val="001D711E"/>
    <w:rsid w:val="001E21D4"/>
    <w:rsid w:val="001E2A34"/>
    <w:rsid w:val="001E4400"/>
    <w:rsid w:val="001E4473"/>
    <w:rsid w:val="001F3031"/>
    <w:rsid w:val="001F3110"/>
    <w:rsid w:val="001F5588"/>
    <w:rsid w:val="0020029F"/>
    <w:rsid w:val="002007A1"/>
    <w:rsid w:val="00200C4D"/>
    <w:rsid w:val="00200D75"/>
    <w:rsid w:val="00202C99"/>
    <w:rsid w:val="002054DA"/>
    <w:rsid w:val="00206E57"/>
    <w:rsid w:val="00216719"/>
    <w:rsid w:val="00216CFA"/>
    <w:rsid w:val="00232AF2"/>
    <w:rsid w:val="00232F90"/>
    <w:rsid w:val="00245795"/>
    <w:rsid w:val="00252B63"/>
    <w:rsid w:val="0025324E"/>
    <w:rsid w:val="00253904"/>
    <w:rsid w:val="00256CEC"/>
    <w:rsid w:val="00261F04"/>
    <w:rsid w:val="00265DB8"/>
    <w:rsid w:val="00270CCC"/>
    <w:rsid w:val="00271B22"/>
    <w:rsid w:val="00280901"/>
    <w:rsid w:val="00282451"/>
    <w:rsid w:val="00283497"/>
    <w:rsid w:val="002902FE"/>
    <w:rsid w:val="00295B12"/>
    <w:rsid w:val="002A00B9"/>
    <w:rsid w:val="002A08B5"/>
    <w:rsid w:val="002A5745"/>
    <w:rsid w:val="002B17F8"/>
    <w:rsid w:val="002B4EA0"/>
    <w:rsid w:val="002B59A2"/>
    <w:rsid w:val="002B5BF4"/>
    <w:rsid w:val="002C180D"/>
    <w:rsid w:val="002C2E3B"/>
    <w:rsid w:val="002C2E5F"/>
    <w:rsid w:val="002D7BDD"/>
    <w:rsid w:val="002E2DCC"/>
    <w:rsid w:val="002E36F5"/>
    <w:rsid w:val="002F0110"/>
    <w:rsid w:val="002F415A"/>
    <w:rsid w:val="003048B4"/>
    <w:rsid w:val="003073A4"/>
    <w:rsid w:val="00312C7D"/>
    <w:rsid w:val="0031638A"/>
    <w:rsid w:val="0032074D"/>
    <w:rsid w:val="003208BD"/>
    <w:rsid w:val="00320D23"/>
    <w:rsid w:val="00321797"/>
    <w:rsid w:val="003242C4"/>
    <w:rsid w:val="0032442A"/>
    <w:rsid w:val="00325038"/>
    <w:rsid w:val="0032688F"/>
    <w:rsid w:val="00326AD7"/>
    <w:rsid w:val="0032744A"/>
    <w:rsid w:val="00333BB3"/>
    <w:rsid w:val="00337525"/>
    <w:rsid w:val="00340376"/>
    <w:rsid w:val="00347146"/>
    <w:rsid w:val="00352C36"/>
    <w:rsid w:val="00356F95"/>
    <w:rsid w:val="00362862"/>
    <w:rsid w:val="00363B4D"/>
    <w:rsid w:val="00367ACA"/>
    <w:rsid w:val="00370CAA"/>
    <w:rsid w:val="00371633"/>
    <w:rsid w:val="003722A7"/>
    <w:rsid w:val="00377946"/>
    <w:rsid w:val="00386B2A"/>
    <w:rsid w:val="003903C6"/>
    <w:rsid w:val="00390B01"/>
    <w:rsid w:val="00391F41"/>
    <w:rsid w:val="003A02E3"/>
    <w:rsid w:val="003A388C"/>
    <w:rsid w:val="003A6B45"/>
    <w:rsid w:val="003A78A8"/>
    <w:rsid w:val="003B25CB"/>
    <w:rsid w:val="003B289A"/>
    <w:rsid w:val="003B4D11"/>
    <w:rsid w:val="003B6501"/>
    <w:rsid w:val="003C23BF"/>
    <w:rsid w:val="003C7C86"/>
    <w:rsid w:val="003D43F0"/>
    <w:rsid w:val="003E21D0"/>
    <w:rsid w:val="003E2A33"/>
    <w:rsid w:val="003E3039"/>
    <w:rsid w:val="003E6177"/>
    <w:rsid w:val="003F08DA"/>
    <w:rsid w:val="003F0E6F"/>
    <w:rsid w:val="003F561C"/>
    <w:rsid w:val="003F7F61"/>
    <w:rsid w:val="004007A8"/>
    <w:rsid w:val="00404AE9"/>
    <w:rsid w:val="00407C34"/>
    <w:rsid w:val="00412963"/>
    <w:rsid w:val="00414348"/>
    <w:rsid w:val="00414725"/>
    <w:rsid w:val="00415740"/>
    <w:rsid w:val="00422960"/>
    <w:rsid w:val="00426901"/>
    <w:rsid w:val="0043227D"/>
    <w:rsid w:val="004329D2"/>
    <w:rsid w:val="00435021"/>
    <w:rsid w:val="0043644D"/>
    <w:rsid w:val="00440F16"/>
    <w:rsid w:val="00441E63"/>
    <w:rsid w:val="00442D53"/>
    <w:rsid w:val="004457FF"/>
    <w:rsid w:val="004462FB"/>
    <w:rsid w:val="00450543"/>
    <w:rsid w:val="0045438B"/>
    <w:rsid w:val="00461D4F"/>
    <w:rsid w:val="00465820"/>
    <w:rsid w:val="004667A5"/>
    <w:rsid w:val="0047288A"/>
    <w:rsid w:val="004751A5"/>
    <w:rsid w:val="004758D8"/>
    <w:rsid w:val="004829DE"/>
    <w:rsid w:val="004838F1"/>
    <w:rsid w:val="00486506"/>
    <w:rsid w:val="00490A4C"/>
    <w:rsid w:val="004925D2"/>
    <w:rsid w:val="0049485E"/>
    <w:rsid w:val="004A0D20"/>
    <w:rsid w:val="004A4985"/>
    <w:rsid w:val="004A5BB7"/>
    <w:rsid w:val="004B45C1"/>
    <w:rsid w:val="004C0007"/>
    <w:rsid w:val="004C0200"/>
    <w:rsid w:val="004C777A"/>
    <w:rsid w:val="004C7818"/>
    <w:rsid w:val="004D12EB"/>
    <w:rsid w:val="004D1411"/>
    <w:rsid w:val="004D37CA"/>
    <w:rsid w:val="004D6863"/>
    <w:rsid w:val="004E45FC"/>
    <w:rsid w:val="004E6AEF"/>
    <w:rsid w:val="004E6FA4"/>
    <w:rsid w:val="004E7B3C"/>
    <w:rsid w:val="004F3826"/>
    <w:rsid w:val="00503F63"/>
    <w:rsid w:val="0050520B"/>
    <w:rsid w:val="00507314"/>
    <w:rsid w:val="00512898"/>
    <w:rsid w:val="00513A96"/>
    <w:rsid w:val="00515A5C"/>
    <w:rsid w:val="00516B8F"/>
    <w:rsid w:val="00522FE1"/>
    <w:rsid w:val="00523119"/>
    <w:rsid w:val="00523358"/>
    <w:rsid w:val="00531602"/>
    <w:rsid w:val="00532B54"/>
    <w:rsid w:val="0053692B"/>
    <w:rsid w:val="00551501"/>
    <w:rsid w:val="00564F32"/>
    <w:rsid w:val="0056503E"/>
    <w:rsid w:val="005675E2"/>
    <w:rsid w:val="005722C5"/>
    <w:rsid w:val="00577282"/>
    <w:rsid w:val="00577F9A"/>
    <w:rsid w:val="00580676"/>
    <w:rsid w:val="00580D3D"/>
    <w:rsid w:val="00581698"/>
    <w:rsid w:val="00581DDF"/>
    <w:rsid w:val="0058591F"/>
    <w:rsid w:val="00590314"/>
    <w:rsid w:val="005A281B"/>
    <w:rsid w:val="005A4F21"/>
    <w:rsid w:val="005A6B32"/>
    <w:rsid w:val="005B03C7"/>
    <w:rsid w:val="005B0964"/>
    <w:rsid w:val="005B1419"/>
    <w:rsid w:val="005B2F06"/>
    <w:rsid w:val="005B3455"/>
    <w:rsid w:val="005B702D"/>
    <w:rsid w:val="005B793B"/>
    <w:rsid w:val="005C1C86"/>
    <w:rsid w:val="005C3E08"/>
    <w:rsid w:val="005C7C22"/>
    <w:rsid w:val="005E27C7"/>
    <w:rsid w:val="005F3CFB"/>
    <w:rsid w:val="005F5254"/>
    <w:rsid w:val="00612394"/>
    <w:rsid w:val="00613898"/>
    <w:rsid w:val="006177F2"/>
    <w:rsid w:val="006229AC"/>
    <w:rsid w:val="00625522"/>
    <w:rsid w:val="00625A54"/>
    <w:rsid w:val="00631A1C"/>
    <w:rsid w:val="006342AE"/>
    <w:rsid w:val="006427E7"/>
    <w:rsid w:val="00645BF8"/>
    <w:rsid w:val="00654DBB"/>
    <w:rsid w:val="00655B0A"/>
    <w:rsid w:val="00656ED6"/>
    <w:rsid w:val="00671B99"/>
    <w:rsid w:val="00672BAC"/>
    <w:rsid w:val="00681542"/>
    <w:rsid w:val="0068373A"/>
    <w:rsid w:val="006840CF"/>
    <w:rsid w:val="00684D0B"/>
    <w:rsid w:val="006A3112"/>
    <w:rsid w:val="006A69B7"/>
    <w:rsid w:val="006B118C"/>
    <w:rsid w:val="006B1D44"/>
    <w:rsid w:val="006B5879"/>
    <w:rsid w:val="006C01FD"/>
    <w:rsid w:val="006C23BD"/>
    <w:rsid w:val="006C4D40"/>
    <w:rsid w:val="006D25DA"/>
    <w:rsid w:val="006D2711"/>
    <w:rsid w:val="006E10BA"/>
    <w:rsid w:val="006E1386"/>
    <w:rsid w:val="006E4ECE"/>
    <w:rsid w:val="006E73B9"/>
    <w:rsid w:val="00703CE7"/>
    <w:rsid w:val="00705D82"/>
    <w:rsid w:val="0070620F"/>
    <w:rsid w:val="0071018F"/>
    <w:rsid w:val="00711B9A"/>
    <w:rsid w:val="00713031"/>
    <w:rsid w:val="00717D4B"/>
    <w:rsid w:val="007206AD"/>
    <w:rsid w:val="00722B0F"/>
    <w:rsid w:val="00724E68"/>
    <w:rsid w:val="00727FBF"/>
    <w:rsid w:val="007341C8"/>
    <w:rsid w:val="00734514"/>
    <w:rsid w:val="00734995"/>
    <w:rsid w:val="00735808"/>
    <w:rsid w:val="00746258"/>
    <w:rsid w:val="00747F0F"/>
    <w:rsid w:val="00753BCE"/>
    <w:rsid w:val="00756172"/>
    <w:rsid w:val="00756526"/>
    <w:rsid w:val="00756B0B"/>
    <w:rsid w:val="007578AE"/>
    <w:rsid w:val="00761B3E"/>
    <w:rsid w:val="00762BAE"/>
    <w:rsid w:val="00765BF6"/>
    <w:rsid w:val="00767D96"/>
    <w:rsid w:val="00777B3A"/>
    <w:rsid w:val="0078081C"/>
    <w:rsid w:val="007845A8"/>
    <w:rsid w:val="0079294B"/>
    <w:rsid w:val="007944BF"/>
    <w:rsid w:val="00795ACD"/>
    <w:rsid w:val="00796A77"/>
    <w:rsid w:val="007A6113"/>
    <w:rsid w:val="007A6F67"/>
    <w:rsid w:val="007B00A8"/>
    <w:rsid w:val="007B1AA6"/>
    <w:rsid w:val="007B35F5"/>
    <w:rsid w:val="007B3B06"/>
    <w:rsid w:val="007B4BB5"/>
    <w:rsid w:val="007B5326"/>
    <w:rsid w:val="007C0BE8"/>
    <w:rsid w:val="007C2CF6"/>
    <w:rsid w:val="007D0C18"/>
    <w:rsid w:val="007D1C44"/>
    <w:rsid w:val="007D255B"/>
    <w:rsid w:val="007D3CC0"/>
    <w:rsid w:val="007D55F3"/>
    <w:rsid w:val="007E139F"/>
    <w:rsid w:val="007E37B9"/>
    <w:rsid w:val="007E70DC"/>
    <w:rsid w:val="007F1B21"/>
    <w:rsid w:val="007F2B9B"/>
    <w:rsid w:val="007F39CC"/>
    <w:rsid w:val="007F75E5"/>
    <w:rsid w:val="00806E69"/>
    <w:rsid w:val="00810B26"/>
    <w:rsid w:val="00812A6A"/>
    <w:rsid w:val="008140F5"/>
    <w:rsid w:val="00814BF0"/>
    <w:rsid w:val="00816BAC"/>
    <w:rsid w:val="00817C1A"/>
    <w:rsid w:val="00820D1F"/>
    <w:rsid w:val="008216F3"/>
    <w:rsid w:val="00821CEA"/>
    <w:rsid w:val="00821D21"/>
    <w:rsid w:val="008244CA"/>
    <w:rsid w:val="00826741"/>
    <w:rsid w:val="008269B7"/>
    <w:rsid w:val="00830B12"/>
    <w:rsid w:val="00830C8E"/>
    <w:rsid w:val="00831A50"/>
    <w:rsid w:val="0083409B"/>
    <w:rsid w:val="00834679"/>
    <w:rsid w:val="0084231E"/>
    <w:rsid w:val="008535C6"/>
    <w:rsid w:val="00855E15"/>
    <w:rsid w:val="008600EC"/>
    <w:rsid w:val="00860750"/>
    <w:rsid w:val="00861A42"/>
    <w:rsid w:val="00864DA7"/>
    <w:rsid w:val="00867508"/>
    <w:rsid w:val="008760CF"/>
    <w:rsid w:val="008804D2"/>
    <w:rsid w:val="00880B2B"/>
    <w:rsid w:val="00881669"/>
    <w:rsid w:val="00882BC9"/>
    <w:rsid w:val="00883EF7"/>
    <w:rsid w:val="00884E94"/>
    <w:rsid w:val="00886309"/>
    <w:rsid w:val="00892049"/>
    <w:rsid w:val="0089437E"/>
    <w:rsid w:val="008979E2"/>
    <w:rsid w:val="00897BBA"/>
    <w:rsid w:val="008A0025"/>
    <w:rsid w:val="008A1848"/>
    <w:rsid w:val="008A3674"/>
    <w:rsid w:val="008B2B9A"/>
    <w:rsid w:val="008B653E"/>
    <w:rsid w:val="008D0F62"/>
    <w:rsid w:val="008E1251"/>
    <w:rsid w:val="008E6D8F"/>
    <w:rsid w:val="008E6DF7"/>
    <w:rsid w:val="008E75CF"/>
    <w:rsid w:val="008F5284"/>
    <w:rsid w:val="008F6CC1"/>
    <w:rsid w:val="008F78C5"/>
    <w:rsid w:val="00901DFF"/>
    <w:rsid w:val="009134C8"/>
    <w:rsid w:val="00915DE5"/>
    <w:rsid w:val="00921F7D"/>
    <w:rsid w:val="009237EB"/>
    <w:rsid w:val="00927C48"/>
    <w:rsid w:val="00933192"/>
    <w:rsid w:val="00937A4B"/>
    <w:rsid w:val="00941D5A"/>
    <w:rsid w:val="00942AC4"/>
    <w:rsid w:val="009430CA"/>
    <w:rsid w:val="00943D59"/>
    <w:rsid w:val="00945EFA"/>
    <w:rsid w:val="009603C4"/>
    <w:rsid w:val="009701F0"/>
    <w:rsid w:val="00971B2F"/>
    <w:rsid w:val="00973F07"/>
    <w:rsid w:val="00975607"/>
    <w:rsid w:val="00976D08"/>
    <w:rsid w:val="00985A5B"/>
    <w:rsid w:val="009925A2"/>
    <w:rsid w:val="0099522F"/>
    <w:rsid w:val="00995879"/>
    <w:rsid w:val="009A0A14"/>
    <w:rsid w:val="009A2041"/>
    <w:rsid w:val="009A5DC8"/>
    <w:rsid w:val="009B0FE6"/>
    <w:rsid w:val="009B2F92"/>
    <w:rsid w:val="009B4958"/>
    <w:rsid w:val="009B6052"/>
    <w:rsid w:val="009B6A6A"/>
    <w:rsid w:val="009C3CE3"/>
    <w:rsid w:val="009D6276"/>
    <w:rsid w:val="009D71B9"/>
    <w:rsid w:val="009E33BD"/>
    <w:rsid w:val="009E7488"/>
    <w:rsid w:val="009F089D"/>
    <w:rsid w:val="009F3118"/>
    <w:rsid w:val="009F41A1"/>
    <w:rsid w:val="00A00279"/>
    <w:rsid w:val="00A028BC"/>
    <w:rsid w:val="00A02C67"/>
    <w:rsid w:val="00A05B02"/>
    <w:rsid w:val="00A11367"/>
    <w:rsid w:val="00A201AC"/>
    <w:rsid w:val="00A21F52"/>
    <w:rsid w:val="00A24CCC"/>
    <w:rsid w:val="00A30FD5"/>
    <w:rsid w:val="00A313CE"/>
    <w:rsid w:val="00A31967"/>
    <w:rsid w:val="00A3196E"/>
    <w:rsid w:val="00A350C4"/>
    <w:rsid w:val="00A376A6"/>
    <w:rsid w:val="00A406F0"/>
    <w:rsid w:val="00A40C25"/>
    <w:rsid w:val="00A4149F"/>
    <w:rsid w:val="00A46C92"/>
    <w:rsid w:val="00A47DB2"/>
    <w:rsid w:val="00A510FA"/>
    <w:rsid w:val="00A61517"/>
    <w:rsid w:val="00A6625A"/>
    <w:rsid w:val="00A71C4C"/>
    <w:rsid w:val="00A73516"/>
    <w:rsid w:val="00A74200"/>
    <w:rsid w:val="00A77BA9"/>
    <w:rsid w:val="00A85740"/>
    <w:rsid w:val="00A86ABD"/>
    <w:rsid w:val="00A86F10"/>
    <w:rsid w:val="00A90FB6"/>
    <w:rsid w:val="00A920B1"/>
    <w:rsid w:val="00A93B36"/>
    <w:rsid w:val="00A9541D"/>
    <w:rsid w:val="00AA3084"/>
    <w:rsid w:val="00AA4D30"/>
    <w:rsid w:val="00AB20BB"/>
    <w:rsid w:val="00AB52F0"/>
    <w:rsid w:val="00AB6E27"/>
    <w:rsid w:val="00AC4EBD"/>
    <w:rsid w:val="00AC5C24"/>
    <w:rsid w:val="00AC7D4E"/>
    <w:rsid w:val="00AC7EAE"/>
    <w:rsid w:val="00AD3A60"/>
    <w:rsid w:val="00AD54CA"/>
    <w:rsid w:val="00AE5FFC"/>
    <w:rsid w:val="00AF4047"/>
    <w:rsid w:val="00B01A0B"/>
    <w:rsid w:val="00B0248A"/>
    <w:rsid w:val="00B113B0"/>
    <w:rsid w:val="00B11FAE"/>
    <w:rsid w:val="00B13EA4"/>
    <w:rsid w:val="00B154AD"/>
    <w:rsid w:val="00B16F58"/>
    <w:rsid w:val="00B17B33"/>
    <w:rsid w:val="00B23634"/>
    <w:rsid w:val="00B257ED"/>
    <w:rsid w:val="00B27B79"/>
    <w:rsid w:val="00B358BD"/>
    <w:rsid w:val="00B3735C"/>
    <w:rsid w:val="00B406DF"/>
    <w:rsid w:val="00B4299D"/>
    <w:rsid w:val="00B462D8"/>
    <w:rsid w:val="00B60A58"/>
    <w:rsid w:val="00B63087"/>
    <w:rsid w:val="00B82B0B"/>
    <w:rsid w:val="00B82F1D"/>
    <w:rsid w:val="00B84000"/>
    <w:rsid w:val="00B84C71"/>
    <w:rsid w:val="00B857F4"/>
    <w:rsid w:val="00BA28C9"/>
    <w:rsid w:val="00BA36EA"/>
    <w:rsid w:val="00BB7493"/>
    <w:rsid w:val="00BB7638"/>
    <w:rsid w:val="00BC69C7"/>
    <w:rsid w:val="00BD02F4"/>
    <w:rsid w:val="00BD3EA3"/>
    <w:rsid w:val="00BD53B0"/>
    <w:rsid w:val="00BD64D9"/>
    <w:rsid w:val="00BD6E2C"/>
    <w:rsid w:val="00BE053F"/>
    <w:rsid w:val="00BE4E0F"/>
    <w:rsid w:val="00BF144E"/>
    <w:rsid w:val="00BF2095"/>
    <w:rsid w:val="00BF3C09"/>
    <w:rsid w:val="00BF5D86"/>
    <w:rsid w:val="00BF6F11"/>
    <w:rsid w:val="00C00503"/>
    <w:rsid w:val="00C02628"/>
    <w:rsid w:val="00C0489C"/>
    <w:rsid w:val="00C079EA"/>
    <w:rsid w:val="00C14ED0"/>
    <w:rsid w:val="00C20513"/>
    <w:rsid w:val="00C207CD"/>
    <w:rsid w:val="00C215CA"/>
    <w:rsid w:val="00C27475"/>
    <w:rsid w:val="00C27948"/>
    <w:rsid w:val="00C30185"/>
    <w:rsid w:val="00C32B5E"/>
    <w:rsid w:val="00C33E29"/>
    <w:rsid w:val="00C43343"/>
    <w:rsid w:val="00C45F1D"/>
    <w:rsid w:val="00C53142"/>
    <w:rsid w:val="00C55254"/>
    <w:rsid w:val="00C64238"/>
    <w:rsid w:val="00C6687C"/>
    <w:rsid w:val="00C669B9"/>
    <w:rsid w:val="00C74F76"/>
    <w:rsid w:val="00C76364"/>
    <w:rsid w:val="00C76A1B"/>
    <w:rsid w:val="00C81232"/>
    <w:rsid w:val="00C865D5"/>
    <w:rsid w:val="00C86B02"/>
    <w:rsid w:val="00C8722E"/>
    <w:rsid w:val="00C9040A"/>
    <w:rsid w:val="00C9501C"/>
    <w:rsid w:val="00C974D1"/>
    <w:rsid w:val="00CA0273"/>
    <w:rsid w:val="00CA1725"/>
    <w:rsid w:val="00CA1BDD"/>
    <w:rsid w:val="00CA265E"/>
    <w:rsid w:val="00CA2B7F"/>
    <w:rsid w:val="00CA2B86"/>
    <w:rsid w:val="00CA3690"/>
    <w:rsid w:val="00CA6BA2"/>
    <w:rsid w:val="00CB7867"/>
    <w:rsid w:val="00CC330C"/>
    <w:rsid w:val="00CC73B5"/>
    <w:rsid w:val="00CD4040"/>
    <w:rsid w:val="00CE4B36"/>
    <w:rsid w:val="00CE675B"/>
    <w:rsid w:val="00CF1302"/>
    <w:rsid w:val="00CF4CD0"/>
    <w:rsid w:val="00CF7F0D"/>
    <w:rsid w:val="00D03591"/>
    <w:rsid w:val="00D04433"/>
    <w:rsid w:val="00D04B15"/>
    <w:rsid w:val="00D055B4"/>
    <w:rsid w:val="00D056DA"/>
    <w:rsid w:val="00D11BDA"/>
    <w:rsid w:val="00D20565"/>
    <w:rsid w:val="00D25029"/>
    <w:rsid w:val="00D2574A"/>
    <w:rsid w:val="00D27E15"/>
    <w:rsid w:val="00D33D95"/>
    <w:rsid w:val="00D36001"/>
    <w:rsid w:val="00D4030A"/>
    <w:rsid w:val="00D40DDD"/>
    <w:rsid w:val="00D42F6D"/>
    <w:rsid w:val="00D5070F"/>
    <w:rsid w:val="00D54FCA"/>
    <w:rsid w:val="00D5664A"/>
    <w:rsid w:val="00D65395"/>
    <w:rsid w:val="00D6799E"/>
    <w:rsid w:val="00D709D1"/>
    <w:rsid w:val="00D8314A"/>
    <w:rsid w:val="00D85330"/>
    <w:rsid w:val="00D85F88"/>
    <w:rsid w:val="00D90B84"/>
    <w:rsid w:val="00D961A1"/>
    <w:rsid w:val="00D9640E"/>
    <w:rsid w:val="00D97DBF"/>
    <w:rsid w:val="00DA0FC1"/>
    <w:rsid w:val="00DA1854"/>
    <w:rsid w:val="00DA780B"/>
    <w:rsid w:val="00DB1007"/>
    <w:rsid w:val="00DB2E1C"/>
    <w:rsid w:val="00DB6896"/>
    <w:rsid w:val="00DC08D5"/>
    <w:rsid w:val="00DC7A93"/>
    <w:rsid w:val="00DD3713"/>
    <w:rsid w:val="00DD39BD"/>
    <w:rsid w:val="00DE1BEF"/>
    <w:rsid w:val="00DE2973"/>
    <w:rsid w:val="00DE3FA7"/>
    <w:rsid w:val="00DE55D3"/>
    <w:rsid w:val="00DE66E9"/>
    <w:rsid w:val="00DF0C12"/>
    <w:rsid w:val="00DF38CA"/>
    <w:rsid w:val="00DF7410"/>
    <w:rsid w:val="00DF7D4C"/>
    <w:rsid w:val="00E002FD"/>
    <w:rsid w:val="00E0317D"/>
    <w:rsid w:val="00E0363C"/>
    <w:rsid w:val="00E0421D"/>
    <w:rsid w:val="00E06439"/>
    <w:rsid w:val="00E07C0E"/>
    <w:rsid w:val="00E07FF6"/>
    <w:rsid w:val="00E15861"/>
    <w:rsid w:val="00E15B9B"/>
    <w:rsid w:val="00E163D8"/>
    <w:rsid w:val="00E24151"/>
    <w:rsid w:val="00E2440F"/>
    <w:rsid w:val="00E255DB"/>
    <w:rsid w:val="00E326C7"/>
    <w:rsid w:val="00E34320"/>
    <w:rsid w:val="00E347A1"/>
    <w:rsid w:val="00E353F5"/>
    <w:rsid w:val="00E40F2D"/>
    <w:rsid w:val="00E41011"/>
    <w:rsid w:val="00E420E9"/>
    <w:rsid w:val="00E4213F"/>
    <w:rsid w:val="00E43A42"/>
    <w:rsid w:val="00E5336B"/>
    <w:rsid w:val="00E62548"/>
    <w:rsid w:val="00E63B78"/>
    <w:rsid w:val="00E654B2"/>
    <w:rsid w:val="00E663B4"/>
    <w:rsid w:val="00E66403"/>
    <w:rsid w:val="00E66FBB"/>
    <w:rsid w:val="00E72034"/>
    <w:rsid w:val="00E73CF6"/>
    <w:rsid w:val="00E7704C"/>
    <w:rsid w:val="00E806C4"/>
    <w:rsid w:val="00E82474"/>
    <w:rsid w:val="00E82FB4"/>
    <w:rsid w:val="00E84641"/>
    <w:rsid w:val="00E93294"/>
    <w:rsid w:val="00E93A16"/>
    <w:rsid w:val="00E9617E"/>
    <w:rsid w:val="00E97FF2"/>
    <w:rsid w:val="00EA2249"/>
    <w:rsid w:val="00EA301D"/>
    <w:rsid w:val="00EA5FB5"/>
    <w:rsid w:val="00EB1724"/>
    <w:rsid w:val="00EB1BB7"/>
    <w:rsid w:val="00EB5645"/>
    <w:rsid w:val="00EB7D37"/>
    <w:rsid w:val="00EC02A0"/>
    <w:rsid w:val="00EC1AC1"/>
    <w:rsid w:val="00EC380D"/>
    <w:rsid w:val="00EC5BF6"/>
    <w:rsid w:val="00EC7459"/>
    <w:rsid w:val="00EC7A8A"/>
    <w:rsid w:val="00ED158F"/>
    <w:rsid w:val="00ED5432"/>
    <w:rsid w:val="00ED6B90"/>
    <w:rsid w:val="00ED6BE4"/>
    <w:rsid w:val="00ED6EF5"/>
    <w:rsid w:val="00EE1812"/>
    <w:rsid w:val="00EE24EB"/>
    <w:rsid w:val="00EE4639"/>
    <w:rsid w:val="00EE52AB"/>
    <w:rsid w:val="00EE741F"/>
    <w:rsid w:val="00EF1507"/>
    <w:rsid w:val="00EF39C2"/>
    <w:rsid w:val="00EF5AEA"/>
    <w:rsid w:val="00EF63EF"/>
    <w:rsid w:val="00F00B15"/>
    <w:rsid w:val="00F0167A"/>
    <w:rsid w:val="00F02980"/>
    <w:rsid w:val="00F02DBC"/>
    <w:rsid w:val="00F03844"/>
    <w:rsid w:val="00F042A3"/>
    <w:rsid w:val="00F0486D"/>
    <w:rsid w:val="00F11D5B"/>
    <w:rsid w:val="00F15002"/>
    <w:rsid w:val="00F20FF3"/>
    <w:rsid w:val="00F25936"/>
    <w:rsid w:val="00F36578"/>
    <w:rsid w:val="00F41528"/>
    <w:rsid w:val="00F436D9"/>
    <w:rsid w:val="00F45E87"/>
    <w:rsid w:val="00F468D3"/>
    <w:rsid w:val="00F51E38"/>
    <w:rsid w:val="00F51FA9"/>
    <w:rsid w:val="00F522C1"/>
    <w:rsid w:val="00F52773"/>
    <w:rsid w:val="00F60D30"/>
    <w:rsid w:val="00F617F8"/>
    <w:rsid w:val="00F6475C"/>
    <w:rsid w:val="00F64890"/>
    <w:rsid w:val="00F66C2D"/>
    <w:rsid w:val="00F66C6B"/>
    <w:rsid w:val="00F66F04"/>
    <w:rsid w:val="00F72853"/>
    <w:rsid w:val="00F74E94"/>
    <w:rsid w:val="00F75D8C"/>
    <w:rsid w:val="00F80418"/>
    <w:rsid w:val="00F81698"/>
    <w:rsid w:val="00F82DFD"/>
    <w:rsid w:val="00F83CF3"/>
    <w:rsid w:val="00F8636E"/>
    <w:rsid w:val="00F86983"/>
    <w:rsid w:val="00F8750F"/>
    <w:rsid w:val="00F941B8"/>
    <w:rsid w:val="00FA6001"/>
    <w:rsid w:val="00FA6D36"/>
    <w:rsid w:val="00FC24B7"/>
    <w:rsid w:val="00FC3154"/>
    <w:rsid w:val="00FC563D"/>
    <w:rsid w:val="00FC5B6C"/>
    <w:rsid w:val="00FC704A"/>
    <w:rsid w:val="00FD0AB9"/>
    <w:rsid w:val="00FD48B6"/>
    <w:rsid w:val="00FD57EE"/>
    <w:rsid w:val="00FE3C72"/>
    <w:rsid w:val="00FE69B7"/>
    <w:rsid w:val="00FF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8C"/>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3756">
      <w:bodyDiv w:val="1"/>
      <w:marLeft w:val="0"/>
      <w:marRight w:val="0"/>
      <w:marTop w:val="0"/>
      <w:marBottom w:val="0"/>
      <w:divBdr>
        <w:top w:val="none" w:sz="0" w:space="0" w:color="auto"/>
        <w:left w:val="none" w:sz="0" w:space="0" w:color="auto"/>
        <w:bottom w:val="none" w:sz="0" w:space="0" w:color="auto"/>
        <w:right w:val="none" w:sz="0" w:space="0" w:color="auto"/>
      </w:divBdr>
      <w:divsChild>
        <w:div w:id="236938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412258">
      <w:bodyDiv w:val="1"/>
      <w:marLeft w:val="0"/>
      <w:marRight w:val="0"/>
      <w:marTop w:val="0"/>
      <w:marBottom w:val="0"/>
      <w:divBdr>
        <w:top w:val="none" w:sz="0" w:space="0" w:color="auto"/>
        <w:left w:val="none" w:sz="0" w:space="0" w:color="auto"/>
        <w:bottom w:val="none" w:sz="0" w:space="0" w:color="auto"/>
        <w:right w:val="none" w:sz="0" w:space="0" w:color="auto"/>
      </w:divBdr>
    </w:div>
    <w:div w:id="1298949568">
      <w:bodyDiv w:val="1"/>
      <w:marLeft w:val="0"/>
      <w:marRight w:val="0"/>
      <w:marTop w:val="0"/>
      <w:marBottom w:val="0"/>
      <w:divBdr>
        <w:top w:val="none" w:sz="0" w:space="0" w:color="auto"/>
        <w:left w:val="none" w:sz="0" w:space="0" w:color="auto"/>
        <w:bottom w:val="none" w:sz="0" w:space="0" w:color="auto"/>
        <w:right w:val="none" w:sz="0" w:space="0" w:color="auto"/>
      </w:divBdr>
      <w:divsChild>
        <w:div w:id="1827700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763867">
      <w:bodyDiv w:val="1"/>
      <w:marLeft w:val="0"/>
      <w:marRight w:val="0"/>
      <w:marTop w:val="0"/>
      <w:marBottom w:val="0"/>
      <w:divBdr>
        <w:top w:val="none" w:sz="0" w:space="0" w:color="auto"/>
        <w:left w:val="none" w:sz="0" w:space="0" w:color="auto"/>
        <w:bottom w:val="none" w:sz="0" w:space="0" w:color="auto"/>
        <w:right w:val="none" w:sz="0" w:space="0" w:color="auto"/>
      </w:divBdr>
    </w:div>
    <w:div w:id="1717386755">
      <w:bodyDiv w:val="1"/>
      <w:marLeft w:val="0"/>
      <w:marRight w:val="0"/>
      <w:marTop w:val="0"/>
      <w:marBottom w:val="0"/>
      <w:divBdr>
        <w:top w:val="none" w:sz="0" w:space="0" w:color="auto"/>
        <w:left w:val="none" w:sz="0" w:space="0" w:color="auto"/>
        <w:bottom w:val="none" w:sz="0" w:space="0" w:color="auto"/>
        <w:right w:val="none" w:sz="0" w:space="0" w:color="auto"/>
      </w:divBdr>
    </w:div>
    <w:div w:id="1955281173">
      <w:bodyDiv w:val="1"/>
      <w:marLeft w:val="0"/>
      <w:marRight w:val="0"/>
      <w:marTop w:val="0"/>
      <w:marBottom w:val="0"/>
      <w:divBdr>
        <w:top w:val="none" w:sz="0" w:space="0" w:color="auto"/>
        <w:left w:val="none" w:sz="0" w:space="0" w:color="auto"/>
        <w:bottom w:val="none" w:sz="0" w:space="0" w:color="auto"/>
        <w:right w:val="none" w:sz="0" w:space="0" w:color="auto"/>
      </w:divBdr>
      <w:divsChild>
        <w:div w:id="670643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F8B03-E0FB-47D8-BFCB-460A2E2B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2408</Words>
  <Characters>13728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Niesborella, Kathleen</cp:lastModifiedBy>
  <cp:revision>2</cp:revision>
  <cp:lastPrinted>2016-11-01T20:04:00Z</cp:lastPrinted>
  <dcterms:created xsi:type="dcterms:W3CDTF">2016-11-21T14:36:00Z</dcterms:created>
  <dcterms:modified xsi:type="dcterms:W3CDTF">2016-11-21T14:36:00Z</dcterms:modified>
</cp:coreProperties>
</file>