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6E3" w:rsidRPr="00637AF9" w:rsidRDefault="00FF26E3" w:rsidP="00C61CD3">
      <w:pPr>
        <w:pStyle w:val="Title"/>
        <w:rPr>
          <w:rFonts w:ascii="Times New Roman" w:hAnsi="Times New Roman"/>
        </w:rPr>
      </w:pPr>
      <w:r w:rsidRPr="00637AF9">
        <w:rPr>
          <w:rFonts w:ascii="Times New Roman" w:hAnsi="Times New Roman"/>
        </w:rPr>
        <w:t>BEFORE THE</w:t>
      </w:r>
    </w:p>
    <w:p w:rsidR="00FF26E3" w:rsidRPr="00637AF9" w:rsidRDefault="00FF26E3" w:rsidP="00C61CD3">
      <w:pPr>
        <w:pStyle w:val="Subtitle"/>
        <w:rPr>
          <w:rFonts w:ascii="Times New Roman" w:hAnsi="Times New Roman"/>
        </w:rPr>
      </w:pPr>
      <w:r w:rsidRPr="00637AF9">
        <w:rPr>
          <w:rFonts w:ascii="Times New Roman" w:hAnsi="Times New Roman"/>
        </w:rPr>
        <w:t>PENNSYLVANIA PUBLIC UTILITY COMMISSION</w:t>
      </w:r>
    </w:p>
    <w:p w:rsidR="00FF26E3" w:rsidRPr="00637AF9" w:rsidRDefault="00FF26E3" w:rsidP="00C61CD3">
      <w:pPr>
        <w:jc w:val="both"/>
      </w:pPr>
    </w:p>
    <w:p w:rsidR="00FF26E3" w:rsidRPr="00637AF9" w:rsidRDefault="00FF26E3" w:rsidP="00C61CD3">
      <w:pPr>
        <w:jc w:val="both"/>
      </w:pPr>
    </w:p>
    <w:p w:rsidR="00FF26E3" w:rsidRPr="00637AF9" w:rsidRDefault="00FF26E3" w:rsidP="00C61CD3">
      <w:pPr>
        <w:jc w:val="both"/>
      </w:pPr>
    </w:p>
    <w:p w:rsidR="009D6C75" w:rsidRPr="00637AF9" w:rsidRDefault="009D6C75" w:rsidP="009D6C75">
      <w:pPr>
        <w:jc w:val="both"/>
      </w:pPr>
      <w:r w:rsidRPr="00637AF9">
        <w:t>Nicholas Loyle</w:t>
      </w:r>
      <w:r w:rsidRPr="00637AF9">
        <w:tab/>
      </w:r>
      <w:r w:rsidRPr="00637AF9">
        <w:tab/>
      </w:r>
      <w:r w:rsidRPr="00637AF9">
        <w:tab/>
      </w:r>
      <w:r w:rsidRPr="00637AF9">
        <w:tab/>
      </w:r>
      <w:r w:rsidRPr="00637AF9">
        <w:tab/>
        <w:t>:</w:t>
      </w:r>
    </w:p>
    <w:p w:rsidR="009D6C75" w:rsidRPr="00637AF9" w:rsidRDefault="009D6C75" w:rsidP="009D6C75">
      <w:pPr>
        <w:jc w:val="both"/>
      </w:pPr>
      <w:r w:rsidRPr="00637AF9">
        <w:tab/>
      </w:r>
      <w:r w:rsidRPr="00637AF9">
        <w:tab/>
      </w:r>
      <w:r w:rsidRPr="00637AF9">
        <w:tab/>
      </w:r>
      <w:r w:rsidRPr="00637AF9">
        <w:tab/>
      </w:r>
      <w:r w:rsidRPr="00637AF9">
        <w:tab/>
      </w:r>
      <w:r w:rsidRPr="00637AF9">
        <w:tab/>
      </w:r>
      <w:r w:rsidRPr="00637AF9">
        <w:tab/>
        <w:t>:</w:t>
      </w:r>
    </w:p>
    <w:p w:rsidR="009D6C75" w:rsidRPr="00637AF9" w:rsidRDefault="009D6C75" w:rsidP="009D6C75">
      <w:pPr>
        <w:jc w:val="both"/>
      </w:pPr>
      <w:r w:rsidRPr="00637AF9">
        <w:tab/>
        <w:t>v.</w:t>
      </w:r>
      <w:r w:rsidRPr="00637AF9">
        <w:tab/>
      </w:r>
      <w:r w:rsidRPr="00637AF9">
        <w:tab/>
      </w:r>
      <w:r w:rsidRPr="00637AF9">
        <w:tab/>
      </w:r>
      <w:r w:rsidRPr="00637AF9">
        <w:tab/>
      </w:r>
      <w:r w:rsidRPr="00637AF9">
        <w:tab/>
      </w:r>
      <w:r w:rsidRPr="00637AF9">
        <w:tab/>
        <w:t>:</w:t>
      </w:r>
      <w:r w:rsidRPr="00637AF9">
        <w:tab/>
      </w:r>
      <w:r w:rsidRPr="00637AF9">
        <w:tab/>
        <w:t>F-2016-2531016</w:t>
      </w:r>
    </w:p>
    <w:p w:rsidR="009D6C75" w:rsidRPr="00637AF9" w:rsidRDefault="009D6C75" w:rsidP="009D6C75">
      <w:pPr>
        <w:jc w:val="both"/>
      </w:pPr>
      <w:r w:rsidRPr="00637AF9">
        <w:tab/>
      </w:r>
      <w:r w:rsidRPr="00637AF9">
        <w:tab/>
      </w:r>
      <w:r w:rsidRPr="00637AF9">
        <w:tab/>
      </w:r>
      <w:r w:rsidRPr="00637AF9">
        <w:tab/>
      </w:r>
      <w:r w:rsidRPr="00637AF9">
        <w:tab/>
      </w:r>
      <w:r w:rsidRPr="00637AF9">
        <w:tab/>
      </w:r>
      <w:r w:rsidRPr="00637AF9">
        <w:tab/>
        <w:t>:</w:t>
      </w:r>
    </w:p>
    <w:p w:rsidR="009D6C75" w:rsidRPr="00637AF9" w:rsidRDefault="009D6C75" w:rsidP="009D6C75">
      <w:pPr>
        <w:jc w:val="both"/>
      </w:pPr>
      <w:r w:rsidRPr="00637AF9">
        <w:t>PECO Energy Company</w:t>
      </w:r>
      <w:r w:rsidRPr="00637AF9">
        <w:tab/>
      </w:r>
      <w:r w:rsidRPr="00637AF9">
        <w:tab/>
      </w:r>
      <w:r w:rsidRPr="00637AF9">
        <w:tab/>
      </w:r>
      <w:r w:rsidRPr="00637AF9">
        <w:tab/>
        <w:t>:</w:t>
      </w:r>
    </w:p>
    <w:p w:rsidR="009D6C75" w:rsidRPr="00637AF9" w:rsidRDefault="009D6C75" w:rsidP="009D6C75">
      <w:pPr>
        <w:jc w:val="both"/>
      </w:pPr>
    </w:p>
    <w:p w:rsidR="00FF26E3" w:rsidRPr="00637AF9" w:rsidRDefault="00FF26E3" w:rsidP="00C61CD3">
      <w:pPr>
        <w:jc w:val="both"/>
      </w:pPr>
    </w:p>
    <w:p w:rsidR="005A0684" w:rsidRPr="00637AF9" w:rsidRDefault="005A0684" w:rsidP="00C61CD3">
      <w:pPr>
        <w:jc w:val="both"/>
      </w:pPr>
    </w:p>
    <w:p w:rsidR="00FF26E3" w:rsidRPr="00637AF9" w:rsidRDefault="00FF26E3" w:rsidP="00C61CD3">
      <w:pPr>
        <w:pStyle w:val="Heading1"/>
        <w:rPr>
          <w:rFonts w:ascii="Times New Roman" w:hAnsi="Times New Roman"/>
        </w:rPr>
      </w:pPr>
      <w:r w:rsidRPr="00637AF9">
        <w:rPr>
          <w:rFonts w:ascii="Times New Roman" w:hAnsi="Times New Roman"/>
        </w:rPr>
        <w:t xml:space="preserve">INITIAL </w:t>
      </w:r>
      <w:r w:rsidR="00000687" w:rsidRPr="00637AF9">
        <w:rPr>
          <w:rFonts w:ascii="Times New Roman" w:hAnsi="Times New Roman"/>
        </w:rPr>
        <w:t>DECISION</w:t>
      </w:r>
    </w:p>
    <w:p w:rsidR="00FF26E3" w:rsidRPr="00637AF9" w:rsidRDefault="00FF26E3" w:rsidP="00C61CD3">
      <w:pPr>
        <w:jc w:val="center"/>
        <w:rPr>
          <w:b/>
        </w:rPr>
      </w:pPr>
    </w:p>
    <w:p w:rsidR="00FF26E3" w:rsidRPr="00637AF9" w:rsidRDefault="00FF26E3" w:rsidP="00C61CD3">
      <w:pPr>
        <w:jc w:val="center"/>
        <w:rPr>
          <w:b/>
        </w:rPr>
      </w:pPr>
    </w:p>
    <w:p w:rsidR="00FF26E3" w:rsidRPr="00637AF9" w:rsidRDefault="00FF26E3" w:rsidP="00C61CD3">
      <w:pPr>
        <w:pStyle w:val="Heading2"/>
        <w:rPr>
          <w:rFonts w:ascii="Times New Roman" w:hAnsi="Times New Roman"/>
          <w:b w:val="0"/>
        </w:rPr>
      </w:pPr>
      <w:r w:rsidRPr="00637AF9">
        <w:rPr>
          <w:rFonts w:ascii="Times New Roman" w:hAnsi="Times New Roman"/>
          <w:b w:val="0"/>
        </w:rPr>
        <w:t>Before</w:t>
      </w:r>
    </w:p>
    <w:p w:rsidR="00FF26E3" w:rsidRPr="00637AF9" w:rsidRDefault="00FF26E3" w:rsidP="00C61CD3">
      <w:pPr>
        <w:jc w:val="center"/>
      </w:pPr>
      <w:r w:rsidRPr="00637AF9">
        <w:t>Cynthia Williams Fordham</w:t>
      </w:r>
    </w:p>
    <w:p w:rsidR="00FF26E3" w:rsidRPr="00637AF9" w:rsidRDefault="00FF26E3" w:rsidP="00C61CD3">
      <w:pPr>
        <w:jc w:val="center"/>
      </w:pPr>
      <w:r w:rsidRPr="00637AF9">
        <w:t>Administrative Law Judge</w:t>
      </w:r>
    </w:p>
    <w:p w:rsidR="00FF26E3" w:rsidRPr="00637AF9" w:rsidRDefault="00FF26E3" w:rsidP="00C61CD3">
      <w:pPr>
        <w:jc w:val="center"/>
        <w:rPr>
          <w:b/>
        </w:rPr>
      </w:pPr>
    </w:p>
    <w:p w:rsidR="005A0684" w:rsidRPr="00637AF9" w:rsidRDefault="005A0684" w:rsidP="00C61CD3">
      <w:pPr>
        <w:jc w:val="center"/>
        <w:rPr>
          <w:b/>
        </w:rPr>
      </w:pPr>
    </w:p>
    <w:p w:rsidR="004C00D9" w:rsidRPr="00637AF9" w:rsidRDefault="004C00D9" w:rsidP="00C61CD3">
      <w:pPr>
        <w:spacing w:line="360" w:lineRule="auto"/>
      </w:pPr>
      <w:r w:rsidRPr="00637AF9">
        <w:tab/>
      </w:r>
      <w:r w:rsidRPr="00637AF9">
        <w:tab/>
        <w:t>The Complainant alleged that the Respondent transferred h</w:t>
      </w:r>
      <w:r w:rsidR="00733F6F" w:rsidRPr="00637AF9">
        <w:t>is</w:t>
      </w:r>
      <w:r w:rsidRPr="00637AF9">
        <w:t xml:space="preserve"> tenant</w:t>
      </w:r>
      <w:r w:rsidR="004D0B7E" w:rsidRPr="00637AF9">
        <w:t>’</w:t>
      </w:r>
      <w:r w:rsidRPr="00637AF9">
        <w:t xml:space="preserve">s </w:t>
      </w:r>
      <w:r w:rsidR="00F56D5C" w:rsidRPr="00637AF9">
        <w:t xml:space="preserve">electric </w:t>
      </w:r>
      <w:r w:rsidRPr="00637AF9">
        <w:t>bills to him without notifying him</w:t>
      </w:r>
      <w:r w:rsidR="009B088B">
        <w:t xml:space="preserve"> after the Respondent stated that it found foreign load</w:t>
      </w:r>
      <w:r w:rsidRPr="00637AF9">
        <w:t xml:space="preserve">.  </w:t>
      </w:r>
      <w:r w:rsidR="009B088B">
        <w:t xml:space="preserve">He also alleged that the foreign load notification letter and the bills were sent to the service address instead of his home address.  The evidence in the record demonstrates that there was no foreign load.  </w:t>
      </w:r>
      <w:r w:rsidRPr="00637AF9">
        <w:t xml:space="preserve">The complaint is </w:t>
      </w:r>
      <w:r w:rsidR="009B088B">
        <w:t>sustain</w:t>
      </w:r>
      <w:r w:rsidRPr="00637AF9">
        <w:t>ed</w:t>
      </w:r>
      <w:r w:rsidR="009B088B">
        <w:t xml:space="preserve"> and the Respondent is ordered to remove the charges from the Complainant’s bill</w:t>
      </w:r>
      <w:r w:rsidRPr="00637AF9">
        <w:t xml:space="preserve">. </w:t>
      </w:r>
    </w:p>
    <w:p w:rsidR="00FF26E3" w:rsidRPr="00637AF9" w:rsidRDefault="00FF26E3" w:rsidP="00C61CD3">
      <w:pPr>
        <w:spacing w:line="360" w:lineRule="auto"/>
        <w:jc w:val="center"/>
        <w:rPr>
          <w:b/>
        </w:rPr>
      </w:pPr>
    </w:p>
    <w:p w:rsidR="000E554D" w:rsidRPr="00637AF9" w:rsidRDefault="00FF26E3" w:rsidP="004D0B7E">
      <w:pPr>
        <w:pStyle w:val="Heading1"/>
        <w:tabs>
          <w:tab w:val="left" w:pos="1980"/>
        </w:tabs>
        <w:spacing w:line="360" w:lineRule="auto"/>
        <w:rPr>
          <w:rFonts w:ascii="Times New Roman" w:hAnsi="Times New Roman"/>
          <w:b w:val="0"/>
        </w:rPr>
      </w:pPr>
      <w:r w:rsidRPr="00637AF9">
        <w:rPr>
          <w:rFonts w:ascii="Times New Roman" w:hAnsi="Times New Roman"/>
          <w:b w:val="0"/>
        </w:rPr>
        <w:t>HISTORY OF THE PROCEEDING</w:t>
      </w:r>
    </w:p>
    <w:p w:rsidR="000E554D" w:rsidRPr="00637AF9" w:rsidRDefault="000E554D" w:rsidP="00C61CD3">
      <w:pPr>
        <w:pStyle w:val="BodyText"/>
        <w:tabs>
          <w:tab w:val="left" w:pos="0"/>
        </w:tabs>
        <w:spacing w:line="360" w:lineRule="auto"/>
        <w:rPr>
          <w:rFonts w:ascii="Times New Roman" w:hAnsi="Times New Roman"/>
        </w:rPr>
      </w:pPr>
    </w:p>
    <w:p w:rsidR="00246A71" w:rsidRPr="00637AF9" w:rsidRDefault="00246A71" w:rsidP="00950F24">
      <w:pPr>
        <w:pStyle w:val="BodyText"/>
        <w:tabs>
          <w:tab w:val="clear" w:pos="1980"/>
          <w:tab w:val="left" w:pos="0"/>
        </w:tabs>
        <w:spacing w:line="360" w:lineRule="auto"/>
        <w:jc w:val="left"/>
        <w:rPr>
          <w:rFonts w:ascii="Times New Roman" w:hAnsi="Times New Roman"/>
        </w:rPr>
      </w:pPr>
      <w:r w:rsidRPr="00637AF9">
        <w:rPr>
          <w:rFonts w:ascii="Times New Roman" w:hAnsi="Times New Roman"/>
        </w:rPr>
        <w:tab/>
      </w:r>
      <w:r w:rsidRPr="00637AF9">
        <w:rPr>
          <w:rFonts w:ascii="Times New Roman" w:hAnsi="Times New Roman"/>
        </w:rPr>
        <w:tab/>
        <w:t xml:space="preserve">On February 25, 2016, </w:t>
      </w:r>
      <w:r w:rsidR="00FB3277" w:rsidRPr="00637AF9">
        <w:rPr>
          <w:rFonts w:ascii="Times New Roman" w:hAnsi="Times New Roman"/>
        </w:rPr>
        <w:t xml:space="preserve">Nicholas Loyle (“Loyle” or “Complainant”) </w:t>
      </w:r>
      <w:r w:rsidRPr="00637AF9">
        <w:rPr>
          <w:rFonts w:ascii="Times New Roman" w:hAnsi="Times New Roman"/>
        </w:rPr>
        <w:t xml:space="preserve">filed a formal complaint with the </w:t>
      </w:r>
      <w:r w:rsidR="004D0B7E" w:rsidRPr="00637AF9">
        <w:rPr>
          <w:rFonts w:ascii="Times New Roman" w:hAnsi="Times New Roman"/>
        </w:rPr>
        <w:t xml:space="preserve">Pennsylvania </w:t>
      </w:r>
      <w:r w:rsidRPr="00637AF9">
        <w:rPr>
          <w:rFonts w:ascii="Times New Roman" w:hAnsi="Times New Roman"/>
        </w:rPr>
        <w:t xml:space="preserve">Public Utility Commission (“Commission”) against PECO Energy Company (“PECO” or “Respondent”), alleging the following: </w:t>
      </w:r>
      <w:r w:rsidR="009B088B">
        <w:rPr>
          <w:rFonts w:ascii="Times New Roman" w:hAnsi="Times New Roman"/>
        </w:rPr>
        <w:t xml:space="preserve">1) </w:t>
      </w:r>
      <w:r w:rsidRPr="00637AF9">
        <w:rPr>
          <w:rFonts w:ascii="Times New Roman" w:hAnsi="Times New Roman"/>
        </w:rPr>
        <w:t>that</w:t>
      </w:r>
      <w:r w:rsidR="009B088B">
        <w:rPr>
          <w:rFonts w:ascii="Times New Roman" w:hAnsi="Times New Roman"/>
        </w:rPr>
        <w:t xml:space="preserve"> the Respondent failed to notify him that </w:t>
      </w:r>
      <w:r w:rsidR="009B088B" w:rsidRPr="00637AF9">
        <w:rPr>
          <w:rFonts w:ascii="Times New Roman" w:hAnsi="Times New Roman"/>
        </w:rPr>
        <w:t>the Respondent</w:t>
      </w:r>
      <w:r w:rsidR="009B088B">
        <w:rPr>
          <w:rFonts w:ascii="Times New Roman" w:hAnsi="Times New Roman"/>
        </w:rPr>
        <w:t xml:space="preserve">’s technician came to his rental property on Allegheny Avenue </w:t>
      </w:r>
      <w:r w:rsidR="009B088B" w:rsidRPr="00637AF9">
        <w:rPr>
          <w:rFonts w:ascii="Times New Roman" w:hAnsi="Times New Roman"/>
        </w:rPr>
        <w:t>on May 13, 2013</w:t>
      </w:r>
      <w:r w:rsidR="009B2C01">
        <w:rPr>
          <w:rFonts w:ascii="Times New Roman" w:hAnsi="Times New Roman"/>
        </w:rPr>
        <w:t>, and said there was</w:t>
      </w:r>
      <w:r w:rsidRPr="00637AF9">
        <w:rPr>
          <w:rFonts w:ascii="Times New Roman" w:hAnsi="Times New Roman"/>
        </w:rPr>
        <w:t xml:space="preserve"> </w:t>
      </w:r>
      <w:r w:rsidR="00570324" w:rsidRPr="00637AF9">
        <w:rPr>
          <w:rFonts w:ascii="Times New Roman" w:hAnsi="Times New Roman"/>
        </w:rPr>
        <w:t>foreign load</w:t>
      </w:r>
      <w:r w:rsidR="009B088B">
        <w:rPr>
          <w:rFonts w:ascii="Times New Roman" w:hAnsi="Times New Roman"/>
        </w:rPr>
        <w:t>;</w:t>
      </w:r>
      <w:r w:rsidRPr="00637AF9">
        <w:rPr>
          <w:rFonts w:ascii="Times New Roman" w:hAnsi="Times New Roman"/>
        </w:rPr>
        <w:t xml:space="preserve"> </w:t>
      </w:r>
      <w:r w:rsidR="009B088B">
        <w:rPr>
          <w:rFonts w:ascii="Times New Roman" w:hAnsi="Times New Roman"/>
        </w:rPr>
        <w:t xml:space="preserve">2) that </w:t>
      </w:r>
      <w:r w:rsidRPr="00637AF9">
        <w:rPr>
          <w:rFonts w:ascii="Times New Roman" w:hAnsi="Times New Roman"/>
        </w:rPr>
        <w:t xml:space="preserve">the Respondent changed the Allegheny Avenue account from the tenant’s name to the Complainant’s name without notifying the Complainant; </w:t>
      </w:r>
      <w:r w:rsidR="009B088B">
        <w:rPr>
          <w:rFonts w:ascii="Times New Roman" w:hAnsi="Times New Roman"/>
        </w:rPr>
        <w:t xml:space="preserve">3) </w:t>
      </w:r>
      <w:r w:rsidRPr="00637AF9">
        <w:rPr>
          <w:rFonts w:ascii="Times New Roman" w:hAnsi="Times New Roman"/>
        </w:rPr>
        <w:t xml:space="preserve">that the Complainant did not receive any bills </w:t>
      </w:r>
      <w:r w:rsidR="009B088B">
        <w:rPr>
          <w:rFonts w:ascii="Times New Roman" w:hAnsi="Times New Roman"/>
        </w:rPr>
        <w:t xml:space="preserve">for the </w:t>
      </w:r>
      <w:r w:rsidR="009B088B" w:rsidRPr="009B088B">
        <w:rPr>
          <w:rFonts w:ascii="Times New Roman" w:hAnsi="Times New Roman"/>
        </w:rPr>
        <w:t xml:space="preserve">Allegheny Avenue </w:t>
      </w:r>
      <w:r w:rsidR="009B088B">
        <w:rPr>
          <w:rFonts w:ascii="Times New Roman" w:hAnsi="Times New Roman"/>
        </w:rPr>
        <w:t xml:space="preserve">account </w:t>
      </w:r>
      <w:r w:rsidRPr="00637AF9">
        <w:rPr>
          <w:rFonts w:ascii="Times New Roman" w:hAnsi="Times New Roman"/>
        </w:rPr>
        <w:t xml:space="preserve">between May 2013 and October 2014 because they were sent to </w:t>
      </w:r>
      <w:r w:rsidR="00C9443A">
        <w:rPr>
          <w:rFonts w:ascii="Times New Roman" w:hAnsi="Times New Roman"/>
        </w:rPr>
        <w:t xml:space="preserve">the </w:t>
      </w:r>
      <w:r w:rsidRPr="00637AF9">
        <w:rPr>
          <w:rFonts w:ascii="Times New Roman" w:hAnsi="Times New Roman"/>
        </w:rPr>
        <w:t xml:space="preserve">Allegheny Avenue </w:t>
      </w:r>
      <w:r w:rsidRPr="00637AF9">
        <w:rPr>
          <w:rFonts w:ascii="Times New Roman" w:hAnsi="Times New Roman"/>
        </w:rPr>
        <w:lastRenderedPageBreak/>
        <w:t xml:space="preserve">property, the service address; </w:t>
      </w:r>
      <w:r w:rsidR="009B088B">
        <w:rPr>
          <w:rFonts w:ascii="Times New Roman" w:hAnsi="Times New Roman"/>
        </w:rPr>
        <w:t xml:space="preserve">4) </w:t>
      </w:r>
      <w:r w:rsidRPr="00637AF9">
        <w:rPr>
          <w:rFonts w:ascii="Times New Roman" w:hAnsi="Times New Roman"/>
        </w:rPr>
        <w:t>and that the Respondent sent correspondence to the Complainant’s home address on July 25, 2014</w:t>
      </w:r>
      <w:r w:rsidR="009B088B">
        <w:rPr>
          <w:rFonts w:ascii="Times New Roman" w:hAnsi="Times New Roman"/>
        </w:rPr>
        <w:t xml:space="preserve">, regarding the </w:t>
      </w:r>
      <w:r w:rsidR="009B088B" w:rsidRPr="009B088B">
        <w:rPr>
          <w:rFonts w:ascii="Times New Roman" w:hAnsi="Times New Roman"/>
        </w:rPr>
        <w:t>Allegheny Avenue</w:t>
      </w:r>
      <w:r w:rsidR="009B088B">
        <w:rPr>
          <w:rFonts w:ascii="Times New Roman" w:hAnsi="Times New Roman"/>
        </w:rPr>
        <w:t xml:space="preserve"> past due bill</w:t>
      </w:r>
      <w:r w:rsidRPr="00637AF9">
        <w:rPr>
          <w:rFonts w:ascii="Times New Roman" w:hAnsi="Times New Roman"/>
        </w:rPr>
        <w:t>.  The Complainant denied that he is responsible for the $5,965.48 bill because he was not notified until July 25, 2</w:t>
      </w:r>
      <w:r w:rsidR="0090491B">
        <w:rPr>
          <w:rFonts w:ascii="Times New Roman" w:hAnsi="Times New Roman"/>
        </w:rPr>
        <w:t>01</w:t>
      </w:r>
      <w:r w:rsidR="003659F0">
        <w:rPr>
          <w:rFonts w:ascii="Times New Roman" w:hAnsi="Times New Roman"/>
        </w:rPr>
        <w:t>4</w:t>
      </w:r>
      <w:r w:rsidR="0090491B">
        <w:rPr>
          <w:rFonts w:ascii="Times New Roman" w:hAnsi="Times New Roman"/>
        </w:rPr>
        <w:t>,</w:t>
      </w:r>
      <w:r w:rsidR="00B9602C">
        <w:rPr>
          <w:rFonts w:ascii="Times New Roman" w:hAnsi="Times New Roman"/>
        </w:rPr>
        <w:t xml:space="preserve"> that the account was in his name</w:t>
      </w:r>
      <w:r w:rsidRPr="00637AF9">
        <w:rPr>
          <w:rFonts w:ascii="Times New Roman" w:hAnsi="Times New Roman"/>
        </w:rPr>
        <w:t>.  This is a timely appeal of a Bureau of Consumer Services decision.</w:t>
      </w:r>
    </w:p>
    <w:p w:rsidR="00246A71" w:rsidRPr="00637AF9" w:rsidRDefault="00246A71" w:rsidP="00246A71">
      <w:pPr>
        <w:pStyle w:val="BodyText"/>
        <w:tabs>
          <w:tab w:val="left" w:pos="0"/>
        </w:tabs>
        <w:spacing w:line="360" w:lineRule="auto"/>
        <w:jc w:val="left"/>
        <w:rPr>
          <w:rFonts w:ascii="Times New Roman" w:hAnsi="Times New Roman"/>
        </w:rPr>
      </w:pPr>
    </w:p>
    <w:p w:rsidR="00246A71" w:rsidRPr="00637AF9" w:rsidRDefault="00246A71" w:rsidP="00246A71">
      <w:pPr>
        <w:pStyle w:val="BodyText"/>
        <w:tabs>
          <w:tab w:val="clear" w:pos="1980"/>
          <w:tab w:val="left" w:pos="0"/>
        </w:tabs>
        <w:spacing w:line="360" w:lineRule="auto"/>
        <w:jc w:val="left"/>
        <w:rPr>
          <w:rFonts w:ascii="Times New Roman" w:hAnsi="Times New Roman"/>
        </w:rPr>
      </w:pPr>
      <w:r w:rsidRPr="00637AF9">
        <w:rPr>
          <w:rFonts w:ascii="Times New Roman" w:hAnsi="Times New Roman"/>
        </w:rPr>
        <w:tab/>
      </w:r>
      <w:r w:rsidRPr="00637AF9">
        <w:rPr>
          <w:rFonts w:ascii="Times New Roman" w:hAnsi="Times New Roman"/>
        </w:rPr>
        <w:tab/>
        <w:t xml:space="preserve">On March 11, 2016, the Respondent filed an answer.  The Respondent stated that the Complainant owns the property at </w:t>
      </w:r>
      <w:r w:rsidR="00466613" w:rsidRPr="00637AF9">
        <w:rPr>
          <w:rFonts w:ascii="Times New Roman" w:hAnsi="Times New Roman"/>
        </w:rPr>
        <w:t>511 East Allegheny Avenue</w:t>
      </w:r>
      <w:r w:rsidR="004D0B7E" w:rsidRPr="00637AF9">
        <w:rPr>
          <w:rFonts w:ascii="Times New Roman" w:hAnsi="Times New Roman"/>
        </w:rPr>
        <w:t xml:space="preserve"> in Philadelphia</w:t>
      </w:r>
      <w:r w:rsidRPr="00637AF9">
        <w:rPr>
          <w:rFonts w:ascii="Times New Roman" w:hAnsi="Times New Roman"/>
        </w:rPr>
        <w:t xml:space="preserve">.  When the Respondent’s technician visited the property on May 13, 2013, </w:t>
      </w:r>
      <w:r w:rsidR="004D0B7E" w:rsidRPr="00637AF9">
        <w:rPr>
          <w:rFonts w:ascii="Times New Roman" w:hAnsi="Times New Roman"/>
        </w:rPr>
        <w:t>s</w:t>
      </w:r>
      <w:r w:rsidRPr="00637AF9">
        <w:rPr>
          <w:rFonts w:ascii="Times New Roman" w:hAnsi="Times New Roman"/>
        </w:rPr>
        <w:t xml:space="preserve">he found </w:t>
      </w:r>
      <w:r w:rsidR="00570324" w:rsidRPr="00637AF9">
        <w:rPr>
          <w:rFonts w:ascii="Times New Roman" w:hAnsi="Times New Roman"/>
        </w:rPr>
        <w:t>foreign load</w:t>
      </w:r>
      <w:r w:rsidR="0090491B">
        <w:rPr>
          <w:rFonts w:ascii="Times New Roman" w:hAnsi="Times New Roman"/>
        </w:rPr>
        <w:t>.  On May </w:t>
      </w:r>
      <w:r w:rsidRPr="00637AF9">
        <w:rPr>
          <w:rFonts w:ascii="Times New Roman" w:hAnsi="Times New Roman"/>
        </w:rPr>
        <w:t xml:space="preserve">17, 2013, the Respondent transferred the service for the first floor </w:t>
      </w:r>
      <w:r w:rsidR="00E55C17" w:rsidRPr="00637AF9">
        <w:rPr>
          <w:rFonts w:ascii="Times New Roman" w:hAnsi="Times New Roman"/>
        </w:rPr>
        <w:t xml:space="preserve">tenant </w:t>
      </w:r>
      <w:r w:rsidRPr="00637AF9">
        <w:rPr>
          <w:rFonts w:ascii="Times New Roman" w:hAnsi="Times New Roman"/>
        </w:rPr>
        <w:t xml:space="preserve">to the Complainant’s new account.  The Respondent </w:t>
      </w:r>
      <w:r w:rsidR="00E55C17" w:rsidRPr="00637AF9">
        <w:rPr>
          <w:rFonts w:ascii="Times New Roman" w:hAnsi="Times New Roman"/>
        </w:rPr>
        <w:t xml:space="preserve">stated that it </w:t>
      </w:r>
      <w:r w:rsidRPr="00637AF9">
        <w:rPr>
          <w:rFonts w:ascii="Times New Roman" w:hAnsi="Times New Roman"/>
        </w:rPr>
        <w:t xml:space="preserve">sent the Complainant correspondence, dated May 20, 2013, advising the Complainant of the </w:t>
      </w:r>
      <w:r w:rsidR="00570324" w:rsidRPr="00637AF9">
        <w:rPr>
          <w:rFonts w:ascii="Times New Roman" w:hAnsi="Times New Roman"/>
        </w:rPr>
        <w:t>foreign load</w:t>
      </w:r>
      <w:r w:rsidRPr="00637AF9">
        <w:rPr>
          <w:rFonts w:ascii="Times New Roman" w:hAnsi="Times New Roman"/>
        </w:rPr>
        <w:t xml:space="preserve">.  </w:t>
      </w:r>
      <w:r w:rsidR="00350418">
        <w:rPr>
          <w:rFonts w:ascii="Times New Roman" w:hAnsi="Times New Roman"/>
        </w:rPr>
        <w:t xml:space="preserve">The Respondent </w:t>
      </w:r>
      <w:r w:rsidR="009B088B">
        <w:rPr>
          <w:rFonts w:ascii="Times New Roman" w:hAnsi="Times New Roman"/>
        </w:rPr>
        <w:t>averre</w:t>
      </w:r>
      <w:r w:rsidR="00350418">
        <w:rPr>
          <w:rFonts w:ascii="Times New Roman" w:hAnsi="Times New Roman"/>
        </w:rPr>
        <w:t xml:space="preserve">d that </w:t>
      </w:r>
      <w:r w:rsidRPr="00637AF9">
        <w:rPr>
          <w:rFonts w:ascii="Times New Roman" w:hAnsi="Times New Roman"/>
        </w:rPr>
        <w:t xml:space="preserve">the Complainant </w:t>
      </w:r>
      <w:r w:rsidR="009B088B">
        <w:rPr>
          <w:rFonts w:ascii="Times New Roman" w:hAnsi="Times New Roman"/>
        </w:rPr>
        <w:t>contacted</w:t>
      </w:r>
      <w:r w:rsidRPr="00637AF9">
        <w:rPr>
          <w:rFonts w:ascii="Times New Roman" w:hAnsi="Times New Roman"/>
        </w:rPr>
        <w:t xml:space="preserve"> the Respondent </w:t>
      </w:r>
      <w:r w:rsidR="009B088B">
        <w:rPr>
          <w:rFonts w:ascii="Times New Roman" w:hAnsi="Times New Roman"/>
        </w:rPr>
        <w:t xml:space="preserve">about </w:t>
      </w:r>
      <w:r w:rsidRPr="00637AF9">
        <w:rPr>
          <w:rFonts w:ascii="Times New Roman" w:hAnsi="Times New Roman"/>
        </w:rPr>
        <w:t xml:space="preserve">the </w:t>
      </w:r>
      <w:r w:rsidR="00570324" w:rsidRPr="00637AF9">
        <w:rPr>
          <w:rFonts w:ascii="Times New Roman" w:hAnsi="Times New Roman"/>
        </w:rPr>
        <w:t>foreign load</w:t>
      </w:r>
      <w:r w:rsidRPr="00637AF9">
        <w:rPr>
          <w:rFonts w:ascii="Times New Roman" w:hAnsi="Times New Roman"/>
        </w:rPr>
        <w:t xml:space="preserve"> </w:t>
      </w:r>
      <w:r w:rsidR="009B088B">
        <w:rPr>
          <w:rFonts w:ascii="Times New Roman" w:hAnsi="Times New Roman"/>
        </w:rPr>
        <w:t>o</w:t>
      </w:r>
      <w:r w:rsidR="009B088B" w:rsidRPr="00637AF9">
        <w:rPr>
          <w:rFonts w:ascii="Times New Roman" w:hAnsi="Times New Roman"/>
        </w:rPr>
        <w:t>n October 16, 2014</w:t>
      </w:r>
      <w:r w:rsidRPr="00637AF9">
        <w:rPr>
          <w:rFonts w:ascii="Times New Roman" w:hAnsi="Times New Roman"/>
        </w:rPr>
        <w:t xml:space="preserve">.  On November 3, 2014, the Respondent’s technician verified that the </w:t>
      </w:r>
      <w:r w:rsidR="00570324" w:rsidRPr="00637AF9">
        <w:rPr>
          <w:rFonts w:ascii="Times New Roman" w:hAnsi="Times New Roman"/>
        </w:rPr>
        <w:t>foreign load</w:t>
      </w:r>
      <w:r w:rsidRPr="00637AF9">
        <w:rPr>
          <w:rFonts w:ascii="Times New Roman" w:hAnsi="Times New Roman"/>
        </w:rPr>
        <w:t xml:space="preserve"> had been corrected.  Therefore, the Respondent closed the</w:t>
      </w:r>
      <w:r w:rsidR="0090491B">
        <w:rPr>
          <w:rFonts w:ascii="Times New Roman" w:hAnsi="Times New Roman"/>
        </w:rPr>
        <w:t xml:space="preserve"> new account effective November </w:t>
      </w:r>
      <w:r w:rsidRPr="00637AF9">
        <w:rPr>
          <w:rFonts w:ascii="Times New Roman" w:hAnsi="Times New Roman"/>
        </w:rPr>
        <w:t xml:space="preserve">3, 2014.  The Respondent averred that there was an unpaid balance of $6,116.54.  </w:t>
      </w:r>
    </w:p>
    <w:p w:rsidR="00246A71" w:rsidRPr="00637AF9" w:rsidRDefault="00246A71" w:rsidP="00C61CD3">
      <w:pPr>
        <w:pStyle w:val="BodyText"/>
        <w:tabs>
          <w:tab w:val="left" w:pos="0"/>
        </w:tabs>
        <w:spacing w:line="360" w:lineRule="auto"/>
        <w:rPr>
          <w:rFonts w:ascii="Times New Roman" w:hAnsi="Times New Roman"/>
        </w:rPr>
      </w:pPr>
    </w:p>
    <w:p w:rsidR="00246A71" w:rsidRPr="00637AF9" w:rsidRDefault="00246A71" w:rsidP="00246A71">
      <w:pPr>
        <w:spacing w:line="360" w:lineRule="auto"/>
      </w:pPr>
      <w:r w:rsidRPr="00637AF9">
        <w:tab/>
      </w:r>
      <w:r w:rsidRPr="00637AF9">
        <w:tab/>
        <w:t>By hearing notice dated April 1, 2016, the hearing was scheduled for Thursday, May 19, 2016</w:t>
      </w:r>
      <w:r w:rsidR="00D86123">
        <w:t>,</w:t>
      </w:r>
      <w:r w:rsidRPr="00637AF9">
        <w:t xml:space="preserve"> at 10:00 a.m.</w:t>
      </w:r>
    </w:p>
    <w:p w:rsidR="00246A71" w:rsidRPr="00637AF9" w:rsidRDefault="00246A71" w:rsidP="00246A71">
      <w:pPr>
        <w:pStyle w:val="BodyText"/>
        <w:tabs>
          <w:tab w:val="left" w:pos="0"/>
        </w:tabs>
        <w:spacing w:line="360" w:lineRule="auto"/>
        <w:rPr>
          <w:rFonts w:ascii="Times New Roman" w:hAnsi="Times New Roman"/>
        </w:rPr>
      </w:pPr>
    </w:p>
    <w:p w:rsidR="00246A71" w:rsidRPr="00637AF9" w:rsidRDefault="00246A71" w:rsidP="00FB3277">
      <w:pPr>
        <w:pStyle w:val="BodyText"/>
        <w:tabs>
          <w:tab w:val="clear" w:pos="1980"/>
          <w:tab w:val="left" w:pos="0"/>
        </w:tabs>
        <w:spacing w:line="360" w:lineRule="auto"/>
        <w:jc w:val="left"/>
        <w:rPr>
          <w:rFonts w:ascii="Times New Roman" w:hAnsi="Times New Roman"/>
        </w:rPr>
      </w:pPr>
      <w:r w:rsidRPr="00637AF9">
        <w:rPr>
          <w:rFonts w:ascii="Times New Roman" w:hAnsi="Times New Roman"/>
        </w:rPr>
        <w:tab/>
      </w:r>
      <w:r w:rsidRPr="00637AF9">
        <w:rPr>
          <w:rFonts w:ascii="Times New Roman" w:hAnsi="Times New Roman"/>
        </w:rPr>
        <w:tab/>
        <w:t>By correspondence dated April 27, 2016, and received on May 3, 2016, the Complainant requested a continuance of the May 19, 2016</w:t>
      </w:r>
      <w:r w:rsidR="003659F0">
        <w:rPr>
          <w:rFonts w:ascii="Times New Roman" w:hAnsi="Times New Roman"/>
        </w:rPr>
        <w:t>,</w:t>
      </w:r>
      <w:r w:rsidRPr="00637AF9">
        <w:rPr>
          <w:rFonts w:ascii="Times New Roman" w:hAnsi="Times New Roman"/>
        </w:rPr>
        <w:t xml:space="preserve"> hearing due to work related responsibilities.  Counsel for PECO Energy Company did not object.  </w:t>
      </w:r>
    </w:p>
    <w:p w:rsidR="00246A71" w:rsidRPr="00637AF9" w:rsidRDefault="00246A71" w:rsidP="00246A71">
      <w:pPr>
        <w:pStyle w:val="BodyText"/>
        <w:tabs>
          <w:tab w:val="left" w:pos="0"/>
        </w:tabs>
        <w:spacing w:line="360" w:lineRule="auto"/>
        <w:rPr>
          <w:rFonts w:ascii="Times New Roman" w:hAnsi="Times New Roman"/>
        </w:rPr>
      </w:pPr>
    </w:p>
    <w:p w:rsidR="00246A71" w:rsidRPr="00637AF9" w:rsidRDefault="00246A71" w:rsidP="003659F0">
      <w:pPr>
        <w:pStyle w:val="BodyText"/>
        <w:tabs>
          <w:tab w:val="clear" w:pos="1980"/>
          <w:tab w:val="left" w:pos="0"/>
        </w:tabs>
        <w:spacing w:line="360" w:lineRule="auto"/>
        <w:jc w:val="left"/>
        <w:rPr>
          <w:rFonts w:ascii="Times New Roman" w:hAnsi="Times New Roman"/>
        </w:rPr>
      </w:pPr>
      <w:r w:rsidRPr="00637AF9">
        <w:rPr>
          <w:rFonts w:ascii="Times New Roman" w:hAnsi="Times New Roman"/>
        </w:rPr>
        <w:tab/>
      </w:r>
      <w:r w:rsidRPr="00637AF9">
        <w:rPr>
          <w:rFonts w:ascii="Times New Roman" w:hAnsi="Times New Roman"/>
        </w:rPr>
        <w:tab/>
        <w:t>By prehearing order dated May 4, 2016, the continuance was granted and the hearing was cancelled.</w:t>
      </w:r>
    </w:p>
    <w:p w:rsidR="00246A71" w:rsidRPr="00637AF9" w:rsidRDefault="00246A71" w:rsidP="00246A71">
      <w:pPr>
        <w:pStyle w:val="BodyText"/>
        <w:tabs>
          <w:tab w:val="left" w:pos="0"/>
        </w:tabs>
        <w:spacing w:line="360" w:lineRule="auto"/>
        <w:rPr>
          <w:rFonts w:ascii="Times New Roman" w:hAnsi="Times New Roman"/>
        </w:rPr>
      </w:pPr>
    </w:p>
    <w:p w:rsidR="00246A71" w:rsidRPr="00637AF9" w:rsidRDefault="00246A71" w:rsidP="00246A71">
      <w:pPr>
        <w:pStyle w:val="BodyText"/>
        <w:tabs>
          <w:tab w:val="clear" w:pos="1980"/>
          <w:tab w:val="left" w:pos="0"/>
        </w:tabs>
        <w:spacing w:line="360" w:lineRule="auto"/>
        <w:rPr>
          <w:rFonts w:ascii="Times New Roman" w:hAnsi="Times New Roman"/>
        </w:rPr>
      </w:pPr>
      <w:r w:rsidRPr="00637AF9">
        <w:rPr>
          <w:rFonts w:ascii="Times New Roman" w:hAnsi="Times New Roman"/>
        </w:rPr>
        <w:tab/>
      </w:r>
      <w:r w:rsidRPr="00637AF9">
        <w:rPr>
          <w:rFonts w:ascii="Times New Roman" w:hAnsi="Times New Roman"/>
        </w:rPr>
        <w:tab/>
        <w:t>By hearing cancellation/reschedule notice dated May 13, 2016, the hearing was rescheduled to Wednesday, June 29, 2016 at 10:00 a.m.</w:t>
      </w:r>
    </w:p>
    <w:p w:rsidR="00B71EB6" w:rsidRPr="00637AF9" w:rsidRDefault="00B71EB6" w:rsidP="00C61CD3">
      <w:pPr>
        <w:spacing w:line="360" w:lineRule="auto"/>
      </w:pPr>
    </w:p>
    <w:p w:rsidR="00E250F2" w:rsidRDefault="000E554D" w:rsidP="00C61CD3">
      <w:pPr>
        <w:spacing w:line="360" w:lineRule="auto"/>
      </w:pPr>
      <w:r w:rsidRPr="00637AF9">
        <w:lastRenderedPageBreak/>
        <w:tab/>
      </w:r>
      <w:r w:rsidRPr="00637AF9">
        <w:tab/>
        <w:t xml:space="preserve">A hearing was held in this matter on </w:t>
      </w:r>
      <w:r w:rsidR="00FB3277" w:rsidRPr="00637AF9">
        <w:t>June 29, 2016</w:t>
      </w:r>
      <w:r w:rsidR="007E5562" w:rsidRPr="00637AF9">
        <w:t>,</w:t>
      </w:r>
      <w:r w:rsidR="00FB3277" w:rsidRPr="00637AF9">
        <w:t xml:space="preserve"> </w:t>
      </w:r>
      <w:r w:rsidRPr="00637AF9">
        <w:t>at 10:00 a.m. in the Philadelphia Regional Office at 801 Market Street before Administrative Law Judge Cynthia Williams Fordham</w:t>
      </w:r>
      <w:r w:rsidR="00FF26E3" w:rsidRPr="00637AF9">
        <w:t xml:space="preserve">.  </w:t>
      </w:r>
      <w:r w:rsidR="00246A71" w:rsidRPr="00637AF9">
        <w:t xml:space="preserve">The </w:t>
      </w:r>
      <w:r w:rsidR="00FF26E3" w:rsidRPr="00637AF9">
        <w:t xml:space="preserve">Complainant, </w:t>
      </w:r>
      <w:r w:rsidR="00246A71" w:rsidRPr="00637AF9">
        <w:t>Nicholas Loyle</w:t>
      </w:r>
      <w:r w:rsidR="00FF26E3" w:rsidRPr="00637AF9">
        <w:t xml:space="preserve">, testified in support of the complaint and sponsored </w:t>
      </w:r>
      <w:r w:rsidRPr="00637AF9">
        <w:t>o</w:t>
      </w:r>
      <w:r w:rsidR="004D0B7E" w:rsidRPr="00637AF9">
        <w:t>ne</w:t>
      </w:r>
      <w:r w:rsidR="00925AD1" w:rsidRPr="00637AF9">
        <w:t xml:space="preserve"> exhibit</w:t>
      </w:r>
      <w:r w:rsidR="002C098E" w:rsidRPr="00637AF9">
        <w:t>:</w:t>
      </w:r>
    </w:p>
    <w:p w:rsidR="00B9602C" w:rsidRPr="00637AF9" w:rsidRDefault="00B9602C" w:rsidP="00C61CD3">
      <w:pPr>
        <w:spacing w:line="360" w:lineRule="auto"/>
      </w:pPr>
    </w:p>
    <w:p w:rsidR="000E554D" w:rsidRPr="00637AF9" w:rsidRDefault="00FF26E3" w:rsidP="00C61CD3">
      <w:pPr>
        <w:pStyle w:val="BodyText"/>
        <w:tabs>
          <w:tab w:val="clear" w:pos="1980"/>
          <w:tab w:val="left" w:pos="0"/>
        </w:tabs>
        <w:spacing w:line="240" w:lineRule="auto"/>
        <w:ind w:left="1440"/>
        <w:jc w:val="left"/>
        <w:rPr>
          <w:rFonts w:ascii="Times New Roman" w:hAnsi="Times New Roman"/>
        </w:rPr>
      </w:pPr>
      <w:r w:rsidRPr="00637AF9">
        <w:rPr>
          <w:rFonts w:ascii="Times New Roman" w:hAnsi="Times New Roman"/>
        </w:rPr>
        <w:t>Complainant’s Exhibit 1</w:t>
      </w:r>
      <w:r w:rsidR="008B3944" w:rsidRPr="00637AF9">
        <w:rPr>
          <w:rFonts w:ascii="Times New Roman" w:hAnsi="Times New Roman"/>
        </w:rPr>
        <w:t xml:space="preserve"> </w:t>
      </w:r>
      <w:r w:rsidRPr="00637AF9">
        <w:rPr>
          <w:rFonts w:ascii="Times New Roman" w:hAnsi="Times New Roman"/>
        </w:rPr>
        <w:t>-</w:t>
      </w:r>
      <w:r w:rsidR="008B3944" w:rsidRPr="00637AF9">
        <w:rPr>
          <w:rFonts w:ascii="Times New Roman" w:hAnsi="Times New Roman"/>
        </w:rPr>
        <w:t xml:space="preserve"> </w:t>
      </w:r>
      <w:r w:rsidR="000418CB" w:rsidRPr="00637AF9">
        <w:rPr>
          <w:rFonts w:ascii="Times New Roman" w:hAnsi="Times New Roman"/>
        </w:rPr>
        <w:t>letter from the Respondent to the Complainant, dated July 25, 2014</w:t>
      </w:r>
      <w:r w:rsidR="007E5562" w:rsidRPr="00637AF9">
        <w:rPr>
          <w:rFonts w:ascii="Times New Roman" w:hAnsi="Times New Roman"/>
        </w:rPr>
        <w:t>.</w:t>
      </w:r>
    </w:p>
    <w:p w:rsidR="00EE25BE" w:rsidRPr="00637AF9" w:rsidRDefault="00EE25BE" w:rsidP="00C61CD3">
      <w:pPr>
        <w:pStyle w:val="BodyText"/>
        <w:tabs>
          <w:tab w:val="clear" w:pos="1980"/>
          <w:tab w:val="left" w:pos="0"/>
        </w:tabs>
        <w:spacing w:line="240" w:lineRule="auto"/>
        <w:ind w:left="1440"/>
        <w:jc w:val="left"/>
        <w:rPr>
          <w:rFonts w:ascii="Times New Roman" w:hAnsi="Times New Roman"/>
        </w:rPr>
      </w:pPr>
    </w:p>
    <w:p w:rsidR="00BA5E07" w:rsidRPr="00637AF9" w:rsidRDefault="00E250F2" w:rsidP="00C61CD3">
      <w:pPr>
        <w:pStyle w:val="BodyText"/>
        <w:tabs>
          <w:tab w:val="clear" w:pos="1980"/>
          <w:tab w:val="left" w:pos="0"/>
        </w:tabs>
        <w:spacing w:line="360" w:lineRule="auto"/>
        <w:jc w:val="left"/>
        <w:rPr>
          <w:rFonts w:ascii="Times New Roman" w:hAnsi="Times New Roman"/>
        </w:rPr>
      </w:pPr>
      <w:r w:rsidRPr="00637AF9">
        <w:rPr>
          <w:rFonts w:ascii="Times New Roman" w:hAnsi="Times New Roman"/>
        </w:rPr>
        <w:tab/>
      </w:r>
      <w:r w:rsidRPr="00637AF9">
        <w:rPr>
          <w:rFonts w:ascii="Times New Roman" w:hAnsi="Times New Roman"/>
        </w:rPr>
        <w:tab/>
      </w:r>
      <w:r w:rsidR="006A565D" w:rsidRPr="00637AF9">
        <w:rPr>
          <w:rFonts w:ascii="Times New Roman" w:hAnsi="Times New Roman"/>
          <w:bCs/>
          <w:iCs/>
        </w:rPr>
        <w:t>Shawane L. Lee, Esquire,</w:t>
      </w:r>
      <w:r w:rsidR="00925AD1" w:rsidRPr="00637AF9">
        <w:rPr>
          <w:rFonts w:ascii="Times New Roman" w:hAnsi="Times New Roman"/>
        </w:rPr>
        <w:t xml:space="preserve"> represented PECO Energy Company.  The Respondent presented t</w:t>
      </w:r>
      <w:r w:rsidR="00246A71" w:rsidRPr="00637AF9">
        <w:rPr>
          <w:rFonts w:ascii="Times New Roman" w:hAnsi="Times New Roman"/>
        </w:rPr>
        <w:t>hree</w:t>
      </w:r>
      <w:r w:rsidR="00925AD1" w:rsidRPr="00637AF9">
        <w:rPr>
          <w:rFonts w:ascii="Times New Roman" w:hAnsi="Times New Roman"/>
        </w:rPr>
        <w:t xml:space="preserve"> witnesses</w:t>
      </w:r>
      <w:r w:rsidR="007E5562" w:rsidRPr="00637AF9">
        <w:rPr>
          <w:rFonts w:ascii="Times New Roman" w:hAnsi="Times New Roman"/>
        </w:rPr>
        <w:t>:</w:t>
      </w:r>
      <w:r w:rsidR="00925AD1" w:rsidRPr="00637AF9">
        <w:rPr>
          <w:rFonts w:ascii="Times New Roman" w:hAnsi="Times New Roman"/>
        </w:rPr>
        <w:t xml:space="preserve"> </w:t>
      </w:r>
      <w:r w:rsidR="00246A71" w:rsidRPr="00637AF9">
        <w:rPr>
          <w:rFonts w:ascii="Times New Roman" w:hAnsi="Times New Roman"/>
        </w:rPr>
        <w:t>Michael Begley</w:t>
      </w:r>
      <w:r w:rsidR="00925AD1" w:rsidRPr="00637AF9">
        <w:rPr>
          <w:rFonts w:ascii="Times New Roman" w:hAnsi="Times New Roman"/>
          <w:bCs/>
          <w:iCs/>
        </w:rPr>
        <w:t>, a regulatory assessor for the Respondent</w:t>
      </w:r>
      <w:r w:rsidR="007E5562" w:rsidRPr="00637AF9">
        <w:rPr>
          <w:rFonts w:ascii="Times New Roman" w:hAnsi="Times New Roman"/>
          <w:bCs/>
          <w:iCs/>
        </w:rPr>
        <w:t>;</w:t>
      </w:r>
      <w:r w:rsidR="00925AD1" w:rsidRPr="00637AF9">
        <w:rPr>
          <w:rFonts w:ascii="Times New Roman" w:hAnsi="Times New Roman"/>
          <w:bCs/>
          <w:iCs/>
        </w:rPr>
        <w:t xml:space="preserve"> </w:t>
      </w:r>
      <w:r w:rsidR="00246A71" w:rsidRPr="00637AF9">
        <w:rPr>
          <w:rFonts w:ascii="Times New Roman" w:hAnsi="Times New Roman"/>
          <w:bCs/>
          <w:iCs/>
        </w:rPr>
        <w:t>Mary McQuilkin</w:t>
      </w:r>
      <w:r w:rsidR="00925AD1" w:rsidRPr="00637AF9">
        <w:rPr>
          <w:rFonts w:ascii="Times New Roman" w:hAnsi="Times New Roman"/>
          <w:bCs/>
          <w:iCs/>
        </w:rPr>
        <w:t xml:space="preserve">, </w:t>
      </w:r>
      <w:r w:rsidR="00414B87" w:rsidRPr="00637AF9">
        <w:rPr>
          <w:rFonts w:ascii="Times New Roman" w:hAnsi="Times New Roman"/>
          <w:bCs/>
          <w:iCs/>
        </w:rPr>
        <w:t xml:space="preserve">the </w:t>
      </w:r>
      <w:r w:rsidR="008D1111" w:rsidRPr="00637AF9">
        <w:rPr>
          <w:rFonts w:ascii="Times New Roman" w:hAnsi="Times New Roman"/>
          <w:bCs/>
          <w:iCs/>
        </w:rPr>
        <w:t xml:space="preserve">Respondent’s </w:t>
      </w:r>
      <w:r w:rsidR="00925AD1" w:rsidRPr="00637AF9">
        <w:rPr>
          <w:rFonts w:ascii="Times New Roman" w:hAnsi="Times New Roman"/>
          <w:bCs/>
          <w:iCs/>
        </w:rPr>
        <w:t>high bill field investigator</w:t>
      </w:r>
      <w:r w:rsidR="007E5562" w:rsidRPr="00637AF9">
        <w:rPr>
          <w:rFonts w:ascii="Times New Roman" w:hAnsi="Times New Roman"/>
          <w:bCs/>
          <w:iCs/>
        </w:rPr>
        <w:t>:</w:t>
      </w:r>
      <w:r w:rsidR="00246A71" w:rsidRPr="00637AF9">
        <w:rPr>
          <w:rFonts w:ascii="Times New Roman" w:hAnsi="Times New Roman"/>
          <w:bCs/>
          <w:iCs/>
        </w:rPr>
        <w:t xml:space="preserve"> and </w:t>
      </w:r>
      <w:r w:rsidR="00C12BD4" w:rsidRPr="00637AF9">
        <w:rPr>
          <w:rFonts w:ascii="Times New Roman" w:hAnsi="Times New Roman"/>
          <w:bCs/>
          <w:iCs/>
        </w:rPr>
        <w:t xml:space="preserve">Lynn Zack, Esquire, </w:t>
      </w:r>
      <w:r w:rsidR="00B9602C">
        <w:rPr>
          <w:rFonts w:ascii="Times New Roman" w:hAnsi="Times New Roman"/>
          <w:bCs/>
          <w:iCs/>
        </w:rPr>
        <w:t xml:space="preserve">an assistant general counsel for the Respondent, </w:t>
      </w:r>
      <w:r w:rsidR="00FF26E3" w:rsidRPr="00637AF9">
        <w:rPr>
          <w:rFonts w:ascii="Times New Roman" w:hAnsi="Times New Roman"/>
        </w:rPr>
        <w:t xml:space="preserve">who sponsored </w:t>
      </w:r>
      <w:r w:rsidR="00FB3277" w:rsidRPr="00637AF9">
        <w:rPr>
          <w:rFonts w:ascii="Times New Roman" w:hAnsi="Times New Roman"/>
        </w:rPr>
        <w:t>thir</w:t>
      </w:r>
      <w:r w:rsidR="00BA5E07" w:rsidRPr="00637AF9">
        <w:rPr>
          <w:rFonts w:ascii="Times New Roman" w:hAnsi="Times New Roman"/>
        </w:rPr>
        <w:t>t</w:t>
      </w:r>
      <w:r w:rsidR="00E61478" w:rsidRPr="00637AF9">
        <w:rPr>
          <w:rFonts w:ascii="Times New Roman" w:hAnsi="Times New Roman"/>
        </w:rPr>
        <w:t>e</w:t>
      </w:r>
      <w:r w:rsidR="00BA5E07" w:rsidRPr="00637AF9">
        <w:rPr>
          <w:rFonts w:ascii="Times New Roman" w:hAnsi="Times New Roman"/>
        </w:rPr>
        <w:t>en</w:t>
      </w:r>
      <w:r w:rsidR="00FF26E3" w:rsidRPr="00637AF9">
        <w:rPr>
          <w:rFonts w:ascii="Times New Roman" w:hAnsi="Times New Roman"/>
        </w:rPr>
        <w:t xml:space="preserve"> exhibits:</w:t>
      </w:r>
    </w:p>
    <w:p w:rsidR="00ED41AF" w:rsidRPr="00637AF9" w:rsidRDefault="00ED41AF" w:rsidP="00C61CD3">
      <w:pPr>
        <w:pStyle w:val="BodyText"/>
        <w:tabs>
          <w:tab w:val="clear" w:pos="1980"/>
          <w:tab w:val="left" w:pos="0"/>
        </w:tabs>
        <w:spacing w:line="360" w:lineRule="auto"/>
        <w:jc w:val="left"/>
        <w:rPr>
          <w:rFonts w:ascii="Times New Roman" w:hAnsi="Times New Roman"/>
        </w:rPr>
      </w:pPr>
    </w:p>
    <w:p w:rsidR="00F7339C" w:rsidRPr="00637AF9" w:rsidRDefault="00BA5E07" w:rsidP="00C61CD3">
      <w:pPr>
        <w:pStyle w:val="BodyText"/>
        <w:tabs>
          <w:tab w:val="left" w:pos="0"/>
        </w:tabs>
        <w:spacing w:line="240" w:lineRule="auto"/>
        <w:ind w:left="1440"/>
        <w:jc w:val="left"/>
        <w:rPr>
          <w:rFonts w:ascii="Times New Roman" w:hAnsi="Times New Roman"/>
        </w:rPr>
      </w:pPr>
      <w:r w:rsidRPr="00637AF9">
        <w:rPr>
          <w:rFonts w:ascii="Times New Roman" w:hAnsi="Times New Roman"/>
        </w:rPr>
        <w:t xml:space="preserve">PECO Exhibit 1 - Account Activity Statement for </w:t>
      </w:r>
      <w:r w:rsidR="000418CB" w:rsidRPr="00637AF9">
        <w:rPr>
          <w:rFonts w:ascii="Times New Roman" w:hAnsi="Times New Roman"/>
        </w:rPr>
        <w:t>Omar Luciano Toro</w:t>
      </w:r>
      <w:r w:rsidR="001C0CC6" w:rsidRPr="00637AF9">
        <w:rPr>
          <w:rFonts w:ascii="Times New Roman" w:hAnsi="Times New Roman"/>
        </w:rPr>
        <w:t>, the first floor tenan</w:t>
      </w:r>
      <w:r w:rsidRPr="00637AF9">
        <w:rPr>
          <w:rFonts w:ascii="Times New Roman" w:hAnsi="Times New Roman"/>
        </w:rPr>
        <w:t>t</w:t>
      </w:r>
      <w:r w:rsidR="00AB4F8A" w:rsidRPr="00637AF9">
        <w:rPr>
          <w:rFonts w:ascii="Times New Roman" w:hAnsi="Times New Roman"/>
        </w:rPr>
        <w:t xml:space="preserve"> at the </w:t>
      </w:r>
      <w:r w:rsidR="00E0790D" w:rsidRPr="00637AF9">
        <w:rPr>
          <w:rFonts w:ascii="Times New Roman" w:hAnsi="Times New Roman"/>
        </w:rPr>
        <w:t>Allegheny</w:t>
      </w:r>
      <w:r w:rsidR="00AB4F8A" w:rsidRPr="00637AF9">
        <w:rPr>
          <w:rFonts w:ascii="Times New Roman" w:hAnsi="Times New Roman"/>
        </w:rPr>
        <w:t xml:space="preserve"> Avenue property</w:t>
      </w:r>
      <w:r w:rsidR="00E55C17" w:rsidRPr="00637AF9">
        <w:rPr>
          <w:rFonts w:ascii="Times New Roman" w:hAnsi="Times New Roman"/>
        </w:rPr>
        <w:t>;</w:t>
      </w:r>
    </w:p>
    <w:p w:rsidR="005C6979" w:rsidRPr="00637AF9" w:rsidRDefault="00BA5E07" w:rsidP="00C61CD3">
      <w:pPr>
        <w:pStyle w:val="BodyText"/>
        <w:tabs>
          <w:tab w:val="left" w:pos="0"/>
        </w:tabs>
        <w:spacing w:line="240" w:lineRule="auto"/>
        <w:ind w:left="1440"/>
        <w:jc w:val="left"/>
        <w:rPr>
          <w:rFonts w:ascii="Times New Roman" w:hAnsi="Times New Roman"/>
        </w:rPr>
      </w:pPr>
      <w:r w:rsidRPr="00637AF9">
        <w:rPr>
          <w:rFonts w:ascii="Times New Roman" w:hAnsi="Times New Roman"/>
        </w:rPr>
        <w:t xml:space="preserve">PECO Exhibit 2 - </w:t>
      </w:r>
      <w:r w:rsidR="00404446" w:rsidRPr="00637AF9">
        <w:rPr>
          <w:rFonts w:ascii="Times New Roman" w:hAnsi="Times New Roman"/>
        </w:rPr>
        <w:t>Mary McQuilkin’s residential high bill investigator’s report for the field investigation conducted on May 13, 2013</w:t>
      </w:r>
      <w:r w:rsidR="00E55C17" w:rsidRPr="00637AF9">
        <w:rPr>
          <w:rFonts w:ascii="Times New Roman" w:hAnsi="Times New Roman"/>
        </w:rPr>
        <w:t>;</w:t>
      </w:r>
      <w:r w:rsidR="005C6979" w:rsidRPr="00637AF9">
        <w:rPr>
          <w:rFonts w:ascii="Times New Roman" w:hAnsi="Times New Roman"/>
        </w:rPr>
        <w:t xml:space="preserve"> </w:t>
      </w:r>
    </w:p>
    <w:p w:rsidR="00DD16B3" w:rsidRPr="00637AF9" w:rsidRDefault="00BA5E07" w:rsidP="00404446">
      <w:pPr>
        <w:ind w:left="1440"/>
      </w:pPr>
      <w:r w:rsidRPr="00637AF9">
        <w:t xml:space="preserve">PECO Exhibit 3 - </w:t>
      </w:r>
      <w:r w:rsidR="00DD16B3" w:rsidRPr="00637AF9">
        <w:t xml:space="preserve">The Office of Property Assessment </w:t>
      </w:r>
      <w:r w:rsidR="00404446" w:rsidRPr="00637AF9">
        <w:t xml:space="preserve">record for </w:t>
      </w:r>
      <w:r w:rsidR="00466613" w:rsidRPr="00637AF9">
        <w:t>511 East Allegheny Avenue</w:t>
      </w:r>
      <w:r w:rsidR="00404446" w:rsidRPr="00637AF9">
        <w:t xml:space="preserve"> in Philadelphia</w:t>
      </w:r>
      <w:r w:rsidR="00E55C17" w:rsidRPr="00637AF9">
        <w:t xml:space="preserve"> (printed in 2013);</w:t>
      </w:r>
    </w:p>
    <w:p w:rsidR="00DD16B3" w:rsidRPr="00637AF9" w:rsidRDefault="00BA5E07" w:rsidP="00C61CD3">
      <w:pPr>
        <w:pStyle w:val="BodyText"/>
        <w:tabs>
          <w:tab w:val="left" w:pos="0"/>
        </w:tabs>
        <w:spacing w:line="240" w:lineRule="auto"/>
        <w:ind w:left="1440"/>
        <w:jc w:val="left"/>
        <w:rPr>
          <w:rFonts w:ascii="Times New Roman" w:hAnsi="Times New Roman"/>
        </w:rPr>
      </w:pPr>
      <w:r w:rsidRPr="00637AF9">
        <w:rPr>
          <w:rFonts w:ascii="Times New Roman" w:hAnsi="Times New Roman"/>
        </w:rPr>
        <w:t xml:space="preserve">PECO Exhibit 4 - </w:t>
      </w:r>
      <w:r w:rsidR="00F174D7" w:rsidRPr="00637AF9">
        <w:rPr>
          <w:rFonts w:ascii="Times New Roman" w:hAnsi="Times New Roman"/>
        </w:rPr>
        <w:t>Mary McQuilkin’s letter to the Complainant dated May 14, 2013</w:t>
      </w:r>
      <w:r w:rsidR="00E55C17" w:rsidRPr="00637AF9">
        <w:rPr>
          <w:rFonts w:ascii="Times New Roman" w:hAnsi="Times New Roman"/>
        </w:rPr>
        <w:t xml:space="preserve">; </w:t>
      </w:r>
    </w:p>
    <w:p w:rsidR="00DD16B3" w:rsidRPr="00637AF9" w:rsidRDefault="00BA5E07" w:rsidP="00C61CD3">
      <w:pPr>
        <w:pStyle w:val="BodyText"/>
        <w:tabs>
          <w:tab w:val="left" w:pos="0"/>
        </w:tabs>
        <w:spacing w:line="240" w:lineRule="auto"/>
        <w:ind w:left="1440"/>
        <w:jc w:val="left"/>
        <w:rPr>
          <w:rFonts w:ascii="Times New Roman" w:hAnsi="Times New Roman"/>
        </w:rPr>
      </w:pPr>
      <w:r w:rsidRPr="00637AF9">
        <w:rPr>
          <w:rFonts w:ascii="Times New Roman" w:hAnsi="Times New Roman"/>
        </w:rPr>
        <w:t xml:space="preserve">PECO Exhibit 5 - </w:t>
      </w:r>
      <w:r w:rsidR="00DD16B3" w:rsidRPr="00637AF9">
        <w:rPr>
          <w:rFonts w:ascii="Times New Roman" w:hAnsi="Times New Roman"/>
        </w:rPr>
        <w:t xml:space="preserve">Account </w:t>
      </w:r>
      <w:r w:rsidR="003D6F6B" w:rsidRPr="00637AF9">
        <w:rPr>
          <w:rFonts w:ascii="Times New Roman" w:hAnsi="Times New Roman"/>
        </w:rPr>
        <w:t>Activity Statement for the Complainant for the first floor at the Allegheny Avenue property</w:t>
      </w:r>
      <w:r w:rsidR="00E55C17" w:rsidRPr="00637AF9">
        <w:rPr>
          <w:rFonts w:ascii="Times New Roman" w:hAnsi="Times New Roman"/>
        </w:rPr>
        <w:t>;</w:t>
      </w:r>
      <w:r w:rsidR="003D6F6B" w:rsidRPr="00637AF9">
        <w:rPr>
          <w:rFonts w:ascii="Times New Roman" w:hAnsi="Times New Roman"/>
        </w:rPr>
        <w:t xml:space="preserve"> </w:t>
      </w:r>
    </w:p>
    <w:p w:rsidR="00BA5E07" w:rsidRPr="00637AF9" w:rsidRDefault="00BA5E07" w:rsidP="00E55C17">
      <w:pPr>
        <w:pStyle w:val="BodyText"/>
        <w:tabs>
          <w:tab w:val="left" w:pos="0"/>
        </w:tabs>
        <w:spacing w:line="240" w:lineRule="auto"/>
        <w:ind w:left="1440"/>
        <w:jc w:val="left"/>
        <w:rPr>
          <w:rFonts w:ascii="Times New Roman" w:hAnsi="Times New Roman"/>
        </w:rPr>
      </w:pPr>
      <w:r w:rsidRPr="00637AF9">
        <w:rPr>
          <w:rFonts w:ascii="Times New Roman" w:hAnsi="Times New Roman"/>
        </w:rPr>
        <w:t xml:space="preserve">PECO Exhibit 6 - </w:t>
      </w:r>
      <w:r w:rsidR="007D1AE5" w:rsidRPr="00637AF9">
        <w:rPr>
          <w:rFonts w:ascii="Times New Roman" w:hAnsi="Times New Roman"/>
        </w:rPr>
        <w:t xml:space="preserve">Respondent’s </w:t>
      </w:r>
      <w:r w:rsidR="00DD16B3" w:rsidRPr="00637AF9">
        <w:rPr>
          <w:rFonts w:ascii="Times New Roman" w:hAnsi="Times New Roman"/>
        </w:rPr>
        <w:t xml:space="preserve">Letter </w:t>
      </w:r>
      <w:r w:rsidR="007D1AE5" w:rsidRPr="00637AF9">
        <w:rPr>
          <w:rFonts w:ascii="Times New Roman" w:hAnsi="Times New Roman"/>
        </w:rPr>
        <w:t xml:space="preserve">to the </w:t>
      </w:r>
      <w:r w:rsidR="00E55C17" w:rsidRPr="00637AF9">
        <w:rPr>
          <w:rFonts w:ascii="Times New Roman" w:hAnsi="Times New Roman"/>
        </w:rPr>
        <w:t>first floor</w:t>
      </w:r>
      <w:r w:rsidR="00B9602C">
        <w:rPr>
          <w:rFonts w:ascii="Times New Roman" w:hAnsi="Times New Roman"/>
        </w:rPr>
        <w:t xml:space="preserve"> tenant</w:t>
      </w:r>
      <w:r w:rsidR="00E55C17" w:rsidRPr="00637AF9">
        <w:rPr>
          <w:rFonts w:ascii="Times New Roman" w:hAnsi="Times New Roman"/>
        </w:rPr>
        <w:t>,</w:t>
      </w:r>
      <w:r w:rsidR="001E00C0" w:rsidRPr="00637AF9">
        <w:rPr>
          <w:rFonts w:ascii="Times New Roman" w:hAnsi="Times New Roman"/>
        </w:rPr>
        <w:t xml:space="preserve"> dated </w:t>
      </w:r>
      <w:r w:rsidR="007D1AE5" w:rsidRPr="00637AF9">
        <w:rPr>
          <w:rFonts w:ascii="Times New Roman" w:hAnsi="Times New Roman"/>
        </w:rPr>
        <w:t xml:space="preserve">May </w:t>
      </w:r>
      <w:r w:rsidR="001E00C0" w:rsidRPr="00637AF9">
        <w:rPr>
          <w:rFonts w:ascii="Times New Roman" w:hAnsi="Times New Roman"/>
        </w:rPr>
        <w:t>2</w:t>
      </w:r>
      <w:r w:rsidR="007D1AE5" w:rsidRPr="00637AF9">
        <w:rPr>
          <w:rFonts w:ascii="Times New Roman" w:hAnsi="Times New Roman"/>
        </w:rPr>
        <w:t>0</w:t>
      </w:r>
      <w:r w:rsidR="001E00C0" w:rsidRPr="00637AF9">
        <w:rPr>
          <w:rFonts w:ascii="Times New Roman" w:hAnsi="Times New Roman"/>
        </w:rPr>
        <w:t>, 201</w:t>
      </w:r>
      <w:r w:rsidR="007D1AE5" w:rsidRPr="00637AF9">
        <w:rPr>
          <w:rFonts w:ascii="Times New Roman" w:hAnsi="Times New Roman"/>
        </w:rPr>
        <w:t>3</w:t>
      </w:r>
      <w:r w:rsidRPr="00637AF9">
        <w:rPr>
          <w:rFonts w:ascii="Times New Roman" w:hAnsi="Times New Roman"/>
        </w:rPr>
        <w:t>;</w:t>
      </w:r>
    </w:p>
    <w:p w:rsidR="001E00C0" w:rsidRPr="00637AF9" w:rsidRDefault="00BA5E07" w:rsidP="00C61CD3">
      <w:pPr>
        <w:pStyle w:val="BodyText"/>
        <w:tabs>
          <w:tab w:val="left" w:pos="0"/>
        </w:tabs>
        <w:spacing w:line="240" w:lineRule="auto"/>
        <w:ind w:left="1440"/>
        <w:jc w:val="left"/>
        <w:rPr>
          <w:rFonts w:ascii="Times New Roman" w:hAnsi="Times New Roman"/>
        </w:rPr>
      </w:pPr>
      <w:r w:rsidRPr="00637AF9">
        <w:rPr>
          <w:rFonts w:ascii="Times New Roman" w:hAnsi="Times New Roman"/>
        </w:rPr>
        <w:t>PECO Exhibit 7 -</w:t>
      </w:r>
      <w:r w:rsidR="001E00C0" w:rsidRPr="00637AF9">
        <w:rPr>
          <w:rFonts w:ascii="Times New Roman" w:hAnsi="Times New Roman"/>
        </w:rPr>
        <w:t xml:space="preserve"> </w:t>
      </w:r>
      <w:r w:rsidR="003D6F6B" w:rsidRPr="00637AF9">
        <w:rPr>
          <w:rFonts w:ascii="Times New Roman" w:hAnsi="Times New Roman"/>
        </w:rPr>
        <w:t xml:space="preserve">David Voigtsberger’s residential high bill investigator’s report for the field investigation conducted on November 3, 2014; </w:t>
      </w:r>
    </w:p>
    <w:p w:rsidR="00DD16B3" w:rsidRPr="00637AF9" w:rsidRDefault="00BA5E07" w:rsidP="00C61CD3">
      <w:pPr>
        <w:pStyle w:val="BodyText"/>
        <w:tabs>
          <w:tab w:val="left" w:pos="0"/>
        </w:tabs>
        <w:spacing w:line="240" w:lineRule="auto"/>
        <w:ind w:left="1440"/>
        <w:jc w:val="left"/>
        <w:rPr>
          <w:rFonts w:ascii="Times New Roman" w:hAnsi="Times New Roman"/>
        </w:rPr>
      </w:pPr>
      <w:r w:rsidRPr="00637AF9">
        <w:rPr>
          <w:rFonts w:ascii="Times New Roman" w:hAnsi="Times New Roman"/>
        </w:rPr>
        <w:t xml:space="preserve">PECO Exhibit 8 - </w:t>
      </w:r>
      <w:r w:rsidR="003D6F6B" w:rsidRPr="00637AF9">
        <w:rPr>
          <w:rFonts w:ascii="Times New Roman" w:hAnsi="Times New Roman"/>
        </w:rPr>
        <w:t>Account Activity Statement for the Complainant for 1515 S. 26</w:t>
      </w:r>
      <w:r w:rsidR="003D6F6B" w:rsidRPr="00637AF9">
        <w:rPr>
          <w:rFonts w:ascii="Times New Roman" w:hAnsi="Times New Roman"/>
          <w:vertAlign w:val="superscript"/>
        </w:rPr>
        <w:t>th</w:t>
      </w:r>
      <w:r w:rsidR="003D6F6B" w:rsidRPr="00637AF9">
        <w:rPr>
          <w:rFonts w:ascii="Times New Roman" w:hAnsi="Times New Roman"/>
        </w:rPr>
        <w:t xml:space="preserve"> Street in Philadelphia</w:t>
      </w:r>
      <w:r w:rsidR="00E55C17" w:rsidRPr="00637AF9">
        <w:rPr>
          <w:rFonts w:ascii="Times New Roman" w:hAnsi="Times New Roman"/>
        </w:rPr>
        <w:t>;</w:t>
      </w:r>
      <w:r w:rsidR="003D6F6B" w:rsidRPr="00637AF9">
        <w:rPr>
          <w:rFonts w:ascii="Times New Roman" w:hAnsi="Times New Roman"/>
        </w:rPr>
        <w:t xml:space="preserve"> </w:t>
      </w:r>
    </w:p>
    <w:p w:rsidR="00DD16B3" w:rsidRPr="00637AF9" w:rsidRDefault="00BA5E07" w:rsidP="00C61CD3">
      <w:pPr>
        <w:pStyle w:val="BodyText"/>
        <w:tabs>
          <w:tab w:val="left" w:pos="0"/>
        </w:tabs>
        <w:spacing w:line="240" w:lineRule="auto"/>
        <w:ind w:left="1440"/>
        <w:jc w:val="left"/>
        <w:rPr>
          <w:rFonts w:ascii="Times New Roman" w:hAnsi="Times New Roman"/>
        </w:rPr>
      </w:pPr>
      <w:r w:rsidRPr="00637AF9">
        <w:rPr>
          <w:rFonts w:ascii="Times New Roman" w:hAnsi="Times New Roman"/>
        </w:rPr>
        <w:t xml:space="preserve">PECO Exhibit 9 - </w:t>
      </w:r>
      <w:r w:rsidR="00DD16B3" w:rsidRPr="00637AF9">
        <w:rPr>
          <w:rFonts w:ascii="Times New Roman" w:hAnsi="Times New Roman"/>
        </w:rPr>
        <w:t xml:space="preserve">Account Activity Statement </w:t>
      </w:r>
      <w:r w:rsidR="003D6F6B" w:rsidRPr="00637AF9">
        <w:rPr>
          <w:rFonts w:ascii="Times New Roman" w:hAnsi="Times New Roman"/>
        </w:rPr>
        <w:t>for the Complainant for 103 Weymouth Road in Darby</w:t>
      </w:r>
      <w:r w:rsidR="00E55C17" w:rsidRPr="00637AF9">
        <w:rPr>
          <w:rFonts w:ascii="Times New Roman" w:hAnsi="Times New Roman"/>
        </w:rPr>
        <w:t>;</w:t>
      </w:r>
      <w:r w:rsidR="003D6F6B" w:rsidRPr="00637AF9">
        <w:rPr>
          <w:rFonts w:ascii="Times New Roman" w:hAnsi="Times New Roman"/>
        </w:rPr>
        <w:t xml:space="preserve"> </w:t>
      </w:r>
    </w:p>
    <w:p w:rsidR="003D6F6B" w:rsidRPr="00637AF9" w:rsidRDefault="00BA5E07" w:rsidP="00C61CD3">
      <w:pPr>
        <w:pStyle w:val="BodyText"/>
        <w:tabs>
          <w:tab w:val="left" w:pos="0"/>
        </w:tabs>
        <w:spacing w:line="240" w:lineRule="auto"/>
        <w:ind w:left="1440"/>
        <w:jc w:val="left"/>
        <w:rPr>
          <w:rFonts w:ascii="Times New Roman" w:hAnsi="Times New Roman"/>
        </w:rPr>
      </w:pPr>
      <w:r w:rsidRPr="00637AF9">
        <w:rPr>
          <w:rFonts w:ascii="Times New Roman" w:hAnsi="Times New Roman"/>
        </w:rPr>
        <w:t xml:space="preserve">PECO Exhibit 10 - </w:t>
      </w:r>
      <w:r w:rsidR="00DD16B3" w:rsidRPr="00637AF9">
        <w:rPr>
          <w:rFonts w:ascii="Times New Roman" w:hAnsi="Times New Roman"/>
        </w:rPr>
        <w:t xml:space="preserve">Account Activity Statement </w:t>
      </w:r>
      <w:r w:rsidR="003D6F6B" w:rsidRPr="00637AF9">
        <w:rPr>
          <w:rFonts w:ascii="Times New Roman" w:hAnsi="Times New Roman"/>
        </w:rPr>
        <w:t>for the Complainant for 1430 S. Marston Street in Philadelphia</w:t>
      </w:r>
      <w:r w:rsidR="00E55C17" w:rsidRPr="00637AF9">
        <w:rPr>
          <w:rFonts w:ascii="Times New Roman" w:hAnsi="Times New Roman"/>
        </w:rPr>
        <w:t>;</w:t>
      </w:r>
      <w:r w:rsidR="003D6F6B" w:rsidRPr="00637AF9">
        <w:rPr>
          <w:rFonts w:ascii="Times New Roman" w:hAnsi="Times New Roman"/>
        </w:rPr>
        <w:t xml:space="preserve"> </w:t>
      </w:r>
    </w:p>
    <w:p w:rsidR="00DD16B3" w:rsidRPr="00637AF9" w:rsidRDefault="00BA5E07" w:rsidP="00C61CD3">
      <w:pPr>
        <w:pStyle w:val="BodyText"/>
        <w:tabs>
          <w:tab w:val="left" w:pos="0"/>
        </w:tabs>
        <w:spacing w:line="240" w:lineRule="auto"/>
        <w:ind w:left="1440"/>
        <w:jc w:val="left"/>
        <w:rPr>
          <w:rFonts w:ascii="Times New Roman" w:hAnsi="Times New Roman"/>
        </w:rPr>
      </w:pPr>
      <w:r w:rsidRPr="00637AF9">
        <w:rPr>
          <w:rFonts w:ascii="Times New Roman" w:hAnsi="Times New Roman"/>
        </w:rPr>
        <w:t xml:space="preserve">PECO Exhibit 11 - </w:t>
      </w:r>
      <w:r w:rsidR="00DD16B3" w:rsidRPr="00637AF9">
        <w:rPr>
          <w:rFonts w:ascii="Times New Roman" w:hAnsi="Times New Roman"/>
        </w:rPr>
        <w:t xml:space="preserve">Account Activity Statement </w:t>
      </w:r>
      <w:r w:rsidR="003D6F6B" w:rsidRPr="00637AF9">
        <w:rPr>
          <w:rFonts w:ascii="Times New Roman" w:hAnsi="Times New Roman"/>
        </w:rPr>
        <w:t>for the Complainant for 405 Fox Meadow Lane in West Chester</w:t>
      </w:r>
      <w:r w:rsidR="00E55C17" w:rsidRPr="00637AF9">
        <w:rPr>
          <w:rFonts w:ascii="Times New Roman" w:hAnsi="Times New Roman"/>
        </w:rPr>
        <w:t>;</w:t>
      </w:r>
      <w:r w:rsidR="003D6F6B" w:rsidRPr="00637AF9">
        <w:rPr>
          <w:rFonts w:ascii="Times New Roman" w:hAnsi="Times New Roman"/>
        </w:rPr>
        <w:t xml:space="preserve"> </w:t>
      </w:r>
    </w:p>
    <w:p w:rsidR="00DD16B3" w:rsidRPr="00637AF9" w:rsidRDefault="00DD7CB3" w:rsidP="00C61CD3">
      <w:pPr>
        <w:pStyle w:val="BodyText"/>
        <w:tabs>
          <w:tab w:val="left" w:pos="0"/>
        </w:tabs>
        <w:spacing w:line="240" w:lineRule="auto"/>
        <w:ind w:left="1440"/>
        <w:jc w:val="left"/>
        <w:rPr>
          <w:rFonts w:ascii="Times New Roman" w:hAnsi="Times New Roman"/>
        </w:rPr>
      </w:pPr>
      <w:r w:rsidRPr="00637AF9">
        <w:rPr>
          <w:rFonts w:ascii="Times New Roman" w:hAnsi="Times New Roman"/>
        </w:rPr>
        <w:t xml:space="preserve">PECO Exhibit 12 - </w:t>
      </w:r>
      <w:r w:rsidR="00DD16B3" w:rsidRPr="00637AF9">
        <w:rPr>
          <w:rFonts w:ascii="Times New Roman" w:hAnsi="Times New Roman"/>
        </w:rPr>
        <w:t xml:space="preserve">Collection History </w:t>
      </w:r>
      <w:r w:rsidR="00E55C17" w:rsidRPr="00637AF9">
        <w:rPr>
          <w:rFonts w:ascii="Times New Roman" w:hAnsi="Times New Roman"/>
        </w:rPr>
        <w:t>for the Complainant; and</w:t>
      </w:r>
    </w:p>
    <w:p w:rsidR="00DD16B3" w:rsidRPr="00637AF9" w:rsidRDefault="00DD16B3" w:rsidP="00B9602C">
      <w:pPr>
        <w:tabs>
          <w:tab w:val="left" w:pos="0"/>
        </w:tabs>
        <w:ind w:left="1440"/>
      </w:pPr>
      <w:r w:rsidRPr="00637AF9">
        <w:t xml:space="preserve">PECO Exhibit 13 </w:t>
      </w:r>
      <w:r w:rsidR="00A4735C">
        <w:t xml:space="preserve">- </w:t>
      </w:r>
      <w:r w:rsidR="00BD5FF0" w:rsidRPr="00637AF9">
        <w:t xml:space="preserve">Office of Property Assessment </w:t>
      </w:r>
      <w:r w:rsidR="00B9602C" w:rsidRPr="00B9602C">
        <w:t>record for 511 East Allegheny Avenue in Philadelphia</w:t>
      </w:r>
      <w:r w:rsidR="00BD5FF0" w:rsidRPr="00637AF9">
        <w:t xml:space="preserve"> </w:t>
      </w:r>
      <w:r w:rsidR="00E55C17" w:rsidRPr="00637AF9">
        <w:t>(printed in 2016).</w:t>
      </w:r>
      <w:r w:rsidRPr="00637AF9">
        <w:t xml:space="preserve"> </w:t>
      </w:r>
    </w:p>
    <w:p w:rsidR="00DD16B3" w:rsidRPr="00637AF9" w:rsidRDefault="00DD16B3" w:rsidP="00DD16B3">
      <w:pPr>
        <w:pStyle w:val="BodyText"/>
        <w:tabs>
          <w:tab w:val="left" w:pos="0"/>
        </w:tabs>
        <w:spacing w:line="240" w:lineRule="auto"/>
        <w:ind w:left="1440"/>
        <w:jc w:val="left"/>
        <w:rPr>
          <w:rFonts w:ascii="Times New Roman" w:hAnsi="Times New Roman"/>
        </w:rPr>
      </w:pPr>
    </w:p>
    <w:p w:rsidR="00FF26E3" w:rsidRPr="00637AF9" w:rsidRDefault="00FF26E3" w:rsidP="00C61CD3">
      <w:pPr>
        <w:spacing w:line="360" w:lineRule="auto"/>
      </w:pPr>
      <w:r w:rsidRPr="00637AF9">
        <w:lastRenderedPageBreak/>
        <w:tab/>
      </w:r>
      <w:r w:rsidRPr="00637AF9">
        <w:tab/>
        <w:t xml:space="preserve">The record </w:t>
      </w:r>
      <w:r w:rsidR="0034530D" w:rsidRPr="00637AF9">
        <w:t>c</w:t>
      </w:r>
      <w:r w:rsidRPr="00637AF9">
        <w:t>onsist</w:t>
      </w:r>
      <w:r w:rsidR="00F40C00" w:rsidRPr="00637AF9">
        <w:t>s</w:t>
      </w:r>
      <w:r w:rsidRPr="00637AF9">
        <w:t xml:space="preserve"> of a </w:t>
      </w:r>
      <w:r w:rsidR="00BA5E07" w:rsidRPr="00637AF9">
        <w:t>7</w:t>
      </w:r>
      <w:r w:rsidR="00DD16B3" w:rsidRPr="00637AF9">
        <w:t>1</w:t>
      </w:r>
      <w:r w:rsidR="00925AD1" w:rsidRPr="00637AF9">
        <w:t xml:space="preserve"> </w:t>
      </w:r>
      <w:r w:rsidRPr="00637AF9">
        <w:t xml:space="preserve">page transcript of the hearing and </w:t>
      </w:r>
      <w:r w:rsidR="00B36BB0">
        <w:t>14</w:t>
      </w:r>
      <w:r w:rsidR="00433383" w:rsidRPr="00637AF9">
        <w:t xml:space="preserve"> </w:t>
      </w:r>
      <w:r w:rsidRPr="00637AF9">
        <w:t>exhibits</w:t>
      </w:r>
      <w:r w:rsidR="00056BF9" w:rsidRPr="00637AF9">
        <w:rPr>
          <w:rStyle w:val="FootnoteReference"/>
        </w:rPr>
        <w:footnoteReference w:id="1"/>
      </w:r>
      <w:r w:rsidRPr="00637AF9">
        <w:t>.  Th</w:t>
      </w:r>
      <w:r w:rsidR="00A91328" w:rsidRPr="00637AF9">
        <w:t>e</w:t>
      </w:r>
      <w:r w:rsidRPr="00637AF9">
        <w:t xml:space="preserve"> record closed on </w:t>
      </w:r>
      <w:r w:rsidR="00BA5E07" w:rsidRPr="00637AF9">
        <w:t>J</w:t>
      </w:r>
      <w:r w:rsidR="00FB3277" w:rsidRPr="00637AF9">
        <w:t>ul</w:t>
      </w:r>
      <w:r w:rsidR="00BA5E07" w:rsidRPr="00637AF9">
        <w:t>y</w:t>
      </w:r>
      <w:r w:rsidR="00433383" w:rsidRPr="00637AF9">
        <w:t xml:space="preserve"> </w:t>
      </w:r>
      <w:r w:rsidR="00FB3277" w:rsidRPr="00637AF9">
        <w:t>21</w:t>
      </w:r>
      <w:r w:rsidR="00433383" w:rsidRPr="00637AF9">
        <w:t>, 201</w:t>
      </w:r>
      <w:r w:rsidR="00BA5E07" w:rsidRPr="00637AF9">
        <w:t>6</w:t>
      </w:r>
      <w:r w:rsidR="00A91328" w:rsidRPr="00637AF9">
        <w:t>, when the transcript was received</w:t>
      </w:r>
      <w:r w:rsidR="00433383" w:rsidRPr="00637AF9">
        <w:t>.</w:t>
      </w:r>
      <w:r w:rsidR="00A11EAA" w:rsidRPr="00637AF9">
        <w:t xml:space="preserve"> </w:t>
      </w:r>
    </w:p>
    <w:p w:rsidR="008B2795" w:rsidRPr="00637AF9" w:rsidRDefault="008B2795" w:rsidP="00C61CD3">
      <w:pPr>
        <w:pStyle w:val="Heading1"/>
        <w:tabs>
          <w:tab w:val="left" w:pos="1980"/>
        </w:tabs>
        <w:spacing w:line="360" w:lineRule="auto"/>
        <w:rPr>
          <w:rFonts w:ascii="Times New Roman" w:hAnsi="Times New Roman"/>
          <w:b w:val="0"/>
        </w:rPr>
      </w:pPr>
    </w:p>
    <w:p w:rsidR="00FF26E3" w:rsidRPr="00637AF9" w:rsidRDefault="00FF26E3" w:rsidP="00C61CD3">
      <w:pPr>
        <w:pStyle w:val="Heading1"/>
        <w:tabs>
          <w:tab w:val="left" w:pos="1980"/>
        </w:tabs>
        <w:spacing w:line="360" w:lineRule="auto"/>
        <w:rPr>
          <w:rFonts w:ascii="Times New Roman" w:hAnsi="Times New Roman"/>
          <w:b w:val="0"/>
        </w:rPr>
      </w:pPr>
      <w:r w:rsidRPr="00637AF9">
        <w:rPr>
          <w:rFonts w:ascii="Times New Roman" w:hAnsi="Times New Roman"/>
          <w:b w:val="0"/>
        </w:rPr>
        <w:t>FINDINGS OF FACT</w:t>
      </w:r>
    </w:p>
    <w:p w:rsidR="00FF26E3" w:rsidRPr="00637AF9" w:rsidRDefault="00FF26E3" w:rsidP="00C61CD3"/>
    <w:p w:rsidR="00510627" w:rsidRDefault="00FF26E3"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The Complainant</w:t>
      </w:r>
      <w:r w:rsidR="00DF7C05" w:rsidRPr="00637AF9">
        <w:rPr>
          <w:rFonts w:ascii="Times New Roman" w:hAnsi="Times New Roman"/>
        </w:rPr>
        <w:t>,</w:t>
      </w:r>
      <w:r w:rsidRPr="00637AF9">
        <w:rPr>
          <w:rFonts w:ascii="Times New Roman" w:hAnsi="Times New Roman"/>
        </w:rPr>
        <w:t xml:space="preserve"> </w:t>
      </w:r>
      <w:r w:rsidR="00246A71" w:rsidRPr="00637AF9">
        <w:rPr>
          <w:rFonts w:ascii="Times New Roman" w:hAnsi="Times New Roman"/>
        </w:rPr>
        <w:t>Nicholas Loyle</w:t>
      </w:r>
      <w:r w:rsidRPr="00637AF9">
        <w:rPr>
          <w:rFonts w:ascii="Times New Roman" w:hAnsi="Times New Roman"/>
        </w:rPr>
        <w:t xml:space="preserve">, </w:t>
      </w:r>
      <w:r w:rsidR="00DF7C05" w:rsidRPr="00637AF9">
        <w:rPr>
          <w:rFonts w:ascii="Times New Roman" w:hAnsi="Times New Roman"/>
        </w:rPr>
        <w:t xml:space="preserve">resides at </w:t>
      </w:r>
      <w:r w:rsidR="00C12BD4" w:rsidRPr="00637AF9">
        <w:rPr>
          <w:rFonts w:ascii="Times New Roman" w:hAnsi="Times New Roman"/>
        </w:rPr>
        <w:t>405 Fox Meadow Lane, West Chester PA  19382.</w:t>
      </w:r>
    </w:p>
    <w:p w:rsidR="00B9602C" w:rsidRPr="00637AF9" w:rsidRDefault="00B9602C" w:rsidP="00B36BB0">
      <w:pPr>
        <w:pStyle w:val="BodyText"/>
        <w:tabs>
          <w:tab w:val="clear" w:pos="1980"/>
          <w:tab w:val="left" w:pos="0"/>
          <w:tab w:val="left" w:pos="2160"/>
        </w:tabs>
        <w:spacing w:line="360" w:lineRule="auto"/>
        <w:jc w:val="left"/>
        <w:rPr>
          <w:rFonts w:ascii="Times New Roman" w:hAnsi="Times New Roman"/>
        </w:rPr>
      </w:pPr>
    </w:p>
    <w:p w:rsidR="00FF26E3" w:rsidRPr="00637AF9" w:rsidRDefault="00FF26E3" w:rsidP="00B36BB0">
      <w:pPr>
        <w:pStyle w:val="BodyText"/>
        <w:numPr>
          <w:ilvl w:val="0"/>
          <w:numId w:val="2"/>
        </w:numPr>
        <w:tabs>
          <w:tab w:val="clear" w:pos="1980"/>
          <w:tab w:val="left" w:pos="2160"/>
        </w:tabs>
        <w:spacing w:line="360" w:lineRule="auto"/>
        <w:ind w:left="0" w:firstLine="1440"/>
        <w:jc w:val="left"/>
        <w:rPr>
          <w:rFonts w:ascii="Times New Roman" w:hAnsi="Times New Roman"/>
        </w:rPr>
      </w:pPr>
      <w:r w:rsidRPr="00637AF9">
        <w:rPr>
          <w:rFonts w:ascii="Times New Roman" w:hAnsi="Times New Roman"/>
        </w:rPr>
        <w:t>The Respondent in this proceeding is PECO Energy Company.</w:t>
      </w:r>
    </w:p>
    <w:p w:rsidR="00534DAD" w:rsidRPr="00637AF9" w:rsidRDefault="00534DAD" w:rsidP="00B36BB0">
      <w:pPr>
        <w:pStyle w:val="BodyText"/>
        <w:tabs>
          <w:tab w:val="clear" w:pos="1980"/>
          <w:tab w:val="left" w:pos="0"/>
          <w:tab w:val="left" w:pos="2160"/>
        </w:tabs>
        <w:spacing w:line="360" w:lineRule="auto"/>
        <w:ind w:firstLine="1440"/>
        <w:jc w:val="left"/>
        <w:rPr>
          <w:rFonts w:ascii="Times New Roman" w:hAnsi="Times New Roman"/>
        </w:rPr>
      </w:pPr>
    </w:p>
    <w:p w:rsidR="00BA5E07" w:rsidRPr="00637AF9" w:rsidRDefault="00BA5E07"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The Complainant owns the pr</w:t>
      </w:r>
      <w:r w:rsidR="00DF7C05" w:rsidRPr="00637AF9">
        <w:rPr>
          <w:rFonts w:ascii="Times New Roman" w:hAnsi="Times New Roman"/>
        </w:rPr>
        <w:t xml:space="preserve">operty at </w:t>
      </w:r>
      <w:r w:rsidR="00466613" w:rsidRPr="00637AF9">
        <w:rPr>
          <w:rFonts w:ascii="Times New Roman" w:hAnsi="Times New Roman"/>
        </w:rPr>
        <w:t>511 East Allegheny Avenue</w:t>
      </w:r>
      <w:r w:rsidR="00DF7C05" w:rsidRPr="00637AF9">
        <w:rPr>
          <w:rFonts w:ascii="Times New Roman" w:hAnsi="Times New Roman"/>
        </w:rPr>
        <w:t xml:space="preserve">, Philadelphia, PA </w:t>
      </w:r>
      <w:r w:rsidR="00534DAD" w:rsidRPr="00637AF9">
        <w:rPr>
          <w:rFonts w:ascii="Times New Roman" w:hAnsi="Times New Roman"/>
        </w:rPr>
        <w:t xml:space="preserve">(Tr. </w:t>
      </w:r>
      <w:r w:rsidR="00DF7C05" w:rsidRPr="00637AF9">
        <w:rPr>
          <w:rFonts w:ascii="Times New Roman" w:hAnsi="Times New Roman"/>
        </w:rPr>
        <w:t>6</w:t>
      </w:r>
      <w:r w:rsidR="00534DAD" w:rsidRPr="00637AF9">
        <w:rPr>
          <w:rFonts w:ascii="Times New Roman" w:hAnsi="Times New Roman"/>
        </w:rPr>
        <w:t xml:space="preserve">; C. Ex. </w:t>
      </w:r>
      <w:r w:rsidR="008B3944" w:rsidRPr="00637AF9">
        <w:rPr>
          <w:rFonts w:ascii="Times New Roman" w:hAnsi="Times New Roman"/>
        </w:rPr>
        <w:t>1</w:t>
      </w:r>
      <w:r w:rsidR="00534DAD" w:rsidRPr="00637AF9">
        <w:rPr>
          <w:rFonts w:ascii="Times New Roman" w:hAnsi="Times New Roman"/>
        </w:rPr>
        <w:t>).</w:t>
      </w:r>
    </w:p>
    <w:p w:rsidR="00534DAD" w:rsidRPr="00637AF9" w:rsidRDefault="00534DAD" w:rsidP="00B36BB0">
      <w:pPr>
        <w:pStyle w:val="BodyText"/>
        <w:tabs>
          <w:tab w:val="clear" w:pos="1980"/>
          <w:tab w:val="left" w:pos="0"/>
          <w:tab w:val="left" w:pos="2160"/>
        </w:tabs>
        <w:spacing w:line="360" w:lineRule="auto"/>
        <w:ind w:firstLine="1440"/>
        <w:jc w:val="left"/>
        <w:rPr>
          <w:rFonts w:ascii="Times New Roman" w:hAnsi="Times New Roman"/>
        </w:rPr>
      </w:pPr>
    </w:p>
    <w:p w:rsidR="00510627" w:rsidRPr="00637AF9" w:rsidRDefault="00BA5E07"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 xml:space="preserve">The </w:t>
      </w:r>
      <w:r w:rsidR="00F06C95" w:rsidRPr="00637AF9">
        <w:rPr>
          <w:rFonts w:ascii="Times New Roman" w:hAnsi="Times New Roman"/>
        </w:rPr>
        <w:t xml:space="preserve">Complainant never lived at the </w:t>
      </w:r>
      <w:r w:rsidR="00E0790D" w:rsidRPr="00637AF9">
        <w:rPr>
          <w:rFonts w:ascii="Times New Roman" w:hAnsi="Times New Roman"/>
        </w:rPr>
        <w:t>Allegheny</w:t>
      </w:r>
      <w:r w:rsidR="00F06C95" w:rsidRPr="00637AF9">
        <w:rPr>
          <w:rFonts w:ascii="Times New Roman" w:hAnsi="Times New Roman"/>
        </w:rPr>
        <w:t xml:space="preserve"> Avenue property (</w:t>
      </w:r>
      <w:r w:rsidR="00F06C95" w:rsidRPr="00350418">
        <w:rPr>
          <w:rFonts w:ascii="Times New Roman" w:hAnsi="Times New Roman"/>
        </w:rPr>
        <w:t>Tr.</w:t>
      </w:r>
      <w:r w:rsidR="00350418">
        <w:rPr>
          <w:rFonts w:ascii="Times New Roman" w:hAnsi="Times New Roman"/>
        </w:rPr>
        <w:t xml:space="preserve"> 8, 9</w:t>
      </w:r>
      <w:r w:rsidR="00F06C95" w:rsidRPr="00637AF9">
        <w:rPr>
          <w:rFonts w:ascii="Times New Roman" w:hAnsi="Times New Roman"/>
        </w:rPr>
        <w:t>).</w:t>
      </w:r>
    </w:p>
    <w:p w:rsidR="008211C2" w:rsidRPr="00637AF9" w:rsidRDefault="008211C2" w:rsidP="00B36BB0">
      <w:pPr>
        <w:pStyle w:val="ListParagraph"/>
        <w:tabs>
          <w:tab w:val="left" w:pos="2160"/>
        </w:tabs>
        <w:spacing w:line="360" w:lineRule="auto"/>
      </w:pPr>
    </w:p>
    <w:p w:rsidR="00BA5E07" w:rsidRPr="00637AF9" w:rsidRDefault="00705B69"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 xml:space="preserve">The </w:t>
      </w:r>
      <w:r w:rsidR="00BA5E07" w:rsidRPr="00637AF9">
        <w:rPr>
          <w:rFonts w:ascii="Times New Roman" w:hAnsi="Times New Roman"/>
        </w:rPr>
        <w:t xml:space="preserve">first floor tenant, </w:t>
      </w:r>
      <w:r w:rsidR="004D0B7E" w:rsidRPr="00637AF9">
        <w:rPr>
          <w:rFonts w:ascii="Times New Roman" w:hAnsi="Times New Roman"/>
        </w:rPr>
        <w:t>Omar Luciano Toro</w:t>
      </w:r>
      <w:r w:rsidR="00BA5E07" w:rsidRPr="00637AF9">
        <w:rPr>
          <w:rFonts w:ascii="Times New Roman" w:hAnsi="Times New Roman"/>
        </w:rPr>
        <w:t xml:space="preserve">, </w:t>
      </w:r>
      <w:r w:rsidR="00AB4F8A" w:rsidRPr="00637AF9">
        <w:rPr>
          <w:rFonts w:ascii="Times New Roman" w:hAnsi="Times New Roman"/>
        </w:rPr>
        <w:t xml:space="preserve">established an electric account with the Respondent for the </w:t>
      </w:r>
      <w:r w:rsidR="00E0790D" w:rsidRPr="00637AF9">
        <w:rPr>
          <w:rFonts w:ascii="Times New Roman" w:hAnsi="Times New Roman"/>
        </w:rPr>
        <w:t>Allegheny</w:t>
      </w:r>
      <w:r w:rsidR="00AB4F8A" w:rsidRPr="00637AF9">
        <w:rPr>
          <w:rFonts w:ascii="Times New Roman" w:hAnsi="Times New Roman"/>
        </w:rPr>
        <w:t xml:space="preserve"> Avenue property on </w:t>
      </w:r>
      <w:r w:rsidR="004D0B7E" w:rsidRPr="00637AF9">
        <w:rPr>
          <w:rFonts w:ascii="Times New Roman" w:hAnsi="Times New Roman"/>
        </w:rPr>
        <w:t>January</w:t>
      </w:r>
      <w:r w:rsidR="00BA5E07" w:rsidRPr="00637AF9">
        <w:rPr>
          <w:rFonts w:ascii="Times New Roman" w:hAnsi="Times New Roman"/>
        </w:rPr>
        <w:t xml:space="preserve"> </w:t>
      </w:r>
      <w:r w:rsidR="004D0B7E" w:rsidRPr="00637AF9">
        <w:rPr>
          <w:rFonts w:ascii="Times New Roman" w:hAnsi="Times New Roman"/>
        </w:rPr>
        <w:t>13</w:t>
      </w:r>
      <w:r w:rsidR="00AB4F8A" w:rsidRPr="00637AF9">
        <w:rPr>
          <w:rFonts w:ascii="Times New Roman" w:hAnsi="Times New Roman"/>
        </w:rPr>
        <w:t xml:space="preserve">, </w:t>
      </w:r>
      <w:r w:rsidR="00BA5E07" w:rsidRPr="00637AF9">
        <w:rPr>
          <w:rFonts w:ascii="Times New Roman" w:hAnsi="Times New Roman"/>
        </w:rPr>
        <w:t>201</w:t>
      </w:r>
      <w:r w:rsidR="00AB4F8A" w:rsidRPr="00637AF9">
        <w:rPr>
          <w:rFonts w:ascii="Times New Roman" w:hAnsi="Times New Roman"/>
        </w:rPr>
        <w:t>3</w:t>
      </w:r>
      <w:r w:rsidRPr="00637AF9">
        <w:rPr>
          <w:rFonts w:ascii="Times New Roman" w:hAnsi="Times New Roman"/>
        </w:rPr>
        <w:t xml:space="preserve"> (Tr</w:t>
      </w:r>
      <w:r w:rsidR="00BA5E07" w:rsidRPr="00637AF9">
        <w:rPr>
          <w:rFonts w:ascii="Times New Roman" w:hAnsi="Times New Roman"/>
        </w:rPr>
        <w:t xml:space="preserve">. </w:t>
      </w:r>
      <w:r w:rsidR="004D0B7E" w:rsidRPr="00637AF9">
        <w:rPr>
          <w:rFonts w:ascii="Times New Roman" w:hAnsi="Times New Roman"/>
        </w:rPr>
        <w:t>15</w:t>
      </w:r>
      <w:r w:rsidRPr="00637AF9">
        <w:rPr>
          <w:rFonts w:ascii="Times New Roman" w:hAnsi="Times New Roman"/>
        </w:rPr>
        <w:t>; PECO Ex.</w:t>
      </w:r>
      <w:r w:rsidR="001768F1">
        <w:rPr>
          <w:rFonts w:ascii="Times New Roman" w:hAnsi="Times New Roman"/>
        </w:rPr>
        <w:t> </w:t>
      </w:r>
      <w:r w:rsidRPr="00637AF9">
        <w:rPr>
          <w:rFonts w:ascii="Times New Roman" w:hAnsi="Times New Roman"/>
        </w:rPr>
        <w:t>1).</w:t>
      </w:r>
    </w:p>
    <w:p w:rsidR="00510627" w:rsidRPr="00637AF9" w:rsidRDefault="00510627" w:rsidP="00B36BB0">
      <w:pPr>
        <w:pStyle w:val="BodyText"/>
        <w:tabs>
          <w:tab w:val="clear" w:pos="1980"/>
          <w:tab w:val="left" w:pos="0"/>
          <w:tab w:val="left" w:pos="2160"/>
        </w:tabs>
        <w:spacing w:line="360" w:lineRule="auto"/>
        <w:ind w:firstLine="1440"/>
        <w:jc w:val="left"/>
        <w:rPr>
          <w:rFonts w:ascii="Times New Roman" w:hAnsi="Times New Roman"/>
        </w:rPr>
      </w:pPr>
    </w:p>
    <w:p w:rsidR="00AB4F8A" w:rsidRPr="00637AF9" w:rsidRDefault="0087034A"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On May 3, 2013</w:t>
      </w:r>
      <w:r>
        <w:rPr>
          <w:rFonts w:ascii="Times New Roman" w:hAnsi="Times New Roman"/>
        </w:rPr>
        <w:t xml:space="preserve">, </w:t>
      </w:r>
      <w:r w:rsidR="00AB4F8A" w:rsidRPr="00637AF9">
        <w:rPr>
          <w:rFonts w:ascii="Times New Roman" w:hAnsi="Times New Roman"/>
        </w:rPr>
        <w:t xml:space="preserve">Mr. </w:t>
      </w:r>
      <w:r w:rsidR="007D1AE5" w:rsidRPr="00637AF9">
        <w:rPr>
          <w:rFonts w:ascii="Times New Roman" w:hAnsi="Times New Roman"/>
        </w:rPr>
        <w:t>Toro</w:t>
      </w:r>
      <w:r w:rsidR="00AB4F8A" w:rsidRPr="00637AF9">
        <w:rPr>
          <w:rFonts w:ascii="Times New Roman" w:hAnsi="Times New Roman"/>
        </w:rPr>
        <w:t xml:space="preserve"> contacted the Respondent </w:t>
      </w:r>
      <w:r w:rsidR="00E55C17" w:rsidRPr="00637AF9">
        <w:rPr>
          <w:rFonts w:ascii="Times New Roman" w:hAnsi="Times New Roman"/>
        </w:rPr>
        <w:t>and complained about</w:t>
      </w:r>
      <w:r w:rsidR="00AB4F8A" w:rsidRPr="00637AF9">
        <w:rPr>
          <w:rFonts w:ascii="Times New Roman" w:hAnsi="Times New Roman"/>
        </w:rPr>
        <w:t xml:space="preserve"> </w:t>
      </w:r>
      <w:r>
        <w:rPr>
          <w:rFonts w:ascii="Times New Roman" w:hAnsi="Times New Roman"/>
        </w:rPr>
        <w:t xml:space="preserve">high bills and </w:t>
      </w:r>
      <w:r w:rsidR="00A4735C">
        <w:rPr>
          <w:rFonts w:ascii="Times New Roman" w:hAnsi="Times New Roman"/>
        </w:rPr>
        <w:t xml:space="preserve">possible </w:t>
      </w:r>
      <w:r w:rsidR="00B733C6" w:rsidRPr="00637AF9">
        <w:rPr>
          <w:rFonts w:ascii="Times New Roman" w:hAnsi="Times New Roman"/>
        </w:rPr>
        <w:t>foreign load</w:t>
      </w:r>
      <w:r w:rsidR="00AB4F8A" w:rsidRPr="00637AF9">
        <w:rPr>
          <w:rFonts w:ascii="Times New Roman" w:hAnsi="Times New Roman"/>
        </w:rPr>
        <w:t xml:space="preserve"> (Tr. </w:t>
      </w:r>
      <w:r w:rsidR="004D0B7E" w:rsidRPr="00637AF9">
        <w:rPr>
          <w:rFonts w:ascii="Times New Roman" w:hAnsi="Times New Roman"/>
        </w:rPr>
        <w:t>15</w:t>
      </w:r>
      <w:r w:rsidR="00DE4AF1" w:rsidRPr="00637AF9">
        <w:rPr>
          <w:rFonts w:ascii="Times New Roman" w:hAnsi="Times New Roman"/>
        </w:rPr>
        <w:t>,</w:t>
      </w:r>
      <w:r w:rsidR="004D0B7E" w:rsidRPr="00637AF9">
        <w:rPr>
          <w:rFonts w:ascii="Times New Roman" w:hAnsi="Times New Roman"/>
        </w:rPr>
        <w:t xml:space="preserve"> 16</w:t>
      </w:r>
      <w:r w:rsidR="00AB4F8A" w:rsidRPr="00637AF9">
        <w:rPr>
          <w:rFonts w:ascii="Times New Roman" w:hAnsi="Times New Roman"/>
        </w:rPr>
        <w:t>).</w:t>
      </w:r>
    </w:p>
    <w:p w:rsidR="002A2685" w:rsidRPr="00637AF9" w:rsidRDefault="002A2685" w:rsidP="00B36BB0">
      <w:pPr>
        <w:pStyle w:val="BodyText"/>
        <w:tabs>
          <w:tab w:val="clear" w:pos="1980"/>
          <w:tab w:val="left" w:pos="0"/>
          <w:tab w:val="left" w:pos="2160"/>
        </w:tabs>
        <w:spacing w:line="360" w:lineRule="auto"/>
        <w:ind w:firstLine="1440"/>
        <w:jc w:val="left"/>
        <w:rPr>
          <w:rFonts w:ascii="Times New Roman" w:hAnsi="Times New Roman"/>
        </w:rPr>
      </w:pPr>
    </w:p>
    <w:p w:rsidR="00AB4F8A" w:rsidRPr="00637AF9" w:rsidRDefault="00DD16B3"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Mary McQuilkin</w:t>
      </w:r>
      <w:r w:rsidR="00DD6B50" w:rsidRPr="00637AF9">
        <w:rPr>
          <w:rFonts w:ascii="Times New Roman" w:hAnsi="Times New Roman"/>
        </w:rPr>
        <w:t xml:space="preserve">, the </w:t>
      </w:r>
      <w:r w:rsidR="00BA5E07" w:rsidRPr="00637AF9">
        <w:rPr>
          <w:rFonts w:ascii="Times New Roman" w:hAnsi="Times New Roman"/>
        </w:rPr>
        <w:t>Respondent’s technician</w:t>
      </w:r>
      <w:r w:rsidR="00DD6B50" w:rsidRPr="00637AF9">
        <w:rPr>
          <w:rFonts w:ascii="Times New Roman" w:hAnsi="Times New Roman"/>
        </w:rPr>
        <w:t>,</w:t>
      </w:r>
      <w:r w:rsidR="00BA5E07" w:rsidRPr="00637AF9">
        <w:rPr>
          <w:rFonts w:ascii="Times New Roman" w:hAnsi="Times New Roman"/>
        </w:rPr>
        <w:t xml:space="preserve"> visited the property on </w:t>
      </w:r>
      <w:r w:rsidR="00BE1666">
        <w:rPr>
          <w:rFonts w:ascii="Times New Roman" w:hAnsi="Times New Roman"/>
        </w:rPr>
        <w:t>May </w:t>
      </w:r>
      <w:r w:rsidR="00316C0C" w:rsidRPr="00637AF9">
        <w:rPr>
          <w:rFonts w:ascii="Times New Roman" w:hAnsi="Times New Roman"/>
        </w:rPr>
        <w:t>1</w:t>
      </w:r>
      <w:r w:rsidR="00AA47CB" w:rsidRPr="00637AF9">
        <w:rPr>
          <w:rFonts w:ascii="Times New Roman" w:hAnsi="Times New Roman"/>
        </w:rPr>
        <w:t>3</w:t>
      </w:r>
      <w:r w:rsidR="00BA5E07" w:rsidRPr="00637AF9">
        <w:rPr>
          <w:rFonts w:ascii="Times New Roman" w:hAnsi="Times New Roman"/>
        </w:rPr>
        <w:t>, 201</w:t>
      </w:r>
      <w:r w:rsidR="007D1AE5" w:rsidRPr="00637AF9">
        <w:rPr>
          <w:rFonts w:ascii="Times New Roman" w:hAnsi="Times New Roman"/>
        </w:rPr>
        <w:t>3</w:t>
      </w:r>
      <w:r w:rsidR="00316C0C" w:rsidRPr="00637AF9">
        <w:rPr>
          <w:rFonts w:ascii="Times New Roman" w:hAnsi="Times New Roman"/>
        </w:rPr>
        <w:t xml:space="preserve">, to check for </w:t>
      </w:r>
      <w:r w:rsidR="00570324" w:rsidRPr="00637AF9">
        <w:rPr>
          <w:rFonts w:ascii="Times New Roman" w:hAnsi="Times New Roman"/>
        </w:rPr>
        <w:t>foreign load</w:t>
      </w:r>
      <w:r w:rsidR="00AB4F8A" w:rsidRPr="00637AF9">
        <w:rPr>
          <w:rFonts w:ascii="Times New Roman" w:hAnsi="Times New Roman"/>
        </w:rPr>
        <w:t xml:space="preserve"> (Tr. </w:t>
      </w:r>
      <w:r w:rsidR="00AA47CB" w:rsidRPr="00637AF9">
        <w:rPr>
          <w:rFonts w:ascii="Times New Roman" w:hAnsi="Times New Roman"/>
        </w:rPr>
        <w:t xml:space="preserve">18, </w:t>
      </w:r>
      <w:r w:rsidR="00AB4F8A" w:rsidRPr="00637AF9">
        <w:rPr>
          <w:rFonts w:ascii="Times New Roman" w:hAnsi="Times New Roman"/>
        </w:rPr>
        <w:t>4</w:t>
      </w:r>
      <w:r w:rsidR="00316C0C" w:rsidRPr="00637AF9">
        <w:rPr>
          <w:rFonts w:ascii="Times New Roman" w:hAnsi="Times New Roman"/>
        </w:rPr>
        <w:t>7, 4</w:t>
      </w:r>
      <w:r w:rsidR="00AB4F8A" w:rsidRPr="00637AF9">
        <w:rPr>
          <w:rFonts w:ascii="Times New Roman" w:hAnsi="Times New Roman"/>
        </w:rPr>
        <w:t>8</w:t>
      </w:r>
      <w:r w:rsidR="00316C0C" w:rsidRPr="00637AF9">
        <w:rPr>
          <w:rFonts w:ascii="Times New Roman" w:hAnsi="Times New Roman"/>
        </w:rPr>
        <w:t>; PECO Ex. 2</w:t>
      </w:r>
      <w:r w:rsidR="00AB4F8A" w:rsidRPr="00637AF9">
        <w:rPr>
          <w:rFonts w:ascii="Times New Roman" w:hAnsi="Times New Roman"/>
        </w:rPr>
        <w:t>)</w:t>
      </w:r>
      <w:r w:rsidR="00BA5E07" w:rsidRPr="00637AF9">
        <w:rPr>
          <w:rFonts w:ascii="Times New Roman" w:hAnsi="Times New Roman"/>
        </w:rPr>
        <w:t>.</w:t>
      </w:r>
    </w:p>
    <w:p w:rsidR="00DD6B50" w:rsidRPr="00637AF9" w:rsidRDefault="00DD6B50" w:rsidP="00B36BB0">
      <w:pPr>
        <w:pStyle w:val="ListParagraph"/>
        <w:tabs>
          <w:tab w:val="left" w:pos="2160"/>
        </w:tabs>
        <w:spacing w:line="360" w:lineRule="auto"/>
        <w:ind w:left="0" w:firstLine="1440"/>
      </w:pPr>
    </w:p>
    <w:p w:rsidR="00DD6B50" w:rsidRPr="00637AF9" w:rsidRDefault="00DD6B50"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 xml:space="preserve">On </w:t>
      </w:r>
      <w:r w:rsidR="00316C0C" w:rsidRPr="00637AF9">
        <w:rPr>
          <w:rFonts w:ascii="Times New Roman" w:hAnsi="Times New Roman"/>
        </w:rPr>
        <w:t>May 13, 2013</w:t>
      </w:r>
      <w:r w:rsidRPr="00637AF9">
        <w:rPr>
          <w:rFonts w:ascii="Times New Roman" w:hAnsi="Times New Roman"/>
        </w:rPr>
        <w:t xml:space="preserve">, </w:t>
      </w:r>
      <w:r w:rsidR="00DD16B3" w:rsidRPr="00637AF9">
        <w:rPr>
          <w:rFonts w:ascii="Times New Roman" w:hAnsi="Times New Roman"/>
        </w:rPr>
        <w:t>Ms. McQuilkin</w:t>
      </w:r>
      <w:r w:rsidRPr="00637AF9">
        <w:rPr>
          <w:rFonts w:ascii="Times New Roman" w:hAnsi="Times New Roman"/>
        </w:rPr>
        <w:t xml:space="preserve"> </w:t>
      </w:r>
      <w:r w:rsidR="00316C0C" w:rsidRPr="00637AF9">
        <w:rPr>
          <w:rFonts w:ascii="Times New Roman" w:hAnsi="Times New Roman"/>
        </w:rPr>
        <w:t>verified the meter number, shut off the first floor’s meter and notic</w:t>
      </w:r>
      <w:r w:rsidRPr="00637AF9">
        <w:rPr>
          <w:rFonts w:ascii="Times New Roman" w:hAnsi="Times New Roman"/>
        </w:rPr>
        <w:t xml:space="preserve">ed </w:t>
      </w:r>
      <w:r w:rsidR="00316C0C" w:rsidRPr="00637AF9">
        <w:rPr>
          <w:rFonts w:ascii="Times New Roman" w:hAnsi="Times New Roman"/>
        </w:rPr>
        <w:t xml:space="preserve">that </w:t>
      </w:r>
      <w:r w:rsidRPr="00637AF9">
        <w:rPr>
          <w:rFonts w:ascii="Times New Roman" w:hAnsi="Times New Roman"/>
        </w:rPr>
        <w:t xml:space="preserve">the </w:t>
      </w:r>
      <w:r w:rsidR="00285738">
        <w:rPr>
          <w:rFonts w:ascii="Times New Roman" w:hAnsi="Times New Roman"/>
        </w:rPr>
        <w:t xml:space="preserve">common </w:t>
      </w:r>
      <w:r w:rsidR="00316C0C" w:rsidRPr="00637AF9">
        <w:rPr>
          <w:rFonts w:ascii="Times New Roman" w:hAnsi="Times New Roman"/>
        </w:rPr>
        <w:t>hal</w:t>
      </w:r>
      <w:r w:rsidRPr="00637AF9">
        <w:rPr>
          <w:rFonts w:ascii="Times New Roman" w:hAnsi="Times New Roman"/>
        </w:rPr>
        <w:t>l</w:t>
      </w:r>
      <w:r w:rsidR="00316C0C" w:rsidRPr="00637AF9">
        <w:rPr>
          <w:rFonts w:ascii="Times New Roman" w:hAnsi="Times New Roman"/>
        </w:rPr>
        <w:t>way light was off</w:t>
      </w:r>
      <w:r w:rsidRPr="00637AF9">
        <w:rPr>
          <w:rFonts w:ascii="Times New Roman" w:hAnsi="Times New Roman"/>
        </w:rPr>
        <w:t xml:space="preserve"> (Tr. </w:t>
      </w:r>
      <w:r w:rsidR="00466613" w:rsidRPr="00637AF9">
        <w:rPr>
          <w:rFonts w:ascii="Times New Roman" w:hAnsi="Times New Roman"/>
        </w:rPr>
        <w:t>49</w:t>
      </w:r>
      <w:r w:rsidR="00404446" w:rsidRPr="00637AF9">
        <w:rPr>
          <w:rFonts w:ascii="Times New Roman" w:hAnsi="Times New Roman"/>
        </w:rPr>
        <w:t xml:space="preserve">; PECO Ex. </w:t>
      </w:r>
      <w:r w:rsidR="00466613" w:rsidRPr="00637AF9">
        <w:rPr>
          <w:rFonts w:ascii="Times New Roman" w:hAnsi="Times New Roman"/>
        </w:rPr>
        <w:t>2</w:t>
      </w:r>
      <w:r w:rsidRPr="00637AF9">
        <w:rPr>
          <w:rFonts w:ascii="Times New Roman" w:hAnsi="Times New Roman"/>
        </w:rPr>
        <w:t>).</w:t>
      </w:r>
    </w:p>
    <w:p w:rsidR="00DD6B50" w:rsidRPr="00637AF9" w:rsidRDefault="00DD6B50" w:rsidP="00B36BB0">
      <w:pPr>
        <w:pStyle w:val="ListParagraph"/>
        <w:tabs>
          <w:tab w:val="left" w:pos="2160"/>
        </w:tabs>
        <w:spacing w:line="360" w:lineRule="auto"/>
        <w:ind w:left="0" w:firstLine="1440"/>
      </w:pPr>
    </w:p>
    <w:p w:rsidR="00DD6B50" w:rsidRDefault="00DD16B3"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350418">
        <w:rPr>
          <w:rFonts w:ascii="Times New Roman" w:hAnsi="Times New Roman"/>
        </w:rPr>
        <w:lastRenderedPageBreak/>
        <w:t>Ms. McQuilkin</w:t>
      </w:r>
      <w:r w:rsidR="00DD6B50" w:rsidRPr="00350418">
        <w:rPr>
          <w:rFonts w:ascii="Times New Roman" w:hAnsi="Times New Roman"/>
        </w:rPr>
        <w:t xml:space="preserve"> </w:t>
      </w:r>
      <w:r w:rsidR="00350418">
        <w:rPr>
          <w:rFonts w:ascii="Times New Roman" w:hAnsi="Times New Roman"/>
        </w:rPr>
        <w:t>concluded</w:t>
      </w:r>
      <w:r w:rsidR="00DD6B50" w:rsidRPr="00350418">
        <w:rPr>
          <w:rFonts w:ascii="Times New Roman" w:hAnsi="Times New Roman"/>
        </w:rPr>
        <w:t xml:space="preserve"> that </w:t>
      </w:r>
      <w:r w:rsidR="00A4735C" w:rsidRPr="00350418">
        <w:rPr>
          <w:rFonts w:ascii="Times New Roman" w:hAnsi="Times New Roman"/>
        </w:rPr>
        <w:t>the</w:t>
      </w:r>
      <w:r w:rsidR="00404446" w:rsidRPr="00350418">
        <w:rPr>
          <w:rFonts w:ascii="Times New Roman" w:hAnsi="Times New Roman"/>
        </w:rPr>
        <w:t xml:space="preserve"> common </w:t>
      </w:r>
      <w:r w:rsidR="00AE79EA" w:rsidRPr="00350418">
        <w:rPr>
          <w:rFonts w:ascii="Times New Roman" w:hAnsi="Times New Roman"/>
        </w:rPr>
        <w:t>hallwa</w:t>
      </w:r>
      <w:r w:rsidR="00404446" w:rsidRPr="00350418">
        <w:rPr>
          <w:rFonts w:ascii="Times New Roman" w:hAnsi="Times New Roman"/>
        </w:rPr>
        <w:t>y</w:t>
      </w:r>
      <w:r w:rsidR="00DD6B50" w:rsidRPr="00350418">
        <w:rPr>
          <w:rFonts w:ascii="Times New Roman" w:hAnsi="Times New Roman"/>
        </w:rPr>
        <w:t xml:space="preserve"> </w:t>
      </w:r>
      <w:r w:rsidR="00E55C17" w:rsidRPr="00350418">
        <w:rPr>
          <w:rFonts w:ascii="Times New Roman" w:hAnsi="Times New Roman"/>
        </w:rPr>
        <w:t>light</w:t>
      </w:r>
      <w:r w:rsidR="00350418">
        <w:rPr>
          <w:rFonts w:ascii="Times New Roman" w:hAnsi="Times New Roman"/>
        </w:rPr>
        <w:t xml:space="preserve"> </w:t>
      </w:r>
      <w:r w:rsidR="00E55C17" w:rsidRPr="00350418">
        <w:rPr>
          <w:rFonts w:ascii="Times New Roman" w:hAnsi="Times New Roman"/>
        </w:rPr>
        <w:t>was controlled by the second floor tenant</w:t>
      </w:r>
      <w:r w:rsidR="00350418">
        <w:rPr>
          <w:rFonts w:ascii="Times New Roman" w:hAnsi="Times New Roman"/>
        </w:rPr>
        <w:t xml:space="preserve"> and </w:t>
      </w:r>
      <w:r w:rsidR="00B9602C">
        <w:rPr>
          <w:rFonts w:ascii="Times New Roman" w:hAnsi="Times New Roman"/>
        </w:rPr>
        <w:t xml:space="preserve">that </w:t>
      </w:r>
      <w:r w:rsidR="00350418">
        <w:rPr>
          <w:rFonts w:ascii="Times New Roman" w:hAnsi="Times New Roman"/>
        </w:rPr>
        <w:t xml:space="preserve">the light </w:t>
      </w:r>
      <w:r w:rsidR="00404446" w:rsidRPr="00350418">
        <w:rPr>
          <w:rFonts w:ascii="Times New Roman" w:hAnsi="Times New Roman"/>
        </w:rPr>
        <w:t xml:space="preserve">was connected </w:t>
      </w:r>
      <w:r w:rsidR="00316C0C" w:rsidRPr="00350418">
        <w:rPr>
          <w:rFonts w:ascii="Times New Roman" w:hAnsi="Times New Roman"/>
        </w:rPr>
        <w:t xml:space="preserve">to </w:t>
      </w:r>
      <w:r w:rsidR="00DD6B50" w:rsidRPr="00350418">
        <w:rPr>
          <w:rFonts w:ascii="Times New Roman" w:hAnsi="Times New Roman"/>
        </w:rPr>
        <w:t>the meter for the first floor tenant (Tr.</w:t>
      </w:r>
      <w:r w:rsidR="001F034B">
        <w:rPr>
          <w:rFonts w:ascii="Times New Roman" w:hAnsi="Times New Roman"/>
        </w:rPr>
        <w:t> </w:t>
      </w:r>
      <w:r w:rsidR="00AE79EA" w:rsidRPr="00350418">
        <w:rPr>
          <w:rFonts w:ascii="Times New Roman" w:hAnsi="Times New Roman"/>
        </w:rPr>
        <w:t xml:space="preserve">10, </w:t>
      </w:r>
      <w:r w:rsidR="00316C0C" w:rsidRPr="00350418">
        <w:rPr>
          <w:rFonts w:ascii="Times New Roman" w:hAnsi="Times New Roman"/>
        </w:rPr>
        <w:t xml:space="preserve">48, </w:t>
      </w:r>
      <w:r w:rsidR="00466613" w:rsidRPr="00350418">
        <w:rPr>
          <w:rFonts w:ascii="Times New Roman" w:hAnsi="Times New Roman"/>
        </w:rPr>
        <w:t>49</w:t>
      </w:r>
      <w:r w:rsidR="00285738" w:rsidRPr="00350418">
        <w:rPr>
          <w:rFonts w:ascii="Times New Roman" w:hAnsi="Times New Roman"/>
        </w:rPr>
        <w:t>, 55</w:t>
      </w:r>
      <w:r w:rsidR="00DD6B50" w:rsidRPr="00350418">
        <w:rPr>
          <w:rFonts w:ascii="Times New Roman" w:hAnsi="Times New Roman"/>
        </w:rPr>
        <w:t xml:space="preserve">; </w:t>
      </w:r>
      <w:r w:rsidR="002F63C5" w:rsidRPr="00350418">
        <w:rPr>
          <w:rFonts w:ascii="Times New Roman" w:hAnsi="Times New Roman"/>
        </w:rPr>
        <w:t>PECO Ex. 3</w:t>
      </w:r>
      <w:r w:rsidR="00DD6B50" w:rsidRPr="00350418">
        <w:rPr>
          <w:rFonts w:ascii="Times New Roman" w:hAnsi="Times New Roman"/>
        </w:rPr>
        <w:t>).</w:t>
      </w:r>
    </w:p>
    <w:p w:rsidR="005C552A" w:rsidRPr="00350418" w:rsidRDefault="005C552A" w:rsidP="00B36BB0">
      <w:pPr>
        <w:pStyle w:val="BodyText"/>
        <w:tabs>
          <w:tab w:val="clear" w:pos="1980"/>
          <w:tab w:val="left" w:pos="0"/>
          <w:tab w:val="left" w:pos="2160"/>
        </w:tabs>
        <w:spacing w:line="360" w:lineRule="auto"/>
        <w:ind w:left="1440"/>
        <w:jc w:val="left"/>
        <w:rPr>
          <w:rFonts w:ascii="Times New Roman" w:hAnsi="Times New Roman"/>
        </w:rPr>
      </w:pPr>
    </w:p>
    <w:p w:rsidR="00466613" w:rsidRPr="00637AF9" w:rsidRDefault="00E55C17"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 xml:space="preserve">Based on information from the first floor </w:t>
      </w:r>
      <w:r w:rsidR="00466613" w:rsidRPr="00637AF9">
        <w:rPr>
          <w:rFonts w:ascii="Times New Roman" w:hAnsi="Times New Roman"/>
        </w:rPr>
        <w:t>tenant</w:t>
      </w:r>
      <w:r w:rsidRPr="00637AF9">
        <w:rPr>
          <w:rFonts w:ascii="Times New Roman" w:hAnsi="Times New Roman"/>
        </w:rPr>
        <w:t xml:space="preserve">, </w:t>
      </w:r>
      <w:r w:rsidR="00466613" w:rsidRPr="00637AF9">
        <w:rPr>
          <w:rFonts w:ascii="Times New Roman" w:hAnsi="Times New Roman"/>
        </w:rPr>
        <w:t xml:space="preserve">Ms. McQuilkin </w:t>
      </w:r>
      <w:r w:rsidRPr="00637AF9">
        <w:rPr>
          <w:rFonts w:ascii="Times New Roman" w:hAnsi="Times New Roman"/>
        </w:rPr>
        <w:t xml:space="preserve">noted on her report that the Complainant’s mailing address was </w:t>
      </w:r>
      <w:r w:rsidR="00466613" w:rsidRPr="00637AF9">
        <w:rPr>
          <w:rFonts w:ascii="Times New Roman" w:hAnsi="Times New Roman"/>
        </w:rPr>
        <w:t>511 East Allegheny Avenue (Tr. 50; PECO Ex. 2).</w:t>
      </w:r>
    </w:p>
    <w:p w:rsidR="00466613" w:rsidRPr="00637AF9" w:rsidRDefault="00466613" w:rsidP="00B36BB0">
      <w:pPr>
        <w:pStyle w:val="ListParagraph"/>
        <w:tabs>
          <w:tab w:val="left" w:pos="2160"/>
        </w:tabs>
        <w:spacing w:line="360" w:lineRule="auto"/>
      </w:pPr>
    </w:p>
    <w:p w:rsidR="00510627" w:rsidRPr="00637AF9" w:rsidRDefault="00AC1B66"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 xml:space="preserve">When foreign load is found, the Respondent automatically transfers the account and any outstanding balance of the tenant to the landlord (Tr. </w:t>
      </w:r>
      <w:r w:rsidR="004D0B7E" w:rsidRPr="00637AF9">
        <w:rPr>
          <w:rFonts w:ascii="Times New Roman" w:hAnsi="Times New Roman"/>
        </w:rPr>
        <w:t>16</w:t>
      </w:r>
      <w:r w:rsidRPr="00637AF9">
        <w:rPr>
          <w:rFonts w:ascii="Times New Roman" w:hAnsi="Times New Roman"/>
        </w:rPr>
        <w:t xml:space="preserve">; PECO Ex. </w:t>
      </w:r>
      <w:r w:rsidR="004D0B7E" w:rsidRPr="00637AF9">
        <w:rPr>
          <w:rFonts w:ascii="Times New Roman" w:hAnsi="Times New Roman"/>
        </w:rPr>
        <w:t>2</w:t>
      </w:r>
      <w:r w:rsidRPr="00637AF9">
        <w:rPr>
          <w:rFonts w:ascii="Times New Roman" w:hAnsi="Times New Roman"/>
        </w:rPr>
        <w:t>).</w:t>
      </w:r>
    </w:p>
    <w:p w:rsidR="00AC1B66" w:rsidRPr="00637AF9" w:rsidRDefault="00AC1B66" w:rsidP="00B36BB0">
      <w:pPr>
        <w:pStyle w:val="BodyText"/>
        <w:tabs>
          <w:tab w:val="clear" w:pos="1980"/>
          <w:tab w:val="left" w:pos="0"/>
          <w:tab w:val="left" w:pos="2160"/>
        </w:tabs>
        <w:spacing w:line="360" w:lineRule="auto"/>
        <w:jc w:val="left"/>
        <w:rPr>
          <w:rFonts w:ascii="Times New Roman" w:hAnsi="Times New Roman"/>
        </w:rPr>
      </w:pPr>
    </w:p>
    <w:p w:rsidR="00F174D7" w:rsidRPr="00637AF9" w:rsidRDefault="00F174D7"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The Respondent sent the Complainant correspondence, dated May 14, 2013, advising the Complainant of the foreign load (Tr. 18; PECO Ex. 4).</w:t>
      </w:r>
    </w:p>
    <w:p w:rsidR="00F174D7" w:rsidRPr="00637AF9" w:rsidRDefault="00F174D7" w:rsidP="00B36BB0">
      <w:pPr>
        <w:pStyle w:val="ListParagraph"/>
        <w:tabs>
          <w:tab w:val="left" w:pos="2160"/>
        </w:tabs>
        <w:spacing w:line="360" w:lineRule="auto"/>
      </w:pPr>
    </w:p>
    <w:p w:rsidR="00F174D7" w:rsidRPr="00637AF9" w:rsidRDefault="00F174D7"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 xml:space="preserve">The Respondent sent the correspondence to the Complainant at </w:t>
      </w:r>
      <w:r w:rsidR="00466613" w:rsidRPr="00637AF9">
        <w:rPr>
          <w:rFonts w:ascii="Times New Roman" w:hAnsi="Times New Roman"/>
        </w:rPr>
        <w:t>511 East Allegheny Avenue</w:t>
      </w:r>
      <w:r w:rsidRPr="00637AF9">
        <w:rPr>
          <w:rFonts w:ascii="Times New Roman" w:hAnsi="Times New Roman"/>
        </w:rPr>
        <w:t>, Philadelphia (Tr. 18, 19; PECO Ex. 4).</w:t>
      </w:r>
    </w:p>
    <w:p w:rsidR="00F174D7" w:rsidRPr="00637AF9" w:rsidRDefault="00F174D7" w:rsidP="00B36BB0">
      <w:pPr>
        <w:pStyle w:val="BodyText"/>
        <w:tabs>
          <w:tab w:val="clear" w:pos="1980"/>
          <w:tab w:val="left" w:pos="0"/>
          <w:tab w:val="left" w:pos="2160"/>
        </w:tabs>
        <w:spacing w:line="360" w:lineRule="auto"/>
        <w:ind w:firstLine="1440"/>
        <w:jc w:val="left"/>
        <w:rPr>
          <w:rFonts w:ascii="Times New Roman" w:hAnsi="Times New Roman"/>
        </w:rPr>
      </w:pPr>
    </w:p>
    <w:p w:rsidR="00F174D7" w:rsidRPr="00637AF9" w:rsidRDefault="00F174D7"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The Respondent obtained the mailing information for the Complainant from the public records of the county where the property is located (Tr. 17; PECO Ex. 3).</w:t>
      </w:r>
    </w:p>
    <w:p w:rsidR="00404446" w:rsidRPr="00637AF9" w:rsidRDefault="00404446" w:rsidP="00B36BB0">
      <w:pPr>
        <w:pStyle w:val="ListParagraph"/>
        <w:tabs>
          <w:tab w:val="left" w:pos="2160"/>
        </w:tabs>
        <w:spacing w:line="360" w:lineRule="auto"/>
        <w:ind w:left="0" w:firstLine="1440"/>
      </w:pPr>
    </w:p>
    <w:p w:rsidR="00404446" w:rsidRPr="00637AF9" w:rsidRDefault="00404446"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 xml:space="preserve">The </w:t>
      </w:r>
      <w:r w:rsidR="00BB0948" w:rsidRPr="00637AF9">
        <w:rPr>
          <w:rFonts w:ascii="Times New Roman" w:hAnsi="Times New Roman"/>
        </w:rPr>
        <w:t xml:space="preserve">2013 </w:t>
      </w:r>
      <w:r w:rsidR="00B9602C">
        <w:rPr>
          <w:rFonts w:ascii="Times New Roman" w:hAnsi="Times New Roman"/>
        </w:rPr>
        <w:t xml:space="preserve">Philadelphia </w:t>
      </w:r>
      <w:r w:rsidRPr="00637AF9">
        <w:rPr>
          <w:rFonts w:ascii="Times New Roman" w:hAnsi="Times New Roman"/>
        </w:rPr>
        <w:t xml:space="preserve">Office of Property Assessment record for </w:t>
      </w:r>
      <w:r w:rsidR="00466613" w:rsidRPr="00637AF9">
        <w:rPr>
          <w:rFonts w:ascii="Times New Roman" w:hAnsi="Times New Roman"/>
        </w:rPr>
        <w:t>511 East Allegheny Avenue</w:t>
      </w:r>
      <w:r w:rsidRPr="00637AF9">
        <w:rPr>
          <w:rFonts w:ascii="Times New Roman" w:hAnsi="Times New Roman"/>
        </w:rPr>
        <w:t xml:space="preserve"> in Philadelphia, list</w:t>
      </w:r>
      <w:r w:rsidR="00BB0948" w:rsidRPr="00637AF9">
        <w:rPr>
          <w:rFonts w:ascii="Times New Roman" w:hAnsi="Times New Roman"/>
        </w:rPr>
        <w:t>ed</w:t>
      </w:r>
      <w:r w:rsidRPr="00637AF9">
        <w:rPr>
          <w:rFonts w:ascii="Times New Roman" w:hAnsi="Times New Roman"/>
        </w:rPr>
        <w:t xml:space="preserve"> the Complainant as the owner and </w:t>
      </w:r>
      <w:r w:rsidR="00466613" w:rsidRPr="00637AF9">
        <w:rPr>
          <w:rFonts w:ascii="Times New Roman" w:hAnsi="Times New Roman"/>
        </w:rPr>
        <w:t>511 East Allegheny Avenue</w:t>
      </w:r>
      <w:r w:rsidRPr="00637AF9">
        <w:rPr>
          <w:rFonts w:ascii="Times New Roman" w:hAnsi="Times New Roman"/>
        </w:rPr>
        <w:t xml:space="preserve"> in Philadelphia as his mailing address (Tr. </w:t>
      </w:r>
      <w:r w:rsidR="00AA47CB" w:rsidRPr="00637AF9">
        <w:rPr>
          <w:rFonts w:ascii="Times New Roman" w:hAnsi="Times New Roman"/>
        </w:rPr>
        <w:t>17, 18;</w:t>
      </w:r>
      <w:r w:rsidRPr="00637AF9">
        <w:rPr>
          <w:rFonts w:ascii="Times New Roman" w:hAnsi="Times New Roman"/>
        </w:rPr>
        <w:t xml:space="preserve"> PECO Ex. 3). </w:t>
      </w:r>
    </w:p>
    <w:p w:rsidR="00F174D7" w:rsidRPr="00637AF9" w:rsidRDefault="00F174D7" w:rsidP="00B36BB0">
      <w:pPr>
        <w:pStyle w:val="BodyText"/>
        <w:tabs>
          <w:tab w:val="clear" w:pos="1980"/>
          <w:tab w:val="left" w:pos="0"/>
          <w:tab w:val="left" w:pos="2160"/>
        </w:tabs>
        <w:spacing w:line="360" w:lineRule="auto"/>
        <w:ind w:firstLine="1440"/>
        <w:jc w:val="left"/>
        <w:rPr>
          <w:rFonts w:ascii="Times New Roman" w:hAnsi="Times New Roman"/>
        </w:rPr>
      </w:pPr>
    </w:p>
    <w:p w:rsidR="00F174D7" w:rsidRPr="00637AF9" w:rsidRDefault="00F174D7"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The Respondent does not use the Respondent’s customer information management system to identify property owners (Tr. 17).</w:t>
      </w:r>
    </w:p>
    <w:p w:rsidR="00F174D7" w:rsidRPr="00637AF9" w:rsidRDefault="00F174D7" w:rsidP="00B36BB0">
      <w:pPr>
        <w:pStyle w:val="BodyText"/>
        <w:tabs>
          <w:tab w:val="clear" w:pos="1980"/>
          <w:tab w:val="left" w:pos="0"/>
          <w:tab w:val="left" w:pos="2160"/>
        </w:tabs>
        <w:spacing w:line="360" w:lineRule="auto"/>
        <w:ind w:firstLine="1440"/>
        <w:jc w:val="left"/>
        <w:rPr>
          <w:rFonts w:ascii="Times New Roman" w:hAnsi="Times New Roman"/>
        </w:rPr>
      </w:pPr>
    </w:p>
    <w:p w:rsidR="00586535" w:rsidRPr="00637AF9" w:rsidRDefault="00586535"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 xml:space="preserve">The Respondent established an electric account for the Complainant for the first floor </w:t>
      </w:r>
      <w:r w:rsidR="00B9602C">
        <w:rPr>
          <w:rFonts w:ascii="Times New Roman" w:hAnsi="Times New Roman"/>
        </w:rPr>
        <w:t>o</w:t>
      </w:r>
      <w:r w:rsidRPr="00637AF9">
        <w:rPr>
          <w:rFonts w:ascii="Times New Roman" w:hAnsi="Times New Roman"/>
        </w:rPr>
        <w:t xml:space="preserve">f the </w:t>
      </w:r>
      <w:r w:rsidR="00E0790D" w:rsidRPr="00637AF9">
        <w:rPr>
          <w:rFonts w:ascii="Times New Roman" w:hAnsi="Times New Roman"/>
        </w:rPr>
        <w:t>Allegheny</w:t>
      </w:r>
      <w:r w:rsidRPr="00637AF9">
        <w:rPr>
          <w:rFonts w:ascii="Times New Roman" w:hAnsi="Times New Roman"/>
        </w:rPr>
        <w:t xml:space="preserve"> Avenue property on </w:t>
      </w:r>
      <w:r w:rsidR="00F174D7" w:rsidRPr="00637AF9">
        <w:rPr>
          <w:rFonts w:ascii="Times New Roman" w:hAnsi="Times New Roman"/>
        </w:rPr>
        <w:t>May 17, 2013</w:t>
      </w:r>
      <w:r w:rsidRPr="00637AF9">
        <w:rPr>
          <w:rFonts w:ascii="Times New Roman" w:hAnsi="Times New Roman"/>
        </w:rPr>
        <w:t xml:space="preserve"> (Tr. </w:t>
      </w:r>
      <w:r w:rsidR="00F174D7" w:rsidRPr="00637AF9">
        <w:rPr>
          <w:rFonts w:ascii="Times New Roman" w:hAnsi="Times New Roman"/>
        </w:rPr>
        <w:t>19</w:t>
      </w:r>
      <w:r w:rsidRPr="00637AF9">
        <w:rPr>
          <w:rFonts w:ascii="Times New Roman" w:hAnsi="Times New Roman"/>
        </w:rPr>
        <w:t xml:space="preserve">; PECO Ex. </w:t>
      </w:r>
      <w:r w:rsidR="00F174D7" w:rsidRPr="00637AF9">
        <w:rPr>
          <w:rFonts w:ascii="Times New Roman" w:hAnsi="Times New Roman"/>
        </w:rPr>
        <w:t>5</w:t>
      </w:r>
      <w:r w:rsidRPr="00637AF9">
        <w:rPr>
          <w:rFonts w:ascii="Times New Roman" w:hAnsi="Times New Roman"/>
        </w:rPr>
        <w:t>).</w:t>
      </w:r>
    </w:p>
    <w:p w:rsidR="007D1AE5" w:rsidRPr="00637AF9" w:rsidRDefault="007D1AE5" w:rsidP="00B36BB0">
      <w:pPr>
        <w:pStyle w:val="ListParagraph"/>
        <w:tabs>
          <w:tab w:val="left" w:pos="2160"/>
        </w:tabs>
        <w:spacing w:line="360" w:lineRule="auto"/>
        <w:ind w:left="0" w:firstLine="1440"/>
      </w:pPr>
    </w:p>
    <w:p w:rsidR="00AA47CB" w:rsidRPr="00637AF9" w:rsidRDefault="00AA47CB"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lastRenderedPageBreak/>
        <w:t xml:space="preserve">On May 17, 2013, the Respondent transferred Mr. Toro’s $1,196.76 balance to the Complainant’s new account (Tr. 19; PECO Exs. 1, 5).  </w:t>
      </w:r>
    </w:p>
    <w:p w:rsidR="00AA47CB" w:rsidRPr="00637AF9" w:rsidRDefault="00AA47CB" w:rsidP="00B36BB0">
      <w:pPr>
        <w:pStyle w:val="BodyText"/>
        <w:tabs>
          <w:tab w:val="clear" w:pos="1980"/>
          <w:tab w:val="left" w:pos="0"/>
          <w:tab w:val="left" w:pos="2160"/>
        </w:tabs>
        <w:spacing w:line="360" w:lineRule="auto"/>
        <w:ind w:firstLine="1440"/>
        <w:jc w:val="left"/>
        <w:rPr>
          <w:rFonts w:ascii="Times New Roman" w:hAnsi="Times New Roman"/>
        </w:rPr>
      </w:pPr>
    </w:p>
    <w:p w:rsidR="007D1AE5" w:rsidRDefault="007D1AE5"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 xml:space="preserve">The Respondent sent the </w:t>
      </w:r>
      <w:r w:rsidR="00570324" w:rsidRPr="00637AF9">
        <w:rPr>
          <w:rFonts w:ascii="Times New Roman" w:hAnsi="Times New Roman"/>
        </w:rPr>
        <w:t xml:space="preserve">Complainant’s </w:t>
      </w:r>
      <w:r w:rsidRPr="00637AF9">
        <w:rPr>
          <w:rFonts w:ascii="Times New Roman" w:hAnsi="Times New Roman"/>
        </w:rPr>
        <w:t xml:space="preserve">bills </w:t>
      </w:r>
      <w:r w:rsidR="00AA47CB" w:rsidRPr="00637AF9">
        <w:rPr>
          <w:rFonts w:ascii="Times New Roman" w:hAnsi="Times New Roman"/>
        </w:rPr>
        <w:t xml:space="preserve">for </w:t>
      </w:r>
      <w:r w:rsidR="00466613" w:rsidRPr="00637AF9">
        <w:rPr>
          <w:rFonts w:ascii="Times New Roman" w:hAnsi="Times New Roman"/>
        </w:rPr>
        <w:t>511 East Allegheny Avenue</w:t>
      </w:r>
      <w:r w:rsidR="00AA47CB" w:rsidRPr="00637AF9">
        <w:rPr>
          <w:rFonts w:ascii="Times New Roman" w:hAnsi="Times New Roman"/>
        </w:rPr>
        <w:t xml:space="preserve"> in Philadelphia </w:t>
      </w:r>
      <w:r w:rsidRPr="00637AF9">
        <w:rPr>
          <w:rFonts w:ascii="Times New Roman" w:hAnsi="Times New Roman"/>
        </w:rPr>
        <w:t>to the service address (Tr. 21, 22</w:t>
      </w:r>
      <w:r w:rsidR="00404446" w:rsidRPr="00637AF9">
        <w:rPr>
          <w:rFonts w:ascii="Times New Roman" w:hAnsi="Times New Roman"/>
        </w:rPr>
        <w:t>; PECO Ex. 5</w:t>
      </w:r>
      <w:r w:rsidRPr="00637AF9">
        <w:rPr>
          <w:rFonts w:ascii="Times New Roman" w:hAnsi="Times New Roman"/>
        </w:rPr>
        <w:t>).</w:t>
      </w:r>
    </w:p>
    <w:p w:rsidR="00A83E5E" w:rsidRPr="00637AF9" w:rsidRDefault="00A83E5E" w:rsidP="00B36BB0">
      <w:pPr>
        <w:pStyle w:val="BodyText"/>
        <w:tabs>
          <w:tab w:val="clear" w:pos="1980"/>
          <w:tab w:val="left" w:pos="0"/>
          <w:tab w:val="left" w:pos="2160"/>
        </w:tabs>
        <w:spacing w:line="360" w:lineRule="auto"/>
        <w:ind w:left="1440"/>
        <w:jc w:val="left"/>
        <w:rPr>
          <w:rFonts w:ascii="Times New Roman" w:hAnsi="Times New Roman"/>
        </w:rPr>
      </w:pPr>
    </w:p>
    <w:p w:rsidR="00F174D7" w:rsidRDefault="00F174D7"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 xml:space="preserve">The Respondent sent Mr. Toro, the tenant, correspondence dated </w:t>
      </w:r>
      <w:r w:rsidR="007D1AE5" w:rsidRPr="00637AF9">
        <w:rPr>
          <w:rFonts w:ascii="Times New Roman" w:hAnsi="Times New Roman"/>
        </w:rPr>
        <w:t>May</w:t>
      </w:r>
      <w:r w:rsidRPr="00637AF9">
        <w:rPr>
          <w:rFonts w:ascii="Times New Roman" w:hAnsi="Times New Roman"/>
        </w:rPr>
        <w:t xml:space="preserve"> 20, 2013, explaining that </w:t>
      </w:r>
      <w:r w:rsidR="007D1AE5" w:rsidRPr="00637AF9">
        <w:rPr>
          <w:rFonts w:ascii="Times New Roman" w:hAnsi="Times New Roman"/>
        </w:rPr>
        <w:t>the</w:t>
      </w:r>
      <w:r w:rsidRPr="00637AF9">
        <w:rPr>
          <w:rFonts w:ascii="Times New Roman" w:hAnsi="Times New Roman"/>
        </w:rPr>
        <w:t xml:space="preserve"> service would be transferred to the landlord and billed to the landlord until the repairs were made </w:t>
      </w:r>
      <w:r w:rsidR="007D1AE5" w:rsidRPr="00637AF9">
        <w:rPr>
          <w:rFonts w:ascii="Times New Roman" w:hAnsi="Times New Roman"/>
        </w:rPr>
        <w:t>(</w:t>
      </w:r>
      <w:r w:rsidRPr="00637AF9">
        <w:rPr>
          <w:rFonts w:ascii="Times New Roman" w:hAnsi="Times New Roman"/>
        </w:rPr>
        <w:t>Tr. 19</w:t>
      </w:r>
      <w:r w:rsidR="007D1AE5" w:rsidRPr="00637AF9">
        <w:rPr>
          <w:rFonts w:ascii="Times New Roman" w:hAnsi="Times New Roman"/>
        </w:rPr>
        <w:t>, 20</w:t>
      </w:r>
      <w:r w:rsidRPr="00637AF9">
        <w:rPr>
          <w:rFonts w:ascii="Times New Roman" w:hAnsi="Times New Roman"/>
        </w:rPr>
        <w:t xml:space="preserve">; PECO Ex. </w:t>
      </w:r>
      <w:r w:rsidR="007D1AE5" w:rsidRPr="00637AF9">
        <w:rPr>
          <w:rFonts w:ascii="Times New Roman" w:hAnsi="Times New Roman"/>
        </w:rPr>
        <w:t>6).</w:t>
      </w:r>
    </w:p>
    <w:p w:rsidR="0087034A" w:rsidRDefault="0087034A" w:rsidP="00B36BB0">
      <w:pPr>
        <w:pStyle w:val="ListParagraph"/>
        <w:tabs>
          <w:tab w:val="left" w:pos="2160"/>
        </w:tabs>
        <w:spacing w:line="360" w:lineRule="auto"/>
      </w:pPr>
    </w:p>
    <w:p w:rsidR="0087034A" w:rsidRPr="00B9602C" w:rsidRDefault="0087034A"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B9602C">
        <w:rPr>
          <w:rFonts w:ascii="Times New Roman" w:hAnsi="Times New Roman"/>
        </w:rPr>
        <w:t xml:space="preserve">Between </w:t>
      </w:r>
      <w:r w:rsidR="00E47F33">
        <w:rPr>
          <w:rFonts w:ascii="Times New Roman" w:hAnsi="Times New Roman"/>
        </w:rPr>
        <w:t>May</w:t>
      </w:r>
      <w:r w:rsidRPr="00B9602C">
        <w:rPr>
          <w:rFonts w:ascii="Times New Roman" w:hAnsi="Times New Roman"/>
        </w:rPr>
        <w:t xml:space="preserve"> 2013 and July 2014, no payments were made on the Complainant’s Allegheny Avenue account (Tr. </w:t>
      </w:r>
      <w:r w:rsidR="00E47F33">
        <w:rPr>
          <w:rFonts w:ascii="Times New Roman" w:hAnsi="Times New Roman"/>
        </w:rPr>
        <w:t>9</w:t>
      </w:r>
      <w:r w:rsidRPr="00B9602C">
        <w:rPr>
          <w:rFonts w:ascii="Times New Roman" w:hAnsi="Times New Roman"/>
        </w:rPr>
        <w:t xml:space="preserve">; PECO Ex. </w:t>
      </w:r>
      <w:r w:rsidR="00E47F33">
        <w:rPr>
          <w:rFonts w:ascii="Times New Roman" w:hAnsi="Times New Roman"/>
        </w:rPr>
        <w:t>5</w:t>
      </w:r>
      <w:r w:rsidRPr="00B9602C">
        <w:rPr>
          <w:rFonts w:ascii="Times New Roman" w:hAnsi="Times New Roman"/>
        </w:rPr>
        <w:t>).</w:t>
      </w:r>
    </w:p>
    <w:p w:rsidR="00F174D7" w:rsidRPr="00637AF9" w:rsidRDefault="00F174D7" w:rsidP="00B36BB0">
      <w:pPr>
        <w:pStyle w:val="ListParagraph"/>
        <w:tabs>
          <w:tab w:val="left" w:pos="2160"/>
        </w:tabs>
        <w:spacing w:line="360" w:lineRule="auto"/>
        <w:ind w:left="0" w:firstLine="1440"/>
      </w:pPr>
    </w:p>
    <w:p w:rsidR="00FC3D60" w:rsidRPr="00E47F33" w:rsidRDefault="00A4735C"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E47F33">
        <w:rPr>
          <w:rFonts w:ascii="Times New Roman" w:hAnsi="Times New Roman"/>
        </w:rPr>
        <w:t>After t</w:t>
      </w:r>
      <w:r w:rsidR="00AA47CB" w:rsidRPr="00E47F33">
        <w:rPr>
          <w:rFonts w:ascii="Times New Roman" w:hAnsi="Times New Roman"/>
        </w:rPr>
        <w:t xml:space="preserve">he </w:t>
      </w:r>
      <w:r w:rsidR="0087034A" w:rsidRPr="00E47F33">
        <w:rPr>
          <w:rFonts w:ascii="Times New Roman" w:hAnsi="Times New Roman"/>
        </w:rPr>
        <w:t xml:space="preserve">Complainant’s </w:t>
      </w:r>
      <w:r w:rsidR="00AA47CB" w:rsidRPr="00E47F33">
        <w:rPr>
          <w:rFonts w:ascii="Times New Roman" w:hAnsi="Times New Roman"/>
        </w:rPr>
        <w:t xml:space="preserve">bill </w:t>
      </w:r>
      <w:r w:rsidR="0087034A" w:rsidRPr="00E47F33">
        <w:rPr>
          <w:rFonts w:ascii="Times New Roman" w:hAnsi="Times New Roman"/>
        </w:rPr>
        <w:t xml:space="preserve">for the Allegheny Avenue account </w:t>
      </w:r>
      <w:r w:rsidR="00AA47CB" w:rsidRPr="00E47F33">
        <w:rPr>
          <w:rFonts w:ascii="Times New Roman" w:hAnsi="Times New Roman"/>
        </w:rPr>
        <w:t>was referred to the legal department for collection</w:t>
      </w:r>
      <w:r w:rsidRPr="00E47F33">
        <w:rPr>
          <w:rFonts w:ascii="Times New Roman" w:hAnsi="Times New Roman"/>
        </w:rPr>
        <w:t xml:space="preserve">, </w:t>
      </w:r>
      <w:r w:rsidR="000418CB" w:rsidRPr="00E47F33">
        <w:rPr>
          <w:rFonts w:ascii="Times New Roman" w:hAnsi="Times New Roman"/>
        </w:rPr>
        <w:t>Lynn Zack</w:t>
      </w:r>
      <w:r w:rsidR="00466613" w:rsidRPr="00E47F33">
        <w:rPr>
          <w:rFonts w:ascii="Times New Roman" w:hAnsi="Times New Roman"/>
        </w:rPr>
        <w:t>, assistant general counsel for the Respondent,</w:t>
      </w:r>
      <w:r w:rsidR="000418CB" w:rsidRPr="00E47F33">
        <w:rPr>
          <w:rFonts w:ascii="Times New Roman" w:hAnsi="Times New Roman"/>
        </w:rPr>
        <w:t xml:space="preserve"> </w:t>
      </w:r>
      <w:r w:rsidR="00586535" w:rsidRPr="00E47F33">
        <w:rPr>
          <w:rFonts w:ascii="Times New Roman" w:hAnsi="Times New Roman"/>
        </w:rPr>
        <w:t xml:space="preserve">sent the Complainant </w:t>
      </w:r>
      <w:r w:rsidR="00AC1B66" w:rsidRPr="00E47F33">
        <w:rPr>
          <w:rFonts w:ascii="Times New Roman" w:hAnsi="Times New Roman"/>
        </w:rPr>
        <w:t xml:space="preserve">correspondence </w:t>
      </w:r>
      <w:r w:rsidR="00586535" w:rsidRPr="00E47F33">
        <w:rPr>
          <w:rFonts w:ascii="Times New Roman" w:hAnsi="Times New Roman"/>
        </w:rPr>
        <w:t xml:space="preserve">dated </w:t>
      </w:r>
      <w:r w:rsidR="000418CB" w:rsidRPr="00E47F33">
        <w:rPr>
          <w:rFonts w:ascii="Times New Roman" w:hAnsi="Times New Roman"/>
        </w:rPr>
        <w:t>July 25</w:t>
      </w:r>
      <w:r w:rsidR="00586535" w:rsidRPr="00E47F33">
        <w:rPr>
          <w:rFonts w:ascii="Times New Roman" w:hAnsi="Times New Roman"/>
        </w:rPr>
        <w:t>, 2014</w:t>
      </w:r>
      <w:r w:rsidR="00AC1B66" w:rsidRPr="00E47F33">
        <w:rPr>
          <w:rFonts w:ascii="Times New Roman" w:hAnsi="Times New Roman"/>
        </w:rPr>
        <w:t xml:space="preserve">, advising the Complainant of the </w:t>
      </w:r>
      <w:r w:rsidR="0087034A" w:rsidRPr="00E47F33">
        <w:rPr>
          <w:rFonts w:ascii="Times New Roman" w:hAnsi="Times New Roman"/>
        </w:rPr>
        <w:t xml:space="preserve">$5,892.28 past due </w:t>
      </w:r>
      <w:r w:rsidR="0092317C" w:rsidRPr="00E47F33">
        <w:rPr>
          <w:rFonts w:ascii="Times New Roman" w:hAnsi="Times New Roman"/>
        </w:rPr>
        <w:t xml:space="preserve">balance </w:t>
      </w:r>
      <w:r w:rsidR="00AC1B66" w:rsidRPr="00E47F33">
        <w:rPr>
          <w:rFonts w:ascii="Times New Roman" w:hAnsi="Times New Roman"/>
        </w:rPr>
        <w:t>(</w:t>
      </w:r>
      <w:r w:rsidR="000418CB" w:rsidRPr="00E47F33">
        <w:rPr>
          <w:rFonts w:ascii="Times New Roman" w:hAnsi="Times New Roman"/>
        </w:rPr>
        <w:t>Tr. 12</w:t>
      </w:r>
      <w:r w:rsidR="00AA47CB" w:rsidRPr="00E47F33">
        <w:rPr>
          <w:rFonts w:ascii="Times New Roman" w:hAnsi="Times New Roman"/>
        </w:rPr>
        <w:t>, 20</w:t>
      </w:r>
      <w:r w:rsidR="000418CB" w:rsidRPr="00E47F33">
        <w:rPr>
          <w:rFonts w:ascii="Times New Roman" w:hAnsi="Times New Roman"/>
        </w:rPr>
        <w:t>; C. Ex. 1</w:t>
      </w:r>
      <w:r w:rsidR="0087034A" w:rsidRPr="00E47F33">
        <w:rPr>
          <w:rFonts w:ascii="Times New Roman" w:hAnsi="Times New Roman"/>
        </w:rPr>
        <w:t>;</w:t>
      </w:r>
      <w:r w:rsidR="00E47F33">
        <w:rPr>
          <w:rFonts w:ascii="Times New Roman" w:hAnsi="Times New Roman"/>
        </w:rPr>
        <w:t xml:space="preserve"> </w:t>
      </w:r>
      <w:r w:rsidR="00586535" w:rsidRPr="00E47F33">
        <w:rPr>
          <w:rFonts w:ascii="Times New Roman" w:hAnsi="Times New Roman"/>
        </w:rPr>
        <w:t>PECO Ex</w:t>
      </w:r>
      <w:r w:rsidR="00E47F33">
        <w:rPr>
          <w:rFonts w:ascii="Times New Roman" w:hAnsi="Times New Roman"/>
        </w:rPr>
        <w:t>s</w:t>
      </w:r>
      <w:r w:rsidR="00AC1B66" w:rsidRPr="00E47F33">
        <w:rPr>
          <w:rFonts w:ascii="Times New Roman" w:hAnsi="Times New Roman"/>
        </w:rPr>
        <w:t>.</w:t>
      </w:r>
      <w:r w:rsidR="00586535" w:rsidRPr="00E47F33">
        <w:rPr>
          <w:rFonts w:ascii="Times New Roman" w:hAnsi="Times New Roman"/>
        </w:rPr>
        <w:t xml:space="preserve"> </w:t>
      </w:r>
      <w:r w:rsidR="00E47F33">
        <w:rPr>
          <w:rFonts w:ascii="Times New Roman" w:hAnsi="Times New Roman"/>
        </w:rPr>
        <w:t xml:space="preserve">5, </w:t>
      </w:r>
      <w:r w:rsidR="00586535" w:rsidRPr="00E47F33">
        <w:rPr>
          <w:rFonts w:ascii="Times New Roman" w:hAnsi="Times New Roman"/>
        </w:rPr>
        <w:t>9</w:t>
      </w:r>
      <w:r w:rsidR="00AC1B66" w:rsidRPr="00E47F33">
        <w:rPr>
          <w:rFonts w:ascii="Times New Roman" w:hAnsi="Times New Roman"/>
        </w:rPr>
        <w:t>).</w:t>
      </w:r>
    </w:p>
    <w:p w:rsidR="00510627" w:rsidRPr="00E47F33" w:rsidRDefault="00510627" w:rsidP="00B36BB0">
      <w:pPr>
        <w:pStyle w:val="BodyText"/>
        <w:tabs>
          <w:tab w:val="clear" w:pos="1980"/>
          <w:tab w:val="left" w:pos="0"/>
          <w:tab w:val="left" w:pos="2160"/>
        </w:tabs>
        <w:spacing w:line="360" w:lineRule="auto"/>
        <w:ind w:firstLine="1440"/>
        <w:jc w:val="left"/>
        <w:rPr>
          <w:rFonts w:ascii="Times New Roman" w:hAnsi="Times New Roman"/>
        </w:rPr>
      </w:pPr>
    </w:p>
    <w:p w:rsidR="0092317C" w:rsidRPr="00637AF9" w:rsidRDefault="00BB0948"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Ms. Zack sent th</w:t>
      </w:r>
      <w:r w:rsidR="000418CB" w:rsidRPr="00637AF9">
        <w:rPr>
          <w:rFonts w:ascii="Times New Roman" w:hAnsi="Times New Roman"/>
        </w:rPr>
        <w:t xml:space="preserve">e July 25, 2014 letter to the Complainant at his residence on </w:t>
      </w:r>
      <w:r w:rsidR="0092317C" w:rsidRPr="00637AF9">
        <w:rPr>
          <w:rFonts w:ascii="Times New Roman" w:hAnsi="Times New Roman"/>
        </w:rPr>
        <w:t xml:space="preserve">Fox Meadow Lane (Tr. </w:t>
      </w:r>
      <w:r w:rsidR="0092317C" w:rsidRPr="00E47F33">
        <w:rPr>
          <w:rFonts w:ascii="Times New Roman" w:hAnsi="Times New Roman"/>
        </w:rPr>
        <w:t>12</w:t>
      </w:r>
      <w:r w:rsidR="00E47F33">
        <w:rPr>
          <w:rFonts w:ascii="Times New Roman" w:hAnsi="Times New Roman"/>
        </w:rPr>
        <w:t>;</w:t>
      </w:r>
      <w:r w:rsidR="0092317C" w:rsidRPr="00637AF9">
        <w:rPr>
          <w:rFonts w:ascii="Times New Roman" w:hAnsi="Times New Roman"/>
        </w:rPr>
        <w:t xml:space="preserve"> C. Ex. 1).</w:t>
      </w:r>
    </w:p>
    <w:p w:rsidR="00466613" w:rsidRPr="00637AF9" w:rsidRDefault="00466613" w:rsidP="00B36BB0">
      <w:pPr>
        <w:pStyle w:val="ListParagraph"/>
        <w:tabs>
          <w:tab w:val="left" w:pos="2160"/>
        </w:tabs>
        <w:spacing w:line="360" w:lineRule="auto"/>
      </w:pPr>
    </w:p>
    <w:p w:rsidR="00466613" w:rsidRDefault="00466613"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 xml:space="preserve">Ms. Zack </w:t>
      </w:r>
      <w:r w:rsidR="0087034A">
        <w:rPr>
          <w:rFonts w:ascii="Times New Roman" w:hAnsi="Times New Roman"/>
        </w:rPr>
        <w:t xml:space="preserve">found the Complainant’s home address by reviewing </w:t>
      </w:r>
      <w:r w:rsidR="00285738">
        <w:rPr>
          <w:rFonts w:ascii="Times New Roman" w:hAnsi="Times New Roman"/>
        </w:rPr>
        <w:t xml:space="preserve">various public records and </w:t>
      </w:r>
      <w:r w:rsidR="0087034A">
        <w:rPr>
          <w:rFonts w:ascii="Times New Roman" w:hAnsi="Times New Roman"/>
        </w:rPr>
        <w:t xml:space="preserve">the Respondent’s customer records </w:t>
      </w:r>
      <w:r w:rsidRPr="00637AF9">
        <w:rPr>
          <w:rFonts w:ascii="Times New Roman" w:hAnsi="Times New Roman"/>
        </w:rPr>
        <w:t xml:space="preserve">to </w:t>
      </w:r>
      <w:r w:rsidR="00285738">
        <w:rPr>
          <w:rFonts w:ascii="Times New Roman" w:hAnsi="Times New Roman"/>
        </w:rPr>
        <w:t xml:space="preserve">comply with </w:t>
      </w:r>
      <w:r w:rsidR="00285738" w:rsidRPr="00637AF9">
        <w:rPr>
          <w:rFonts w:ascii="Times New Roman" w:hAnsi="Times New Roman"/>
        </w:rPr>
        <w:t xml:space="preserve">the Pennsylvania rules </w:t>
      </w:r>
      <w:r w:rsidR="00285738">
        <w:rPr>
          <w:rFonts w:ascii="Times New Roman" w:hAnsi="Times New Roman"/>
        </w:rPr>
        <w:t xml:space="preserve">for </w:t>
      </w:r>
      <w:r w:rsidRPr="00637AF9">
        <w:rPr>
          <w:rFonts w:ascii="Times New Roman" w:hAnsi="Times New Roman"/>
        </w:rPr>
        <w:t xml:space="preserve">personal service (Tr. 62, 63).  </w:t>
      </w:r>
    </w:p>
    <w:p w:rsidR="00285738" w:rsidRDefault="00285738" w:rsidP="00B36BB0">
      <w:pPr>
        <w:pStyle w:val="ListParagraph"/>
        <w:tabs>
          <w:tab w:val="left" w:pos="2160"/>
        </w:tabs>
        <w:spacing w:line="360" w:lineRule="auto"/>
      </w:pPr>
    </w:p>
    <w:p w:rsidR="00285738" w:rsidRDefault="00E47F33"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E47F33">
        <w:rPr>
          <w:rFonts w:ascii="Times New Roman" w:hAnsi="Times New Roman"/>
        </w:rPr>
        <w:t>After t</w:t>
      </w:r>
      <w:r w:rsidR="00285738" w:rsidRPr="00E47F33">
        <w:rPr>
          <w:rFonts w:ascii="Times New Roman" w:hAnsi="Times New Roman"/>
        </w:rPr>
        <w:t xml:space="preserve">he Complainant </w:t>
      </w:r>
      <w:r w:rsidRPr="00E47F33">
        <w:rPr>
          <w:rFonts w:ascii="Times New Roman" w:hAnsi="Times New Roman"/>
        </w:rPr>
        <w:t xml:space="preserve">received </w:t>
      </w:r>
      <w:r>
        <w:rPr>
          <w:rFonts w:ascii="Times New Roman" w:hAnsi="Times New Roman"/>
        </w:rPr>
        <w:t xml:space="preserve">the July 25, 2014 letter, he </w:t>
      </w:r>
      <w:r w:rsidR="00285738" w:rsidRPr="00E47F33">
        <w:rPr>
          <w:rFonts w:ascii="Times New Roman" w:hAnsi="Times New Roman"/>
        </w:rPr>
        <w:t>contacted Ms. Zack</w:t>
      </w:r>
      <w:r>
        <w:rPr>
          <w:rFonts w:ascii="Times New Roman" w:hAnsi="Times New Roman"/>
        </w:rPr>
        <w:t xml:space="preserve">, </w:t>
      </w:r>
      <w:r w:rsidR="00285738" w:rsidRPr="00E47F33">
        <w:rPr>
          <w:rFonts w:ascii="Times New Roman" w:hAnsi="Times New Roman"/>
        </w:rPr>
        <w:t xml:space="preserve">notified her that he did not receive the notice about the foreign load </w:t>
      </w:r>
      <w:r>
        <w:rPr>
          <w:rFonts w:ascii="Times New Roman" w:hAnsi="Times New Roman"/>
        </w:rPr>
        <w:t>and requested that someone investigate the matter</w:t>
      </w:r>
      <w:r w:rsidR="00285738" w:rsidRPr="00E47F33">
        <w:rPr>
          <w:rFonts w:ascii="Times New Roman" w:hAnsi="Times New Roman"/>
        </w:rPr>
        <w:t xml:space="preserve"> (Tr. </w:t>
      </w:r>
      <w:r>
        <w:rPr>
          <w:rFonts w:ascii="Times New Roman" w:hAnsi="Times New Roman"/>
        </w:rPr>
        <w:t>9</w:t>
      </w:r>
      <w:r w:rsidR="00285738" w:rsidRPr="00E47F33">
        <w:rPr>
          <w:rFonts w:ascii="Times New Roman" w:hAnsi="Times New Roman"/>
        </w:rPr>
        <w:t>).</w:t>
      </w:r>
    </w:p>
    <w:p w:rsidR="00E47F33" w:rsidRDefault="00E47F33" w:rsidP="00B36BB0">
      <w:pPr>
        <w:pStyle w:val="ListParagraph"/>
        <w:tabs>
          <w:tab w:val="left" w:pos="2160"/>
        </w:tabs>
        <w:spacing w:line="360" w:lineRule="auto"/>
      </w:pPr>
    </w:p>
    <w:p w:rsidR="00E47F33" w:rsidRPr="00E47F33" w:rsidRDefault="00E47F33"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Pr>
          <w:rFonts w:ascii="Times New Roman" w:hAnsi="Times New Roman"/>
        </w:rPr>
        <w:t xml:space="preserve">The Complainant also notified Ms. Zack that he never received any bills relating to the </w:t>
      </w:r>
      <w:r w:rsidRPr="00E47F33">
        <w:rPr>
          <w:rFonts w:ascii="Times New Roman" w:hAnsi="Times New Roman"/>
        </w:rPr>
        <w:t>Allegheny Avenue</w:t>
      </w:r>
      <w:r>
        <w:rPr>
          <w:rFonts w:ascii="Times New Roman" w:hAnsi="Times New Roman"/>
        </w:rPr>
        <w:t xml:space="preserve"> account (Tr. </w:t>
      </w:r>
      <w:r w:rsidR="00642FAA">
        <w:rPr>
          <w:rFonts w:ascii="Times New Roman" w:hAnsi="Times New Roman"/>
        </w:rPr>
        <w:t>9).</w:t>
      </w:r>
    </w:p>
    <w:p w:rsidR="00637AF9" w:rsidRDefault="00466613"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lastRenderedPageBreak/>
        <w:t xml:space="preserve">Ms. Zack does not have the authority to </w:t>
      </w:r>
      <w:r w:rsidR="00A83E5E">
        <w:rPr>
          <w:rFonts w:ascii="Times New Roman" w:hAnsi="Times New Roman"/>
        </w:rPr>
        <w:t>change billing information (Tr. </w:t>
      </w:r>
      <w:r w:rsidR="00B104AA">
        <w:rPr>
          <w:rFonts w:ascii="Times New Roman" w:hAnsi="Times New Roman"/>
        </w:rPr>
        <w:t>39,</w:t>
      </w:r>
      <w:r w:rsidR="00A83E5E">
        <w:rPr>
          <w:rFonts w:ascii="Times New Roman" w:hAnsi="Times New Roman"/>
        </w:rPr>
        <w:t> </w:t>
      </w:r>
      <w:r w:rsidRPr="00637AF9">
        <w:rPr>
          <w:rFonts w:ascii="Times New Roman" w:hAnsi="Times New Roman"/>
        </w:rPr>
        <w:t xml:space="preserve">63). </w:t>
      </w:r>
      <w:r w:rsidR="00637AF9" w:rsidRPr="00637AF9">
        <w:rPr>
          <w:rFonts w:ascii="Times New Roman" w:hAnsi="Times New Roman"/>
        </w:rPr>
        <w:t xml:space="preserve"> </w:t>
      </w:r>
    </w:p>
    <w:p w:rsidR="00B104AA" w:rsidRDefault="00B104AA" w:rsidP="00B36BB0">
      <w:pPr>
        <w:pStyle w:val="ListParagraph"/>
        <w:tabs>
          <w:tab w:val="left" w:pos="2160"/>
        </w:tabs>
        <w:spacing w:line="360" w:lineRule="auto"/>
      </w:pPr>
    </w:p>
    <w:p w:rsidR="00710D0D" w:rsidRDefault="00710D0D"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The Respondent’s customer service center personnel can update the Respondent’s customer information management system (Tr. 39).</w:t>
      </w:r>
    </w:p>
    <w:p w:rsidR="00821854" w:rsidRDefault="00821854" w:rsidP="00B36BB0">
      <w:pPr>
        <w:pStyle w:val="BodyText"/>
        <w:tabs>
          <w:tab w:val="clear" w:pos="1980"/>
          <w:tab w:val="left" w:pos="0"/>
          <w:tab w:val="left" w:pos="2160"/>
        </w:tabs>
        <w:spacing w:line="360" w:lineRule="auto"/>
        <w:ind w:left="1440"/>
        <w:jc w:val="left"/>
        <w:rPr>
          <w:rFonts w:ascii="Times New Roman" w:hAnsi="Times New Roman"/>
        </w:rPr>
      </w:pPr>
    </w:p>
    <w:p w:rsidR="00BA5E07" w:rsidRDefault="00AC1B66"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42FAA">
        <w:rPr>
          <w:rFonts w:ascii="Times New Roman" w:hAnsi="Times New Roman"/>
        </w:rPr>
        <w:t xml:space="preserve">After </w:t>
      </w:r>
      <w:r w:rsidR="00BA5E07" w:rsidRPr="00642FAA">
        <w:rPr>
          <w:rFonts w:ascii="Times New Roman" w:hAnsi="Times New Roman"/>
        </w:rPr>
        <w:t xml:space="preserve">the Complainant </w:t>
      </w:r>
      <w:r w:rsidR="00642FAA">
        <w:rPr>
          <w:rFonts w:ascii="Times New Roman" w:hAnsi="Times New Roman"/>
        </w:rPr>
        <w:t>contacted</w:t>
      </w:r>
      <w:r w:rsidR="00BA5E07" w:rsidRPr="00642FAA">
        <w:rPr>
          <w:rFonts w:ascii="Times New Roman" w:hAnsi="Times New Roman"/>
        </w:rPr>
        <w:t xml:space="preserve"> the Respondent </w:t>
      </w:r>
      <w:r w:rsidR="00642FAA">
        <w:rPr>
          <w:rFonts w:ascii="Times New Roman" w:hAnsi="Times New Roman"/>
        </w:rPr>
        <w:t xml:space="preserve">again </w:t>
      </w:r>
      <w:r w:rsidR="0084393B" w:rsidRPr="00642FAA">
        <w:rPr>
          <w:rFonts w:ascii="Times New Roman" w:hAnsi="Times New Roman"/>
        </w:rPr>
        <w:t>on October 16, 2014</w:t>
      </w:r>
      <w:r w:rsidRPr="00642FAA">
        <w:rPr>
          <w:rFonts w:ascii="Times New Roman" w:hAnsi="Times New Roman"/>
        </w:rPr>
        <w:t xml:space="preserve">, </w:t>
      </w:r>
      <w:r w:rsidR="00BA5E07" w:rsidRPr="00642FAA">
        <w:rPr>
          <w:rFonts w:ascii="Times New Roman" w:hAnsi="Times New Roman"/>
        </w:rPr>
        <w:t>the Respondent</w:t>
      </w:r>
      <w:r w:rsidR="00DE4AF1" w:rsidRPr="00642FAA">
        <w:rPr>
          <w:rFonts w:ascii="Times New Roman" w:hAnsi="Times New Roman"/>
        </w:rPr>
        <w:t>’</w:t>
      </w:r>
      <w:r w:rsidR="00BA5E07" w:rsidRPr="00642FAA">
        <w:rPr>
          <w:rFonts w:ascii="Times New Roman" w:hAnsi="Times New Roman"/>
        </w:rPr>
        <w:t>s technician</w:t>
      </w:r>
      <w:r w:rsidR="007D1AE5" w:rsidRPr="00642FAA">
        <w:rPr>
          <w:rFonts w:ascii="Times New Roman" w:hAnsi="Times New Roman"/>
        </w:rPr>
        <w:t>, David Voightsberger,</w:t>
      </w:r>
      <w:r w:rsidR="00BA5E07" w:rsidRPr="00642FAA">
        <w:rPr>
          <w:rFonts w:ascii="Times New Roman" w:hAnsi="Times New Roman"/>
        </w:rPr>
        <w:t xml:space="preserve"> </w:t>
      </w:r>
      <w:r w:rsidR="00642FAA">
        <w:rPr>
          <w:rFonts w:ascii="Times New Roman" w:hAnsi="Times New Roman"/>
        </w:rPr>
        <w:t xml:space="preserve">visited the </w:t>
      </w:r>
      <w:r w:rsidR="00642FAA" w:rsidRPr="00642FAA">
        <w:rPr>
          <w:rFonts w:ascii="Times New Roman" w:hAnsi="Times New Roman"/>
        </w:rPr>
        <w:t xml:space="preserve">Allegheny Avenue </w:t>
      </w:r>
      <w:r w:rsidR="00642FAA">
        <w:rPr>
          <w:rFonts w:ascii="Times New Roman" w:hAnsi="Times New Roman"/>
        </w:rPr>
        <w:t xml:space="preserve">property </w:t>
      </w:r>
      <w:r w:rsidR="00642FAA" w:rsidRPr="00642FAA">
        <w:rPr>
          <w:rFonts w:ascii="Times New Roman" w:hAnsi="Times New Roman"/>
        </w:rPr>
        <w:t>on November 3, 2014</w:t>
      </w:r>
      <w:r w:rsidR="00642FAA">
        <w:rPr>
          <w:rFonts w:ascii="Times New Roman" w:hAnsi="Times New Roman"/>
        </w:rPr>
        <w:t xml:space="preserve">, and </w:t>
      </w:r>
      <w:r w:rsidR="00BA5E07" w:rsidRPr="00642FAA">
        <w:rPr>
          <w:rFonts w:ascii="Times New Roman" w:hAnsi="Times New Roman"/>
        </w:rPr>
        <w:t>verified that the</w:t>
      </w:r>
      <w:r w:rsidR="00642FAA">
        <w:rPr>
          <w:rFonts w:ascii="Times New Roman" w:hAnsi="Times New Roman"/>
        </w:rPr>
        <w:t>re was no</w:t>
      </w:r>
      <w:r w:rsidR="00BA5E07" w:rsidRPr="00642FAA">
        <w:rPr>
          <w:rFonts w:ascii="Times New Roman" w:hAnsi="Times New Roman"/>
        </w:rPr>
        <w:t xml:space="preserve"> </w:t>
      </w:r>
      <w:r w:rsidR="00B733C6" w:rsidRPr="00642FAA">
        <w:rPr>
          <w:rFonts w:ascii="Times New Roman" w:hAnsi="Times New Roman"/>
        </w:rPr>
        <w:t>foreign load</w:t>
      </w:r>
      <w:r w:rsidR="00BA5E07" w:rsidRPr="00642FAA">
        <w:rPr>
          <w:rFonts w:ascii="Times New Roman" w:hAnsi="Times New Roman"/>
        </w:rPr>
        <w:t xml:space="preserve"> </w:t>
      </w:r>
      <w:r w:rsidR="00642FAA">
        <w:rPr>
          <w:rFonts w:ascii="Times New Roman" w:hAnsi="Times New Roman"/>
        </w:rPr>
        <w:t>bec</w:t>
      </w:r>
      <w:r w:rsidR="00BA5E07" w:rsidRPr="00642FAA">
        <w:rPr>
          <w:rFonts w:ascii="Times New Roman" w:hAnsi="Times New Roman"/>
        </w:rPr>
        <w:t>a</w:t>
      </w:r>
      <w:r w:rsidR="00642FAA">
        <w:rPr>
          <w:rFonts w:ascii="Times New Roman" w:hAnsi="Times New Roman"/>
        </w:rPr>
        <w:t>use</w:t>
      </w:r>
      <w:r w:rsidR="00BA5E07" w:rsidRPr="00642FAA">
        <w:rPr>
          <w:rFonts w:ascii="Times New Roman" w:hAnsi="Times New Roman"/>
        </w:rPr>
        <w:t xml:space="preserve"> </w:t>
      </w:r>
      <w:r w:rsidR="00642FAA">
        <w:rPr>
          <w:rFonts w:ascii="Times New Roman" w:hAnsi="Times New Roman"/>
        </w:rPr>
        <w:t>the light was battery operated</w:t>
      </w:r>
      <w:r w:rsidR="00F872A5" w:rsidRPr="00642FAA">
        <w:rPr>
          <w:rFonts w:ascii="Times New Roman" w:hAnsi="Times New Roman"/>
        </w:rPr>
        <w:t xml:space="preserve"> (Tr. </w:t>
      </w:r>
      <w:r w:rsidR="00AA47CB" w:rsidRPr="00642FAA">
        <w:rPr>
          <w:rFonts w:ascii="Times New Roman" w:hAnsi="Times New Roman"/>
        </w:rPr>
        <w:t>22</w:t>
      </w:r>
      <w:r w:rsidR="0084393B" w:rsidRPr="00642FAA">
        <w:rPr>
          <w:rFonts w:ascii="Times New Roman" w:hAnsi="Times New Roman"/>
        </w:rPr>
        <w:t>, 43</w:t>
      </w:r>
      <w:r w:rsidR="00FC3D60" w:rsidRPr="00642FAA">
        <w:rPr>
          <w:rFonts w:ascii="Times New Roman" w:hAnsi="Times New Roman"/>
        </w:rPr>
        <w:t xml:space="preserve">; PECO Ex. </w:t>
      </w:r>
      <w:r w:rsidR="00743FC7" w:rsidRPr="00642FAA">
        <w:rPr>
          <w:rFonts w:ascii="Times New Roman" w:hAnsi="Times New Roman"/>
        </w:rPr>
        <w:t>7</w:t>
      </w:r>
      <w:r w:rsidR="00F872A5" w:rsidRPr="00642FAA">
        <w:rPr>
          <w:rFonts w:ascii="Times New Roman" w:hAnsi="Times New Roman"/>
        </w:rPr>
        <w:t>)</w:t>
      </w:r>
      <w:r w:rsidR="00BA5E07" w:rsidRPr="00642FAA">
        <w:rPr>
          <w:rFonts w:ascii="Times New Roman" w:hAnsi="Times New Roman"/>
        </w:rPr>
        <w:t xml:space="preserve">.  </w:t>
      </w:r>
    </w:p>
    <w:p w:rsidR="00710D0D" w:rsidRPr="00642FAA" w:rsidRDefault="00710D0D" w:rsidP="00B36BB0">
      <w:pPr>
        <w:pStyle w:val="BodyText"/>
        <w:tabs>
          <w:tab w:val="clear" w:pos="1980"/>
          <w:tab w:val="left" w:pos="0"/>
          <w:tab w:val="left" w:pos="2160"/>
        </w:tabs>
        <w:spacing w:line="360" w:lineRule="auto"/>
        <w:jc w:val="left"/>
        <w:rPr>
          <w:rFonts w:ascii="Times New Roman" w:hAnsi="Times New Roman"/>
        </w:rPr>
      </w:pPr>
    </w:p>
    <w:p w:rsidR="00BB0948" w:rsidRPr="00637AF9" w:rsidRDefault="00BA5E07"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 xml:space="preserve">The Respondent closed the </w:t>
      </w:r>
      <w:r w:rsidR="00AC1B66" w:rsidRPr="00637AF9">
        <w:rPr>
          <w:rFonts w:ascii="Times New Roman" w:hAnsi="Times New Roman"/>
        </w:rPr>
        <w:t xml:space="preserve">Complainant’s </w:t>
      </w:r>
      <w:r w:rsidRPr="00637AF9">
        <w:rPr>
          <w:rFonts w:ascii="Times New Roman" w:hAnsi="Times New Roman"/>
        </w:rPr>
        <w:t xml:space="preserve">account </w:t>
      </w:r>
      <w:r w:rsidR="00AC1B66" w:rsidRPr="00637AF9">
        <w:rPr>
          <w:rFonts w:ascii="Times New Roman" w:hAnsi="Times New Roman"/>
        </w:rPr>
        <w:t xml:space="preserve">for the </w:t>
      </w:r>
      <w:r w:rsidR="00E0790D" w:rsidRPr="00637AF9">
        <w:rPr>
          <w:rFonts w:ascii="Times New Roman" w:hAnsi="Times New Roman"/>
        </w:rPr>
        <w:t>Allegheny</w:t>
      </w:r>
      <w:r w:rsidR="00AC1B66" w:rsidRPr="00637AF9">
        <w:rPr>
          <w:rFonts w:ascii="Times New Roman" w:hAnsi="Times New Roman"/>
        </w:rPr>
        <w:t xml:space="preserve"> Avenue property </w:t>
      </w:r>
      <w:r w:rsidRPr="00637AF9">
        <w:rPr>
          <w:rFonts w:ascii="Times New Roman" w:hAnsi="Times New Roman"/>
        </w:rPr>
        <w:t xml:space="preserve">effective </w:t>
      </w:r>
      <w:r w:rsidR="007D1AE5" w:rsidRPr="00637AF9">
        <w:rPr>
          <w:rFonts w:ascii="Times New Roman" w:hAnsi="Times New Roman"/>
        </w:rPr>
        <w:t xml:space="preserve">November </w:t>
      </w:r>
      <w:r w:rsidR="00AA47CB" w:rsidRPr="00637AF9">
        <w:rPr>
          <w:rFonts w:ascii="Times New Roman" w:hAnsi="Times New Roman"/>
        </w:rPr>
        <w:t>3</w:t>
      </w:r>
      <w:r w:rsidR="007D1AE5" w:rsidRPr="00637AF9">
        <w:rPr>
          <w:rFonts w:ascii="Times New Roman" w:hAnsi="Times New Roman"/>
        </w:rPr>
        <w:t>,</w:t>
      </w:r>
      <w:r w:rsidR="00743FC7" w:rsidRPr="00637AF9">
        <w:rPr>
          <w:rFonts w:ascii="Times New Roman" w:hAnsi="Times New Roman"/>
        </w:rPr>
        <w:t xml:space="preserve"> </w:t>
      </w:r>
      <w:r w:rsidR="007D1AE5" w:rsidRPr="00637AF9">
        <w:rPr>
          <w:rFonts w:ascii="Times New Roman" w:hAnsi="Times New Roman"/>
        </w:rPr>
        <w:t>2014</w:t>
      </w:r>
      <w:r w:rsidRPr="00637AF9">
        <w:rPr>
          <w:rFonts w:ascii="Times New Roman" w:hAnsi="Times New Roman"/>
        </w:rPr>
        <w:t xml:space="preserve"> and </w:t>
      </w:r>
      <w:r w:rsidR="00AC1B66" w:rsidRPr="00637AF9">
        <w:rPr>
          <w:rFonts w:ascii="Times New Roman" w:hAnsi="Times New Roman"/>
        </w:rPr>
        <w:t xml:space="preserve">returned the </w:t>
      </w:r>
      <w:r w:rsidR="00BB0948" w:rsidRPr="00637AF9">
        <w:rPr>
          <w:rFonts w:ascii="Times New Roman" w:hAnsi="Times New Roman"/>
        </w:rPr>
        <w:t>account</w:t>
      </w:r>
      <w:r w:rsidRPr="00637AF9">
        <w:rPr>
          <w:rFonts w:ascii="Times New Roman" w:hAnsi="Times New Roman"/>
        </w:rPr>
        <w:t xml:space="preserve"> to the tenant</w:t>
      </w:r>
      <w:r w:rsidR="007D1AE5" w:rsidRPr="00637AF9">
        <w:rPr>
          <w:rFonts w:ascii="Times New Roman" w:hAnsi="Times New Roman"/>
        </w:rPr>
        <w:t>’</w:t>
      </w:r>
      <w:r w:rsidRPr="00637AF9">
        <w:rPr>
          <w:rFonts w:ascii="Times New Roman" w:hAnsi="Times New Roman"/>
        </w:rPr>
        <w:t>s name</w:t>
      </w:r>
      <w:r w:rsidR="00F872A5" w:rsidRPr="00637AF9">
        <w:rPr>
          <w:rFonts w:ascii="Times New Roman" w:hAnsi="Times New Roman"/>
        </w:rPr>
        <w:t xml:space="preserve"> </w:t>
      </w:r>
    </w:p>
    <w:p w:rsidR="00682FCA" w:rsidRPr="00637AF9" w:rsidRDefault="00F872A5" w:rsidP="00B36BB0">
      <w:pPr>
        <w:pStyle w:val="BodyText"/>
        <w:tabs>
          <w:tab w:val="clear" w:pos="1980"/>
          <w:tab w:val="left" w:pos="0"/>
          <w:tab w:val="left" w:pos="2160"/>
        </w:tabs>
        <w:spacing w:line="360" w:lineRule="auto"/>
        <w:jc w:val="left"/>
        <w:rPr>
          <w:rFonts w:ascii="Times New Roman" w:hAnsi="Times New Roman"/>
        </w:rPr>
      </w:pPr>
      <w:r w:rsidRPr="00637AF9">
        <w:rPr>
          <w:rFonts w:ascii="Times New Roman" w:hAnsi="Times New Roman"/>
        </w:rPr>
        <w:t xml:space="preserve">(Tr. </w:t>
      </w:r>
      <w:r w:rsidR="007D1AE5" w:rsidRPr="00637AF9">
        <w:rPr>
          <w:rFonts w:ascii="Times New Roman" w:hAnsi="Times New Roman"/>
        </w:rPr>
        <w:t>23</w:t>
      </w:r>
      <w:r w:rsidRPr="00637AF9">
        <w:rPr>
          <w:rFonts w:ascii="Times New Roman" w:hAnsi="Times New Roman"/>
        </w:rPr>
        <w:t>; PECO Ex</w:t>
      </w:r>
      <w:r w:rsidR="00FC3D60" w:rsidRPr="00637AF9">
        <w:rPr>
          <w:rFonts w:ascii="Times New Roman" w:hAnsi="Times New Roman"/>
        </w:rPr>
        <w:t>s</w:t>
      </w:r>
      <w:r w:rsidRPr="00637AF9">
        <w:rPr>
          <w:rFonts w:ascii="Times New Roman" w:hAnsi="Times New Roman"/>
        </w:rPr>
        <w:t xml:space="preserve">. </w:t>
      </w:r>
      <w:r w:rsidR="00AA47CB" w:rsidRPr="00637AF9">
        <w:rPr>
          <w:rFonts w:ascii="Times New Roman" w:hAnsi="Times New Roman"/>
        </w:rPr>
        <w:t xml:space="preserve">5, </w:t>
      </w:r>
      <w:r w:rsidR="00743FC7" w:rsidRPr="00637AF9">
        <w:rPr>
          <w:rFonts w:ascii="Times New Roman" w:hAnsi="Times New Roman"/>
        </w:rPr>
        <w:t>7</w:t>
      </w:r>
      <w:r w:rsidRPr="00637AF9">
        <w:rPr>
          <w:rFonts w:ascii="Times New Roman" w:hAnsi="Times New Roman"/>
        </w:rPr>
        <w:t>)</w:t>
      </w:r>
      <w:r w:rsidR="00BA5E07" w:rsidRPr="00637AF9">
        <w:rPr>
          <w:rFonts w:ascii="Times New Roman" w:hAnsi="Times New Roman"/>
        </w:rPr>
        <w:t xml:space="preserve">.  </w:t>
      </w:r>
    </w:p>
    <w:p w:rsidR="00682FCA" w:rsidRPr="00637AF9" w:rsidRDefault="00682FCA" w:rsidP="00B36BB0">
      <w:pPr>
        <w:pStyle w:val="ListParagraph"/>
        <w:tabs>
          <w:tab w:val="left" w:pos="2160"/>
        </w:tabs>
        <w:spacing w:line="360" w:lineRule="auto"/>
        <w:ind w:left="0" w:firstLine="1440"/>
      </w:pPr>
    </w:p>
    <w:p w:rsidR="00F872A5" w:rsidRDefault="007D1AE5"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 xml:space="preserve">When the </w:t>
      </w:r>
      <w:r w:rsidR="00BB0948" w:rsidRPr="00637AF9">
        <w:rPr>
          <w:rFonts w:ascii="Times New Roman" w:hAnsi="Times New Roman"/>
        </w:rPr>
        <w:t xml:space="preserve">Complainant’s </w:t>
      </w:r>
      <w:r w:rsidRPr="00637AF9">
        <w:rPr>
          <w:rFonts w:ascii="Times New Roman" w:hAnsi="Times New Roman"/>
        </w:rPr>
        <w:t xml:space="preserve">final bill </w:t>
      </w:r>
      <w:r w:rsidR="00BB0948" w:rsidRPr="00637AF9">
        <w:rPr>
          <w:rFonts w:ascii="Times New Roman" w:hAnsi="Times New Roman"/>
        </w:rPr>
        <w:t xml:space="preserve">for the Allegheny Avenue property </w:t>
      </w:r>
      <w:r w:rsidRPr="00637AF9">
        <w:rPr>
          <w:rFonts w:ascii="Times New Roman" w:hAnsi="Times New Roman"/>
        </w:rPr>
        <w:t>was issued</w:t>
      </w:r>
      <w:r w:rsidR="00B104AA">
        <w:rPr>
          <w:rFonts w:ascii="Times New Roman" w:hAnsi="Times New Roman"/>
        </w:rPr>
        <w:t xml:space="preserve"> on </w:t>
      </w:r>
      <w:r w:rsidR="00642FAA">
        <w:rPr>
          <w:rFonts w:ascii="Times New Roman" w:hAnsi="Times New Roman"/>
        </w:rPr>
        <w:t>November 4, 2014</w:t>
      </w:r>
      <w:r w:rsidRPr="00637AF9">
        <w:rPr>
          <w:rFonts w:ascii="Times New Roman" w:hAnsi="Times New Roman"/>
        </w:rPr>
        <w:t xml:space="preserve">, the balance was $5,961.84 (Tr. 23, 24; PECO Ex. </w:t>
      </w:r>
      <w:r w:rsidR="00C54471">
        <w:rPr>
          <w:rFonts w:ascii="Times New Roman" w:hAnsi="Times New Roman"/>
        </w:rPr>
        <w:t>5</w:t>
      </w:r>
      <w:r w:rsidRPr="00637AF9">
        <w:rPr>
          <w:rFonts w:ascii="Times New Roman" w:hAnsi="Times New Roman"/>
        </w:rPr>
        <w:t>).</w:t>
      </w:r>
    </w:p>
    <w:p w:rsidR="00642FAA" w:rsidRDefault="00642FAA" w:rsidP="00B36BB0">
      <w:pPr>
        <w:pStyle w:val="BodyText"/>
        <w:tabs>
          <w:tab w:val="clear" w:pos="1980"/>
          <w:tab w:val="left" w:pos="0"/>
          <w:tab w:val="left" w:pos="2160"/>
        </w:tabs>
        <w:spacing w:line="360" w:lineRule="auto"/>
        <w:ind w:left="1440"/>
        <w:jc w:val="left"/>
        <w:rPr>
          <w:rFonts w:ascii="Times New Roman" w:hAnsi="Times New Roman"/>
        </w:rPr>
      </w:pPr>
    </w:p>
    <w:p w:rsidR="00285738" w:rsidRPr="00642FAA" w:rsidRDefault="00285738"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42FAA">
        <w:rPr>
          <w:rFonts w:ascii="Times New Roman" w:hAnsi="Times New Roman"/>
        </w:rPr>
        <w:t>The Respondent sent the bills to the Allegheny Avenue address through November 2014 (Tr. 12</w:t>
      </w:r>
      <w:r w:rsidR="008875C5">
        <w:rPr>
          <w:rFonts w:ascii="Times New Roman" w:hAnsi="Times New Roman"/>
        </w:rPr>
        <w:t>, 13</w:t>
      </w:r>
      <w:r w:rsidRPr="00642FAA">
        <w:rPr>
          <w:rFonts w:ascii="Times New Roman" w:hAnsi="Times New Roman"/>
        </w:rPr>
        <w:t>; PECO Ex. 5).</w:t>
      </w:r>
    </w:p>
    <w:p w:rsidR="00C62A89" w:rsidRPr="00637AF9" w:rsidRDefault="00C62A89" w:rsidP="00B36BB0">
      <w:pPr>
        <w:pStyle w:val="BodyText"/>
        <w:tabs>
          <w:tab w:val="clear" w:pos="1980"/>
          <w:tab w:val="left" w:pos="0"/>
          <w:tab w:val="left" w:pos="2160"/>
        </w:tabs>
        <w:spacing w:line="360" w:lineRule="auto"/>
        <w:ind w:firstLine="1440"/>
        <w:jc w:val="left"/>
        <w:rPr>
          <w:rFonts w:ascii="Times New Roman" w:hAnsi="Times New Roman"/>
        </w:rPr>
      </w:pPr>
    </w:p>
    <w:p w:rsidR="00C62A89" w:rsidRDefault="004D4FD7"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Pr>
          <w:rFonts w:ascii="Times New Roman" w:hAnsi="Times New Roman"/>
        </w:rPr>
        <w:t>After</w:t>
      </w:r>
      <w:r w:rsidR="00C54471" w:rsidRPr="00C54471">
        <w:rPr>
          <w:rFonts w:ascii="Times New Roman" w:hAnsi="Times New Roman"/>
        </w:rPr>
        <w:t xml:space="preserve"> late charges were added, t</w:t>
      </w:r>
      <w:r w:rsidR="00F872A5" w:rsidRPr="00C54471">
        <w:rPr>
          <w:rFonts w:ascii="Times New Roman" w:hAnsi="Times New Roman"/>
        </w:rPr>
        <w:t xml:space="preserve">he </w:t>
      </w:r>
      <w:r w:rsidR="007B6BDA" w:rsidRPr="00C54471">
        <w:rPr>
          <w:rFonts w:ascii="Times New Roman" w:hAnsi="Times New Roman"/>
        </w:rPr>
        <w:t xml:space="preserve">Complainant’s </w:t>
      </w:r>
      <w:r w:rsidR="00F872A5" w:rsidRPr="00C54471">
        <w:rPr>
          <w:rFonts w:ascii="Times New Roman" w:hAnsi="Times New Roman"/>
        </w:rPr>
        <w:t>final balance for the</w:t>
      </w:r>
      <w:r w:rsidR="00285738">
        <w:rPr>
          <w:rFonts w:ascii="Times New Roman" w:hAnsi="Times New Roman"/>
        </w:rPr>
        <w:t xml:space="preserve"> </w:t>
      </w:r>
      <w:r w:rsidR="00285738" w:rsidRPr="00285738">
        <w:rPr>
          <w:rFonts w:ascii="Times New Roman" w:hAnsi="Times New Roman"/>
        </w:rPr>
        <w:t xml:space="preserve">Allegheny Avenue </w:t>
      </w:r>
      <w:r w:rsidR="00F872A5" w:rsidRPr="00C54471">
        <w:rPr>
          <w:rFonts w:ascii="Times New Roman" w:hAnsi="Times New Roman"/>
        </w:rPr>
        <w:t xml:space="preserve">first floor account </w:t>
      </w:r>
      <w:r w:rsidR="00285738">
        <w:rPr>
          <w:rFonts w:ascii="Times New Roman" w:hAnsi="Times New Roman"/>
        </w:rPr>
        <w:t>wa</w:t>
      </w:r>
      <w:r w:rsidR="00F872A5" w:rsidRPr="00C54471">
        <w:rPr>
          <w:rFonts w:ascii="Times New Roman" w:hAnsi="Times New Roman"/>
        </w:rPr>
        <w:t>s $</w:t>
      </w:r>
      <w:r w:rsidR="00EB525C" w:rsidRPr="00C54471">
        <w:rPr>
          <w:rFonts w:ascii="Times New Roman" w:hAnsi="Times New Roman"/>
        </w:rPr>
        <w:t>6,116</w:t>
      </w:r>
      <w:r w:rsidR="00F872A5" w:rsidRPr="00C54471">
        <w:rPr>
          <w:rFonts w:ascii="Times New Roman" w:hAnsi="Times New Roman"/>
        </w:rPr>
        <w:t>.</w:t>
      </w:r>
      <w:r w:rsidR="00EB525C" w:rsidRPr="00C54471">
        <w:rPr>
          <w:rFonts w:ascii="Times New Roman" w:hAnsi="Times New Roman"/>
        </w:rPr>
        <w:t>54</w:t>
      </w:r>
      <w:r w:rsidR="00F872A5" w:rsidRPr="00C54471">
        <w:rPr>
          <w:rFonts w:ascii="Times New Roman" w:hAnsi="Times New Roman"/>
        </w:rPr>
        <w:t xml:space="preserve"> </w:t>
      </w:r>
      <w:r w:rsidR="00637AF9" w:rsidRPr="00C54471">
        <w:rPr>
          <w:rFonts w:ascii="Times New Roman" w:hAnsi="Times New Roman"/>
        </w:rPr>
        <w:t>(</w:t>
      </w:r>
      <w:r w:rsidR="00F872A5" w:rsidRPr="00C54471">
        <w:rPr>
          <w:rFonts w:ascii="Times New Roman" w:hAnsi="Times New Roman"/>
        </w:rPr>
        <w:t xml:space="preserve">Tr. </w:t>
      </w:r>
      <w:r w:rsidR="00EB525C" w:rsidRPr="00C54471">
        <w:rPr>
          <w:rFonts w:ascii="Times New Roman" w:hAnsi="Times New Roman"/>
        </w:rPr>
        <w:t>24</w:t>
      </w:r>
      <w:r w:rsidR="00F872A5" w:rsidRPr="00C54471">
        <w:rPr>
          <w:rFonts w:ascii="Times New Roman" w:hAnsi="Times New Roman"/>
        </w:rPr>
        <w:t xml:space="preserve">; PECO </w:t>
      </w:r>
      <w:r w:rsidR="00AC1B66" w:rsidRPr="00C54471">
        <w:rPr>
          <w:rFonts w:ascii="Times New Roman" w:hAnsi="Times New Roman"/>
        </w:rPr>
        <w:t>Ex</w:t>
      </w:r>
      <w:r w:rsidR="00F872A5" w:rsidRPr="00C54471">
        <w:rPr>
          <w:rFonts w:ascii="Times New Roman" w:hAnsi="Times New Roman"/>
        </w:rPr>
        <w:t xml:space="preserve">. </w:t>
      </w:r>
      <w:r w:rsidR="00EB525C" w:rsidRPr="00C54471">
        <w:rPr>
          <w:rFonts w:ascii="Times New Roman" w:hAnsi="Times New Roman"/>
        </w:rPr>
        <w:t>8</w:t>
      </w:r>
      <w:r w:rsidR="00F872A5" w:rsidRPr="00C54471">
        <w:rPr>
          <w:rFonts w:ascii="Times New Roman" w:hAnsi="Times New Roman"/>
        </w:rPr>
        <w:t>).</w:t>
      </w:r>
      <w:r w:rsidR="00C62A89" w:rsidRPr="00C54471">
        <w:rPr>
          <w:rFonts w:ascii="Times New Roman" w:hAnsi="Times New Roman"/>
        </w:rPr>
        <w:t xml:space="preserve"> </w:t>
      </w:r>
    </w:p>
    <w:p w:rsidR="00285738" w:rsidRPr="00C54471" w:rsidRDefault="00285738" w:rsidP="00B36BB0">
      <w:pPr>
        <w:pStyle w:val="BodyText"/>
        <w:tabs>
          <w:tab w:val="clear" w:pos="1980"/>
          <w:tab w:val="left" w:pos="0"/>
          <w:tab w:val="left" w:pos="2160"/>
        </w:tabs>
        <w:spacing w:line="360" w:lineRule="auto"/>
        <w:ind w:left="1440"/>
        <w:jc w:val="left"/>
        <w:rPr>
          <w:rFonts w:ascii="Times New Roman" w:hAnsi="Times New Roman"/>
        </w:rPr>
      </w:pPr>
    </w:p>
    <w:p w:rsidR="00C62A89" w:rsidRDefault="00874316"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On December 15, 2014, t</w:t>
      </w:r>
      <w:r w:rsidR="00EB525C" w:rsidRPr="00637AF9">
        <w:rPr>
          <w:rFonts w:ascii="Times New Roman" w:hAnsi="Times New Roman"/>
        </w:rPr>
        <w:t xml:space="preserve">he Respondent transferred the </w:t>
      </w:r>
      <w:r w:rsidR="00743FC7" w:rsidRPr="00637AF9">
        <w:rPr>
          <w:rFonts w:ascii="Times New Roman" w:hAnsi="Times New Roman"/>
        </w:rPr>
        <w:t xml:space="preserve">$6,116.54 </w:t>
      </w:r>
      <w:r w:rsidR="00EB525C" w:rsidRPr="00637AF9">
        <w:rPr>
          <w:rFonts w:ascii="Times New Roman" w:hAnsi="Times New Roman"/>
        </w:rPr>
        <w:t xml:space="preserve">balance to </w:t>
      </w:r>
      <w:r w:rsidR="00743FC7" w:rsidRPr="00637AF9">
        <w:rPr>
          <w:rFonts w:ascii="Times New Roman" w:hAnsi="Times New Roman"/>
        </w:rPr>
        <w:t xml:space="preserve">the Complainant’s account for </w:t>
      </w:r>
      <w:r w:rsidR="00EB525C" w:rsidRPr="00637AF9">
        <w:rPr>
          <w:rFonts w:ascii="Times New Roman" w:hAnsi="Times New Roman"/>
        </w:rPr>
        <w:t>1515 South 26</w:t>
      </w:r>
      <w:r w:rsidR="00EB525C" w:rsidRPr="00637AF9">
        <w:rPr>
          <w:rFonts w:ascii="Times New Roman" w:hAnsi="Times New Roman"/>
          <w:vertAlign w:val="superscript"/>
        </w:rPr>
        <w:t>th</w:t>
      </w:r>
      <w:r w:rsidR="00EB525C" w:rsidRPr="00637AF9">
        <w:rPr>
          <w:rFonts w:ascii="Times New Roman" w:hAnsi="Times New Roman"/>
        </w:rPr>
        <w:t xml:space="preserve"> </w:t>
      </w:r>
      <w:r w:rsidR="00B34F7F" w:rsidRPr="00637AF9">
        <w:rPr>
          <w:rFonts w:ascii="Times New Roman" w:hAnsi="Times New Roman"/>
        </w:rPr>
        <w:t>Street</w:t>
      </w:r>
      <w:r w:rsidR="00EB525C" w:rsidRPr="00637AF9">
        <w:rPr>
          <w:rFonts w:ascii="Times New Roman" w:hAnsi="Times New Roman"/>
        </w:rPr>
        <w:t>, Philadelphia, PA 19146 (Tr. 24</w:t>
      </w:r>
      <w:r w:rsidRPr="00637AF9">
        <w:rPr>
          <w:rFonts w:ascii="Times New Roman" w:hAnsi="Times New Roman"/>
        </w:rPr>
        <w:t>;</w:t>
      </w:r>
      <w:r w:rsidR="00B34F7F" w:rsidRPr="00637AF9">
        <w:rPr>
          <w:rFonts w:ascii="Times New Roman" w:hAnsi="Times New Roman"/>
        </w:rPr>
        <w:t xml:space="preserve"> </w:t>
      </w:r>
      <w:r w:rsidRPr="00637AF9">
        <w:rPr>
          <w:rFonts w:ascii="Times New Roman" w:hAnsi="Times New Roman"/>
        </w:rPr>
        <w:t>PECO Ex. 8).</w:t>
      </w:r>
    </w:p>
    <w:p w:rsidR="00B104AA" w:rsidRDefault="00B104AA" w:rsidP="00B36BB0">
      <w:pPr>
        <w:pStyle w:val="ListParagraph"/>
        <w:tabs>
          <w:tab w:val="left" w:pos="2160"/>
        </w:tabs>
      </w:pPr>
    </w:p>
    <w:p w:rsidR="00B104AA" w:rsidRPr="00637AF9" w:rsidRDefault="00B104AA"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Pr>
          <w:rFonts w:ascii="Times New Roman" w:hAnsi="Times New Roman"/>
        </w:rPr>
        <w:t xml:space="preserve">The mailing address for the </w:t>
      </w:r>
      <w:r w:rsidR="00AC682D">
        <w:rPr>
          <w:rFonts w:ascii="Times New Roman" w:hAnsi="Times New Roman"/>
        </w:rPr>
        <w:t>South 26</w:t>
      </w:r>
      <w:r w:rsidR="00AC682D" w:rsidRPr="00AC682D">
        <w:rPr>
          <w:rFonts w:ascii="Times New Roman" w:hAnsi="Times New Roman"/>
          <w:vertAlign w:val="superscript"/>
        </w:rPr>
        <w:t>th</w:t>
      </w:r>
      <w:r w:rsidRPr="00B104AA">
        <w:rPr>
          <w:rFonts w:ascii="Times New Roman" w:hAnsi="Times New Roman"/>
        </w:rPr>
        <w:t xml:space="preserve"> Street</w:t>
      </w:r>
      <w:r>
        <w:rPr>
          <w:rFonts w:ascii="Times New Roman" w:hAnsi="Times New Roman"/>
        </w:rPr>
        <w:t xml:space="preserve"> account </w:t>
      </w:r>
      <w:r w:rsidR="00642FAA">
        <w:rPr>
          <w:rFonts w:ascii="Times New Roman" w:hAnsi="Times New Roman"/>
        </w:rPr>
        <w:t>was the service address (PECO Ex. 8).</w:t>
      </w:r>
    </w:p>
    <w:p w:rsidR="00B34F7F" w:rsidRPr="00637AF9" w:rsidRDefault="00B34F7F" w:rsidP="00B36BB0">
      <w:pPr>
        <w:pStyle w:val="BodyText"/>
        <w:tabs>
          <w:tab w:val="clear" w:pos="1980"/>
          <w:tab w:val="left" w:pos="0"/>
          <w:tab w:val="left" w:pos="2160"/>
        </w:tabs>
        <w:spacing w:line="360" w:lineRule="auto"/>
        <w:ind w:left="1440"/>
        <w:jc w:val="left"/>
        <w:rPr>
          <w:rFonts w:ascii="Times New Roman" w:hAnsi="Times New Roman"/>
        </w:rPr>
      </w:pPr>
    </w:p>
    <w:p w:rsidR="00637AF9" w:rsidRPr="00637AF9" w:rsidRDefault="00874316"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lastRenderedPageBreak/>
        <w:t xml:space="preserve">On May </w:t>
      </w:r>
      <w:r w:rsidR="00EF7A2D" w:rsidRPr="00637AF9">
        <w:rPr>
          <w:rFonts w:ascii="Times New Roman" w:hAnsi="Times New Roman"/>
        </w:rPr>
        <w:t>4</w:t>
      </w:r>
      <w:r w:rsidRPr="00637AF9">
        <w:rPr>
          <w:rFonts w:ascii="Times New Roman" w:hAnsi="Times New Roman"/>
        </w:rPr>
        <w:t>, 2015, the Respondent transferred the $5,962.86 balance from the Complainant’s account for 1515 South 26</w:t>
      </w:r>
      <w:r w:rsidRPr="00637AF9">
        <w:rPr>
          <w:rFonts w:ascii="Times New Roman" w:hAnsi="Times New Roman"/>
          <w:vertAlign w:val="superscript"/>
        </w:rPr>
        <w:t>th</w:t>
      </w:r>
      <w:r w:rsidRPr="00637AF9">
        <w:rPr>
          <w:rFonts w:ascii="Times New Roman" w:hAnsi="Times New Roman"/>
        </w:rPr>
        <w:t xml:space="preserve"> </w:t>
      </w:r>
      <w:r w:rsidR="00B34F7F" w:rsidRPr="00637AF9">
        <w:rPr>
          <w:rFonts w:ascii="Times New Roman" w:hAnsi="Times New Roman"/>
        </w:rPr>
        <w:t>Street</w:t>
      </w:r>
      <w:r w:rsidRPr="00637AF9">
        <w:rPr>
          <w:rFonts w:ascii="Times New Roman" w:hAnsi="Times New Roman"/>
        </w:rPr>
        <w:t xml:space="preserve">, Philadelphia, PA 19146 </w:t>
      </w:r>
      <w:r w:rsidR="00D57653" w:rsidRPr="00637AF9">
        <w:rPr>
          <w:rFonts w:ascii="Times New Roman" w:hAnsi="Times New Roman"/>
        </w:rPr>
        <w:t>to the Complainant</w:t>
      </w:r>
      <w:r w:rsidR="00C54471">
        <w:rPr>
          <w:rFonts w:ascii="Times New Roman" w:hAnsi="Times New Roman"/>
        </w:rPr>
        <w:t>’s</w:t>
      </w:r>
      <w:r w:rsidR="00D57653" w:rsidRPr="00637AF9">
        <w:rPr>
          <w:rFonts w:ascii="Times New Roman" w:hAnsi="Times New Roman"/>
        </w:rPr>
        <w:t xml:space="preserve"> </w:t>
      </w:r>
      <w:r w:rsidR="00C54471">
        <w:rPr>
          <w:rFonts w:ascii="Times New Roman" w:hAnsi="Times New Roman"/>
        </w:rPr>
        <w:t>a</w:t>
      </w:r>
      <w:r w:rsidR="00EF7A2D" w:rsidRPr="00637AF9">
        <w:rPr>
          <w:rFonts w:ascii="Times New Roman" w:hAnsi="Times New Roman"/>
        </w:rPr>
        <w:t xml:space="preserve">ccount </w:t>
      </w:r>
      <w:r w:rsidR="00D57653" w:rsidRPr="00637AF9">
        <w:rPr>
          <w:rFonts w:ascii="Times New Roman" w:hAnsi="Times New Roman"/>
        </w:rPr>
        <w:t>for 103 Weymouth Road in Darby</w:t>
      </w:r>
      <w:r w:rsidR="00637AF9" w:rsidRPr="00637AF9">
        <w:rPr>
          <w:rFonts w:ascii="Times New Roman" w:hAnsi="Times New Roman"/>
        </w:rPr>
        <w:t xml:space="preserve"> </w:t>
      </w:r>
      <w:r w:rsidR="00EF7A2D" w:rsidRPr="00637AF9">
        <w:rPr>
          <w:rFonts w:ascii="Times New Roman" w:hAnsi="Times New Roman"/>
        </w:rPr>
        <w:t>(Tr. 24; PECO Exs. 8, 9).</w:t>
      </w:r>
    </w:p>
    <w:p w:rsidR="00637AF9" w:rsidRPr="00637AF9" w:rsidRDefault="00637AF9" w:rsidP="00B36BB0">
      <w:pPr>
        <w:pStyle w:val="ListParagraph"/>
        <w:tabs>
          <w:tab w:val="left" w:pos="2160"/>
        </w:tabs>
      </w:pPr>
    </w:p>
    <w:p w:rsidR="00637AF9" w:rsidRDefault="00610457"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 xml:space="preserve">On </w:t>
      </w:r>
      <w:r w:rsidR="00637AF9" w:rsidRPr="00637AF9">
        <w:rPr>
          <w:rFonts w:ascii="Times New Roman" w:hAnsi="Times New Roman"/>
        </w:rPr>
        <w:t>September 28</w:t>
      </w:r>
      <w:r w:rsidRPr="00637AF9">
        <w:rPr>
          <w:rFonts w:ascii="Times New Roman" w:hAnsi="Times New Roman"/>
        </w:rPr>
        <w:t>, 2015, the Respondent transferred the $</w:t>
      </w:r>
      <w:r w:rsidR="00637AF9" w:rsidRPr="00637AF9">
        <w:rPr>
          <w:rFonts w:ascii="Times New Roman" w:hAnsi="Times New Roman"/>
        </w:rPr>
        <w:t>6</w:t>
      </w:r>
      <w:r w:rsidRPr="00637AF9">
        <w:rPr>
          <w:rFonts w:ascii="Times New Roman" w:hAnsi="Times New Roman"/>
        </w:rPr>
        <w:t>,</w:t>
      </w:r>
      <w:r w:rsidR="00637AF9" w:rsidRPr="00637AF9">
        <w:rPr>
          <w:rFonts w:ascii="Times New Roman" w:hAnsi="Times New Roman"/>
        </w:rPr>
        <w:t>0</w:t>
      </w:r>
      <w:r w:rsidRPr="00637AF9">
        <w:rPr>
          <w:rFonts w:ascii="Times New Roman" w:hAnsi="Times New Roman"/>
        </w:rPr>
        <w:t>9</w:t>
      </w:r>
      <w:r w:rsidR="00637AF9" w:rsidRPr="00637AF9">
        <w:rPr>
          <w:rFonts w:ascii="Times New Roman" w:hAnsi="Times New Roman"/>
        </w:rPr>
        <w:t>3</w:t>
      </w:r>
      <w:r w:rsidRPr="00637AF9">
        <w:rPr>
          <w:rFonts w:ascii="Times New Roman" w:hAnsi="Times New Roman"/>
        </w:rPr>
        <w:t>.</w:t>
      </w:r>
      <w:r w:rsidR="00637AF9" w:rsidRPr="00637AF9">
        <w:rPr>
          <w:rFonts w:ascii="Times New Roman" w:hAnsi="Times New Roman"/>
        </w:rPr>
        <w:t>40</w:t>
      </w:r>
      <w:r w:rsidRPr="00637AF9">
        <w:rPr>
          <w:rFonts w:ascii="Times New Roman" w:hAnsi="Times New Roman"/>
        </w:rPr>
        <w:t xml:space="preserve"> balance from the Complainant’s account for</w:t>
      </w:r>
      <w:r w:rsidR="00D57653" w:rsidRPr="00637AF9">
        <w:rPr>
          <w:rFonts w:ascii="Times New Roman" w:hAnsi="Times New Roman"/>
        </w:rPr>
        <w:t xml:space="preserve"> 103 Weymouth Road in Darby</w:t>
      </w:r>
      <w:r w:rsidR="00EF7A2D" w:rsidRPr="00637AF9">
        <w:rPr>
          <w:rFonts w:ascii="Times New Roman" w:hAnsi="Times New Roman"/>
        </w:rPr>
        <w:t xml:space="preserve"> to the </w:t>
      </w:r>
      <w:r w:rsidR="00D57653" w:rsidRPr="00637AF9">
        <w:rPr>
          <w:rFonts w:ascii="Times New Roman" w:hAnsi="Times New Roman"/>
        </w:rPr>
        <w:t>Complainant</w:t>
      </w:r>
      <w:r w:rsidR="00EF7A2D" w:rsidRPr="00637AF9">
        <w:rPr>
          <w:rFonts w:ascii="Times New Roman" w:hAnsi="Times New Roman"/>
        </w:rPr>
        <w:t xml:space="preserve">’s account </w:t>
      </w:r>
      <w:r w:rsidR="00D57653" w:rsidRPr="00637AF9">
        <w:rPr>
          <w:rFonts w:ascii="Times New Roman" w:hAnsi="Times New Roman"/>
        </w:rPr>
        <w:t>for 1430 S. Marston Street in Philadelphia</w:t>
      </w:r>
      <w:r w:rsidR="00EF7A2D" w:rsidRPr="00637AF9">
        <w:rPr>
          <w:rFonts w:ascii="Times New Roman" w:hAnsi="Times New Roman"/>
        </w:rPr>
        <w:t xml:space="preserve"> (Tr. 24; PECO Exs. 9</w:t>
      </w:r>
      <w:r w:rsidR="00637AF9" w:rsidRPr="00637AF9">
        <w:rPr>
          <w:rFonts w:ascii="Times New Roman" w:hAnsi="Times New Roman"/>
        </w:rPr>
        <w:t>, 10</w:t>
      </w:r>
      <w:r w:rsidR="00EF7A2D" w:rsidRPr="00637AF9">
        <w:rPr>
          <w:rFonts w:ascii="Times New Roman" w:hAnsi="Times New Roman"/>
        </w:rPr>
        <w:t>).</w:t>
      </w:r>
    </w:p>
    <w:p w:rsidR="00724D5D" w:rsidRPr="00637AF9" w:rsidRDefault="00724D5D" w:rsidP="00B36BB0">
      <w:pPr>
        <w:pStyle w:val="BodyText"/>
        <w:tabs>
          <w:tab w:val="clear" w:pos="1980"/>
          <w:tab w:val="left" w:pos="0"/>
          <w:tab w:val="left" w:pos="2160"/>
        </w:tabs>
        <w:spacing w:line="360" w:lineRule="auto"/>
        <w:ind w:left="1440"/>
        <w:jc w:val="left"/>
        <w:rPr>
          <w:rFonts w:ascii="Times New Roman" w:hAnsi="Times New Roman"/>
        </w:rPr>
      </w:pPr>
    </w:p>
    <w:p w:rsidR="00C62A89" w:rsidRPr="00637AF9" w:rsidRDefault="00610457"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 xml:space="preserve">On </w:t>
      </w:r>
      <w:r w:rsidR="00637AF9" w:rsidRPr="00637AF9">
        <w:rPr>
          <w:rFonts w:ascii="Times New Roman" w:hAnsi="Times New Roman"/>
        </w:rPr>
        <w:t>February</w:t>
      </w:r>
      <w:r w:rsidRPr="00637AF9">
        <w:rPr>
          <w:rFonts w:ascii="Times New Roman" w:hAnsi="Times New Roman"/>
        </w:rPr>
        <w:t xml:space="preserve"> </w:t>
      </w:r>
      <w:r w:rsidR="00637AF9" w:rsidRPr="00637AF9">
        <w:rPr>
          <w:rFonts w:ascii="Times New Roman" w:hAnsi="Times New Roman"/>
        </w:rPr>
        <w:t>15</w:t>
      </w:r>
      <w:r w:rsidRPr="00637AF9">
        <w:rPr>
          <w:rFonts w:ascii="Times New Roman" w:hAnsi="Times New Roman"/>
        </w:rPr>
        <w:t>, 201</w:t>
      </w:r>
      <w:r w:rsidR="00637AF9" w:rsidRPr="00637AF9">
        <w:rPr>
          <w:rFonts w:ascii="Times New Roman" w:hAnsi="Times New Roman"/>
        </w:rPr>
        <w:t>6</w:t>
      </w:r>
      <w:r w:rsidRPr="00637AF9">
        <w:rPr>
          <w:rFonts w:ascii="Times New Roman" w:hAnsi="Times New Roman"/>
        </w:rPr>
        <w:t>, the Respondent transferred the $</w:t>
      </w:r>
      <w:r w:rsidR="00637AF9" w:rsidRPr="00637AF9">
        <w:rPr>
          <w:rFonts w:ascii="Times New Roman" w:hAnsi="Times New Roman"/>
        </w:rPr>
        <w:t>6,060</w:t>
      </w:r>
      <w:r w:rsidRPr="00637AF9">
        <w:rPr>
          <w:rFonts w:ascii="Times New Roman" w:hAnsi="Times New Roman"/>
        </w:rPr>
        <w:t>.</w:t>
      </w:r>
      <w:r w:rsidR="00637AF9" w:rsidRPr="00637AF9">
        <w:rPr>
          <w:rFonts w:ascii="Times New Roman" w:hAnsi="Times New Roman"/>
        </w:rPr>
        <w:t>6</w:t>
      </w:r>
      <w:r w:rsidRPr="00637AF9">
        <w:rPr>
          <w:rFonts w:ascii="Times New Roman" w:hAnsi="Times New Roman"/>
        </w:rPr>
        <w:t xml:space="preserve">8 balance from the Complainant’s account for </w:t>
      </w:r>
      <w:r w:rsidR="00EF7A2D" w:rsidRPr="00637AF9">
        <w:rPr>
          <w:rFonts w:ascii="Times New Roman" w:hAnsi="Times New Roman"/>
        </w:rPr>
        <w:t>1430 S.</w:t>
      </w:r>
      <w:r w:rsidR="00C9443A">
        <w:rPr>
          <w:rFonts w:ascii="Times New Roman" w:hAnsi="Times New Roman"/>
        </w:rPr>
        <w:t xml:space="preserve"> Marston Street in Philadelphia</w:t>
      </w:r>
      <w:r w:rsidR="00EF7A2D" w:rsidRPr="00637AF9">
        <w:rPr>
          <w:rFonts w:ascii="Times New Roman" w:hAnsi="Times New Roman"/>
        </w:rPr>
        <w:t xml:space="preserve"> </w:t>
      </w:r>
      <w:r w:rsidRPr="00637AF9">
        <w:rPr>
          <w:rFonts w:ascii="Times New Roman" w:hAnsi="Times New Roman"/>
        </w:rPr>
        <w:t xml:space="preserve">to his home account </w:t>
      </w:r>
      <w:r w:rsidR="00C9443A">
        <w:rPr>
          <w:rFonts w:ascii="Times New Roman" w:hAnsi="Times New Roman"/>
        </w:rPr>
        <w:t xml:space="preserve">at </w:t>
      </w:r>
      <w:r w:rsidR="00EF7A2D" w:rsidRPr="00637AF9">
        <w:rPr>
          <w:rFonts w:ascii="Times New Roman" w:hAnsi="Times New Roman"/>
        </w:rPr>
        <w:t xml:space="preserve">405 </w:t>
      </w:r>
      <w:r w:rsidR="003978EA">
        <w:rPr>
          <w:rFonts w:ascii="Times New Roman" w:hAnsi="Times New Roman"/>
        </w:rPr>
        <w:t>Fox Meadow Lane in West Chester</w:t>
      </w:r>
      <w:r w:rsidR="00EF7A2D" w:rsidRPr="00637AF9">
        <w:rPr>
          <w:rFonts w:ascii="Times New Roman" w:hAnsi="Times New Roman"/>
        </w:rPr>
        <w:t xml:space="preserve"> </w:t>
      </w:r>
      <w:r w:rsidRPr="00637AF9">
        <w:rPr>
          <w:rFonts w:ascii="Times New Roman" w:hAnsi="Times New Roman"/>
        </w:rPr>
        <w:t>(Tr. 24</w:t>
      </w:r>
      <w:r w:rsidR="005C5CDD" w:rsidRPr="00637AF9">
        <w:rPr>
          <w:rFonts w:ascii="Times New Roman" w:hAnsi="Times New Roman"/>
        </w:rPr>
        <w:t>; PECO</w:t>
      </w:r>
      <w:r w:rsidRPr="00637AF9">
        <w:rPr>
          <w:rFonts w:ascii="Times New Roman" w:hAnsi="Times New Roman"/>
        </w:rPr>
        <w:t xml:space="preserve"> Exs. </w:t>
      </w:r>
      <w:r w:rsidR="00637AF9" w:rsidRPr="00637AF9">
        <w:rPr>
          <w:rFonts w:ascii="Times New Roman" w:hAnsi="Times New Roman"/>
        </w:rPr>
        <w:t xml:space="preserve">10, </w:t>
      </w:r>
      <w:r w:rsidR="00EF7A2D" w:rsidRPr="00637AF9">
        <w:rPr>
          <w:rFonts w:ascii="Times New Roman" w:hAnsi="Times New Roman"/>
        </w:rPr>
        <w:t>11</w:t>
      </w:r>
      <w:r w:rsidRPr="00637AF9">
        <w:rPr>
          <w:rFonts w:ascii="Times New Roman" w:hAnsi="Times New Roman"/>
        </w:rPr>
        <w:t>).</w:t>
      </w:r>
    </w:p>
    <w:p w:rsidR="00C62A89" w:rsidRPr="00637AF9" w:rsidRDefault="00C62A89" w:rsidP="00B36BB0">
      <w:pPr>
        <w:pStyle w:val="BodyText"/>
        <w:tabs>
          <w:tab w:val="clear" w:pos="1980"/>
          <w:tab w:val="left" w:pos="0"/>
          <w:tab w:val="left" w:pos="2160"/>
        </w:tabs>
        <w:spacing w:line="360" w:lineRule="auto"/>
        <w:ind w:firstLine="1440"/>
        <w:jc w:val="left"/>
        <w:rPr>
          <w:rFonts w:ascii="Times New Roman" w:hAnsi="Times New Roman"/>
        </w:rPr>
      </w:pPr>
    </w:p>
    <w:p w:rsidR="00C62A89" w:rsidRDefault="00C62A89"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637AF9">
        <w:rPr>
          <w:rFonts w:ascii="Times New Roman" w:hAnsi="Times New Roman"/>
        </w:rPr>
        <w:t xml:space="preserve">The Respondent cancelled some of the late charges that accrued while the service was billed to the Complainant at 511 East Allegheny Avenue (Tr. 32, 33; PECO Ex. </w:t>
      </w:r>
      <w:r w:rsidR="00642FAA">
        <w:rPr>
          <w:rFonts w:ascii="Times New Roman" w:hAnsi="Times New Roman"/>
        </w:rPr>
        <w:t>5</w:t>
      </w:r>
      <w:r w:rsidRPr="00637AF9">
        <w:rPr>
          <w:rFonts w:ascii="Times New Roman" w:hAnsi="Times New Roman"/>
        </w:rPr>
        <w:t>).</w:t>
      </w:r>
    </w:p>
    <w:p w:rsidR="00134EF7" w:rsidRDefault="00134EF7" w:rsidP="00B36BB0">
      <w:pPr>
        <w:pStyle w:val="ListParagraph"/>
        <w:tabs>
          <w:tab w:val="left" w:pos="2160"/>
        </w:tabs>
        <w:spacing w:line="360" w:lineRule="auto"/>
      </w:pPr>
    </w:p>
    <w:p w:rsidR="00134EF7" w:rsidRPr="00102894" w:rsidRDefault="00134EF7" w:rsidP="00B36BB0">
      <w:pPr>
        <w:pStyle w:val="BodyText"/>
        <w:numPr>
          <w:ilvl w:val="0"/>
          <w:numId w:val="2"/>
        </w:numPr>
        <w:tabs>
          <w:tab w:val="clear" w:pos="1980"/>
          <w:tab w:val="left" w:pos="0"/>
          <w:tab w:val="left" w:pos="2160"/>
        </w:tabs>
        <w:spacing w:line="360" w:lineRule="auto"/>
        <w:ind w:left="0" w:firstLine="1440"/>
        <w:jc w:val="left"/>
        <w:rPr>
          <w:rFonts w:ascii="Times New Roman" w:hAnsi="Times New Roman"/>
        </w:rPr>
      </w:pPr>
      <w:r w:rsidRPr="00102894">
        <w:rPr>
          <w:rFonts w:ascii="Times New Roman" w:hAnsi="Times New Roman"/>
        </w:rPr>
        <w:t>The 201</w:t>
      </w:r>
      <w:r w:rsidR="00102894" w:rsidRPr="00102894">
        <w:rPr>
          <w:rFonts w:ascii="Times New Roman" w:hAnsi="Times New Roman"/>
        </w:rPr>
        <w:t>6</w:t>
      </w:r>
      <w:r w:rsidRPr="00102894">
        <w:rPr>
          <w:rFonts w:ascii="Times New Roman" w:hAnsi="Times New Roman"/>
        </w:rPr>
        <w:t xml:space="preserve"> Philadelphia Office of Property Assessment record for 511 East Allegheny Avenue in Philadelphia, listed the Complainant as the owner and </w:t>
      </w:r>
      <w:r w:rsidR="00102894" w:rsidRPr="00102894">
        <w:rPr>
          <w:rFonts w:ascii="Times New Roman" w:hAnsi="Times New Roman"/>
        </w:rPr>
        <w:t>405 Fox Meadow Lane, West Chester PA  19382</w:t>
      </w:r>
      <w:r w:rsidR="00AC682D">
        <w:rPr>
          <w:rFonts w:ascii="Times New Roman" w:hAnsi="Times New Roman"/>
        </w:rPr>
        <w:t xml:space="preserve"> as his mailing address (</w:t>
      </w:r>
      <w:r w:rsidRPr="00102894">
        <w:rPr>
          <w:rFonts w:ascii="Times New Roman" w:hAnsi="Times New Roman"/>
        </w:rPr>
        <w:t xml:space="preserve">PECO Ex. </w:t>
      </w:r>
      <w:r w:rsidR="00102894">
        <w:rPr>
          <w:rFonts w:ascii="Times New Roman" w:hAnsi="Times New Roman"/>
        </w:rPr>
        <w:t>1</w:t>
      </w:r>
      <w:r w:rsidRPr="00102894">
        <w:rPr>
          <w:rFonts w:ascii="Times New Roman" w:hAnsi="Times New Roman"/>
        </w:rPr>
        <w:t xml:space="preserve">3). </w:t>
      </w:r>
    </w:p>
    <w:p w:rsidR="0084393B" w:rsidRPr="00637AF9" w:rsidRDefault="0084393B" w:rsidP="00134EF7"/>
    <w:p w:rsidR="00FF26E3" w:rsidRPr="00637AF9" w:rsidRDefault="00FF26E3" w:rsidP="00C61CD3">
      <w:pPr>
        <w:pStyle w:val="Heading1"/>
        <w:spacing w:line="360" w:lineRule="auto"/>
        <w:rPr>
          <w:rFonts w:ascii="Times New Roman" w:hAnsi="Times New Roman"/>
          <w:b w:val="0"/>
        </w:rPr>
      </w:pPr>
      <w:r w:rsidRPr="00637AF9">
        <w:rPr>
          <w:rFonts w:ascii="Times New Roman" w:hAnsi="Times New Roman"/>
          <w:b w:val="0"/>
        </w:rPr>
        <w:t>DISCUSSION</w:t>
      </w:r>
    </w:p>
    <w:p w:rsidR="00FF26E3" w:rsidRPr="00637AF9" w:rsidRDefault="00FF26E3" w:rsidP="00EA2EF2">
      <w:pPr>
        <w:spacing w:line="360" w:lineRule="auto"/>
      </w:pPr>
    </w:p>
    <w:p w:rsidR="00FF26E3" w:rsidRPr="00637AF9" w:rsidRDefault="00FF26E3" w:rsidP="00C61CD3">
      <w:pPr>
        <w:pStyle w:val="BodyText"/>
        <w:tabs>
          <w:tab w:val="clear" w:pos="1980"/>
        </w:tabs>
        <w:spacing w:line="360" w:lineRule="auto"/>
        <w:jc w:val="left"/>
        <w:rPr>
          <w:rFonts w:ascii="Times New Roman" w:hAnsi="Times New Roman"/>
        </w:rPr>
      </w:pPr>
      <w:r w:rsidRPr="00637AF9">
        <w:rPr>
          <w:rFonts w:ascii="Times New Roman" w:hAnsi="Times New Roman"/>
        </w:rPr>
        <w:tab/>
      </w:r>
      <w:r w:rsidRPr="00637AF9">
        <w:rPr>
          <w:rFonts w:ascii="Times New Roman" w:hAnsi="Times New Roman"/>
        </w:rPr>
        <w:tab/>
        <w:t xml:space="preserve">Pursuant to section 332(a) of the Public Utility Code, 66 Pa. C.S.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637AF9">
        <w:rPr>
          <w:rFonts w:ascii="Times New Roman" w:hAnsi="Times New Roman"/>
          <w:i/>
          <w:iCs/>
        </w:rPr>
        <w:t>Se-Ling Hosiery v. Margulies,</w:t>
      </w:r>
      <w:r w:rsidRPr="00637AF9">
        <w:rPr>
          <w:rFonts w:ascii="Times New Roman" w:hAnsi="Times New Roman"/>
        </w:rPr>
        <w:t xml:space="preserve"> 364 Pa. 45, 70 A.2d 854 (1950).  The Complainant must show that the utility is responsible or accountable for the problem described in the complaint.  </w:t>
      </w:r>
      <w:r w:rsidRPr="00637AF9">
        <w:rPr>
          <w:rFonts w:ascii="Times New Roman" w:hAnsi="Times New Roman"/>
          <w:i/>
          <w:iCs/>
        </w:rPr>
        <w:t>Feinstein v. Philadelphia Suburban Water Company</w:t>
      </w:r>
      <w:r w:rsidRPr="00637AF9">
        <w:rPr>
          <w:rFonts w:ascii="Times New Roman" w:hAnsi="Times New Roman"/>
        </w:rPr>
        <w:t>, 50 Pa. P.U.C. 300 (1976).</w:t>
      </w:r>
    </w:p>
    <w:p w:rsidR="00FF26E3" w:rsidRPr="00637AF9" w:rsidRDefault="00FF26E3" w:rsidP="00C61CD3">
      <w:pPr>
        <w:pStyle w:val="BodyText"/>
        <w:tabs>
          <w:tab w:val="left" w:pos="720"/>
        </w:tabs>
        <w:spacing w:line="360" w:lineRule="auto"/>
        <w:jc w:val="left"/>
        <w:rPr>
          <w:rFonts w:ascii="Times New Roman" w:hAnsi="Times New Roman"/>
        </w:rPr>
      </w:pPr>
    </w:p>
    <w:p w:rsidR="00FF26E3" w:rsidRPr="00637AF9" w:rsidRDefault="00FF26E3" w:rsidP="00C61CD3">
      <w:pPr>
        <w:pStyle w:val="BodyText"/>
        <w:tabs>
          <w:tab w:val="clear" w:pos="1980"/>
          <w:tab w:val="left" w:pos="-1620"/>
        </w:tabs>
        <w:spacing w:line="360" w:lineRule="auto"/>
        <w:jc w:val="left"/>
        <w:rPr>
          <w:rFonts w:ascii="Times New Roman" w:hAnsi="Times New Roman"/>
        </w:rPr>
      </w:pPr>
      <w:r w:rsidRPr="00637AF9">
        <w:rPr>
          <w:rFonts w:ascii="Times New Roman" w:hAnsi="Times New Roman"/>
        </w:rPr>
        <w:tab/>
      </w:r>
      <w:r w:rsidRPr="00637AF9">
        <w:rPr>
          <w:rFonts w:ascii="Times New Roman" w:hAnsi="Times New Roman"/>
        </w:rPr>
        <w:tab/>
        <w:t xml:space="preserve">The record in this proceeding must be reviewed to determine whether the Complainant has satisfied </w:t>
      </w:r>
      <w:r w:rsidR="00534DAD" w:rsidRPr="00637AF9">
        <w:rPr>
          <w:rFonts w:ascii="Times New Roman" w:hAnsi="Times New Roman"/>
        </w:rPr>
        <w:t>his</w:t>
      </w:r>
      <w:r w:rsidRPr="00637AF9">
        <w:rPr>
          <w:rFonts w:ascii="Times New Roman" w:hAnsi="Times New Roman"/>
        </w:rPr>
        <w:t xml:space="preserve"> burden of proof.  If the burden of proof has been satisfied, then it </w:t>
      </w:r>
      <w:r w:rsidRPr="00637AF9">
        <w:rPr>
          <w:rFonts w:ascii="Times New Roman" w:hAnsi="Times New Roman"/>
        </w:rPr>
        <w:lastRenderedPageBreak/>
        <w:t xml:space="preserve">must be determined whether the Respondent has submitted evidence of “co-equal” value or weight to refute the Complainant’s evidence.  If this has occurred, the burden of proof has not been satisfied, unless the Complainant presented additional evidence.  </w:t>
      </w:r>
      <w:proofErr w:type="gramStart"/>
      <w:r w:rsidRPr="00637AF9">
        <w:rPr>
          <w:rFonts w:ascii="Times New Roman" w:hAnsi="Times New Roman"/>
          <w:i/>
          <w:iCs/>
        </w:rPr>
        <w:t>Morrissey v. Pa. Dept. of Highways</w:t>
      </w:r>
      <w:r w:rsidRPr="00637AF9">
        <w:rPr>
          <w:rFonts w:ascii="Times New Roman" w:hAnsi="Times New Roman"/>
        </w:rPr>
        <w:t>, 225 A.2d 895 (</w:t>
      </w:r>
      <w:r w:rsidR="00A31E02">
        <w:rPr>
          <w:rFonts w:ascii="Times New Roman" w:hAnsi="Times New Roman"/>
        </w:rPr>
        <w:t xml:space="preserve">Pa. </w:t>
      </w:r>
      <w:r w:rsidRPr="00637AF9">
        <w:rPr>
          <w:rFonts w:ascii="Times New Roman" w:hAnsi="Times New Roman"/>
        </w:rPr>
        <w:t>1967).</w:t>
      </w:r>
      <w:proofErr w:type="gramEnd"/>
    </w:p>
    <w:p w:rsidR="00FF26E3" w:rsidRPr="00637AF9" w:rsidRDefault="00FF26E3" w:rsidP="00EA2EF2">
      <w:pPr>
        <w:pStyle w:val="BodyText"/>
        <w:spacing w:line="360" w:lineRule="auto"/>
        <w:jc w:val="left"/>
        <w:rPr>
          <w:rFonts w:ascii="Times New Roman" w:hAnsi="Times New Roman"/>
        </w:rPr>
      </w:pPr>
    </w:p>
    <w:p w:rsidR="00FF26E3" w:rsidRDefault="00EA3430" w:rsidP="00C61CD3">
      <w:pPr>
        <w:pStyle w:val="BodyText"/>
        <w:tabs>
          <w:tab w:val="clear" w:pos="1980"/>
          <w:tab w:val="left" w:pos="-1710"/>
          <w:tab w:val="left" w:pos="-1620"/>
        </w:tabs>
        <w:spacing w:line="360" w:lineRule="auto"/>
        <w:jc w:val="left"/>
        <w:rPr>
          <w:rFonts w:ascii="Times New Roman" w:hAnsi="Times New Roman"/>
        </w:rPr>
      </w:pPr>
      <w:r w:rsidRPr="00637AF9">
        <w:rPr>
          <w:rFonts w:ascii="Times New Roman" w:hAnsi="Times New Roman"/>
        </w:rPr>
        <w:tab/>
      </w:r>
      <w:r w:rsidRPr="00637AF9">
        <w:rPr>
          <w:rFonts w:ascii="Times New Roman" w:hAnsi="Times New Roman"/>
        </w:rPr>
        <w:tab/>
        <w:t xml:space="preserve">Furthermore, the Commission’s decision must be supported by substantial evidence.  2 Pa.C.S. § 704.  The term “substantial evidence” has been defined by various Pennsylvania courts as such relevant evidence that a reasonable mind might accept as adequate to support a conclusion.  </w:t>
      </w:r>
      <w:r w:rsidR="00FF26E3" w:rsidRPr="00637AF9">
        <w:rPr>
          <w:rFonts w:ascii="Times New Roman" w:hAnsi="Times New Roman"/>
        </w:rPr>
        <w:t xml:space="preserve">Substantial evidence is more than a mere trace of evidence or a suspicion of the existence of a fact sought to be established.  </w:t>
      </w:r>
      <w:proofErr w:type="gramStart"/>
      <w:r w:rsidR="00FF26E3" w:rsidRPr="00637AF9">
        <w:rPr>
          <w:rFonts w:ascii="Times New Roman" w:hAnsi="Times New Roman"/>
          <w:i/>
          <w:iCs/>
        </w:rPr>
        <w:t>Norfolk &amp; Western Ry. Co. v. Pa. P.U.C.</w:t>
      </w:r>
      <w:r w:rsidR="00FF26E3" w:rsidRPr="00637AF9">
        <w:rPr>
          <w:rFonts w:ascii="Times New Roman" w:hAnsi="Times New Roman"/>
        </w:rPr>
        <w:t>, 413 A. 2d 1037 (</w:t>
      </w:r>
      <w:r w:rsidR="00A31E02">
        <w:rPr>
          <w:rFonts w:ascii="Times New Roman" w:hAnsi="Times New Roman"/>
        </w:rPr>
        <w:t xml:space="preserve">Pa. </w:t>
      </w:r>
      <w:r w:rsidR="00FF26E3" w:rsidRPr="00637AF9">
        <w:rPr>
          <w:rFonts w:ascii="Times New Roman" w:hAnsi="Times New Roman"/>
        </w:rPr>
        <w:t xml:space="preserve">1980); </w:t>
      </w:r>
      <w:r w:rsidR="00FF26E3" w:rsidRPr="00637AF9">
        <w:rPr>
          <w:rFonts w:ascii="Times New Roman" w:hAnsi="Times New Roman"/>
          <w:i/>
          <w:iCs/>
        </w:rPr>
        <w:t>Murphy v. Dept. of Public Welfare</w:t>
      </w:r>
      <w:r w:rsidR="00FF26E3" w:rsidRPr="00637AF9">
        <w:rPr>
          <w:rFonts w:ascii="Times New Roman" w:hAnsi="Times New Roman"/>
        </w:rPr>
        <w:t>, 480 A.2d 382 (</w:t>
      </w:r>
      <w:proofErr w:type="spellStart"/>
      <w:r w:rsidR="00A31E02">
        <w:rPr>
          <w:rFonts w:ascii="Times New Roman" w:hAnsi="Times New Roman"/>
        </w:rPr>
        <w:t>Pa.</w:t>
      </w:r>
      <w:r w:rsidR="00A31E02" w:rsidRPr="00A31E02">
        <w:rPr>
          <w:rFonts w:ascii="Times New Roman" w:hAnsi="Times New Roman"/>
        </w:rPr>
        <w:t>Cmwlth</w:t>
      </w:r>
      <w:proofErr w:type="spellEnd"/>
      <w:r w:rsidR="00A31E02">
        <w:rPr>
          <w:rFonts w:ascii="Times New Roman" w:hAnsi="Times New Roman"/>
        </w:rPr>
        <w:t xml:space="preserve">. </w:t>
      </w:r>
      <w:r w:rsidR="00FF26E3" w:rsidRPr="00637AF9">
        <w:rPr>
          <w:rFonts w:ascii="Times New Roman" w:hAnsi="Times New Roman"/>
        </w:rPr>
        <w:t>1984).</w:t>
      </w:r>
      <w:proofErr w:type="gramEnd"/>
    </w:p>
    <w:p w:rsidR="00102894" w:rsidRPr="00637AF9" w:rsidRDefault="00102894" w:rsidP="005540F0">
      <w:pPr>
        <w:pStyle w:val="BodyText"/>
        <w:tabs>
          <w:tab w:val="clear" w:pos="1980"/>
          <w:tab w:val="left" w:pos="-1710"/>
          <w:tab w:val="left" w:pos="-1620"/>
        </w:tabs>
        <w:spacing w:line="360" w:lineRule="auto"/>
        <w:jc w:val="left"/>
        <w:rPr>
          <w:rFonts w:ascii="Times New Roman" w:hAnsi="Times New Roman"/>
        </w:rPr>
      </w:pPr>
    </w:p>
    <w:p w:rsidR="00710D0D" w:rsidRDefault="00FF26E3" w:rsidP="00710D0D">
      <w:pPr>
        <w:pStyle w:val="BodyText"/>
        <w:tabs>
          <w:tab w:val="clear" w:pos="1980"/>
          <w:tab w:val="left" w:pos="0"/>
        </w:tabs>
        <w:spacing w:line="360" w:lineRule="auto"/>
        <w:jc w:val="left"/>
        <w:rPr>
          <w:rFonts w:ascii="Times New Roman" w:hAnsi="Times New Roman"/>
        </w:rPr>
      </w:pPr>
      <w:r w:rsidRPr="00637AF9">
        <w:rPr>
          <w:rFonts w:ascii="Times New Roman" w:hAnsi="Times New Roman"/>
        </w:rPr>
        <w:tab/>
      </w:r>
      <w:r w:rsidRPr="00637AF9">
        <w:rPr>
          <w:rFonts w:ascii="Times New Roman" w:hAnsi="Times New Roman"/>
        </w:rPr>
        <w:tab/>
        <w:t xml:space="preserve">The Complainant objected to </w:t>
      </w:r>
      <w:r w:rsidR="00143245" w:rsidRPr="00637AF9">
        <w:rPr>
          <w:rFonts w:ascii="Times New Roman" w:hAnsi="Times New Roman"/>
        </w:rPr>
        <w:t xml:space="preserve">being responsible for </w:t>
      </w:r>
      <w:r w:rsidR="008B2795" w:rsidRPr="00637AF9">
        <w:rPr>
          <w:rFonts w:ascii="Times New Roman" w:hAnsi="Times New Roman"/>
        </w:rPr>
        <w:t xml:space="preserve">the bill for the first floor of </w:t>
      </w:r>
      <w:r w:rsidR="00466613" w:rsidRPr="00637AF9">
        <w:rPr>
          <w:rFonts w:ascii="Times New Roman" w:hAnsi="Times New Roman"/>
        </w:rPr>
        <w:t>511 East Allegheny Avenue</w:t>
      </w:r>
      <w:r w:rsidR="008B2795" w:rsidRPr="00637AF9">
        <w:rPr>
          <w:rFonts w:ascii="Times New Roman" w:hAnsi="Times New Roman"/>
        </w:rPr>
        <w:t xml:space="preserve"> in Philadelphia</w:t>
      </w:r>
      <w:r w:rsidR="00710D0D">
        <w:rPr>
          <w:rFonts w:ascii="Times New Roman" w:hAnsi="Times New Roman"/>
        </w:rPr>
        <w:t>.  When he received Ms. Zack’s correspondence, dated July 25, 2014, he called her and requested that someone investigate because he thought there was an error</w:t>
      </w:r>
      <w:r w:rsidR="008B2795" w:rsidRPr="00637AF9">
        <w:rPr>
          <w:rFonts w:ascii="Times New Roman" w:hAnsi="Times New Roman"/>
        </w:rPr>
        <w:t xml:space="preserve"> </w:t>
      </w:r>
      <w:r w:rsidR="00710D0D">
        <w:rPr>
          <w:rFonts w:ascii="Times New Roman" w:hAnsi="Times New Roman"/>
        </w:rPr>
        <w:t>(Tr. 9</w:t>
      </w:r>
      <w:r w:rsidR="008875C5">
        <w:rPr>
          <w:rFonts w:ascii="Times New Roman" w:hAnsi="Times New Roman"/>
        </w:rPr>
        <w:t>, 11</w:t>
      </w:r>
      <w:r w:rsidR="00353ECD">
        <w:rPr>
          <w:rFonts w:ascii="Times New Roman" w:hAnsi="Times New Roman"/>
        </w:rPr>
        <w:t>, 58</w:t>
      </w:r>
      <w:r w:rsidR="00710D0D">
        <w:rPr>
          <w:rFonts w:ascii="Times New Roman" w:hAnsi="Times New Roman"/>
        </w:rPr>
        <w:t xml:space="preserve">).  In addition, he questioned why he had never received the letter notifying him of the foreign load or the bills for the </w:t>
      </w:r>
      <w:r w:rsidR="00710D0D" w:rsidRPr="00710D0D">
        <w:rPr>
          <w:rFonts w:ascii="Times New Roman" w:hAnsi="Times New Roman"/>
        </w:rPr>
        <w:t xml:space="preserve">Allegheny Avenue </w:t>
      </w:r>
      <w:r w:rsidR="00710D0D">
        <w:rPr>
          <w:rFonts w:ascii="Times New Roman" w:hAnsi="Times New Roman"/>
        </w:rPr>
        <w:t xml:space="preserve">account (Tr. 9).  He noted that Ms. Zack was able to contact him at his home address (Tr. 9; C. Ex. 1).  </w:t>
      </w:r>
      <w:r w:rsidR="008B2795" w:rsidRPr="00637AF9">
        <w:rPr>
          <w:rFonts w:ascii="Times New Roman" w:hAnsi="Times New Roman"/>
        </w:rPr>
        <w:t xml:space="preserve">He stated that the Respondent was aware of his home address since he has service with the </w:t>
      </w:r>
      <w:r w:rsidR="00637AF9" w:rsidRPr="00637AF9">
        <w:rPr>
          <w:rFonts w:ascii="Times New Roman" w:hAnsi="Times New Roman"/>
        </w:rPr>
        <w:t>Respondent</w:t>
      </w:r>
      <w:r w:rsidR="008B2795" w:rsidRPr="00637AF9">
        <w:rPr>
          <w:rFonts w:ascii="Times New Roman" w:hAnsi="Times New Roman"/>
        </w:rPr>
        <w:t xml:space="preserve">.  He noted that even after he </w:t>
      </w:r>
      <w:r w:rsidR="00637AF9" w:rsidRPr="00637AF9">
        <w:rPr>
          <w:rFonts w:ascii="Times New Roman" w:hAnsi="Times New Roman"/>
        </w:rPr>
        <w:t>received</w:t>
      </w:r>
      <w:r w:rsidR="008B2795" w:rsidRPr="00637AF9">
        <w:rPr>
          <w:rFonts w:ascii="Times New Roman" w:hAnsi="Times New Roman"/>
        </w:rPr>
        <w:t xml:space="preserve"> correspondence from the Respondent at his home address, the bills were still sent to the service address.  </w:t>
      </w:r>
    </w:p>
    <w:p w:rsidR="004F0F88" w:rsidRDefault="004F0F88" w:rsidP="00710D0D">
      <w:pPr>
        <w:pStyle w:val="BodyText"/>
        <w:tabs>
          <w:tab w:val="clear" w:pos="1980"/>
          <w:tab w:val="left" w:pos="0"/>
        </w:tabs>
        <w:spacing w:line="360" w:lineRule="auto"/>
        <w:jc w:val="left"/>
        <w:rPr>
          <w:rFonts w:ascii="Times New Roman" w:hAnsi="Times New Roman"/>
        </w:rPr>
      </w:pPr>
    </w:p>
    <w:p w:rsidR="008B2795" w:rsidRPr="00710D0D" w:rsidRDefault="00710D0D" w:rsidP="00710D0D">
      <w:pPr>
        <w:pStyle w:val="BodyText"/>
        <w:tabs>
          <w:tab w:val="clear" w:pos="1980"/>
          <w:tab w:val="left" w:pos="0"/>
        </w:tabs>
        <w:spacing w:line="360" w:lineRule="auto"/>
        <w:jc w:val="left"/>
        <w:rPr>
          <w:rFonts w:ascii="Times New Roman" w:hAnsi="Times New Roman"/>
        </w:rPr>
      </w:pPr>
      <w:r>
        <w:rPr>
          <w:rFonts w:ascii="Times New Roman" w:hAnsi="Times New Roman"/>
        </w:rPr>
        <w:tab/>
      </w:r>
      <w:r>
        <w:rPr>
          <w:rFonts w:ascii="Times New Roman" w:hAnsi="Times New Roman"/>
        </w:rPr>
        <w:tab/>
        <w:t xml:space="preserve">The Complainant testified that a technician finally came out and </w:t>
      </w:r>
      <w:r w:rsidR="008875C5">
        <w:rPr>
          <w:rFonts w:ascii="Times New Roman" w:hAnsi="Times New Roman"/>
        </w:rPr>
        <w:t xml:space="preserve">said that everything was okay (Tr. 9, 10).  The Complainant stated that the letter indicated that there was a problem with the hallway light that has a motion sensor (Tr. 10).  However, when the Complainant met with the technician in November 2014, the technician said everything was okay (Tr. 10).  The Complainant stated that he was not present when the technician came in May 2013 (Tr. 10). </w:t>
      </w:r>
    </w:p>
    <w:p w:rsidR="00710D0D" w:rsidRDefault="00710D0D" w:rsidP="00C61CD3">
      <w:pPr>
        <w:spacing w:line="360" w:lineRule="auto"/>
        <w:rPr>
          <w:b/>
        </w:rPr>
      </w:pPr>
    </w:p>
    <w:p w:rsidR="0092317C" w:rsidRPr="00637AF9" w:rsidRDefault="00143245" w:rsidP="00C61CD3">
      <w:pPr>
        <w:spacing w:line="360" w:lineRule="auto"/>
      </w:pPr>
      <w:r w:rsidRPr="00637AF9">
        <w:lastRenderedPageBreak/>
        <w:tab/>
      </w:r>
      <w:r w:rsidRPr="00637AF9">
        <w:tab/>
      </w:r>
      <w:r w:rsidR="0092317C" w:rsidRPr="00637AF9">
        <w:t>Mary McQuilkin, a</w:t>
      </w:r>
      <w:r w:rsidR="008D1111" w:rsidRPr="00637AF9">
        <w:rPr>
          <w:bCs/>
          <w:iCs/>
        </w:rPr>
        <w:t xml:space="preserve"> high bill field investigator </w:t>
      </w:r>
      <w:r w:rsidR="0092317C" w:rsidRPr="00637AF9">
        <w:rPr>
          <w:bCs/>
          <w:iCs/>
        </w:rPr>
        <w:t xml:space="preserve">for the Respondent </w:t>
      </w:r>
      <w:r w:rsidR="008875C5">
        <w:rPr>
          <w:bCs/>
          <w:iCs/>
        </w:rPr>
        <w:t xml:space="preserve">testified that she </w:t>
      </w:r>
      <w:r w:rsidRPr="00637AF9">
        <w:t xml:space="preserve">went to the property </w:t>
      </w:r>
      <w:r w:rsidR="008875C5">
        <w:t xml:space="preserve">on May </w:t>
      </w:r>
      <w:r w:rsidR="00134EF7">
        <w:t>13</w:t>
      </w:r>
      <w:r w:rsidR="008875C5">
        <w:t>, 2013 in response to the first floor tenant’s high bill dispute</w:t>
      </w:r>
      <w:r w:rsidR="00EA7C07">
        <w:t xml:space="preserve"> (Tr</w:t>
      </w:r>
      <w:r w:rsidR="008875C5">
        <w:t>.</w:t>
      </w:r>
      <w:r w:rsidR="00EA7C07">
        <w:t xml:space="preserve"> 47)</w:t>
      </w:r>
      <w:r w:rsidR="00134EF7">
        <w:t xml:space="preserve">.  </w:t>
      </w:r>
      <w:r w:rsidR="00EA7C07">
        <w:t>The tenant, Mr. Toro, declined the appliance analysis and passing load test because the appointment was to check for possibl</w:t>
      </w:r>
      <w:r w:rsidR="006B7561">
        <w:t>e meter mix-up or foreign load</w:t>
      </w:r>
      <w:r w:rsidR="00EA7C07">
        <w:t xml:space="preserve"> (Tr. 48, 49). </w:t>
      </w:r>
      <w:r w:rsidR="008875C5">
        <w:t xml:space="preserve"> </w:t>
      </w:r>
      <w:r w:rsidR="005540F0">
        <w:t>Ms. </w:t>
      </w:r>
      <w:r w:rsidR="00EA7C07">
        <w:t xml:space="preserve">McQuilkin testified that she went down to the basement and turned off the first floor meter and went back upstairs.  The hallway light was off.  After she turned the first floor meter back on, the light was on (Tr. 49).  Therefore, she concluded that the </w:t>
      </w:r>
      <w:r w:rsidR="00D1664C">
        <w:t xml:space="preserve">common hall light </w:t>
      </w:r>
      <w:r w:rsidR="00EA7C07">
        <w:t xml:space="preserve">was </w:t>
      </w:r>
      <w:r w:rsidR="00EA7C07" w:rsidRPr="00637AF9">
        <w:t xml:space="preserve">on the meter for the first floor tenant </w:t>
      </w:r>
      <w:r w:rsidR="00EA7C07">
        <w:t xml:space="preserve">although it </w:t>
      </w:r>
      <w:r w:rsidR="00D1664C">
        <w:t>was controlled by the second floor tenant</w:t>
      </w:r>
      <w:r w:rsidR="00EA7C07">
        <w:t xml:space="preserve"> </w:t>
      </w:r>
      <w:r w:rsidRPr="00637AF9">
        <w:t xml:space="preserve">(Tr. </w:t>
      </w:r>
      <w:r w:rsidR="00EA7C07">
        <w:t>49;</w:t>
      </w:r>
      <w:r w:rsidRPr="00637AF9">
        <w:t xml:space="preserve"> PECO Ex. </w:t>
      </w:r>
      <w:r w:rsidR="0092317C" w:rsidRPr="00637AF9">
        <w:t>2</w:t>
      </w:r>
      <w:r w:rsidRPr="00637AF9">
        <w:t xml:space="preserve">).  </w:t>
      </w:r>
      <w:r w:rsidR="00EA7C07">
        <w:t xml:space="preserve">She did testify that if the light </w:t>
      </w:r>
      <w:r w:rsidR="00134EF7">
        <w:t>were</w:t>
      </w:r>
      <w:r w:rsidR="00EA7C07">
        <w:t xml:space="preserve"> operated by a battery, it would not go off if she shut the breaker off (Tr. 49).   </w:t>
      </w:r>
    </w:p>
    <w:p w:rsidR="008B2795" w:rsidRPr="00637AF9" w:rsidRDefault="008B2795" w:rsidP="008B2795">
      <w:pPr>
        <w:spacing w:line="360" w:lineRule="auto"/>
      </w:pPr>
    </w:p>
    <w:p w:rsidR="006A50AE" w:rsidRDefault="008D1111" w:rsidP="00C61CD3">
      <w:pPr>
        <w:spacing w:line="360" w:lineRule="auto"/>
      </w:pPr>
      <w:r w:rsidRPr="00637AF9">
        <w:tab/>
      </w:r>
      <w:r w:rsidRPr="00637AF9">
        <w:tab/>
      </w:r>
      <w:r w:rsidR="00353ECD">
        <w:t xml:space="preserve">During </w:t>
      </w:r>
      <w:r w:rsidR="00134EF7">
        <w:t>cross-examination</w:t>
      </w:r>
      <w:r w:rsidR="00353ECD">
        <w:t>, t</w:t>
      </w:r>
      <w:r w:rsidRPr="00637AF9">
        <w:t xml:space="preserve">he Complainant </w:t>
      </w:r>
      <w:r w:rsidR="00353ECD">
        <w:t>question</w:t>
      </w:r>
      <w:r w:rsidRPr="00637AF9">
        <w:t xml:space="preserve">ed </w:t>
      </w:r>
      <w:r w:rsidR="00353ECD">
        <w:t>whe</w:t>
      </w:r>
      <w:r w:rsidRPr="00637AF9">
        <w:t>th</w:t>
      </w:r>
      <w:r w:rsidR="00353ECD">
        <w:t>er Ms. McQuilkin saw the battery operated motion sensor on the light (Tr. 55).  She sa</w:t>
      </w:r>
      <w:r w:rsidR="008454B4">
        <w:t>id that she did not recall (Tr. </w:t>
      </w:r>
      <w:r w:rsidR="00353ECD">
        <w:t>55).</w:t>
      </w:r>
      <w:r w:rsidRPr="00637AF9">
        <w:t xml:space="preserve"> </w:t>
      </w:r>
    </w:p>
    <w:p w:rsidR="00353ECD" w:rsidRDefault="00353ECD" w:rsidP="00C61CD3">
      <w:pPr>
        <w:spacing w:line="360" w:lineRule="auto"/>
      </w:pPr>
    </w:p>
    <w:p w:rsidR="00CF58CA" w:rsidRDefault="00353ECD" w:rsidP="00C61CD3">
      <w:pPr>
        <w:spacing w:line="360" w:lineRule="auto"/>
      </w:pPr>
      <w:r>
        <w:tab/>
      </w:r>
      <w:r>
        <w:tab/>
        <w:t xml:space="preserve">The Complainant credibly testified that he did not do any repairs between Ms. McQuilkin’s field visit in May 2013 and Mr. </w:t>
      </w:r>
      <w:r w:rsidR="00CF58CA">
        <w:t>Voightsberger</w:t>
      </w:r>
      <w:r>
        <w:t xml:space="preserve">’s field visit in November 2014.  The Complainant asked for a technician to come out so he could get additional information about the foreign load.  However, when Mr. </w:t>
      </w:r>
      <w:r w:rsidR="00CF58CA">
        <w:t xml:space="preserve">Voightsberger came, he stated that there was no foreign load (PECO Ex. </w:t>
      </w:r>
      <w:r w:rsidR="00134EF7">
        <w:t>7</w:t>
      </w:r>
      <w:r w:rsidR="00CF58CA">
        <w:t>).</w:t>
      </w:r>
    </w:p>
    <w:p w:rsidR="00CF58CA" w:rsidRDefault="00CF58CA" w:rsidP="00C61CD3">
      <w:pPr>
        <w:spacing w:line="360" w:lineRule="auto"/>
      </w:pPr>
    </w:p>
    <w:p w:rsidR="00CF58CA" w:rsidRDefault="00CF58CA" w:rsidP="00C61CD3">
      <w:pPr>
        <w:spacing w:line="360" w:lineRule="auto"/>
      </w:pPr>
      <w:r>
        <w:tab/>
      </w:r>
      <w:r>
        <w:tab/>
        <w:t xml:space="preserve">Ms. McQuilkin stated she determined that there was foreign load by shutting the first floor meter off.  She did not explain the effect of a battery-operated sensor.  The Complainant indicated that there is a battery-operated sensor on the light.  This is consistent with the conclusion of Mr. Voightsberger, that there is no foreign load.  Consequently, the evidence demonstrates that there was no foreign load. </w:t>
      </w:r>
    </w:p>
    <w:p w:rsidR="00CF58CA" w:rsidRDefault="00CF58CA" w:rsidP="00C61CD3">
      <w:pPr>
        <w:spacing w:line="360" w:lineRule="auto"/>
      </w:pPr>
    </w:p>
    <w:p w:rsidR="00FF26E3" w:rsidRPr="00637AF9" w:rsidRDefault="00FF26E3" w:rsidP="00CF58CA">
      <w:pPr>
        <w:pStyle w:val="BodyText"/>
        <w:tabs>
          <w:tab w:val="clear" w:pos="1980"/>
          <w:tab w:val="left" w:pos="0"/>
        </w:tabs>
        <w:spacing w:line="360" w:lineRule="auto"/>
        <w:jc w:val="left"/>
        <w:rPr>
          <w:rFonts w:ascii="Times New Roman" w:hAnsi="Times New Roman"/>
        </w:rPr>
      </w:pPr>
      <w:r w:rsidRPr="00637AF9">
        <w:rPr>
          <w:rFonts w:ascii="Times New Roman" w:hAnsi="Times New Roman"/>
        </w:rPr>
        <w:tab/>
      </w:r>
      <w:r w:rsidRPr="00637AF9">
        <w:rPr>
          <w:rFonts w:ascii="Times New Roman" w:hAnsi="Times New Roman"/>
        </w:rPr>
        <w:tab/>
      </w:r>
      <w:r w:rsidR="00CF58CA">
        <w:rPr>
          <w:rFonts w:ascii="Times New Roman" w:hAnsi="Times New Roman"/>
        </w:rPr>
        <w:t xml:space="preserve">Based on Ms. </w:t>
      </w:r>
      <w:r w:rsidR="00CF58CA" w:rsidRPr="00CF58CA">
        <w:rPr>
          <w:rFonts w:ascii="Times New Roman" w:hAnsi="Times New Roman"/>
        </w:rPr>
        <w:t>McQuilkin</w:t>
      </w:r>
      <w:r w:rsidR="00CF58CA">
        <w:rPr>
          <w:rFonts w:ascii="Times New Roman" w:hAnsi="Times New Roman"/>
        </w:rPr>
        <w:t xml:space="preserve">’s report, it was reasonable for </w:t>
      </w:r>
      <w:r w:rsidRPr="00637AF9">
        <w:rPr>
          <w:rFonts w:ascii="Times New Roman" w:hAnsi="Times New Roman"/>
        </w:rPr>
        <w:t>the Respondent t</w:t>
      </w:r>
      <w:r w:rsidR="00CF58CA">
        <w:rPr>
          <w:rFonts w:ascii="Times New Roman" w:hAnsi="Times New Roman"/>
        </w:rPr>
        <w:t>o</w:t>
      </w:r>
      <w:r w:rsidRPr="00637AF9">
        <w:rPr>
          <w:rFonts w:ascii="Times New Roman" w:hAnsi="Times New Roman"/>
        </w:rPr>
        <w:t xml:space="preserve"> transfer the entire balance of </w:t>
      </w:r>
      <w:r w:rsidR="00510627" w:rsidRPr="00637AF9">
        <w:rPr>
          <w:rFonts w:ascii="Times New Roman" w:hAnsi="Times New Roman"/>
        </w:rPr>
        <w:t>the tenant</w:t>
      </w:r>
      <w:r w:rsidR="00B4705E" w:rsidRPr="00637AF9">
        <w:rPr>
          <w:rFonts w:ascii="Times New Roman" w:hAnsi="Times New Roman"/>
        </w:rPr>
        <w:t>’</w:t>
      </w:r>
      <w:r w:rsidRPr="00637AF9">
        <w:rPr>
          <w:rFonts w:ascii="Times New Roman" w:hAnsi="Times New Roman"/>
        </w:rPr>
        <w:t>s account to the landlord</w:t>
      </w:r>
      <w:r w:rsidR="00CF58CA">
        <w:rPr>
          <w:rFonts w:ascii="Times New Roman" w:hAnsi="Times New Roman"/>
        </w:rPr>
        <w:t xml:space="preserve"> pursuant to </w:t>
      </w:r>
      <w:r w:rsidRPr="00637AF9">
        <w:rPr>
          <w:rFonts w:ascii="Times New Roman" w:hAnsi="Times New Roman"/>
        </w:rPr>
        <w:t xml:space="preserve">Section 1529.1 of the Public Utility Code, 66 Pa.C.S. § 1529.1.  </w:t>
      </w:r>
    </w:p>
    <w:p w:rsidR="009D02DC" w:rsidRPr="00637AF9" w:rsidRDefault="009D02DC" w:rsidP="00687D26">
      <w:pPr>
        <w:pStyle w:val="BodyText"/>
        <w:spacing w:line="360" w:lineRule="auto"/>
        <w:ind w:left="1440" w:right="1440"/>
        <w:jc w:val="left"/>
        <w:rPr>
          <w:rFonts w:ascii="Times New Roman" w:hAnsi="Times New Roman"/>
        </w:rPr>
      </w:pPr>
    </w:p>
    <w:p w:rsidR="008E7D7C" w:rsidRPr="00637AF9" w:rsidRDefault="00732E42" w:rsidP="00C61CD3">
      <w:pPr>
        <w:spacing w:line="360" w:lineRule="auto"/>
      </w:pPr>
      <w:r w:rsidRPr="00637AF9">
        <w:lastRenderedPageBreak/>
        <w:tab/>
      </w:r>
      <w:r w:rsidRPr="00637AF9">
        <w:tab/>
        <w:t xml:space="preserve">In </w:t>
      </w:r>
      <w:r w:rsidRPr="00637AF9">
        <w:rPr>
          <w:i/>
        </w:rPr>
        <w:t>Ace Check Cashing Inc. v. Philadelphia Gas Works</w:t>
      </w:r>
      <w:r w:rsidRPr="00637AF9">
        <w:t>, Docket No. C-2008-2056428 (</w:t>
      </w:r>
      <w:r w:rsidR="00D468F8" w:rsidRPr="00637AF9">
        <w:t>Opinion and Order</w:t>
      </w:r>
      <w:r w:rsidRPr="00637AF9">
        <w:t xml:space="preserve"> entered May 21, 2010), the Commission determined that the landlord/owner is financially responsible for a tenant’s entire account once the foreign load is verified on the tenant’s service, including any arrearages.  In addition, the landlord is responsible for all past usage instead of being responsible for the portion of the bill related to the foreign load.  </w:t>
      </w:r>
      <w:r w:rsidR="008E7D7C" w:rsidRPr="00637AF9">
        <w:t xml:space="preserve">See also </w:t>
      </w:r>
      <w:r w:rsidR="008E7D7C" w:rsidRPr="00637AF9">
        <w:rPr>
          <w:i/>
          <w:iCs/>
        </w:rPr>
        <w:t>Elizabeth Santos v. Metropolitan Edison Company,</w:t>
      </w:r>
      <w:r w:rsidR="008E7D7C" w:rsidRPr="00637AF9">
        <w:t xml:space="preserve"> Docket No. C-00967757, (</w:t>
      </w:r>
      <w:r w:rsidR="00510627" w:rsidRPr="00637AF9">
        <w:t xml:space="preserve">Opinion and </w:t>
      </w:r>
      <w:r w:rsidR="008E7D7C" w:rsidRPr="00637AF9">
        <w:t>Order entered August 7, 1997);</w:t>
      </w:r>
      <w:r w:rsidR="00FF26E3" w:rsidRPr="00637AF9">
        <w:t xml:space="preserve"> </w:t>
      </w:r>
      <w:r w:rsidR="008E7D7C" w:rsidRPr="00637AF9">
        <w:rPr>
          <w:i/>
        </w:rPr>
        <w:t>Franchowiak v. PPL Electric Utilities Corporation</w:t>
      </w:r>
      <w:r w:rsidR="008E7D7C" w:rsidRPr="00637AF9">
        <w:t>, C-20054687 (</w:t>
      </w:r>
      <w:r w:rsidR="00510627" w:rsidRPr="00637AF9">
        <w:t xml:space="preserve">Opinion and </w:t>
      </w:r>
      <w:r w:rsidR="008E7D7C" w:rsidRPr="00637AF9">
        <w:t xml:space="preserve">Order entered July 3, 2006), </w:t>
      </w:r>
      <w:r w:rsidR="008E7D7C" w:rsidRPr="00637AF9">
        <w:rPr>
          <w:i/>
        </w:rPr>
        <w:t>Del Vecchio v. PPL Electric Utilities Corporation</w:t>
      </w:r>
      <w:r w:rsidR="008E7D7C" w:rsidRPr="00637AF9">
        <w:t>, Z-01464793 (</w:t>
      </w:r>
      <w:r w:rsidR="00510627" w:rsidRPr="00637AF9">
        <w:t xml:space="preserve">Opinion and </w:t>
      </w:r>
      <w:r w:rsidR="008E7D7C" w:rsidRPr="00637AF9">
        <w:t>Order entered September 13, 2006).</w:t>
      </w:r>
    </w:p>
    <w:p w:rsidR="00563349" w:rsidRPr="00637AF9" w:rsidRDefault="00563349" w:rsidP="00C61CD3">
      <w:pPr>
        <w:spacing w:line="360" w:lineRule="auto"/>
      </w:pPr>
    </w:p>
    <w:p w:rsidR="00A72771" w:rsidRDefault="00FF26E3" w:rsidP="00C61CD3">
      <w:pPr>
        <w:pStyle w:val="BodyText"/>
        <w:tabs>
          <w:tab w:val="clear" w:pos="1980"/>
          <w:tab w:val="left" w:pos="0"/>
        </w:tabs>
        <w:spacing w:line="360" w:lineRule="auto"/>
        <w:jc w:val="left"/>
        <w:rPr>
          <w:rFonts w:ascii="Times New Roman" w:hAnsi="Times New Roman"/>
        </w:rPr>
      </w:pPr>
      <w:r w:rsidRPr="00637AF9">
        <w:rPr>
          <w:rFonts w:ascii="Times New Roman" w:hAnsi="Times New Roman"/>
        </w:rPr>
        <w:tab/>
      </w:r>
      <w:r w:rsidRPr="00637AF9">
        <w:rPr>
          <w:rFonts w:ascii="Times New Roman" w:hAnsi="Times New Roman"/>
        </w:rPr>
        <w:tab/>
      </w:r>
      <w:r w:rsidR="008E7D7C" w:rsidRPr="00637AF9">
        <w:rPr>
          <w:rFonts w:ascii="Times New Roman" w:hAnsi="Times New Roman"/>
        </w:rPr>
        <w:t xml:space="preserve">To </w:t>
      </w:r>
      <w:r w:rsidRPr="00637AF9">
        <w:rPr>
          <w:rFonts w:ascii="Times New Roman" w:hAnsi="Times New Roman"/>
        </w:rPr>
        <w:t xml:space="preserve">comply with the law and Commission decisions, the Respondent transferred the balance from </w:t>
      </w:r>
      <w:r w:rsidR="00510627" w:rsidRPr="00637AF9">
        <w:rPr>
          <w:rFonts w:ascii="Times New Roman" w:hAnsi="Times New Roman"/>
        </w:rPr>
        <w:t>the tenant</w:t>
      </w:r>
      <w:r w:rsidR="00B4705E" w:rsidRPr="00637AF9">
        <w:rPr>
          <w:rFonts w:ascii="Times New Roman" w:hAnsi="Times New Roman"/>
        </w:rPr>
        <w:t>’</w:t>
      </w:r>
      <w:r w:rsidR="009038E3" w:rsidRPr="00637AF9">
        <w:rPr>
          <w:rFonts w:ascii="Times New Roman" w:hAnsi="Times New Roman"/>
        </w:rPr>
        <w:t>s</w:t>
      </w:r>
      <w:r w:rsidRPr="00637AF9">
        <w:rPr>
          <w:rFonts w:ascii="Times New Roman" w:hAnsi="Times New Roman"/>
        </w:rPr>
        <w:t xml:space="preserve"> accou</w:t>
      </w:r>
      <w:r w:rsidR="00170578">
        <w:rPr>
          <w:rFonts w:ascii="Times New Roman" w:hAnsi="Times New Roman"/>
        </w:rPr>
        <w:t xml:space="preserve">nt to the landlord’s account. </w:t>
      </w:r>
      <w:r w:rsidRPr="00637AF9">
        <w:rPr>
          <w:rFonts w:ascii="Times New Roman" w:hAnsi="Times New Roman"/>
        </w:rPr>
        <w:t xml:space="preserve"> </w:t>
      </w:r>
    </w:p>
    <w:p w:rsidR="00A72771" w:rsidRDefault="00A72771" w:rsidP="00C61CD3">
      <w:pPr>
        <w:pStyle w:val="BodyText"/>
        <w:tabs>
          <w:tab w:val="clear" w:pos="1980"/>
          <w:tab w:val="left" w:pos="0"/>
        </w:tabs>
        <w:spacing w:line="360" w:lineRule="auto"/>
        <w:jc w:val="left"/>
        <w:rPr>
          <w:rFonts w:ascii="Times New Roman" w:hAnsi="Times New Roman"/>
        </w:rPr>
      </w:pPr>
    </w:p>
    <w:p w:rsidR="00A50F78" w:rsidRDefault="00A50F78" w:rsidP="00C61CD3">
      <w:pPr>
        <w:pStyle w:val="BodyText"/>
        <w:tabs>
          <w:tab w:val="clear" w:pos="1980"/>
          <w:tab w:val="left" w:pos="0"/>
        </w:tabs>
        <w:spacing w:line="360" w:lineRule="auto"/>
        <w:jc w:val="left"/>
        <w:rPr>
          <w:rFonts w:ascii="Times New Roman" w:hAnsi="Times New Roman"/>
        </w:rPr>
      </w:pPr>
      <w:r>
        <w:rPr>
          <w:rFonts w:ascii="Times New Roman" w:hAnsi="Times New Roman"/>
        </w:rPr>
        <w:tab/>
      </w:r>
      <w:r>
        <w:rPr>
          <w:rFonts w:ascii="Times New Roman" w:hAnsi="Times New Roman"/>
        </w:rPr>
        <w:tab/>
        <w:t xml:space="preserve">However, based on the evidence, the complaint is sustained because there was no foreign load.  The Complainant is not responsible for the bill. </w:t>
      </w:r>
    </w:p>
    <w:p w:rsidR="00A50F78" w:rsidRDefault="00A50F78" w:rsidP="00713016">
      <w:pPr>
        <w:spacing w:line="360" w:lineRule="auto"/>
      </w:pPr>
    </w:p>
    <w:p w:rsidR="00713016" w:rsidRPr="00713016" w:rsidRDefault="00713016" w:rsidP="00713016">
      <w:pPr>
        <w:spacing w:line="360" w:lineRule="auto"/>
      </w:pPr>
      <w:r w:rsidRPr="00713016">
        <w:tab/>
      </w:r>
      <w:r w:rsidRPr="00713016">
        <w:tab/>
        <w:t xml:space="preserve">In </w:t>
      </w:r>
      <w:r w:rsidRPr="00713016">
        <w:rPr>
          <w:i/>
        </w:rPr>
        <w:t>Joseph A. Rosi v. Bell-Atlantic-Pennsylvania, Inc. and Sprint Communications Company,</w:t>
      </w:r>
      <w:r w:rsidRPr="00713016">
        <w:t xml:space="preserve"> L.P., Docket No. C-00992409 (Order entered March 16, 2000), the Commission adopted standards to be applied to determine the amount of the civil penalty in slamming cases.  The Commission subsequently determined that all violations of the Public Utility Code and the Commission’s regulations, not just slamming cases, should be subject to review under the standards enunciated in </w:t>
      </w:r>
      <w:r w:rsidRPr="00713016">
        <w:rPr>
          <w:i/>
        </w:rPr>
        <w:t>Rosi</w:t>
      </w:r>
      <w:r w:rsidRPr="00713016">
        <w:t xml:space="preserve">.  </w:t>
      </w:r>
      <w:r w:rsidRPr="00713016">
        <w:rPr>
          <w:i/>
        </w:rPr>
        <w:t>Pennsylvania Public Utility Commission v. NCIC Operator Services</w:t>
      </w:r>
      <w:r w:rsidRPr="00713016">
        <w:t xml:space="preserve">, M-00001440 (Order entered December 21, 2000).  </w:t>
      </w:r>
    </w:p>
    <w:p w:rsidR="00713016" w:rsidRPr="00713016" w:rsidRDefault="00713016" w:rsidP="00713016">
      <w:pPr>
        <w:spacing w:line="360" w:lineRule="auto"/>
      </w:pPr>
    </w:p>
    <w:p w:rsidR="00713016" w:rsidRPr="00713016" w:rsidRDefault="00713016" w:rsidP="00713016">
      <w:pPr>
        <w:spacing w:line="360" w:lineRule="auto"/>
      </w:pPr>
      <w:r w:rsidRPr="00713016">
        <w:tab/>
      </w:r>
      <w:r w:rsidRPr="00713016">
        <w:tab/>
      </w:r>
      <w:r w:rsidR="0083630D">
        <w:t xml:space="preserve">The parties did not </w:t>
      </w:r>
      <w:r w:rsidRPr="00713016">
        <w:t xml:space="preserve">discuss the </w:t>
      </w:r>
      <w:r w:rsidRPr="00713016">
        <w:rPr>
          <w:i/>
        </w:rPr>
        <w:t xml:space="preserve">Rosi </w:t>
      </w:r>
      <w:r w:rsidRPr="00713016">
        <w:t xml:space="preserve">criteria. </w:t>
      </w:r>
    </w:p>
    <w:p w:rsidR="00713016" w:rsidRPr="00713016" w:rsidRDefault="00713016" w:rsidP="00713016">
      <w:pPr>
        <w:spacing w:line="360" w:lineRule="auto"/>
      </w:pPr>
    </w:p>
    <w:p w:rsidR="0083630D" w:rsidRDefault="00713016" w:rsidP="00713016">
      <w:pPr>
        <w:spacing w:line="360" w:lineRule="auto"/>
      </w:pPr>
      <w:r w:rsidRPr="00713016">
        <w:tab/>
      </w:r>
      <w:r w:rsidRPr="00713016">
        <w:tab/>
        <w:t xml:space="preserve">The first factor to be considered under the Policy Statement is whether the conduct at issue was of a serious nature, such as willful fraud or misrepresentation, or was merely administrative or technical errors.  52 Pa.Code § 69.1201(c)(1).  There is no evidence that the Respondent’s actions in this matter are willful fraud or misrepresentation.  </w:t>
      </w:r>
    </w:p>
    <w:p w:rsidR="00713016" w:rsidRPr="00713016" w:rsidRDefault="00713016" w:rsidP="00713016">
      <w:pPr>
        <w:spacing w:line="360" w:lineRule="auto"/>
      </w:pPr>
    </w:p>
    <w:p w:rsidR="00713016" w:rsidRPr="00713016" w:rsidRDefault="00713016" w:rsidP="00713016">
      <w:pPr>
        <w:spacing w:line="360" w:lineRule="auto"/>
      </w:pPr>
      <w:r w:rsidRPr="00713016">
        <w:lastRenderedPageBreak/>
        <w:tab/>
      </w:r>
      <w:r w:rsidRPr="00713016">
        <w:tab/>
        <w:t>The second factor to be considered under the Policy Statement is whether the resulting consequences of the conduct at issue were of a serious nature, such as personal injury or property damage.  52 Pa.Code § 69.1201(c)(2)</w:t>
      </w:r>
      <w:r w:rsidR="00A50F78" w:rsidRPr="00713016">
        <w:t xml:space="preserve">.  </w:t>
      </w:r>
      <w:r w:rsidRPr="00713016">
        <w:t>There was no evidence of a personal injury or property damage.</w:t>
      </w:r>
    </w:p>
    <w:p w:rsidR="00713016" w:rsidRPr="00713016" w:rsidRDefault="00713016" w:rsidP="00713016">
      <w:pPr>
        <w:spacing w:line="360" w:lineRule="auto"/>
      </w:pPr>
    </w:p>
    <w:p w:rsidR="00713016" w:rsidRDefault="00713016" w:rsidP="00713016">
      <w:pPr>
        <w:spacing w:line="360" w:lineRule="auto"/>
      </w:pPr>
      <w:r w:rsidRPr="00713016">
        <w:tab/>
      </w:r>
      <w:r w:rsidRPr="00713016">
        <w:tab/>
        <w:t xml:space="preserve">The third factor to be considered under the Policy Statement is whether the conduct at issue was intentional or negligent.  52 Pa.Code § 69.1201(c)(3).  There is no evidence that the Respondent intentionally or negligently failed to comply with the Commission’s regulations.  Therefore, the Respondent’s conduct in this case should be deemed unintentional.  </w:t>
      </w:r>
    </w:p>
    <w:p w:rsidR="0083630D" w:rsidRPr="00713016" w:rsidRDefault="0083630D" w:rsidP="00713016">
      <w:pPr>
        <w:spacing w:line="360" w:lineRule="auto"/>
      </w:pPr>
    </w:p>
    <w:p w:rsidR="00A50F78" w:rsidRDefault="00713016" w:rsidP="00713016">
      <w:pPr>
        <w:spacing w:line="360" w:lineRule="auto"/>
      </w:pPr>
      <w:r w:rsidRPr="00713016">
        <w:tab/>
      </w:r>
      <w:r w:rsidRPr="00713016">
        <w:tab/>
        <w:t xml:space="preserve">The fourth factor to be considered under the Policy Statement is whether the Respondent has made efforts to change its internal practices and procedures to address the conduct at issue and to prevent similar conduct in the future.  52 Pa.Code § 69.1201(c)(4).  </w:t>
      </w:r>
      <w:r w:rsidR="00A50F78">
        <w:t xml:space="preserve">The </w:t>
      </w:r>
      <w:r w:rsidRPr="00713016">
        <w:t xml:space="preserve">Respondent </w:t>
      </w:r>
      <w:r w:rsidR="00A50F78">
        <w:t>complied with reasonable policies and procedures.  Therefore, this factor is not applicable.</w:t>
      </w:r>
    </w:p>
    <w:p w:rsidR="00A50F78" w:rsidRDefault="00A50F78" w:rsidP="00713016">
      <w:pPr>
        <w:spacing w:line="360" w:lineRule="auto"/>
      </w:pPr>
    </w:p>
    <w:p w:rsidR="00A50F78" w:rsidRDefault="00713016" w:rsidP="00713016">
      <w:pPr>
        <w:spacing w:line="360" w:lineRule="auto"/>
      </w:pPr>
      <w:r w:rsidRPr="00713016">
        <w:tab/>
      </w:r>
      <w:r w:rsidRPr="00713016">
        <w:tab/>
        <w:t xml:space="preserve">The fifth factor to be considered under the Policy Statement relates to the number of customers affected and the duration of the violations.  52 Pa.Code § 69.1201(c)(5).  There is no evidence in the record indicating </w:t>
      </w:r>
      <w:r w:rsidR="00A50F78">
        <w:t>that other</w:t>
      </w:r>
      <w:r w:rsidRPr="00713016">
        <w:t xml:space="preserve"> customers were affected.  </w:t>
      </w:r>
    </w:p>
    <w:p w:rsidR="00A50F78" w:rsidRDefault="00A50F78" w:rsidP="00713016">
      <w:pPr>
        <w:spacing w:line="360" w:lineRule="auto"/>
      </w:pPr>
    </w:p>
    <w:p w:rsidR="00713016" w:rsidRPr="00713016" w:rsidRDefault="00713016" w:rsidP="00713016">
      <w:pPr>
        <w:spacing w:line="360" w:lineRule="auto"/>
      </w:pPr>
      <w:r w:rsidRPr="00713016">
        <w:tab/>
      </w:r>
      <w:r w:rsidRPr="00713016">
        <w:tab/>
        <w:t>The sixth factor to be considered under the Policy Statement is the Respondent's compliance history.  52 Pa.Code § 69.1201(c)(6).  Th</w:t>
      </w:r>
      <w:r w:rsidR="00A50F78">
        <w:t>is factor is not applicable</w:t>
      </w:r>
      <w:r w:rsidRPr="00713016">
        <w:t xml:space="preserve">.  </w:t>
      </w:r>
    </w:p>
    <w:p w:rsidR="00713016" w:rsidRPr="00713016" w:rsidRDefault="00713016" w:rsidP="00713016">
      <w:pPr>
        <w:spacing w:line="360" w:lineRule="auto"/>
      </w:pPr>
    </w:p>
    <w:p w:rsidR="00713016" w:rsidRPr="00713016" w:rsidRDefault="00713016" w:rsidP="00713016">
      <w:pPr>
        <w:spacing w:line="360" w:lineRule="auto"/>
      </w:pPr>
      <w:r w:rsidRPr="00713016">
        <w:tab/>
      </w:r>
      <w:r w:rsidRPr="00713016">
        <w:tab/>
        <w:t xml:space="preserve">The seventh factor to be considered under the Policy Statement is whether the Respondent cooperated with the Commission’s investigation. 52 Pa.Code § 69.1201(c)(7).  </w:t>
      </w:r>
      <w:r w:rsidR="00724D5D">
        <w:t>The </w:t>
      </w:r>
      <w:r w:rsidR="00A50F78">
        <w:t>Respondent presented evidence during the evidentiary hearing.</w:t>
      </w:r>
    </w:p>
    <w:p w:rsidR="00713016" w:rsidRPr="00713016" w:rsidRDefault="00713016" w:rsidP="00713016">
      <w:pPr>
        <w:spacing w:line="360" w:lineRule="auto"/>
      </w:pPr>
    </w:p>
    <w:p w:rsidR="00D86123" w:rsidRPr="00D86123" w:rsidRDefault="00713016" w:rsidP="00D86123">
      <w:pPr>
        <w:spacing w:line="360" w:lineRule="auto"/>
        <w:rPr>
          <w:color w:val="000000" w:themeColor="text1"/>
        </w:rPr>
      </w:pPr>
      <w:r w:rsidRPr="00713016">
        <w:tab/>
      </w:r>
      <w:r w:rsidRPr="00713016">
        <w:tab/>
      </w:r>
      <w:r w:rsidR="00D86123" w:rsidRPr="00D86123">
        <w:rPr>
          <w:color w:val="000000" w:themeColor="text1"/>
        </w:rPr>
        <w:t xml:space="preserve">The eighth factor to be considered under the Policy Statement is the amount of the civil penalty necessary to deter future violations.  52 </w:t>
      </w:r>
      <w:proofErr w:type="spellStart"/>
      <w:r w:rsidR="00D86123" w:rsidRPr="00D86123">
        <w:rPr>
          <w:color w:val="000000" w:themeColor="text1"/>
        </w:rPr>
        <w:t>Pa.Code</w:t>
      </w:r>
      <w:proofErr w:type="spellEnd"/>
      <w:r w:rsidR="00D86123" w:rsidRPr="00D86123">
        <w:rPr>
          <w:color w:val="000000" w:themeColor="text1"/>
        </w:rPr>
        <w:t xml:space="preserve"> § 69.1201(c</w:t>
      </w:r>
      <w:proofErr w:type="gramStart"/>
      <w:r w:rsidR="00D86123" w:rsidRPr="00D86123">
        <w:rPr>
          <w:color w:val="000000" w:themeColor="text1"/>
        </w:rPr>
        <w:t>)(</w:t>
      </w:r>
      <w:proofErr w:type="gramEnd"/>
      <w:r w:rsidR="00D86123" w:rsidRPr="00D86123">
        <w:rPr>
          <w:color w:val="000000" w:themeColor="text1"/>
        </w:rPr>
        <w:t xml:space="preserve">8).  After the first technician determined that foreign load existed, the Respondent acted reasonably in establishing an account for the landlord and transferring the tenant’s account balance.  When the second </w:t>
      </w:r>
      <w:r w:rsidR="00D86123" w:rsidRPr="00D86123">
        <w:rPr>
          <w:color w:val="000000" w:themeColor="text1"/>
        </w:rPr>
        <w:lastRenderedPageBreak/>
        <w:t>technician did not find foreign load, the Respondent transferred the account back to the tenant.  The Respondent complied with the applicable laws and regulations.  However, based on the evidence in the record, there was no foreign load since the Complainant did not make any changes between the two inspections.  Since this is not a violation, no civil penalty is warranted in this matter.</w:t>
      </w:r>
    </w:p>
    <w:p w:rsidR="00713016" w:rsidRPr="00713016" w:rsidRDefault="00713016" w:rsidP="00713016">
      <w:pPr>
        <w:spacing w:line="360" w:lineRule="auto"/>
      </w:pPr>
    </w:p>
    <w:p w:rsidR="00713016" w:rsidRPr="00713016" w:rsidRDefault="00713016" w:rsidP="00713016">
      <w:pPr>
        <w:spacing w:line="360" w:lineRule="auto"/>
      </w:pPr>
      <w:r w:rsidRPr="00713016">
        <w:tab/>
      </w:r>
      <w:r w:rsidRPr="00713016">
        <w:tab/>
        <w:t>The ninth factor in the Policy Statement examines past Commission decisions in similar situations 52 Pa.Code § 69.1201(c</w:t>
      </w:r>
      <w:proofErr w:type="gramStart"/>
      <w:r w:rsidRPr="00713016">
        <w:t>)(</w:t>
      </w:r>
      <w:proofErr w:type="gramEnd"/>
      <w:r w:rsidRPr="00713016">
        <w:t xml:space="preserve">9).  </w:t>
      </w:r>
      <w:r w:rsidR="005B2DF0">
        <w:t xml:space="preserve">This factor is not applicable.  </w:t>
      </w:r>
    </w:p>
    <w:p w:rsidR="00713016" w:rsidRPr="00713016" w:rsidRDefault="00713016" w:rsidP="00713016">
      <w:pPr>
        <w:spacing w:line="360" w:lineRule="auto"/>
      </w:pPr>
      <w:r w:rsidRPr="00713016">
        <w:t xml:space="preserve">  </w:t>
      </w:r>
    </w:p>
    <w:p w:rsidR="00713016" w:rsidRPr="00713016" w:rsidRDefault="00713016" w:rsidP="00713016">
      <w:pPr>
        <w:spacing w:line="360" w:lineRule="auto"/>
      </w:pPr>
      <w:r w:rsidRPr="00713016">
        <w:tab/>
      </w:r>
      <w:r w:rsidRPr="00713016">
        <w:tab/>
        <w:t>The tenth factor in the Policy Statement exami</w:t>
      </w:r>
      <w:r w:rsidR="00657A71">
        <w:t>nes other relevant factors.  52 </w:t>
      </w:r>
      <w:r w:rsidRPr="00713016">
        <w:t xml:space="preserve">Pa.Code § 69.1201(c)(10).  There are no other relevant factors to examine. </w:t>
      </w:r>
    </w:p>
    <w:p w:rsidR="00713016" w:rsidRPr="00713016" w:rsidRDefault="00713016" w:rsidP="00713016">
      <w:pPr>
        <w:spacing w:line="360" w:lineRule="auto"/>
      </w:pPr>
    </w:p>
    <w:p w:rsidR="00FF26E3" w:rsidRDefault="00FF26E3" w:rsidP="00C61CD3">
      <w:pPr>
        <w:spacing w:line="360" w:lineRule="auto"/>
      </w:pPr>
      <w:r w:rsidRPr="00637AF9">
        <w:tab/>
      </w:r>
      <w:r w:rsidRPr="00637AF9">
        <w:tab/>
        <w:t>Accordingly, the complaint is s</w:t>
      </w:r>
      <w:r w:rsidR="005B2DF0">
        <w:t>usta</w:t>
      </w:r>
      <w:r w:rsidRPr="00637AF9">
        <w:t>i</w:t>
      </w:r>
      <w:r w:rsidR="005B2DF0">
        <w:t>n</w:t>
      </w:r>
      <w:r w:rsidRPr="00637AF9">
        <w:t>ed.</w:t>
      </w:r>
    </w:p>
    <w:p w:rsidR="00854B61" w:rsidRPr="00637AF9" w:rsidRDefault="00854B61" w:rsidP="00C61CD3">
      <w:pPr>
        <w:spacing w:line="360" w:lineRule="auto"/>
      </w:pPr>
    </w:p>
    <w:p w:rsidR="00FF26E3" w:rsidRPr="00637AF9" w:rsidRDefault="00FF26E3" w:rsidP="00C61CD3">
      <w:pPr>
        <w:pStyle w:val="Heading1"/>
        <w:spacing w:line="360" w:lineRule="auto"/>
        <w:rPr>
          <w:rFonts w:ascii="Times New Roman" w:hAnsi="Times New Roman"/>
          <w:b w:val="0"/>
        </w:rPr>
      </w:pPr>
      <w:r w:rsidRPr="00637AF9">
        <w:rPr>
          <w:rFonts w:ascii="Times New Roman" w:hAnsi="Times New Roman"/>
          <w:b w:val="0"/>
        </w:rPr>
        <w:t>CONCLUSIONS OF LAW</w:t>
      </w:r>
    </w:p>
    <w:p w:rsidR="00FF26E3" w:rsidRPr="00637AF9" w:rsidRDefault="00FF26E3" w:rsidP="00377115">
      <w:pPr>
        <w:spacing w:line="360" w:lineRule="auto"/>
      </w:pPr>
    </w:p>
    <w:p w:rsidR="00FF26E3" w:rsidRPr="00637AF9" w:rsidRDefault="00FF26E3" w:rsidP="00C61CD3">
      <w:pPr>
        <w:pStyle w:val="Heading1"/>
        <w:spacing w:line="360" w:lineRule="auto"/>
        <w:ind w:firstLine="1440"/>
        <w:jc w:val="left"/>
        <w:rPr>
          <w:rFonts w:ascii="Times New Roman" w:hAnsi="Times New Roman"/>
        </w:rPr>
      </w:pPr>
      <w:r w:rsidRPr="00637AF9">
        <w:rPr>
          <w:rFonts w:ascii="Times New Roman" w:hAnsi="Times New Roman"/>
          <w:b w:val="0"/>
          <w:u w:val="none"/>
        </w:rPr>
        <w:t>1.</w:t>
      </w:r>
      <w:r w:rsidRPr="00637AF9">
        <w:rPr>
          <w:rFonts w:ascii="Times New Roman" w:hAnsi="Times New Roman"/>
          <w:b w:val="0"/>
          <w:u w:val="none"/>
        </w:rPr>
        <w:tab/>
        <w:t>The Commission has jurisdiction over the parties and subject matter in this proceeding.  66 Pa.C.S. § 701.</w:t>
      </w:r>
    </w:p>
    <w:p w:rsidR="00FF26E3" w:rsidRPr="00637AF9" w:rsidRDefault="00FF26E3" w:rsidP="00C61CD3">
      <w:pPr>
        <w:pStyle w:val="BodyText"/>
        <w:tabs>
          <w:tab w:val="clear" w:pos="1980"/>
        </w:tabs>
        <w:spacing w:line="360" w:lineRule="auto"/>
        <w:jc w:val="left"/>
        <w:rPr>
          <w:rFonts w:ascii="Times New Roman" w:hAnsi="Times New Roman"/>
        </w:rPr>
      </w:pPr>
    </w:p>
    <w:p w:rsidR="00FF26E3" w:rsidRPr="00637AF9" w:rsidRDefault="00FF26E3" w:rsidP="00C61CD3">
      <w:pPr>
        <w:pStyle w:val="BodyText"/>
        <w:tabs>
          <w:tab w:val="clear" w:pos="1980"/>
        </w:tabs>
        <w:spacing w:line="360" w:lineRule="auto"/>
        <w:jc w:val="left"/>
        <w:rPr>
          <w:rFonts w:ascii="Times New Roman" w:hAnsi="Times New Roman"/>
        </w:rPr>
      </w:pPr>
      <w:r w:rsidRPr="00637AF9">
        <w:rPr>
          <w:rFonts w:ascii="Times New Roman" w:hAnsi="Times New Roman"/>
        </w:rPr>
        <w:tab/>
      </w:r>
      <w:r w:rsidRPr="00637AF9">
        <w:rPr>
          <w:rFonts w:ascii="Times New Roman" w:hAnsi="Times New Roman"/>
        </w:rPr>
        <w:tab/>
        <w:t>2.</w:t>
      </w:r>
      <w:r w:rsidRPr="00637AF9">
        <w:rPr>
          <w:rFonts w:ascii="Times New Roman" w:hAnsi="Times New Roman"/>
        </w:rPr>
        <w:tab/>
        <w:t>That the Complainant has the burden of proof in this matter pursuant to 66 Pa.C.S. § 332(a).</w:t>
      </w:r>
    </w:p>
    <w:p w:rsidR="00FF26E3" w:rsidRPr="00637AF9" w:rsidRDefault="00FF26E3" w:rsidP="00C61CD3">
      <w:pPr>
        <w:pStyle w:val="BodyText"/>
        <w:tabs>
          <w:tab w:val="clear" w:pos="1980"/>
        </w:tabs>
        <w:spacing w:line="360" w:lineRule="auto"/>
        <w:jc w:val="left"/>
        <w:rPr>
          <w:rFonts w:ascii="Times New Roman" w:hAnsi="Times New Roman"/>
        </w:rPr>
      </w:pPr>
    </w:p>
    <w:p w:rsidR="00FF26E3" w:rsidRPr="00637AF9" w:rsidRDefault="00FF26E3" w:rsidP="00C61CD3">
      <w:pPr>
        <w:pStyle w:val="BodyText"/>
        <w:tabs>
          <w:tab w:val="clear" w:pos="1980"/>
          <w:tab w:val="left" w:pos="720"/>
          <w:tab w:val="left" w:pos="1440"/>
        </w:tabs>
        <w:spacing w:line="360" w:lineRule="auto"/>
        <w:jc w:val="left"/>
        <w:rPr>
          <w:rFonts w:ascii="Times New Roman" w:hAnsi="Times New Roman"/>
        </w:rPr>
      </w:pPr>
      <w:r w:rsidRPr="00637AF9">
        <w:rPr>
          <w:rFonts w:ascii="Times New Roman" w:hAnsi="Times New Roman"/>
        </w:rPr>
        <w:tab/>
      </w:r>
      <w:r w:rsidRPr="00637AF9">
        <w:rPr>
          <w:rFonts w:ascii="Times New Roman" w:hAnsi="Times New Roman"/>
        </w:rPr>
        <w:tab/>
        <w:t>3.</w:t>
      </w:r>
      <w:r w:rsidRPr="00637AF9">
        <w:rPr>
          <w:rFonts w:ascii="Times New Roman" w:hAnsi="Times New Roman"/>
        </w:rPr>
        <w:tab/>
        <w:t>Section 1529.1 of the Public Utility Code (Code), 66 Pa.C.S. § 1529.1, requires that electric bills for leased residential premises which are not individually metered be placed in the name of the property</w:t>
      </w:r>
      <w:r w:rsidR="00105381" w:rsidRPr="00637AF9">
        <w:rPr>
          <w:rFonts w:ascii="Times New Roman" w:hAnsi="Times New Roman"/>
        </w:rPr>
        <w:t xml:space="preserve"> owner</w:t>
      </w:r>
      <w:r w:rsidRPr="00637AF9">
        <w:rPr>
          <w:rFonts w:ascii="Times New Roman" w:hAnsi="Times New Roman"/>
        </w:rPr>
        <w:t xml:space="preserve">. </w:t>
      </w:r>
      <w:r w:rsidRPr="00637AF9">
        <w:rPr>
          <w:rFonts w:ascii="Times New Roman" w:hAnsi="Times New Roman"/>
          <w:i/>
          <w:iCs/>
        </w:rPr>
        <w:t>Franchowiak v. PPL Electric Utilities Corporation</w:t>
      </w:r>
      <w:r w:rsidRPr="00637AF9">
        <w:rPr>
          <w:rFonts w:ascii="Times New Roman" w:hAnsi="Times New Roman"/>
        </w:rPr>
        <w:t>, C</w:t>
      </w:r>
      <w:r w:rsidRPr="00637AF9">
        <w:rPr>
          <w:rFonts w:ascii="Times New Roman" w:hAnsi="Times New Roman"/>
        </w:rPr>
        <w:noBreakHyphen/>
        <w:t>20054687 (</w:t>
      </w:r>
      <w:r w:rsidR="00D468F8" w:rsidRPr="00637AF9">
        <w:rPr>
          <w:rFonts w:ascii="Times New Roman" w:hAnsi="Times New Roman"/>
        </w:rPr>
        <w:t>Opinion and Order</w:t>
      </w:r>
      <w:r w:rsidRPr="00637AF9">
        <w:rPr>
          <w:rFonts w:ascii="Times New Roman" w:hAnsi="Times New Roman"/>
        </w:rPr>
        <w:t xml:space="preserve"> entered July 3, 2006), </w:t>
      </w:r>
      <w:r w:rsidRPr="00637AF9">
        <w:rPr>
          <w:rFonts w:ascii="Times New Roman" w:hAnsi="Times New Roman"/>
          <w:i/>
          <w:iCs/>
        </w:rPr>
        <w:t>Del Vecchio v. PPL Electric Utilities Corporation,</w:t>
      </w:r>
      <w:r w:rsidRPr="00637AF9">
        <w:rPr>
          <w:rFonts w:ascii="Times New Roman" w:hAnsi="Times New Roman"/>
        </w:rPr>
        <w:t xml:space="preserve"> Z</w:t>
      </w:r>
      <w:r w:rsidRPr="00637AF9">
        <w:rPr>
          <w:rFonts w:ascii="Times New Roman" w:hAnsi="Times New Roman"/>
        </w:rPr>
        <w:noBreakHyphen/>
        <w:t>01464793 (</w:t>
      </w:r>
      <w:r w:rsidR="00D468F8" w:rsidRPr="00637AF9">
        <w:rPr>
          <w:rFonts w:ascii="Times New Roman" w:hAnsi="Times New Roman"/>
        </w:rPr>
        <w:t>Opinion and Order</w:t>
      </w:r>
      <w:r w:rsidRPr="00637AF9">
        <w:rPr>
          <w:rFonts w:ascii="Times New Roman" w:hAnsi="Times New Roman"/>
        </w:rPr>
        <w:t xml:space="preserve"> entered September 13, 2006), and </w:t>
      </w:r>
      <w:r w:rsidRPr="00637AF9">
        <w:rPr>
          <w:rFonts w:ascii="Times New Roman" w:hAnsi="Times New Roman"/>
          <w:i/>
          <w:iCs/>
        </w:rPr>
        <w:t>Elizabeth Santos v. Metropolitan Edison Company,</w:t>
      </w:r>
      <w:r w:rsidRPr="00637AF9">
        <w:rPr>
          <w:rFonts w:ascii="Times New Roman" w:hAnsi="Times New Roman"/>
        </w:rPr>
        <w:t xml:space="preserve"> Docket No. C-00967757</w:t>
      </w:r>
      <w:r w:rsidR="00812DA9" w:rsidRPr="00637AF9">
        <w:rPr>
          <w:rFonts w:ascii="Times New Roman" w:hAnsi="Times New Roman"/>
        </w:rPr>
        <w:t xml:space="preserve"> (</w:t>
      </w:r>
      <w:r w:rsidR="00D468F8" w:rsidRPr="00637AF9">
        <w:rPr>
          <w:rFonts w:ascii="Times New Roman" w:hAnsi="Times New Roman"/>
        </w:rPr>
        <w:t>Opinion and Order</w:t>
      </w:r>
      <w:r w:rsidRPr="00637AF9">
        <w:rPr>
          <w:rFonts w:ascii="Times New Roman" w:hAnsi="Times New Roman"/>
        </w:rPr>
        <w:t xml:space="preserve"> entered August 7, 1997</w:t>
      </w:r>
      <w:r w:rsidR="00812DA9" w:rsidRPr="00637AF9">
        <w:rPr>
          <w:rFonts w:ascii="Times New Roman" w:hAnsi="Times New Roman"/>
        </w:rPr>
        <w:t>)</w:t>
      </w:r>
      <w:r w:rsidRPr="00637AF9">
        <w:rPr>
          <w:rFonts w:ascii="Times New Roman" w:hAnsi="Times New Roman"/>
        </w:rPr>
        <w:t>.</w:t>
      </w:r>
    </w:p>
    <w:p w:rsidR="00713016" w:rsidRDefault="00713016" w:rsidP="00C61CD3">
      <w:pPr>
        <w:spacing w:line="360" w:lineRule="auto"/>
      </w:pPr>
    </w:p>
    <w:p w:rsidR="00FF26E3" w:rsidRPr="00637AF9" w:rsidRDefault="00FF26E3" w:rsidP="00C61CD3">
      <w:pPr>
        <w:spacing w:line="360" w:lineRule="auto"/>
      </w:pPr>
      <w:r w:rsidRPr="00637AF9">
        <w:lastRenderedPageBreak/>
        <w:tab/>
      </w:r>
      <w:r w:rsidRPr="00637AF9">
        <w:tab/>
        <w:t>4.</w:t>
      </w:r>
      <w:r w:rsidRPr="00637AF9">
        <w:tab/>
      </w:r>
      <w:bookmarkStart w:id="0" w:name="_GoBack"/>
      <w:bookmarkEnd w:id="0"/>
      <w:r w:rsidRPr="00637AF9">
        <w:t xml:space="preserve">When </w:t>
      </w:r>
      <w:r w:rsidR="00B733C6" w:rsidRPr="00637AF9">
        <w:t>foreign load</w:t>
      </w:r>
      <w:r w:rsidRPr="00637AF9">
        <w:t xml:space="preserve"> exists</w:t>
      </w:r>
      <w:r w:rsidR="00FC6F83">
        <w:t xml:space="preserve">, </w:t>
      </w:r>
      <w:r w:rsidRPr="00637AF9">
        <w:t xml:space="preserve">the premises cannot be considered individually metered for purposes of Section 1529.1 of the Code.  </w:t>
      </w:r>
      <w:r w:rsidRPr="00637AF9">
        <w:rPr>
          <w:i/>
          <w:iCs/>
        </w:rPr>
        <w:t>James David Harman v. PPL Electric Utilities Corporation,</w:t>
      </w:r>
      <w:r w:rsidRPr="00637AF9">
        <w:t xml:space="preserve"> Docket No. C-20031793, </w:t>
      </w:r>
      <w:r w:rsidR="00553692" w:rsidRPr="00637AF9">
        <w:t>(</w:t>
      </w:r>
      <w:r w:rsidRPr="00637AF9">
        <w:t>Initial Decision adopted by the Commission in its</w:t>
      </w:r>
      <w:r w:rsidR="00D468F8" w:rsidRPr="00637AF9">
        <w:t xml:space="preserve"> Final </w:t>
      </w:r>
      <w:r w:rsidRPr="00637AF9">
        <w:t>Order entered September 8, 2004</w:t>
      </w:r>
      <w:r w:rsidR="00553692" w:rsidRPr="00637AF9">
        <w:t>)</w:t>
      </w:r>
      <w:r w:rsidRPr="00637AF9">
        <w:t xml:space="preserve">; </w:t>
      </w:r>
      <w:r w:rsidRPr="00637AF9">
        <w:rPr>
          <w:i/>
          <w:iCs/>
        </w:rPr>
        <w:t xml:space="preserve">Elizabeth Santos v. Metropolitan Edison Company, </w:t>
      </w:r>
      <w:r w:rsidRPr="00637AF9">
        <w:t xml:space="preserve">Docket No. C-00967757, </w:t>
      </w:r>
      <w:r w:rsidR="00553692" w:rsidRPr="00637AF9">
        <w:t>(</w:t>
      </w:r>
      <w:r w:rsidR="00D468F8" w:rsidRPr="00637AF9">
        <w:t>Opinion and Order</w:t>
      </w:r>
      <w:r w:rsidRPr="00637AF9">
        <w:t xml:space="preserve"> entered August 7, 1997</w:t>
      </w:r>
      <w:r w:rsidR="00553692" w:rsidRPr="00637AF9">
        <w:t>)</w:t>
      </w:r>
      <w:r w:rsidRPr="00637AF9">
        <w:t>.</w:t>
      </w:r>
    </w:p>
    <w:p w:rsidR="00740F21" w:rsidRPr="00637AF9" w:rsidRDefault="00740F21" w:rsidP="00C61CD3">
      <w:pPr>
        <w:spacing w:line="360" w:lineRule="auto"/>
      </w:pPr>
    </w:p>
    <w:p w:rsidR="00FF26E3" w:rsidRDefault="00FF26E3" w:rsidP="005B2DF0">
      <w:pPr>
        <w:spacing w:line="360" w:lineRule="auto"/>
      </w:pPr>
      <w:r w:rsidRPr="00637AF9">
        <w:tab/>
      </w:r>
      <w:r w:rsidRPr="00637AF9">
        <w:tab/>
        <w:t>5.</w:t>
      </w:r>
      <w:r w:rsidRPr="00637AF9">
        <w:tab/>
      </w:r>
      <w:r w:rsidR="005B2DF0">
        <w:t xml:space="preserve">The </w:t>
      </w:r>
      <w:r w:rsidR="005B2DF0" w:rsidRPr="005B2DF0">
        <w:rPr>
          <w:i/>
        </w:rPr>
        <w:t>prima</w:t>
      </w:r>
      <w:r w:rsidRPr="0083630D">
        <w:rPr>
          <w:i/>
        </w:rPr>
        <w:t xml:space="preserve"> facie</w:t>
      </w:r>
      <w:r w:rsidRPr="00637AF9">
        <w:t xml:space="preserve"> case of </w:t>
      </w:r>
      <w:r w:rsidR="00B733C6" w:rsidRPr="00637AF9">
        <w:t>foreign load</w:t>
      </w:r>
      <w:r w:rsidR="005B2DF0">
        <w:t xml:space="preserve"> was </w:t>
      </w:r>
      <w:r w:rsidRPr="00637AF9">
        <w:t>rebutted</w:t>
      </w:r>
      <w:r w:rsidR="005B2DF0">
        <w:t>.</w:t>
      </w:r>
    </w:p>
    <w:p w:rsidR="00C71AC0" w:rsidRDefault="00C71AC0" w:rsidP="005B2DF0">
      <w:pPr>
        <w:spacing w:line="360" w:lineRule="auto"/>
      </w:pPr>
    </w:p>
    <w:p w:rsidR="005B2DF0" w:rsidRPr="00637AF9" w:rsidRDefault="005B2DF0" w:rsidP="00C61CD3">
      <w:pPr>
        <w:spacing w:line="360" w:lineRule="auto"/>
      </w:pPr>
      <w:r>
        <w:tab/>
      </w:r>
      <w:r>
        <w:tab/>
        <w:t>6.</w:t>
      </w:r>
      <w:r>
        <w:tab/>
        <w:t>The Complainant sustained his burden of proof.</w:t>
      </w:r>
    </w:p>
    <w:p w:rsidR="005B2DF0" w:rsidRDefault="005B2DF0"/>
    <w:p w:rsidR="00FF26E3" w:rsidRPr="00637AF9" w:rsidRDefault="00FF26E3" w:rsidP="00C61CD3">
      <w:pPr>
        <w:pStyle w:val="Heading3"/>
        <w:rPr>
          <w:b w:val="0"/>
        </w:rPr>
      </w:pPr>
      <w:r w:rsidRPr="00637AF9">
        <w:rPr>
          <w:b w:val="0"/>
        </w:rPr>
        <w:t>ORDER</w:t>
      </w:r>
    </w:p>
    <w:p w:rsidR="00FF26E3" w:rsidRPr="00637AF9" w:rsidRDefault="00FF26E3" w:rsidP="00C61CD3">
      <w:pPr>
        <w:spacing w:line="360" w:lineRule="auto"/>
      </w:pPr>
    </w:p>
    <w:p w:rsidR="00CD6CC4" w:rsidRPr="00637AF9" w:rsidRDefault="00CD6CC4" w:rsidP="00C61CD3">
      <w:pPr>
        <w:spacing w:line="360" w:lineRule="auto"/>
      </w:pPr>
    </w:p>
    <w:p w:rsidR="00FF26E3" w:rsidRPr="00637AF9" w:rsidRDefault="00FF26E3" w:rsidP="00C61CD3">
      <w:pPr>
        <w:spacing w:line="360" w:lineRule="auto"/>
      </w:pPr>
      <w:r w:rsidRPr="00637AF9">
        <w:tab/>
      </w:r>
      <w:r w:rsidRPr="00637AF9">
        <w:tab/>
        <w:t>THEREFORE,</w:t>
      </w:r>
    </w:p>
    <w:p w:rsidR="00FF26E3" w:rsidRPr="00637AF9" w:rsidRDefault="00FF26E3" w:rsidP="00C61CD3">
      <w:pPr>
        <w:spacing w:line="360" w:lineRule="auto"/>
      </w:pPr>
    </w:p>
    <w:p w:rsidR="00FF26E3" w:rsidRPr="00637AF9" w:rsidRDefault="00FF26E3" w:rsidP="00C61CD3">
      <w:pPr>
        <w:spacing w:line="360" w:lineRule="auto"/>
      </w:pPr>
      <w:r w:rsidRPr="00637AF9">
        <w:tab/>
      </w:r>
      <w:r w:rsidRPr="00637AF9">
        <w:tab/>
        <w:t>IT IS ORDERED:</w:t>
      </w:r>
    </w:p>
    <w:p w:rsidR="00FF26E3" w:rsidRPr="00637AF9" w:rsidRDefault="00FF26E3" w:rsidP="00C61CD3">
      <w:pPr>
        <w:spacing w:line="360" w:lineRule="auto"/>
      </w:pPr>
    </w:p>
    <w:p w:rsidR="00FF26E3" w:rsidRPr="00637AF9" w:rsidRDefault="00FF26E3" w:rsidP="00C61CD3">
      <w:pPr>
        <w:spacing w:line="360" w:lineRule="auto"/>
      </w:pPr>
      <w:r w:rsidRPr="00637AF9">
        <w:tab/>
      </w:r>
      <w:r w:rsidRPr="00637AF9">
        <w:tab/>
        <w:t>1.</w:t>
      </w:r>
      <w:r w:rsidRPr="00637AF9">
        <w:tab/>
        <w:t xml:space="preserve">That the complaint filed by </w:t>
      </w:r>
      <w:r w:rsidR="00246A71" w:rsidRPr="00637AF9">
        <w:t>Nicholas Loyle</w:t>
      </w:r>
      <w:r w:rsidRPr="00637AF9">
        <w:t xml:space="preserve"> against the PECO Energy Company at Docket </w:t>
      </w:r>
      <w:r w:rsidR="004C4079" w:rsidRPr="00637AF9">
        <w:t xml:space="preserve">No. </w:t>
      </w:r>
      <w:r w:rsidR="00B4705E" w:rsidRPr="00637AF9">
        <w:t xml:space="preserve">F-2016-2531016 </w:t>
      </w:r>
      <w:r w:rsidRPr="00637AF9">
        <w:t xml:space="preserve">is </w:t>
      </w:r>
      <w:r w:rsidR="005B2DF0">
        <w:t>sustained</w:t>
      </w:r>
      <w:r w:rsidRPr="00637AF9">
        <w:t>.</w:t>
      </w:r>
    </w:p>
    <w:p w:rsidR="00FF26E3" w:rsidRPr="00637AF9" w:rsidRDefault="00FF26E3" w:rsidP="00C61CD3">
      <w:pPr>
        <w:pStyle w:val="BodyText3"/>
      </w:pPr>
    </w:p>
    <w:p w:rsidR="00FF26E3" w:rsidRDefault="00FF26E3" w:rsidP="00C61CD3">
      <w:pPr>
        <w:spacing w:line="360" w:lineRule="auto"/>
        <w:rPr>
          <w:bCs/>
        </w:rPr>
      </w:pPr>
      <w:r w:rsidRPr="00637AF9">
        <w:rPr>
          <w:bCs/>
        </w:rPr>
        <w:tab/>
      </w:r>
      <w:r w:rsidRPr="00637AF9">
        <w:rPr>
          <w:bCs/>
        </w:rPr>
        <w:tab/>
        <w:t>2.</w:t>
      </w:r>
      <w:r w:rsidRPr="00637AF9">
        <w:rPr>
          <w:bCs/>
        </w:rPr>
        <w:tab/>
        <w:t xml:space="preserve">That the </w:t>
      </w:r>
      <w:r w:rsidR="005B2DF0" w:rsidRPr="00713016">
        <w:t xml:space="preserve">Respondent </w:t>
      </w:r>
      <w:r w:rsidRPr="00637AF9">
        <w:rPr>
          <w:bCs/>
        </w:rPr>
        <w:t xml:space="preserve">is </w:t>
      </w:r>
      <w:r w:rsidR="005B2DF0">
        <w:rPr>
          <w:bCs/>
        </w:rPr>
        <w:t xml:space="preserve">ordered to </w:t>
      </w:r>
      <w:r w:rsidRPr="00637AF9">
        <w:rPr>
          <w:bCs/>
        </w:rPr>
        <w:t>re</w:t>
      </w:r>
      <w:r w:rsidR="005B2DF0">
        <w:rPr>
          <w:bCs/>
        </w:rPr>
        <w:t xml:space="preserve">move the charges for usage from 511 </w:t>
      </w:r>
      <w:r w:rsidR="005B2DF0">
        <w:t>Allegheny Avenue, first floor, Philadelphia, PA from the bill of Nicholas Loyle</w:t>
      </w:r>
      <w:r w:rsidRPr="00637AF9">
        <w:rPr>
          <w:bCs/>
        </w:rPr>
        <w:t>.</w:t>
      </w:r>
    </w:p>
    <w:p w:rsidR="00713016" w:rsidRPr="00637AF9" w:rsidRDefault="00713016" w:rsidP="00C61CD3">
      <w:pPr>
        <w:spacing w:line="360" w:lineRule="auto"/>
        <w:rPr>
          <w:bCs/>
        </w:rPr>
      </w:pPr>
    </w:p>
    <w:p w:rsidR="00FF26E3" w:rsidRPr="00637AF9" w:rsidRDefault="00FF26E3" w:rsidP="00C61CD3">
      <w:pPr>
        <w:pStyle w:val="BodyText3"/>
      </w:pPr>
      <w:r w:rsidRPr="00637AF9">
        <w:tab/>
      </w:r>
      <w:r w:rsidRPr="00637AF9">
        <w:tab/>
      </w:r>
      <w:r w:rsidR="00BC4F5A" w:rsidRPr="00637AF9">
        <w:t>3</w:t>
      </w:r>
      <w:r w:rsidRPr="00637AF9">
        <w:t>.</w:t>
      </w:r>
      <w:r w:rsidRPr="00637AF9">
        <w:tab/>
        <w:t>That this case is marked closed.</w:t>
      </w:r>
    </w:p>
    <w:p w:rsidR="008E7D7C" w:rsidRPr="00637AF9" w:rsidRDefault="008E7D7C" w:rsidP="00C61CD3"/>
    <w:p w:rsidR="003A3B9F" w:rsidRPr="00637AF9" w:rsidRDefault="003A3B9F" w:rsidP="007C11DF">
      <w:pPr>
        <w:tabs>
          <w:tab w:val="num" w:pos="2160"/>
          <w:tab w:val="left" w:pos="5048"/>
        </w:tabs>
      </w:pPr>
    </w:p>
    <w:p w:rsidR="007C11DF" w:rsidRPr="00637AF9" w:rsidRDefault="007C11DF" w:rsidP="007C11DF">
      <w:pPr>
        <w:tabs>
          <w:tab w:val="num" w:pos="2160"/>
          <w:tab w:val="left" w:pos="5048"/>
        </w:tabs>
      </w:pPr>
      <w:r w:rsidRPr="00637AF9">
        <w:t xml:space="preserve">Dated: </w:t>
      </w:r>
      <w:r w:rsidR="005B1F25">
        <w:rPr>
          <w:u w:val="single"/>
        </w:rPr>
        <w:t xml:space="preserve">November </w:t>
      </w:r>
      <w:r w:rsidR="005B2DF0">
        <w:rPr>
          <w:u w:val="single"/>
        </w:rPr>
        <w:t>4</w:t>
      </w:r>
      <w:r w:rsidR="00B4705E" w:rsidRPr="00637AF9">
        <w:rPr>
          <w:u w:val="single"/>
        </w:rPr>
        <w:t>, 2016</w:t>
      </w:r>
      <w:r w:rsidRPr="00637AF9">
        <w:tab/>
      </w:r>
      <w:r w:rsidRPr="00637AF9">
        <w:rPr>
          <w:u w:val="single"/>
        </w:rPr>
        <w:tab/>
      </w:r>
      <w:r w:rsidRPr="00637AF9">
        <w:rPr>
          <w:u w:val="single"/>
        </w:rPr>
        <w:tab/>
        <w:t>/s/</w:t>
      </w:r>
      <w:r w:rsidRPr="00637AF9">
        <w:rPr>
          <w:u w:val="single"/>
        </w:rPr>
        <w:tab/>
      </w:r>
      <w:r w:rsidRPr="00637AF9">
        <w:rPr>
          <w:u w:val="single"/>
        </w:rPr>
        <w:tab/>
      </w:r>
      <w:r w:rsidRPr="00637AF9">
        <w:rPr>
          <w:u w:val="single"/>
        </w:rPr>
        <w:tab/>
      </w:r>
      <w:r w:rsidRPr="00637AF9">
        <w:rPr>
          <w:u w:val="single"/>
        </w:rPr>
        <w:tab/>
      </w:r>
    </w:p>
    <w:p w:rsidR="007C11DF" w:rsidRPr="00637AF9" w:rsidRDefault="007C11DF" w:rsidP="007C11DF">
      <w:pPr>
        <w:tabs>
          <w:tab w:val="num" w:pos="2160"/>
          <w:tab w:val="left" w:pos="2880"/>
          <w:tab w:val="left" w:pos="3600"/>
          <w:tab w:val="left" w:pos="4320"/>
          <w:tab w:val="left" w:pos="5040"/>
          <w:tab w:val="left" w:pos="5760"/>
          <w:tab w:val="left" w:pos="6480"/>
          <w:tab w:val="left" w:pos="8302"/>
        </w:tabs>
      </w:pPr>
      <w:r w:rsidRPr="00637AF9">
        <w:tab/>
      </w:r>
      <w:r w:rsidRPr="00637AF9">
        <w:tab/>
      </w:r>
      <w:r w:rsidRPr="00637AF9">
        <w:tab/>
      </w:r>
      <w:r w:rsidRPr="00637AF9">
        <w:tab/>
      </w:r>
      <w:r w:rsidRPr="00637AF9">
        <w:tab/>
        <w:t>Cynthia Williams Fordham</w:t>
      </w:r>
      <w:r w:rsidRPr="00637AF9">
        <w:tab/>
      </w:r>
    </w:p>
    <w:p w:rsidR="007C11DF" w:rsidRPr="00637AF9" w:rsidRDefault="007C11DF" w:rsidP="007C11DF">
      <w:pPr>
        <w:tabs>
          <w:tab w:val="num" w:pos="2160"/>
        </w:tabs>
      </w:pPr>
      <w:r w:rsidRPr="00637AF9">
        <w:tab/>
      </w:r>
      <w:r w:rsidRPr="00637AF9">
        <w:tab/>
      </w:r>
      <w:r w:rsidRPr="00637AF9">
        <w:tab/>
      </w:r>
      <w:r w:rsidRPr="00637AF9">
        <w:tab/>
      </w:r>
      <w:r w:rsidRPr="00637AF9">
        <w:tab/>
        <w:t>Administrative Law Judge</w:t>
      </w:r>
    </w:p>
    <w:p w:rsidR="007C11DF" w:rsidRPr="00637AF9" w:rsidRDefault="007C11DF" w:rsidP="00C61CD3"/>
    <w:sectPr w:rsidR="007C11DF" w:rsidRPr="00637AF9" w:rsidSect="00671B0E">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456" w:rsidRDefault="00D66456">
      <w:r>
        <w:separator/>
      </w:r>
    </w:p>
  </w:endnote>
  <w:endnote w:type="continuationSeparator" w:id="0">
    <w:p w:rsidR="00D66456" w:rsidRDefault="00D6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6E3" w:rsidRDefault="00FF26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FF26E3" w:rsidRDefault="00FF26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6E3" w:rsidRPr="00671B0E" w:rsidRDefault="00FF26E3">
    <w:pPr>
      <w:pStyle w:val="Footer"/>
      <w:framePr w:wrap="around" w:vAnchor="text" w:hAnchor="margin" w:xAlign="center" w:y="1"/>
      <w:rPr>
        <w:rStyle w:val="PageNumber"/>
        <w:sz w:val="20"/>
        <w:szCs w:val="20"/>
      </w:rPr>
    </w:pPr>
    <w:r w:rsidRPr="00671B0E">
      <w:rPr>
        <w:rStyle w:val="PageNumber"/>
        <w:sz w:val="20"/>
        <w:szCs w:val="20"/>
      </w:rPr>
      <w:fldChar w:fldCharType="begin"/>
    </w:r>
    <w:r w:rsidRPr="00671B0E">
      <w:rPr>
        <w:rStyle w:val="PageNumber"/>
        <w:sz w:val="20"/>
        <w:szCs w:val="20"/>
      </w:rPr>
      <w:instrText xml:space="preserve">PAGE  </w:instrText>
    </w:r>
    <w:r w:rsidRPr="00671B0E">
      <w:rPr>
        <w:rStyle w:val="PageNumber"/>
        <w:sz w:val="20"/>
        <w:szCs w:val="20"/>
      </w:rPr>
      <w:fldChar w:fldCharType="separate"/>
    </w:r>
    <w:r w:rsidR="00B36BB0">
      <w:rPr>
        <w:rStyle w:val="PageNumber"/>
        <w:noProof/>
        <w:sz w:val="20"/>
        <w:szCs w:val="20"/>
      </w:rPr>
      <w:t>14</w:t>
    </w:r>
    <w:r w:rsidRPr="00671B0E">
      <w:rPr>
        <w:rStyle w:val="PageNumber"/>
        <w:sz w:val="20"/>
        <w:szCs w:val="20"/>
      </w:rPr>
      <w:fldChar w:fldCharType="end"/>
    </w:r>
  </w:p>
  <w:p w:rsidR="00FF26E3" w:rsidRDefault="00FF2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456" w:rsidRDefault="00D66456">
      <w:r>
        <w:separator/>
      </w:r>
    </w:p>
  </w:footnote>
  <w:footnote w:type="continuationSeparator" w:id="0">
    <w:p w:rsidR="00D66456" w:rsidRDefault="00D66456">
      <w:r>
        <w:continuationSeparator/>
      </w:r>
    </w:p>
  </w:footnote>
  <w:footnote w:id="1">
    <w:p w:rsidR="00056BF9" w:rsidRDefault="00056BF9">
      <w:pPr>
        <w:pStyle w:val="FootnoteText"/>
      </w:pPr>
      <w:r>
        <w:rPr>
          <w:rStyle w:val="FootnoteReference"/>
        </w:rPr>
        <w:footnoteRef/>
      </w:r>
      <w:r>
        <w:t xml:space="preserve"> All of the exhibits were admitted into evidence without objection.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B92"/>
    <w:multiLevelType w:val="hybridMultilevel"/>
    <w:tmpl w:val="9466A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8912040"/>
    <w:multiLevelType w:val="hybridMultilevel"/>
    <w:tmpl w:val="920C6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AFC"/>
    <w:rsid w:val="00000687"/>
    <w:rsid w:val="000043BD"/>
    <w:rsid w:val="0001222A"/>
    <w:rsid w:val="000163BC"/>
    <w:rsid w:val="00030F22"/>
    <w:rsid w:val="00036A78"/>
    <w:rsid w:val="000418CB"/>
    <w:rsid w:val="0004569F"/>
    <w:rsid w:val="00056BF9"/>
    <w:rsid w:val="00056E50"/>
    <w:rsid w:val="00084E43"/>
    <w:rsid w:val="00086450"/>
    <w:rsid w:val="0008715F"/>
    <w:rsid w:val="00090DF0"/>
    <w:rsid w:val="000937BE"/>
    <w:rsid w:val="000B1E05"/>
    <w:rsid w:val="000D199F"/>
    <w:rsid w:val="000D2125"/>
    <w:rsid w:val="000D6DC3"/>
    <w:rsid w:val="000E554D"/>
    <w:rsid w:val="000E74BD"/>
    <w:rsid w:val="000F2DA7"/>
    <w:rsid w:val="000F5AA2"/>
    <w:rsid w:val="00102894"/>
    <w:rsid w:val="00105381"/>
    <w:rsid w:val="001163D8"/>
    <w:rsid w:val="00121884"/>
    <w:rsid w:val="00124BB2"/>
    <w:rsid w:val="00133115"/>
    <w:rsid w:val="00134EF7"/>
    <w:rsid w:val="00141D45"/>
    <w:rsid w:val="00143245"/>
    <w:rsid w:val="00144F26"/>
    <w:rsid w:val="001468F6"/>
    <w:rsid w:val="00170301"/>
    <w:rsid w:val="00170578"/>
    <w:rsid w:val="00173B45"/>
    <w:rsid w:val="001768F1"/>
    <w:rsid w:val="00180752"/>
    <w:rsid w:val="001868D7"/>
    <w:rsid w:val="001B2290"/>
    <w:rsid w:val="001B35EA"/>
    <w:rsid w:val="001C0CC6"/>
    <w:rsid w:val="001C4C9D"/>
    <w:rsid w:val="001D0119"/>
    <w:rsid w:val="001E00C0"/>
    <w:rsid w:val="001F034B"/>
    <w:rsid w:val="00200CB8"/>
    <w:rsid w:val="00211B20"/>
    <w:rsid w:val="00235428"/>
    <w:rsid w:val="00237791"/>
    <w:rsid w:val="002429F2"/>
    <w:rsid w:val="00242A07"/>
    <w:rsid w:val="00245EAD"/>
    <w:rsid w:val="00246A71"/>
    <w:rsid w:val="00254DBA"/>
    <w:rsid w:val="00255111"/>
    <w:rsid w:val="00267CE0"/>
    <w:rsid w:val="00273A92"/>
    <w:rsid w:val="0027661C"/>
    <w:rsid w:val="00285738"/>
    <w:rsid w:val="002A0E90"/>
    <w:rsid w:val="002A2685"/>
    <w:rsid w:val="002A5645"/>
    <w:rsid w:val="002C098E"/>
    <w:rsid w:val="002C2930"/>
    <w:rsid w:val="002D1A02"/>
    <w:rsid w:val="002D1B3F"/>
    <w:rsid w:val="002F069B"/>
    <w:rsid w:val="002F63C5"/>
    <w:rsid w:val="00302C51"/>
    <w:rsid w:val="003061CA"/>
    <w:rsid w:val="00311792"/>
    <w:rsid w:val="0031368E"/>
    <w:rsid w:val="00316C0C"/>
    <w:rsid w:val="00330D3A"/>
    <w:rsid w:val="00342D48"/>
    <w:rsid w:val="0034530D"/>
    <w:rsid w:val="00350418"/>
    <w:rsid w:val="00353ECD"/>
    <w:rsid w:val="00354FA2"/>
    <w:rsid w:val="003659F0"/>
    <w:rsid w:val="00377115"/>
    <w:rsid w:val="00377ECE"/>
    <w:rsid w:val="003931E9"/>
    <w:rsid w:val="003978EA"/>
    <w:rsid w:val="003A3B9F"/>
    <w:rsid w:val="003B5704"/>
    <w:rsid w:val="003B7AF9"/>
    <w:rsid w:val="003C6953"/>
    <w:rsid w:val="003D6F6B"/>
    <w:rsid w:val="00404446"/>
    <w:rsid w:val="00413876"/>
    <w:rsid w:val="00414B87"/>
    <w:rsid w:val="00430F8F"/>
    <w:rsid w:val="00433383"/>
    <w:rsid w:val="00447564"/>
    <w:rsid w:val="00453FD8"/>
    <w:rsid w:val="00456C93"/>
    <w:rsid w:val="004633A2"/>
    <w:rsid w:val="00466613"/>
    <w:rsid w:val="004A2EE2"/>
    <w:rsid w:val="004B24D4"/>
    <w:rsid w:val="004B4C5B"/>
    <w:rsid w:val="004C00D9"/>
    <w:rsid w:val="004C4079"/>
    <w:rsid w:val="004C4BCF"/>
    <w:rsid w:val="004D0B7E"/>
    <w:rsid w:val="004D4FD7"/>
    <w:rsid w:val="004E1024"/>
    <w:rsid w:val="004F0F88"/>
    <w:rsid w:val="00501E0E"/>
    <w:rsid w:val="0050409C"/>
    <w:rsid w:val="00506F72"/>
    <w:rsid w:val="00510627"/>
    <w:rsid w:val="00524D58"/>
    <w:rsid w:val="00526B3F"/>
    <w:rsid w:val="00534DAD"/>
    <w:rsid w:val="005453D2"/>
    <w:rsid w:val="00553692"/>
    <w:rsid w:val="005540F0"/>
    <w:rsid w:val="00556252"/>
    <w:rsid w:val="00563349"/>
    <w:rsid w:val="00570324"/>
    <w:rsid w:val="00570A3A"/>
    <w:rsid w:val="005710F1"/>
    <w:rsid w:val="00574454"/>
    <w:rsid w:val="00586535"/>
    <w:rsid w:val="00587D74"/>
    <w:rsid w:val="005A037B"/>
    <w:rsid w:val="005A0684"/>
    <w:rsid w:val="005B1F25"/>
    <w:rsid w:val="005B2DF0"/>
    <w:rsid w:val="005C552A"/>
    <w:rsid w:val="005C5CDD"/>
    <w:rsid w:val="005C6979"/>
    <w:rsid w:val="005E3731"/>
    <w:rsid w:val="005F7B65"/>
    <w:rsid w:val="00610457"/>
    <w:rsid w:val="00637AF9"/>
    <w:rsid w:val="00642DD6"/>
    <w:rsid w:val="00642FAA"/>
    <w:rsid w:val="00657A71"/>
    <w:rsid w:val="00671B0E"/>
    <w:rsid w:val="00675E7A"/>
    <w:rsid w:val="00682FCA"/>
    <w:rsid w:val="00683EE7"/>
    <w:rsid w:val="006862B0"/>
    <w:rsid w:val="00687D26"/>
    <w:rsid w:val="00690ED0"/>
    <w:rsid w:val="00697967"/>
    <w:rsid w:val="006A063B"/>
    <w:rsid w:val="006A50AE"/>
    <w:rsid w:val="006A565D"/>
    <w:rsid w:val="006A6AFC"/>
    <w:rsid w:val="006A7BB6"/>
    <w:rsid w:val="006B7561"/>
    <w:rsid w:val="006C03BC"/>
    <w:rsid w:val="006C6001"/>
    <w:rsid w:val="006D28F6"/>
    <w:rsid w:val="006F0DE0"/>
    <w:rsid w:val="00705B69"/>
    <w:rsid w:val="00710D0D"/>
    <w:rsid w:val="00713016"/>
    <w:rsid w:val="00724D5D"/>
    <w:rsid w:val="00732E42"/>
    <w:rsid w:val="00733F6F"/>
    <w:rsid w:val="00735862"/>
    <w:rsid w:val="00737710"/>
    <w:rsid w:val="00740F21"/>
    <w:rsid w:val="00743FC7"/>
    <w:rsid w:val="00745814"/>
    <w:rsid w:val="007801A3"/>
    <w:rsid w:val="00796BFD"/>
    <w:rsid w:val="007A4980"/>
    <w:rsid w:val="007A7633"/>
    <w:rsid w:val="007B4944"/>
    <w:rsid w:val="007B4A7F"/>
    <w:rsid w:val="007B6BDA"/>
    <w:rsid w:val="007C11DF"/>
    <w:rsid w:val="007C5BFB"/>
    <w:rsid w:val="007C783B"/>
    <w:rsid w:val="007D1AE5"/>
    <w:rsid w:val="007E23F4"/>
    <w:rsid w:val="007E5562"/>
    <w:rsid w:val="007F5025"/>
    <w:rsid w:val="0080607E"/>
    <w:rsid w:val="00812DA9"/>
    <w:rsid w:val="00813540"/>
    <w:rsid w:val="008211C2"/>
    <w:rsid w:val="00821854"/>
    <w:rsid w:val="00835069"/>
    <w:rsid w:val="0083630D"/>
    <w:rsid w:val="00840016"/>
    <w:rsid w:val="008425EB"/>
    <w:rsid w:val="0084393B"/>
    <w:rsid w:val="008454B4"/>
    <w:rsid w:val="0085246B"/>
    <w:rsid w:val="00854687"/>
    <w:rsid w:val="00854B61"/>
    <w:rsid w:val="00861555"/>
    <w:rsid w:val="008658AB"/>
    <w:rsid w:val="0087034A"/>
    <w:rsid w:val="00870BD3"/>
    <w:rsid w:val="0087354E"/>
    <w:rsid w:val="00874316"/>
    <w:rsid w:val="00883C46"/>
    <w:rsid w:val="008875C5"/>
    <w:rsid w:val="0089248D"/>
    <w:rsid w:val="00892FBD"/>
    <w:rsid w:val="0089793E"/>
    <w:rsid w:val="008A3F3B"/>
    <w:rsid w:val="008B2795"/>
    <w:rsid w:val="008B3944"/>
    <w:rsid w:val="008C1CE9"/>
    <w:rsid w:val="008D1111"/>
    <w:rsid w:val="008E3676"/>
    <w:rsid w:val="008E37D7"/>
    <w:rsid w:val="008E6899"/>
    <w:rsid w:val="008E7D7C"/>
    <w:rsid w:val="008F4CF2"/>
    <w:rsid w:val="009038E3"/>
    <w:rsid w:val="0090491B"/>
    <w:rsid w:val="00921EEA"/>
    <w:rsid w:val="0092317C"/>
    <w:rsid w:val="00923C5E"/>
    <w:rsid w:val="00925AD1"/>
    <w:rsid w:val="009301C2"/>
    <w:rsid w:val="009331CC"/>
    <w:rsid w:val="00941439"/>
    <w:rsid w:val="00950F24"/>
    <w:rsid w:val="009615A2"/>
    <w:rsid w:val="00971DEE"/>
    <w:rsid w:val="00973DDC"/>
    <w:rsid w:val="00987ACE"/>
    <w:rsid w:val="00990114"/>
    <w:rsid w:val="009A6797"/>
    <w:rsid w:val="009B088B"/>
    <w:rsid w:val="009B2C01"/>
    <w:rsid w:val="009B589D"/>
    <w:rsid w:val="009C27DF"/>
    <w:rsid w:val="009D02DC"/>
    <w:rsid w:val="009D6C75"/>
    <w:rsid w:val="009E3152"/>
    <w:rsid w:val="009F558B"/>
    <w:rsid w:val="00A11EAA"/>
    <w:rsid w:val="00A178A6"/>
    <w:rsid w:val="00A179D1"/>
    <w:rsid w:val="00A241FC"/>
    <w:rsid w:val="00A306FA"/>
    <w:rsid w:val="00A31E02"/>
    <w:rsid w:val="00A33B90"/>
    <w:rsid w:val="00A341A7"/>
    <w:rsid w:val="00A35A05"/>
    <w:rsid w:val="00A419C5"/>
    <w:rsid w:val="00A4401D"/>
    <w:rsid w:val="00A448E7"/>
    <w:rsid w:val="00A4735C"/>
    <w:rsid w:val="00A50F78"/>
    <w:rsid w:val="00A70101"/>
    <w:rsid w:val="00A72771"/>
    <w:rsid w:val="00A732D3"/>
    <w:rsid w:val="00A738AD"/>
    <w:rsid w:val="00A81851"/>
    <w:rsid w:val="00A83E5E"/>
    <w:rsid w:val="00A85E8B"/>
    <w:rsid w:val="00A91328"/>
    <w:rsid w:val="00AA47CB"/>
    <w:rsid w:val="00AB4F8A"/>
    <w:rsid w:val="00AC1B66"/>
    <w:rsid w:val="00AC682D"/>
    <w:rsid w:val="00AD6AD7"/>
    <w:rsid w:val="00AE79EA"/>
    <w:rsid w:val="00AF3517"/>
    <w:rsid w:val="00B104AA"/>
    <w:rsid w:val="00B1319A"/>
    <w:rsid w:val="00B17531"/>
    <w:rsid w:val="00B176CF"/>
    <w:rsid w:val="00B24C35"/>
    <w:rsid w:val="00B34F7F"/>
    <w:rsid w:val="00B36BB0"/>
    <w:rsid w:val="00B4705E"/>
    <w:rsid w:val="00B54C49"/>
    <w:rsid w:val="00B670EF"/>
    <w:rsid w:val="00B71EB6"/>
    <w:rsid w:val="00B733C6"/>
    <w:rsid w:val="00B93E26"/>
    <w:rsid w:val="00B94ABE"/>
    <w:rsid w:val="00B9602C"/>
    <w:rsid w:val="00BA4745"/>
    <w:rsid w:val="00BA5E07"/>
    <w:rsid w:val="00BB0948"/>
    <w:rsid w:val="00BC1856"/>
    <w:rsid w:val="00BC2471"/>
    <w:rsid w:val="00BC4F5A"/>
    <w:rsid w:val="00BD03B3"/>
    <w:rsid w:val="00BD0D9F"/>
    <w:rsid w:val="00BD2E06"/>
    <w:rsid w:val="00BD5FF0"/>
    <w:rsid w:val="00BE1666"/>
    <w:rsid w:val="00BF551A"/>
    <w:rsid w:val="00C12BD4"/>
    <w:rsid w:val="00C13F77"/>
    <w:rsid w:val="00C16CB5"/>
    <w:rsid w:val="00C2038D"/>
    <w:rsid w:val="00C21D91"/>
    <w:rsid w:val="00C347D5"/>
    <w:rsid w:val="00C41843"/>
    <w:rsid w:val="00C45FE5"/>
    <w:rsid w:val="00C54471"/>
    <w:rsid w:val="00C55A2F"/>
    <w:rsid w:val="00C56639"/>
    <w:rsid w:val="00C61BB6"/>
    <w:rsid w:val="00C61CD3"/>
    <w:rsid w:val="00C62A89"/>
    <w:rsid w:val="00C71AC0"/>
    <w:rsid w:val="00C85951"/>
    <w:rsid w:val="00C87349"/>
    <w:rsid w:val="00C9443A"/>
    <w:rsid w:val="00CB2D78"/>
    <w:rsid w:val="00CB679E"/>
    <w:rsid w:val="00CB6C7B"/>
    <w:rsid w:val="00CB7114"/>
    <w:rsid w:val="00CC1C6E"/>
    <w:rsid w:val="00CD6CC4"/>
    <w:rsid w:val="00CF315A"/>
    <w:rsid w:val="00CF58CA"/>
    <w:rsid w:val="00D045DC"/>
    <w:rsid w:val="00D062D3"/>
    <w:rsid w:val="00D1664C"/>
    <w:rsid w:val="00D177AF"/>
    <w:rsid w:val="00D21CF8"/>
    <w:rsid w:val="00D31E46"/>
    <w:rsid w:val="00D468F8"/>
    <w:rsid w:val="00D57653"/>
    <w:rsid w:val="00D57C35"/>
    <w:rsid w:val="00D66456"/>
    <w:rsid w:val="00D86123"/>
    <w:rsid w:val="00D97BE8"/>
    <w:rsid w:val="00DA41FB"/>
    <w:rsid w:val="00DA4C5B"/>
    <w:rsid w:val="00DA59CB"/>
    <w:rsid w:val="00DB157E"/>
    <w:rsid w:val="00DC15AC"/>
    <w:rsid w:val="00DC6673"/>
    <w:rsid w:val="00DD16B3"/>
    <w:rsid w:val="00DD6B50"/>
    <w:rsid w:val="00DD7CB3"/>
    <w:rsid w:val="00DE4AF1"/>
    <w:rsid w:val="00DF134D"/>
    <w:rsid w:val="00DF3808"/>
    <w:rsid w:val="00DF686E"/>
    <w:rsid w:val="00DF7C05"/>
    <w:rsid w:val="00E03168"/>
    <w:rsid w:val="00E06118"/>
    <w:rsid w:val="00E0790D"/>
    <w:rsid w:val="00E10489"/>
    <w:rsid w:val="00E155D5"/>
    <w:rsid w:val="00E250F2"/>
    <w:rsid w:val="00E416E4"/>
    <w:rsid w:val="00E41AF8"/>
    <w:rsid w:val="00E424AD"/>
    <w:rsid w:val="00E44004"/>
    <w:rsid w:val="00E47F33"/>
    <w:rsid w:val="00E504C1"/>
    <w:rsid w:val="00E55C17"/>
    <w:rsid w:val="00E61478"/>
    <w:rsid w:val="00E6646C"/>
    <w:rsid w:val="00E70B83"/>
    <w:rsid w:val="00E81263"/>
    <w:rsid w:val="00E92E84"/>
    <w:rsid w:val="00EA090F"/>
    <w:rsid w:val="00EA2AAB"/>
    <w:rsid w:val="00EA2EF2"/>
    <w:rsid w:val="00EA3430"/>
    <w:rsid w:val="00EA560F"/>
    <w:rsid w:val="00EA7C07"/>
    <w:rsid w:val="00EB3AFE"/>
    <w:rsid w:val="00EB525C"/>
    <w:rsid w:val="00ED41AF"/>
    <w:rsid w:val="00EE25BE"/>
    <w:rsid w:val="00EF7A2D"/>
    <w:rsid w:val="00F005B6"/>
    <w:rsid w:val="00F06C95"/>
    <w:rsid w:val="00F06E50"/>
    <w:rsid w:val="00F07242"/>
    <w:rsid w:val="00F174D7"/>
    <w:rsid w:val="00F2005A"/>
    <w:rsid w:val="00F264F9"/>
    <w:rsid w:val="00F377EB"/>
    <w:rsid w:val="00F40C00"/>
    <w:rsid w:val="00F411F5"/>
    <w:rsid w:val="00F46708"/>
    <w:rsid w:val="00F56D5C"/>
    <w:rsid w:val="00F6195D"/>
    <w:rsid w:val="00F61EFA"/>
    <w:rsid w:val="00F7339C"/>
    <w:rsid w:val="00F872A5"/>
    <w:rsid w:val="00F94E7F"/>
    <w:rsid w:val="00FB2532"/>
    <w:rsid w:val="00FB3277"/>
    <w:rsid w:val="00FC3D60"/>
    <w:rsid w:val="00FC4074"/>
    <w:rsid w:val="00FC4EEB"/>
    <w:rsid w:val="00FC6F83"/>
    <w:rsid w:val="00FD4F35"/>
    <w:rsid w:val="00FE0613"/>
    <w:rsid w:val="00FE6B11"/>
    <w:rsid w:val="00FF199E"/>
    <w:rsid w:val="00FF26E3"/>
    <w:rsid w:val="00FF4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Courier" w:hAnsi="Courier"/>
      <w:b/>
      <w:u w:val="single"/>
    </w:rPr>
  </w:style>
  <w:style w:type="paragraph" w:styleId="Heading2">
    <w:name w:val="heading 2"/>
    <w:basedOn w:val="Normal"/>
    <w:next w:val="Normal"/>
    <w:qFormat/>
    <w:pPr>
      <w:keepNext/>
      <w:jc w:val="center"/>
      <w:outlineLvl w:val="1"/>
    </w:pPr>
    <w:rPr>
      <w:rFonts w:ascii="Courier" w:hAnsi="Courier"/>
      <w:b/>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link w:val="BodyTextChar"/>
    <w:semiHidden/>
    <w:pPr>
      <w:tabs>
        <w:tab w:val="left" w:pos="1980"/>
      </w:tabs>
      <w:spacing w:line="480" w:lineRule="auto"/>
      <w:jc w:val="both"/>
    </w:pPr>
    <w:rPr>
      <w:rFonts w:ascii="Courier" w:hAnsi="Courier"/>
    </w:rPr>
  </w:style>
  <w:style w:type="paragraph" w:styleId="BodyText2">
    <w:name w:val="Body Text 2"/>
    <w:basedOn w:val="Normal"/>
    <w:semiHidden/>
    <w:pPr>
      <w:spacing w:line="360" w:lineRule="auto"/>
      <w:jc w:val="both"/>
    </w:pPr>
  </w:style>
  <w:style w:type="paragraph" w:styleId="BodyText3">
    <w:name w:val="Body Text 3"/>
    <w:basedOn w:val="Normal"/>
    <w:semiHidden/>
    <w:pPr>
      <w:spacing w:line="360" w:lineRule="auto"/>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unhideWhenUsed/>
    <w:rsid w:val="00FE6B11"/>
    <w:rPr>
      <w:rFonts w:ascii="Tahoma" w:hAnsi="Tahoma" w:cs="Tahoma"/>
      <w:sz w:val="16"/>
      <w:szCs w:val="16"/>
    </w:rPr>
  </w:style>
  <w:style w:type="character" w:customStyle="1" w:styleId="BalloonTextChar">
    <w:name w:val="Balloon Text Char"/>
    <w:link w:val="BalloonText"/>
    <w:uiPriority w:val="99"/>
    <w:semiHidden/>
    <w:rsid w:val="00FE6B11"/>
    <w:rPr>
      <w:rFonts w:ascii="Tahoma" w:hAnsi="Tahoma" w:cs="Tahoma"/>
      <w:sz w:val="16"/>
      <w:szCs w:val="16"/>
    </w:rPr>
  </w:style>
  <w:style w:type="character" w:customStyle="1" w:styleId="BodyTextChar">
    <w:name w:val="Body Text Char"/>
    <w:link w:val="BodyText"/>
    <w:semiHidden/>
    <w:rsid w:val="00B176CF"/>
    <w:rPr>
      <w:rFonts w:ascii="Courier" w:hAnsi="Courier"/>
      <w:sz w:val="24"/>
      <w:szCs w:val="24"/>
    </w:rPr>
  </w:style>
  <w:style w:type="character" w:customStyle="1" w:styleId="FootnoteTextChar">
    <w:name w:val="Footnote Text Char"/>
    <w:link w:val="FootnoteText"/>
    <w:semiHidden/>
    <w:rsid w:val="00BA5E07"/>
    <w:rPr>
      <w:szCs w:val="24"/>
    </w:rPr>
  </w:style>
  <w:style w:type="paragraph" w:styleId="ListParagraph">
    <w:name w:val="List Paragraph"/>
    <w:basedOn w:val="Normal"/>
    <w:uiPriority w:val="34"/>
    <w:qFormat/>
    <w:rsid w:val="00ED41AF"/>
    <w:pPr>
      <w:ind w:left="720"/>
    </w:pPr>
  </w:style>
  <w:style w:type="paragraph" w:styleId="Header">
    <w:name w:val="header"/>
    <w:basedOn w:val="Normal"/>
    <w:link w:val="HeaderChar"/>
    <w:uiPriority w:val="99"/>
    <w:unhideWhenUsed/>
    <w:rsid w:val="00671B0E"/>
    <w:pPr>
      <w:tabs>
        <w:tab w:val="center" w:pos="4680"/>
        <w:tab w:val="right" w:pos="9360"/>
      </w:tabs>
    </w:pPr>
  </w:style>
  <w:style w:type="character" w:customStyle="1" w:styleId="HeaderChar">
    <w:name w:val="Header Char"/>
    <w:basedOn w:val="DefaultParagraphFont"/>
    <w:link w:val="Header"/>
    <w:uiPriority w:val="99"/>
    <w:rsid w:val="00671B0E"/>
    <w:rPr>
      <w:sz w:val="24"/>
      <w:szCs w:val="24"/>
    </w:rPr>
  </w:style>
  <w:style w:type="character" w:styleId="Hyperlink">
    <w:name w:val="Hyperlink"/>
    <w:basedOn w:val="DefaultParagraphFont"/>
    <w:uiPriority w:val="99"/>
    <w:unhideWhenUsed/>
    <w:rsid w:val="007130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Courier" w:hAnsi="Courier"/>
      <w:b/>
      <w:u w:val="single"/>
    </w:rPr>
  </w:style>
  <w:style w:type="paragraph" w:styleId="Heading2">
    <w:name w:val="heading 2"/>
    <w:basedOn w:val="Normal"/>
    <w:next w:val="Normal"/>
    <w:qFormat/>
    <w:pPr>
      <w:keepNext/>
      <w:jc w:val="center"/>
      <w:outlineLvl w:val="1"/>
    </w:pPr>
    <w:rPr>
      <w:rFonts w:ascii="Courier" w:hAnsi="Courier"/>
      <w:b/>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link w:val="BodyTextChar"/>
    <w:semiHidden/>
    <w:pPr>
      <w:tabs>
        <w:tab w:val="left" w:pos="1980"/>
      </w:tabs>
      <w:spacing w:line="480" w:lineRule="auto"/>
      <w:jc w:val="both"/>
    </w:pPr>
    <w:rPr>
      <w:rFonts w:ascii="Courier" w:hAnsi="Courier"/>
    </w:rPr>
  </w:style>
  <w:style w:type="paragraph" w:styleId="BodyText2">
    <w:name w:val="Body Text 2"/>
    <w:basedOn w:val="Normal"/>
    <w:semiHidden/>
    <w:pPr>
      <w:spacing w:line="360" w:lineRule="auto"/>
      <w:jc w:val="both"/>
    </w:pPr>
  </w:style>
  <w:style w:type="paragraph" w:styleId="BodyText3">
    <w:name w:val="Body Text 3"/>
    <w:basedOn w:val="Normal"/>
    <w:semiHidden/>
    <w:pPr>
      <w:spacing w:line="360" w:lineRule="auto"/>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unhideWhenUsed/>
    <w:rsid w:val="00FE6B11"/>
    <w:rPr>
      <w:rFonts w:ascii="Tahoma" w:hAnsi="Tahoma" w:cs="Tahoma"/>
      <w:sz w:val="16"/>
      <w:szCs w:val="16"/>
    </w:rPr>
  </w:style>
  <w:style w:type="character" w:customStyle="1" w:styleId="BalloonTextChar">
    <w:name w:val="Balloon Text Char"/>
    <w:link w:val="BalloonText"/>
    <w:uiPriority w:val="99"/>
    <w:semiHidden/>
    <w:rsid w:val="00FE6B11"/>
    <w:rPr>
      <w:rFonts w:ascii="Tahoma" w:hAnsi="Tahoma" w:cs="Tahoma"/>
      <w:sz w:val="16"/>
      <w:szCs w:val="16"/>
    </w:rPr>
  </w:style>
  <w:style w:type="character" w:customStyle="1" w:styleId="BodyTextChar">
    <w:name w:val="Body Text Char"/>
    <w:link w:val="BodyText"/>
    <w:semiHidden/>
    <w:rsid w:val="00B176CF"/>
    <w:rPr>
      <w:rFonts w:ascii="Courier" w:hAnsi="Courier"/>
      <w:sz w:val="24"/>
      <w:szCs w:val="24"/>
    </w:rPr>
  </w:style>
  <w:style w:type="character" w:customStyle="1" w:styleId="FootnoteTextChar">
    <w:name w:val="Footnote Text Char"/>
    <w:link w:val="FootnoteText"/>
    <w:semiHidden/>
    <w:rsid w:val="00BA5E07"/>
    <w:rPr>
      <w:szCs w:val="24"/>
    </w:rPr>
  </w:style>
  <w:style w:type="paragraph" w:styleId="ListParagraph">
    <w:name w:val="List Paragraph"/>
    <w:basedOn w:val="Normal"/>
    <w:uiPriority w:val="34"/>
    <w:qFormat/>
    <w:rsid w:val="00ED41AF"/>
    <w:pPr>
      <w:ind w:left="720"/>
    </w:pPr>
  </w:style>
  <w:style w:type="paragraph" w:styleId="Header">
    <w:name w:val="header"/>
    <w:basedOn w:val="Normal"/>
    <w:link w:val="HeaderChar"/>
    <w:uiPriority w:val="99"/>
    <w:unhideWhenUsed/>
    <w:rsid w:val="00671B0E"/>
    <w:pPr>
      <w:tabs>
        <w:tab w:val="center" w:pos="4680"/>
        <w:tab w:val="right" w:pos="9360"/>
      </w:tabs>
    </w:pPr>
  </w:style>
  <w:style w:type="character" w:customStyle="1" w:styleId="HeaderChar">
    <w:name w:val="Header Char"/>
    <w:basedOn w:val="DefaultParagraphFont"/>
    <w:link w:val="Header"/>
    <w:uiPriority w:val="99"/>
    <w:rsid w:val="00671B0E"/>
    <w:rPr>
      <w:sz w:val="24"/>
      <w:szCs w:val="24"/>
    </w:rPr>
  </w:style>
  <w:style w:type="character" w:styleId="Hyperlink">
    <w:name w:val="Hyperlink"/>
    <w:basedOn w:val="DefaultParagraphFont"/>
    <w:uiPriority w:val="99"/>
    <w:unhideWhenUsed/>
    <w:rsid w:val="007130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4183">
      <w:bodyDiv w:val="1"/>
      <w:marLeft w:val="0"/>
      <w:marRight w:val="0"/>
      <w:marTop w:val="0"/>
      <w:marBottom w:val="0"/>
      <w:divBdr>
        <w:top w:val="none" w:sz="0" w:space="0" w:color="auto"/>
        <w:left w:val="none" w:sz="0" w:space="0" w:color="auto"/>
        <w:bottom w:val="none" w:sz="0" w:space="0" w:color="auto"/>
        <w:right w:val="none" w:sz="0" w:space="0" w:color="auto"/>
      </w:divBdr>
    </w:div>
    <w:div w:id="35282259">
      <w:bodyDiv w:val="1"/>
      <w:marLeft w:val="0"/>
      <w:marRight w:val="0"/>
      <w:marTop w:val="0"/>
      <w:marBottom w:val="0"/>
      <w:divBdr>
        <w:top w:val="none" w:sz="0" w:space="0" w:color="auto"/>
        <w:left w:val="none" w:sz="0" w:space="0" w:color="auto"/>
        <w:bottom w:val="none" w:sz="0" w:space="0" w:color="auto"/>
        <w:right w:val="none" w:sz="0" w:space="0" w:color="auto"/>
      </w:divBdr>
    </w:div>
    <w:div w:id="36781736">
      <w:bodyDiv w:val="1"/>
      <w:marLeft w:val="0"/>
      <w:marRight w:val="0"/>
      <w:marTop w:val="0"/>
      <w:marBottom w:val="0"/>
      <w:divBdr>
        <w:top w:val="none" w:sz="0" w:space="0" w:color="auto"/>
        <w:left w:val="none" w:sz="0" w:space="0" w:color="auto"/>
        <w:bottom w:val="none" w:sz="0" w:space="0" w:color="auto"/>
        <w:right w:val="none" w:sz="0" w:space="0" w:color="auto"/>
      </w:divBdr>
    </w:div>
    <w:div w:id="117265774">
      <w:bodyDiv w:val="1"/>
      <w:marLeft w:val="0"/>
      <w:marRight w:val="0"/>
      <w:marTop w:val="0"/>
      <w:marBottom w:val="0"/>
      <w:divBdr>
        <w:top w:val="none" w:sz="0" w:space="0" w:color="auto"/>
        <w:left w:val="none" w:sz="0" w:space="0" w:color="auto"/>
        <w:bottom w:val="none" w:sz="0" w:space="0" w:color="auto"/>
        <w:right w:val="none" w:sz="0" w:space="0" w:color="auto"/>
      </w:divBdr>
    </w:div>
    <w:div w:id="164706095">
      <w:bodyDiv w:val="1"/>
      <w:marLeft w:val="0"/>
      <w:marRight w:val="0"/>
      <w:marTop w:val="0"/>
      <w:marBottom w:val="0"/>
      <w:divBdr>
        <w:top w:val="none" w:sz="0" w:space="0" w:color="auto"/>
        <w:left w:val="none" w:sz="0" w:space="0" w:color="auto"/>
        <w:bottom w:val="none" w:sz="0" w:space="0" w:color="auto"/>
        <w:right w:val="none" w:sz="0" w:space="0" w:color="auto"/>
      </w:divBdr>
    </w:div>
    <w:div w:id="240214202">
      <w:bodyDiv w:val="1"/>
      <w:marLeft w:val="0"/>
      <w:marRight w:val="0"/>
      <w:marTop w:val="0"/>
      <w:marBottom w:val="0"/>
      <w:divBdr>
        <w:top w:val="none" w:sz="0" w:space="0" w:color="auto"/>
        <w:left w:val="none" w:sz="0" w:space="0" w:color="auto"/>
        <w:bottom w:val="none" w:sz="0" w:space="0" w:color="auto"/>
        <w:right w:val="none" w:sz="0" w:space="0" w:color="auto"/>
      </w:divBdr>
    </w:div>
    <w:div w:id="252400539">
      <w:bodyDiv w:val="1"/>
      <w:marLeft w:val="0"/>
      <w:marRight w:val="0"/>
      <w:marTop w:val="0"/>
      <w:marBottom w:val="0"/>
      <w:divBdr>
        <w:top w:val="none" w:sz="0" w:space="0" w:color="auto"/>
        <w:left w:val="none" w:sz="0" w:space="0" w:color="auto"/>
        <w:bottom w:val="none" w:sz="0" w:space="0" w:color="auto"/>
        <w:right w:val="none" w:sz="0" w:space="0" w:color="auto"/>
      </w:divBdr>
    </w:div>
    <w:div w:id="314653118">
      <w:bodyDiv w:val="1"/>
      <w:marLeft w:val="0"/>
      <w:marRight w:val="0"/>
      <w:marTop w:val="0"/>
      <w:marBottom w:val="0"/>
      <w:divBdr>
        <w:top w:val="none" w:sz="0" w:space="0" w:color="auto"/>
        <w:left w:val="none" w:sz="0" w:space="0" w:color="auto"/>
        <w:bottom w:val="none" w:sz="0" w:space="0" w:color="auto"/>
        <w:right w:val="none" w:sz="0" w:space="0" w:color="auto"/>
      </w:divBdr>
    </w:div>
    <w:div w:id="397365476">
      <w:bodyDiv w:val="1"/>
      <w:marLeft w:val="0"/>
      <w:marRight w:val="0"/>
      <w:marTop w:val="0"/>
      <w:marBottom w:val="0"/>
      <w:divBdr>
        <w:top w:val="none" w:sz="0" w:space="0" w:color="auto"/>
        <w:left w:val="none" w:sz="0" w:space="0" w:color="auto"/>
        <w:bottom w:val="none" w:sz="0" w:space="0" w:color="auto"/>
        <w:right w:val="none" w:sz="0" w:space="0" w:color="auto"/>
      </w:divBdr>
    </w:div>
    <w:div w:id="424620811">
      <w:bodyDiv w:val="1"/>
      <w:marLeft w:val="0"/>
      <w:marRight w:val="0"/>
      <w:marTop w:val="0"/>
      <w:marBottom w:val="0"/>
      <w:divBdr>
        <w:top w:val="none" w:sz="0" w:space="0" w:color="auto"/>
        <w:left w:val="none" w:sz="0" w:space="0" w:color="auto"/>
        <w:bottom w:val="none" w:sz="0" w:space="0" w:color="auto"/>
        <w:right w:val="none" w:sz="0" w:space="0" w:color="auto"/>
      </w:divBdr>
    </w:div>
    <w:div w:id="455685774">
      <w:bodyDiv w:val="1"/>
      <w:marLeft w:val="0"/>
      <w:marRight w:val="0"/>
      <w:marTop w:val="0"/>
      <w:marBottom w:val="0"/>
      <w:divBdr>
        <w:top w:val="none" w:sz="0" w:space="0" w:color="auto"/>
        <w:left w:val="none" w:sz="0" w:space="0" w:color="auto"/>
        <w:bottom w:val="none" w:sz="0" w:space="0" w:color="auto"/>
        <w:right w:val="none" w:sz="0" w:space="0" w:color="auto"/>
      </w:divBdr>
    </w:div>
    <w:div w:id="507017460">
      <w:bodyDiv w:val="1"/>
      <w:marLeft w:val="0"/>
      <w:marRight w:val="0"/>
      <w:marTop w:val="0"/>
      <w:marBottom w:val="0"/>
      <w:divBdr>
        <w:top w:val="none" w:sz="0" w:space="0" w:color="auto"/>
        <w:left w:val="none" w:sz="0" w:space="0" w:color="auto"/>
        <w:bottom w:val="none" w:sz="0" w:space="0" w:color="auto"/>
        <w:right w:val="none" w:sz="0" w:space="0" w:color="auto"/>
      </w:divBdr>
    </w:div>
    <w:div w:id="543256020">
      <w:bodyDiv w:val="1"/>
      <w:marLeft w:val="0"/>
      <w:marRight w:val="0"/>
      <w:marTop w:val="0"/>
      <w:marBottom w:val="0"/>
      <w:divBdr>
        <w:top w:val="none" w:sz="0" w:space="0" w:color="auto"/>
        <w:left w:val="none" w:sz="0" w:space="0" w:color="auto"/>
        <w:bottom w:val="none" w:sz="0" w:space="0" w:color="auto"/>
        <w:right w:val="none" w:sz="0" w:space="0" w:color="auto"/>
      </w:divBdr>
    </w:div>
    <w:div w:id="547181951">
      <w:bodyDiv w:val="1"/>
      <w:marLeft w:val="0"/>
      <w:marRight w:val="0"/>
      <w:marTop w:val="0"/>
      <w:marBottom w:val="0"/>
      <w:divBdr>
        <w:top w:val="none" w:sz="0" w:space="0" w:color="auto"/>
        <w:left w:val="none" w:sz="0" w:space="0" w:color="auto"/>
        <w:bottom w:val="none" w:sz="0" w:space="0" w:color="auto"/>
        <w:right w:val="none" w:sz="0" w:space="0" w:color="auto"/>
      </w:divBdr>
    </w:div>
    <w:div w:id="549072326">
      <w:bodyDiv w:val="1"/>
      <w:marLeft w:val="0"/>
      <w:marRight w:val="0"/>
      <w:marTop w:val="0"/>
      <w:marBottom w:val="0"/>
      <w:divBdr>
        <w:top w:val="none" w:sz="0" w:space="0" w:color="auto"/>
        <w:left w:val="none" w:sz="0" w:space="0" w:color="auto"/>
        <w:bottom w:val="none" w:sz="0" w:space="0" w:color="auto"/>
        <w:right w:val="none" w:sz="0" w:space="0" w:color="auto"/>
      </w:divBdr>
    </w:div>
    <w:div w:id="570501481">
      <w:bodyDiv w:val="1"/>
      <w:marLeft w:val="0"/>
      <w:marRight w:val="0"/>
      <w:marTop w:val="0"/>
      <w:marBottom w:val="0"/>
      <w:divBdr>
        <w:top w:val="none" w:sz="0" w:space="0" w:color="auto"/>
        <w:left w:val="none" w:sz="0" w:space="0" w:color="auto"/>
        <w:bottom w:val="none" w:sz="0" w:space="0" w:color="auto"/>
        <w:right w:val="none" w:sz="0" w:space="0" w:color="auto"/>
      </w:divBdr>
    </w:div>
    <w:div w:id="613681189">
      <w:bodyDiv w:val="1"/>
      <w:marLeft w:val="0"/>
      <w:marRight w:val="0"/>
      <w:marTop w:val="0"/>
      <w:marBottom w:val="0"/>
      <w:divBdr>
        <w:top w:val="none" w:sz="0" w:space="0" w:color="auto"/>
        <w:left w:val="none" w:sz="0" w:space="0" w:color="auto"/>
        <w:bottom w:val="none" w:sz="0" w:space="0" w:color="auto"/>
        <w:right w:val="none" w:sz="0" w:space="0" w:color="auto"/>
      </w:divBdr>
    </w:div>
    <w:div w:id="637149215">
      <w:bodyDiv w:val="1"/>
      <w:marLeft w:val="0"/>
      <w:marRight w:val="0"/>
      <w:marTop w:val="0"/>
      <w:marBottom w:val="0"/>
      <w:divBdr>
        <w:top w:val="none" w:sz="0" w:space="0" w:color="auto"/>
        <w:left w:val="none" w:sz="0" w:space="0" w:color="auto"/>
        <w:bottom w:val="none" w:sz="0" w:space="0" w:color="auto"/>
        <w:right w:val="none" w:sz="0" w:space="0" w:color="auto"/>
      </w:divBdr>
    </w:div>
    <w:div w:id="645012560">
      <w:bodyDiv w:val="1"/>
      <w:marLeft w:val="0"/>
      <w:marRight w:val="0"/>
      <w:marTop w:val="0"/>
      <w:marBottom w:val="0"/>
      <w:divBdr>
        <w:top w:val="none" w:sz="0" w:space="0" w:color="auto"/>
        <w:left w:val="none" w:sz="0" w:space="0" w:color="auto"/>
        <w:bottom w:val="none" w:sz="0" w:space="0" w:color="auto"/>
        <w:right w:val="none" w:sz="0" w:space="0" w:color="auto"/>
      </w:divBdr>
    </w:div>
    <w:div w:id="700058599">
      <w:bodyDiv w:val="1"/>
      <w:marLeft w:val="0"/>
      <w:marRight w:val="0"/>
      <w:marTop w:val="0"/>
      <w:marBottom w:val="0"/>
      <w:divBdr>
        <w:top w:val="none" w:sz="0" w:space="0" w:color="auto"/>
        <w:left w:val="none" w:sz="0" w:space="0" w:color="auto"/>
        <w:bottom w:val="none" w:sz="0" w:space="0" w:color="auto"/>
        <w:right w:val="none" w:sz="0" w:space="0" w:color="auto"/>
      </w:divBdr>
    </w:div>
    <w:div w:id="706103534">
      <w:bodyDiv w:val="1"/>
      <w:marLeft w:val="0"/>
      <w:marRight w:val="0"/>
      <w:marTop w:val="0"/>
      <w:marBottom w:val="0"/>
      <w:divBdr>
        <w:top w:val="none" w:sz="0" w:space="0" w:color="auto"/>
        <w:left w:val="none" w:sz="0" w:space="0" w:color="auto"/>
        <w:bottom w:val="none" w:sz="0" w:space="0" w:color="auto"/>
        <w:right w:val="none" w:sz="0" w:space="0" w:color="auto"/>
      </w:divBdr>
    </w:div>
    <w:div w:id="708335544">
      <w:bodyDiv w:val="1"/>
      <w:marLeft w:val="0"/>
      <w:marRight w:val="0"/>
      <w:marTop w:val="0"/>
      <w:marBottom w:val="0"/>
      <w:divBdr>
        <w:top w:val="none" w:sz="0" w:space="0" w:color="auto"/>
        <w:left w:val="none" w:sz="0" w:space="0" w:color="auto"/>
        <w:bottom w:val="none" w:sz="0" w:space="0" w:color="auto"/>
        <w:right w:val="none" w:sz="0" w:space="0" w:color="auto"/>
      </w:divBdr>
      <w:divsChild>
        <w:div w:id="1975942828">
          <w:marLeft w:val="0"/>
          <w:marRight w:val="0"/>
          <w:marTop w:val="0"/>
          <w:marBottom w:val="0"/>
          <w:divBdr>
            <w:top w:val="none" w:sz="0" w:space="0" w:color="auto"/>
            <w:left w:val="none" w:sz="0" w:space="0" w:color="auto"/>
            <w:bottom w:val="none" w:sz="0" w:space="0" w:color="auto"/>
            <w:right w:val="none" w:sz="0" w:space="0" w:color="auto"/>
          </w:divBdr>
          <w:divsChild>
            <w:div w:id="810748631">
              <w:marLeft w:val="0"/>
              <w:marRight w:val="0"/>
              <w:marTop w:val="0"/>
              <w:marBottom w:val="0"/>
              <w:divBdr>
                <w:top w:val="none" w:sz="0" w:space="0" w:color="auto"/>
                <w:left w:val="none" w:sz="0" w:space="0" w:color="auto"/>
                <w:bottom w:val="none" w:sz="0" w:space="0" w:color="auto"/>
                <w:right w:val="none" w:sz="0" w:space="0" w:color="auto"/>
              </w:divBdr>
              <w:divsChild>
                <w:div w:id="2074966966">
                  <w:marLeft w:val="0"/>
                  <w:marRight w:val="0"/>
                  <w:marTop w:val="0"/>
                  <w:marBottom w:val="0"/>
                  <w:divBdr>
                    <w:top w:val="none" w:sz="0" w:space="0" w:color="auto"/>
                    <w:left w:val="none" w:sz="0" w:space="0" w:color="auto"/>
                    <w:bottom w:val="none" w:sz="0" w:space="0" w:color="auto"/>
                    <w:right w:val="none" w:sz="0" w:space="0" w:color="auto"/>
                  </w:divBdr>
                  <w:divsChild>
                    <w:div w:id="11017346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986004">
      <w:bodyDiv w:val="1"/>
      <w:marLeft w:val="0"/>
      <w:marRight w:val="0"/>
      <w:marTop w:val="0"/>
      <w:marBottom w:val="0"/>
      <w:divBdr>
        <w:top w:val="none" w:sz="0" w:space="0" w:color="auto"/>
        <w:left w:val="none" w:sz="0" w:space="0" w:color="auto"/>
        <w:bottom w:val="none" w:sz="0" w:space="0" w:color="auto"/>
        <w:right w:val="none" w:sz="0" w:space="0" w:color="auto"/>
      </w:divBdr>
    </w:div>
    <w:div w:id="733090032">
      <w:bodyDiv w:val="1"/>
      <w:marLeft w:val="0"/>
      <w:marRight w:val="0"/>
      <w:marTop w:val="0"/>
      <w:marBottom w:val="0"/>
      <w:divBdr>
        <w:top w:val="none" w:sz="0" w:space="0" w:color="auto"/>
        <w:left w:val="none" w:sz="0" w:space="0" w:color="auto"/>
        <w:bottom w:val="none" w:sz="0" w:space="0" w:color="auto"/>
        <w:right w:val="none" w:sz="0" w:space="0" w:color="auto"/>
      </w:divBdr>
    </w:div>
    <w:div w:id="746151002">
      <w:bodyDiv w:val="1"/>
      <w:marLeft w:val="0"/>
      <w:marRight w:val="0"/>
      <w:marTop w:val="0"/>
      <w:marBottom w:val="0"/>
      <w:divBdr>
        <w:top w:val="none" w:sz="0" w:space="0" w:color="auto"/>
        <w:left w:val="none" w:sz="0" w:space="0" w:color="auto"/>
        <w:bottom w:val="none" w:sz="0" w:space="0" w:color="auto"/>
        <w:right w:val="none" w:sz="0" w:space="0" w:color="auto"/>
      </w:divBdr>
    </w:div>
    <w:div w:id="749615492">
      <w:bodyDiv w:val="1"/>
      <w:marLeft w:val="0"/>
      <w:marRight w:val="0"/>
      <w:marTop w:val="0"/>
      <w:marBottom w:val="0"/>
      <w:divBdr>
        <w:top w:val="none" w:sz="0" w:space="0" w:color="auto"/>
        <w:left w:val="none" w:sz="0" w:space="0" w:color="auto"/>
        <w:bottom w:val="none" w:sz="0" w:space="0" w:color="auto"/>
        <w:right w:val="none" w:sz="0" w:space="0" w:color="auto"/>
      </w:divBdr>
    </w:div>
    <w:div w:id="751586922">
      <w:bodyDiv w:val="1"/>
      <w:marLeft w:val="0"/>
      <w:marRight w:val="0"/>
      <w:marTop w:val="0"/>
      <w:marBottom w:val="0"/>
      <w:divBdr>
        <w:top w:val="none" w:sz="0" w:space="0" w:color="auto"/>
        <w:left w:val="none" w:sz="0" w:space="0" w:color="auto"/>
        <w:bottom w:val="none" w:sz="0" w:space="0" w:color="auto"/>
        <w:right w:val="none" w:sz="0" w:space="0" w:color="auto"/>
      </w:divBdr>
    </w:div>
    <w:div w:id="771630563">
      <w:bodyDiv w:val="1"/>
      <w:marLeft w:val="0"/>
      <w:marRight w:val="0"/>
      <w:marTop w:val="0"/>
      <w:marBottom w:val="0"/>
      <w:divBdr>
        <w:top w:val="none" w:sz="0" w:space="0" w:color="auto"/>
        <w:left w:val="none" w:sz="0" w:space="0" w:color="auto"/>
        <w:bottom w:val="none" w:sz="0" w:space="0" w:color="auto"/>
        <w:right w:val="none" w:sz="0" w:space="0" w:color="auto"/>
      </w:divBdr>
    </w:div>
    <w:div w:id="802775534">
      <w:bodyDiv w:val="1"/>
      <w:marLeft w:val="0"/>
      <w:marRight w:val="0"/>
      <w:marTop w:val="0"/>
      <w:marBottom w:val="0"/>
      <w:divBdr>
        <w:top w:val="none" w:sz="0" w:space="0" w:color="auto"/>
        <w:left w:val="none" w:sz="0" w:space="0" w:color="auto"/>
        <w:bottom w:val="none" w:sz="0" w:space="0" w:color="auto"/>
        <w:right w:val="none" w:sz="0" w:space="0" w:color="auto"/>
      </w:divBdr>
    </w:div>
    <w:div w:id="812143494">
      <w:bodyDiv w:val="1"/>
      <w:marLeft w:val="0"/>
      <w:marRight w:val="0"/>
      <w:marTop w:val="0"/>
      <w:marBottom w:val="0"/>
      <w:divBdr>
        <w:top w:val="none" w:sz="0" w:space="0" w:color="auto"/>
        <w:left w:val="none" w:sz="0" w:space="0" w:color="auto"/>
        <w:bottom w:val="none" w:sz="0" w:space="0" w:color="auto"/>
        <w:right w:val="none" w:sz="0" w:space="0" w:color="auto"/>
      </w:divBdr>
    </w:div>
    <w:div w:id="896671553">
      <w:bodyDiv w:val="1"/>
      <w:marLeft w:val="0"/>
      <w:marRight w:val="0"/>
      <w:marTop w:val="0"/>
      <w:marBottom w:val="0"/>
      <w:divBdr>
        <w:top w:val="none" w:sz="0" w:space="0" w:color="auto"/>
        <w:left w:val="none" w:sz="0" w:space="0" w:color="auto"/>
        <w:bottom w:val="none" w:sz="0" w:space="0" w:color="auto"/>
        <w:right w:val="none" w:sz="0" w:space="0" w:color="auto"/>
      </w:divBdr>
      <w:divsChild>
        <w:div w:id="2000041312">
          <w:marLeft w:val="0"/>
          <w:marRight w:val="0"/>
          <w:marTop w:val="0"/>
          <w:marBottom w:val="0"/>
          <w:divBdr>
            <w:top w:val="none" w:sz="0" w:space="0" w:color="auto"/>
            <w:left w:val="none" w:sz="0" w:space="0" w:color="auto"/>
            <w:bottom w:val="none" w:sz="0" w:space="0" w:color="auto"/>
            <w:right w:val="none" w:sz="0" w:space="0" w:color="auto"/>
          </w:divBdr>
          <w:divsChild>
            <w:div w:id="895581923">
              <w:marLeft w:val="0"/>
              <w:marRight w:val="0"/>
              <w:marTop w:val="0"/>
              <w:marBottom w:val="0"/>
              <w:divBdr>
                <w:top w:val="none" w:sz="0" w:space="0" w:color="auto"/>
                <w:left w:val="none" w:sz="0" w:space="0" w:color="auto"/>
                <w:bottom w:val="none" w:sz="0" w:space="0" w:color="auto"/>
                <w:right w:val="none" w:sz="0" w:space="0" w:color="auto"/>
              </w:divBdr>
              <w:divsChild>
                <w:div w:id="2440418">
                  <w:marLeft w:val="0"/>
                  <w:marRight w:val="0"/>
                  <w:marTop w:val="0"/>
                  <w:marBottom w:val="0"/>
                  <w:divBdr>
                    <w:top w:val="none" w:sz="0" w:space="0" w:color="auto"/>
                    <w:left w:val="none" w:sz="0" w:space="0" w:color="auto"/>
                    <w:bottom w:val="none" w:sz="0" w:space="0" w:color="auto"/>
                    <w:right w:val="none" w:sz="0" w:space="0" w:color="auto"/>
                  </w:divBdr>
                  <w:divsChild>
                    <w:div w:id="15793654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538381">
      <w:bodyDiv w:val="1"/>
      <w:marLeft w:val="0"/>
      <w:marRight w:val="0"/>
      <w:marTop w:val="0"/>
      <w:marBottom w:val="0"/>
      <w:divBdr>
        <w:top w:val="none" w:sz="0" w:space="0" w:color="auto"/>
        <w:left w:val="none" w:sz="0" w:space="0" w:color="auto"/>
        <w:bottom w:val="none" w:sz="0" w:space="0" w:color="auto"/>
        <w:right w:val="none" w:sz="0" w:space="0" w:color="auto"/>
      </w:divBdr>
    </w:div>
    <w:div w:id="978804221">
      <w:bodyDiv w:val="1"/>
      <w:marLeft w:val="0"/>
      <w:marRight w:val="0"/>
      <w:marTop w:val="0"/>
      <w:marBottom w:val="0"/>
      <w:divBdr>
        <w:top w:val="none" w:sz="0" w:space="0" w:color="auto"/>
        <w:left w:val="none" w:sz="0" w:space="0" w:color="auto"/>
        <w:bottom w:val="none" w:sz="0" w:space="0" w:color="auto"/>
        <w:right w:val="none" w:sz="0" w:space="0" w:color="auto"/>
      </w:divBdr>
    </w:div>
    <w:div w:id="1012610513">
      <w:bodyDiv w:val="1"/>
      <w:marLeft w:val="0"/>
      <w:marRight w:val="0"/>
      <w:marTop w:val="0"/>
      <w:marBottom w:val="0"/>
      <w:divBdr>
        <w:top w:val="none" w:sz="0" w:space="0" w:color="auto"/>
        <w:left w:val="none" w:sz="0" w:space="0" w:color="auto"/>
        <w:bottom w:val="none" w:sz="0" w:space="0" w:color="auto"/>
        <w:right w:val="none" w:sz="0" w:space="0" w:color="auto"/>
      </w:divBdr>
    </w:div>
    <w:div w:id="1034311500">
      <w:bodyDiv w:val="1"/>
      <w:marLeft w:val="0"/>
      <w:marRight w:val="0"/>
      <w:marTop w:val="0"/>
      <w:marBottom w:val="0"/>
      <w:divBdr>
        <w:top w:val="none" w:sz="0" w:space="0" w:color="auto"/>
        <w:left w:val="none" w:sz="0" w:space="0" w:color="auto"/>
        <w:bottom w:val="none" w:sz="0" w:space="0" w:color="auto"/>
        <w:right w:val="none" w:sz="0" w:space="0" w:color="auto"/>
      </w:divBdr>
    </w:div>
    <w:div w:id="1056784928">
      <w:bodyDiv w:val="1"/>
      <w:marLeft w:val="0"/>
      <w:marRight w:val="0"/>
      <w:marTop w:val="0"/>
      <w:marBottom w:val="0"/>
      <w:divBdr>
        <w:top w:val="none" w:sz="0" w:space="0" w:color="auto"/>
        <w:left w:val="none" w:sz="0" w:space="0" w:color="auto"/>
        <w:bottom w:val="none" w:sz="0" w:space="0" w:color="auto"/>
        <w:right w:val="none" w:sz="0" w:space="0" w:color="auto"/>
      </w:divBdr>
    </w:div>
    <w:div w:id="1066221821">
      <w:bodyDiv w:val="1"/>
      <w:marLeft w:val="0"/>
      <w:marRight w:val="0"/>
      <w:marTop w:val="0"/>
      <w:marBottom w:val="0"/>
      <w:divBdr>
        <w:top w:val="none" w:sz="0" w:space="0" w:color="auto"/>
        <w:left w:val="none" w:sz="0" w:space="0" w:color="auto"/>
        <w:bottom w:val="none" w:sz="0" w:space="0" w:color="auto"/>
        <w:right w:val="none" w:sz="0" w:space="0" w:color="auto"/>
      </w:divBdr>
    </w:div>
    <w:div w:id="1079987336">
      <w:bodyDiv w:val="1"/>
      <w:marLeft w:val="0"/>
      <w:marRight w:val="0"/>
      <w:marTop w:val="0"/>
      <w:marBottom w:val="0"/>
      <w:divBdr>
        <w:top w:val="none" w:sz="0" w:space="0" w:color="auto"/>
        <w:left w:val="none" w:sz="0" w:space="0" w:color="auto"/>
        <w:bottom w:val="none" w:sz="0" w:space="0" w:color="auto"/>
        <w:right w:val="none" w:sz="0" w:space="0" w:color="auto"/>
      </w:divBdr>
    </w:div>
    <w:div w:id="1166551912">
      <w:bodyDiv w:val="1"/>
      <w:marLeft w:val="0"/>
      <w:marRight w:val="0"/>
      <w:marTop w:val="0"/>
      <w:marBottom w:val="0"/>
      <w:divBdr>
        <w:top w:val="none" w:sz="0" w:space="0" w:color="auto"/>
        <w:left w:val="none" w:sz="0" w:space="0" w:color="auto"/>
        <w:bottom w:val="none" w:sz="0" w:space="0" w:color="auto"/>
        <w:right w:val="none" w:sz="0" w:space="0" w:color="auto"/>
      </w:divBdr>
    </w:div>
    <w:div w:id="1266813992">
      <w:bodyDiv w:val="1"/>
      <w:marLeft w:val="0"/>
      <w:marRight w:val="0"/>
      <w:marTop w:val="0"/>
      <w:marBottom w:val="0"/>
      <w:divBdr>
        <w:top w:val="none" w:sz="0" w:space="0" w:color="auto"/>
        <w:left w:val="none" w:sz="0" w:space="0" w:color="auto"/>
        <w:bottom w:val="none" w:sz="0" w:space="0" w:color="auto"/>
        <w:right w:val="none" w:sz="0" w:space="0" w:color="auto"/>
      </w:divBdr>
    </w:div>
    <w:div w:id="1269585581">
      <w:bodyDiv w:val="1"/>
      <w:marLeft w:val="0"/>
      <w:marRight w:val="0"/>
      <w:marTop w:val="0"/>
      <w:marBottom w:val="0"/>
      <w:divBdr>
        <w:top w:val="none" w:sz="0" w:space="0" w:color="auto"/>
        <w:left w:val="none" w:sz="0" w:space="0" w:color="auto"/>
        <w:bottom w:val="none" w:sz="0" w:space="0" w:color="auto"/>
        <w:right w:val="none" w:sz="0" w:space="0" w:color="auto"/>
      </w:divBdr>
    </w:div>
    <w:div w:id="1293975108">
      <w:bodyDiv w:val="1"/>
      <w:marLeft w:val="0"/>
      <w:marRight w:val="0"/>
      <w:marTop w:val="0"/>
      <w:marBottom w:val="0"/>
      <w:divBdr>
        <w:top w:val="none" w:sz="0" w:space="0" w:color="auto"/>
        <w:left w:val="none" w:sz="0" w:space="0" w:color="auto"/>
        <w:bottom w:val="none" w:sz="0" w:space="0" w:color="auto"/>
        <w:right w:val="none" w:sz="0" w:space="0" w:color="auto"/>
      </w:divBdr>
    </w:div>
    <w:div w:id="1358389079">
      <w:bodyDiv w:val="1"/>
      <w:marLeft w:val="0"/>
      <w:marRight w:val="0"/>
      <w:marTop w:val="0"/>
      <w:marBottom w:val="0"/>
      <w:divBdr>
        <w:top w:val="none" w:sz="0" w:space="0" w:color="auto"/>
        <w:left w:val="none" w:sz="0" w:space="0" w:color="auto"/>
        <w:bottom w:val="none" w:sz="0" w:space="0" w:color="auto"/>
        <w:right w:val="none" w:sz="0" w:space="0" w:color="auto"/>
      </w:divBdr>
    </w:div>
    <w:div w:id="1370765453">
      <w:bodyDiv w:val="1"/>
      <w:marLeft w:val="0"/>
      <w:marRight w:val="0"/>
      <w:marTop w:val="0"/>
      <w:marBottom w:val="0"/>
      <w:divBdr>
        <w:top w:val="none" w:sz="0" w:space="0" w:color="auto"/>
        <w:left w:val="none" w:sz="0" w:space="0" w:color="auto"/>
        <w:bottom w:val="none" w:sz="0" w:space="0" w:color="auto"/>
        <w:right w:val="none" w:sz="0" w:space="0" w:color="auto"/>
      </w:divBdr>
    </w:div>
    <w:div w:id="1430856291">
      <w:bodyDiv w:val="1"/>
      <w:marLeft w:val="0"/>
      <w:marRight w:val="0"/>
      <w:marTop w:val="0"/>
      <w:marBottom w:val="0"/>
      <w:divBdr>
        <w:top w:val="none" w:sz="0" w:space="0" w:color="auto"/>
        <w:left w:val="none" w:sz="0" w:space="0" w:color="auto"/>
        <w:bottom w:val="none" w:sz="0" w:space="0" w:color="auto"/>
        <w:right w:val="none" w:sz="0" w:space="0" w:color="auto"/>
      </w:divBdr>
    </w:div>
    <w:div w:id="1461418557">
      <w:bodyDiv w:val="1"/>
      <w:marLeft w:val="0"/>
      <w:marRight w:val="0"/>
      <w:marTop w:val="0"/>
      <w:marBottom w:val="0"/>
      <w:divBdr>
        <w:top w:val="none" w:sz="0" w:space="0" w:color="auto"/>
        <w:left w:val="none" w:sz="0" w:space="0" w:color="auto"/>
        <w:bottom w:val="none" w:sz="0" w:space="0" w:color="auto"/>
        <w:right w:val="none" w:sz="0" w:space="0" w:color="auto"/>
      </w:divBdr>
    </w:div>
    <w:div w:id="1473597602">
      <w:bodyDiv w:val="1"/>
      <w:marLeft w:val="0"/>
      <w:marRight w:val="0"/>
      <w:marTop w:val="0"/>
      <w:marBottom w:val="0"/>
      <w:divBdr>
        <w:top w:val="none" w:sz="0" w:space="0" w:color="auto"/>
        <w:left w:val="none" w:sz="0" w:space="0" w:color="auto"/>
        <w:bottom w:val="none" w:sz="0" w:space="0" w:color="auto"/>
        <w:right w:val="none" w:sz="0" w:space="0" w:color="auto"/>
      </w:divBdr>
    </w:div>
    <w:div w:id="1493524415">
      <w:bodyDiv w:val="1"/>
      <w:marLeft w:val="0"/>
      <w:marRight w:val="0"/>
      <w:marTop w:val="0"/>
      <w:marBottom w:val="0"/>
      <w:divBdr>
        <w:top w:val="none" w:sz="0" w:space="0" w:color="auto"/>
        <w:left w:val="none" w:sz="0" w:space="0" w:color="auto"/>
        <w:bottom w:val="none" w:sz="0" w:space="0" w:color="auto"/>
        <w:right w:val="none" w:sz="0" w:space="0" w:color="auto"/>
      </w:divBdr>
    </w:div>
    <w:div w:id="1494757970">
      <w:bodyDiv w:val="1"/>
      <w:marLeft w:val="0"/>
      <w:marRight w:val="0"/>
      <w:marTop w:val="0"/>
      <w:marBottom w:val="0"/>
      <w:divBdr>
        <w:top w:val="none" w:sz="0" w:space="0" w:color="auto"/>
        <w:left w:val="none" w:sz="0" w:space="0" w:color="auto"/>
        <w:bottom w:val="none" w:sz="0" w:space="0" w:color="auto"/>
        <w:right w:val="none" w:sz="0" w:space="0" w:color="auto"/>
      </w:divBdr>
    </w:div>
    <w:div w:id="1523200727">
      <w:bodyDiv w:val="1"/>
      <w:marLeft w:val="0"/>
      <w:marRight w:val="0"/>
      <w:marTop w:val="0"/>
      <w:marBottom w:val="0"/>
      <w:divBdr>
        <w:top w:val="none" w:sz="0" w:space="0" w:color="auto"/>
        <w:left w:val="none" w:sz="0" w:space="0" w:color="auto"/>
        <w:bottom w:val="none" w:sz="0" w:space="0" w:color="auto"/>
        <w:right w:val="none" w:sz="0" w:space="0" w:color="auto"/>
      </w:divBdr>
    </w:div>
    <w:div w:id="1571966027">
      <w:bodyDiv w:val="1"/>
      <w:marLeft w:val="0"/>
      <w:marRight w:val="0"/>
      <w:marTop w:val="0"/>
      <w:marBottom w:val="0"/>
      <w:divBdr>
        <w:top w:val="none" w:sz="0" w:space="0" w:color="auto"/>
        <w:left w:val="none" w:sz="0" w:space="0" w:color="auto"/>
        <w:bottom w:val="none" w:sz="0" w:space="0" w:color="auto"/>
        <w:right w:val="none" w:sz="0" w:space="0" w:color="auto"/>
      </w:divBdr>
    </w:div>
    <w:div w:id="1581257846">
      <w:bodyDiv w:val="1"/>
      <w:marLeft w:val="0"/>
      <w:marRight w:val="0"/>
      <w:marTop w:val="0"/>
      <w:marBottom w:val="0"/>
      <w:divBdr>
        <w:top w:val="none" w:sz="0" w:space="0" w:color="auto"/>
        <w:left w:val="none" w:sz="0" w:space="0" w:color="auto"/>
        <w:bottom w:val="none" w:sz="0" w:space="0" w:color="auto"/>
        <w:right w:val="none" w:sz="0" w:space="0" w:color="auto"/>
      </w:divBdr>
    </w:div>
    <w:div w:id="1595630737">
      <w:bodyDiv w:val="1"/>
      <w:marLeft w:val="0"/>
      <w:marRight w:val="0"/>
      <w:marTop w:val="0"/>
      <w:marBottom w:val="0"/>
      <w:divBdr>
        <w:top w:val="none" w:sz="0" w:space="0" w:color="auto"/>
        <w:left w:val="none" w:sz="0" w:space="0" w:color="auto"/>
        <w:bottom w:val="none" w:sz="0" w:space="0" w:color="auto"/>
        <w:right w:val="none" w:sz="0" w:space="0" w:color="auto"/>
      </w:divBdr>
    </w:div>
    <w:div w:id="1626691687">
      <w:bodyDiv w:val="1"/>
      <w:marLeft w:val="0"/>
      <w:marRight w:val="0"/>
      <w:marTop w:val="0"/>
      <w:marBottom w:val="0"/>
      <w:divBdr>
        <w:top w:val="none" w:sz="0" w:space="0" w:color="auto"/>
        <w:left w:val="none" w:sz="0" w:space="0" w:color="auto"/>
        <w:bottom w:val="none" w:sz="0" w:space="0" w:color="auto"/>
        <w:right w:val="none" w:sz="0" w:space="0" w:color="auto"/>
      </w:divBdr>
    </w:div>
    <w:div w:id="1626934485">
      <w:bodyDiv w:val="1"/>
      <w:marLeft w:val="0"/>
      <w:marRight w:val="0"/>
      <w:marTop w:val="0"/>
      <w:marBottom w:val="0"/>
      <w:divBdr>
        <w:top w:val="none" w:sz="0" w:space="0" w:color="auto"/>
        <w:left w:val="none" w:sz="0" w:space="0" w:color="auto"/>
        <w:bottom w:val="none" w:sz="0" w:space="0" w:color="auto"/>
        <w:right w:val="none" w:sz="0" w:space="0" w:color="auto"/>
      </w:divBdr>
    </w:div>
    <w:div w:id="1649819742">
      <w:bodyDiv w:val="1"/>
      <w:marLeft w:val="0"/>
      <w:marRight w:val="0"/>
      <w:marTop w:val="0"/>
      <w:marBottom w:val="0"/>
      <w:divBdr>
        <w:top w:val="none" w:sz="0" w:space="0" w:color="auto"/>
        <w:left w:val="none" w:sz="0" w:space="0" w:color="auto"/>
        <w:bottom w:val="none" w:sz="0" w:space="0" w:color="auto"/>
        <w:right w:val="none" w:sz="0" w:space="0" w:color="auto"/>
      </w:divBdr>
    </w:div>
    <w:div w:id="1670060841">
      <w:bodyDiv w:val="1"/>
      <w:marLeft w:val="0"/>
      <w:marRight w:val="0"/>
      <w:marTop w:val="0"/>
      <w:marBottom w:val="0"/>
      <w:divBdr>
        <w:top w:val="none" w:sz="0" w:space="0" w:color="auto"/>
        <w:left w:val="none" w:sz="0" w:space="0" w:color="auto"/>
        <w:bottom w:val="none" w:sz="0" w:space="0" w:color="auto"/>
        <w:right w:val="none" w:sz="0" w:space="0" w:color="auto"/>
      </w:divBdr>
    </w:div>
    <w:div w:id="1826510819">
      <w:bodyDiv w:val="1"/>
      <w:marLeft w:val="0"/>
      <w:marRight w:val="0"/>
      <w:marTop w:val="0"/>
      <w:marBottom w:val="0"/>
      <w:divBdr>
        <w:top w:val="none" w:sz="0" w:space="0" w:color="auto"/>
        <w:left w:val="none" w:sz="0" w:space="0" w:color="auto"/>
        <w:bottom w:val="none" w:sz="0" w:space="0" w:color="auto"/>
        <w:right w:val="none" w:sz="0" w:space="0" w:color="auto"/>
      </w:divBdr>
    </w:div>
    <w:div w:id="1829207497">
      <w:bodyDiv w:val="1"/>
      <w:marLeft w:val="0"/>
      <w:marRight w:val="0"/>
      <w:marTop w:val="0"/>
      <w:marBottom w:val="0"/>
      <w:divBdr>
        <w:top w:val="none" w:sz="0" w:space="0" w:color="auto"/>
        <w:left w:val="none" w:sz="0" w:space="0" w:color="auto"/>
        <w:bottom w:val="none" w:sz="0" w:space="0" w:color="auto"/>
        <w:right w:val="none" w:sz="0" w:space="0" w:color="auto"/>
      </w:divBdr>
    </w:div>
    <w:div w:id="1915119984">
      <w:bodyDiv w:val="1"/>
      <w:marLeft w:val="0"/>
      <w:marRight w:val="0"/>
      <w:marTop w:val="0"/>
      <w:marBottom w:val="0"/>
      <w:divBdr>
        <w:top w:val="none" w:sz="0" w:space="0" w:color="auto"/>
        <w:left w:val="none" w:sz="0" w:space="0" w:color="auto"/>
        <w:bottom w:val="none" w:sz="0" w:space="0" w:color="auto"/>
        <w:right w:val="none" w:sz="0" w:space="0" w:color="auto"/>
      </w:divBdr>
    </w:div>
    <w:div w:id="1923761743">
      <w:bodyDiv w:val="1"/>
      <w:marLeft w:val="0"/>
      <w:marRight w:val="0"/>
      <w:marTop w:val="0"/>
      <w:marBottom w:val="0"/>
      <w:divBdr>
        <w:top w:val="none" w:sz="0" w:space="0" w:color="auto"/>
        <w:left w:val="none" w:sz="0" w:space="0" w:color="auto"/>
        <w:bottom w:val="none" w:sz="0" w:space="0" w:color="auto"/>
        <w:right w:val="none" w:sz="0" w:space="0" w:color="auto"/>
      </w:divBdr>
    </w:div>
    <w:div w:id="1927616723">
      <w:bodyDiv w:val="1"/>
      <w:marLeft w:val="0"/>
      <w:marRight w:val="0"/>
      <w:marTop w:val="0"/>
      <w:marBottom w:val="0"/>
      <w:divBdr>
        <w:top w:val="none" w:sz="0" w:space="0" w:color="auto"/>
        <w:left w:val="none" w:sz="0" w:space="0" w:color="auto"/>
        <w:bottom w:val="none" w:sz="0" w:space="0" w:color="auto"/>
        <w:right w:val="none" w:sz="0" w:space="0" w:color="auto"/>
      </w:divBdr>
    </w:div>
    <w:div w:id="1972010715">
      <w:bodyDiv w:val="1"/>
      <w:marLeft w:val="0"/>
      <w:marRight w:val="0"/>
      <w:marTop w:val="0"/>
      <w:marBottom w:val="0"/>
      <w:divBdr>
        <w:top w:val="none" w:sz="0" w:space="0" w:color="auto"/>
        <w:left w:val="none" w:sz="0" w:space="0" w:color="auto"/>
        <w:bottom w:val="none" w:sz="0" w:space="0" w:color="auto"/>
        <w:right w:val="none" w:sz="0" w:space="0" w:color="auto"/>
      </w:divBdr>
    </w:div>
    <w:div w:id="1979919548">
      <w:bodyDiv w:val="1"/>
      <w:marLeft w:val="0"/>
      <w:marRight w:val="0"/>
      <w:marTop w:val="0"/>
      <w:marBottom w:val="0"/>
      <w:divBdr>
        <w:top w:val="none" w:sz="0" w:space="0" w:color="auto"/>
        <w:left w:val="none" w:sz="0" w:space="0" w:color="auto"/>
        <w:bottom w:val="none" w:sz="0" w:space="0" w:color="auto"/>
        <w:right w:val="none" w:sz="0" w:space="0" w:color="auto"/>
      </w:divBdr>
    </w:div>
    <w:div w:id="2052150839">
      <w:bodyDiv w:val="1"/>
      <w:marLeft w:val="0"/>
      <w:marRight w:val="0"/>
      <w:marTop w:val="0"/>
      <w:marBottom w:val="0"/>
      <w:divBdr>
        <w:top w:val="none" w:sz="0" w:space="0" w:color="auto"/>
        <w:left w:val="none" w:sz="0" w:space="0" w:color="auto"/>
        <w:bottom w:val="none" w:sz="0" w:space="0" w:color="auto"/>
        <w:right w:val="none" w:sz="0" w:space="0" w:color="auto"/>
      </w:divBdr>
    </w:div>
    <w:div w:id="2096976951">
      <w:bodyDiv w:val="1"/>
      <w:marLeft w:val="0"/>
      <w:marRight w:val="0"/>
      <w:marTop w:val="0"/>
      <w:marBottom w:val="0"/>
      <w:divBdr>
        <w:top w:val="none" w:sz="0" w:space="0" w:color="auto"/>
        <w:left w:val="none" w:sz="0" w:space="0" w:color="auto"/>
        <w:bottom w:val="none" w:sz="0" w:space="0" w:color="auto"/>
        <w:right w:val="none" w:sz="0" w:space="0" w:color="auto"/>
      </w:divBdr>
    </w:div>
    <w:div w:id="211304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3951E-768E-42A3-B74B-0082793CB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3552</Words>
  <Characters>20250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Niesborella, Kathleen</cp:lastModifiedBy>
  <cp:revision>15</cp:revision>
  <cp:lastPrinted>2016-11-07T16:18:00Z</cp:lastPrinted>
  <dcterms:created xsi:type="dcterms:W3CDTF">2016-11-08T21:11:00Z</dcterms:created>
  <dcterms:modified xsi:type="dcterms:W3CDTF">2016-11-21T20:07:00Z</dcterms:modified>
</cp:coreProperties>
</file>