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270C7A" w:rsidRDefault="00CF4780" w:rsidP="00DC39D6">
      <w:pPr>
        <w:jc w:val="center"/>
        <w:rPr>
          <w:b/>
        </w:rPr>
      </w:pPr>
      <w:r w:rsidRPr="00270C7A">
        <w:rPr>
          <w:b/>
        </w:rPr>
        <w:t>BEFORE THE</w:t>
      </w:r>
    </w:p>
    <w:p w:rsidR="00CF4780" w:rsidRPr="00270C7A" w:rsidRDefault="00CF4780" w:rsidP="00DC39D6">
      <w:pPr>
        <w:jc w:val="center"/>
        <w:rPr>
          <w:b/>
        </w:rPr>
      </w:pPr>
      <w:r w:rsidRPr="00270C7A">
        <w:rPr>
          <w:b/>
        </w:rPr>
        <w:t>PENNSYLVANIA PUBLIC UTILITY COMMISSION</w:t>
      </w:r>
    </w:p>
    <w:p w:rsidR="00B16FEE" w:rsidRPr="00270C7A" w:rsidRDefault="00B16FEE" w:rsidP="00DC39D6">
      <w:pPr>
        <w:jc w:val="center"/>
        <w:rPr>
          <w:b/>
        </w:rPr>
      </w:pPr>
    </w:p>
    <w:p w:rsidR="00B16FEE" w:rsidRPr="00270C7A" w:rsidRDefault="00B16FEE" w:rsidP="00DC39D6">
      <w:pPr>
        <w:jc w:val="center"/>
        <w:rPr>
          <w:b/>
        </w:rPr>
      </w:pPr>
    </w:p>
    <w:p w:rsidR="00B16FEE" w:rsidRPr="00270C7A" w:rsidRDefault="00B16FEE" w:rsidP="00DC39D6">
      <w:pPr>
        <w:jc w:val="center"/>
        <w:rPr>
          <w:b/>
        </w:rPr>
      </w:pPr>
    </w:p>
    <w:p w:rsidR="00CF4780" w:rsidRPr="00270C7A" w:rsidRDefault="00CA0DDB" w:rsidP="00DC39D6">
      <w:r>
        <w:t>Francesca Carvalho</w:t>
      </w:r>
      <w:r w:rsidR="00920C50" w:rsidRPr="00270C7A">
        <w:tab/>
      </w:r>
      <w:r w:rsidR="007018AA" w:rsidRPr="00270C7A">
        <w:tab/>
      </w:r>
      <w:r w:rsidR="007018AA" w:rsidRPr="00270C7A">
        <w:tab/>
      </w:r>
      <w:r w:rsidR="00CF4780" w:rsidRPr="00270C7A">
        <w:tab/>
      </w:r>
      <w:r w:rsidR="00B16FEE" w:rsidRPr="00270C7A">
        <w:tab/>
      </w:r>
      <w:r w:rsidR="00CF4780" w:rsidRPr="00270C7A">
        <w:t>:</w:t>
      </w:r>
    </w:p>
    <w:p w:rsidR="00CF4780" w:rsidRPr="00270C7A" w:rsidRDefault="00CF4780" w:rsidP="00DC39D6">
      <w:r w:rsidRPr="00270C7A">
        <w:tab/>
      </w:r>
      <w:r w:rsidRPr="00270C7A">
        <w:tab/>
      </w:r>
      <w:r w:rsidRPr="00270C7A">
        <w:tab/>
      </w:r>
      <w:r w:rsidRPr="00270C7A">
        <w:tab/>
      </w:r>
      <w:r w:rsidRPr="00270C7A">
        <w:tab/>
      </w:r>
      <w:r w:rsidR="00B16FEE" w:rsidRPr="00270C7A">
        <w:tab/>
      </w:r>
      <w:r w:rsidRPr="00270C7A">
        <w:tab/>
        <w:t>:</w:t>
      </w:r>
    </w:p>
    <w:p w:rsidR="00CF4780" w:rsidRPr="00270C7A" w:rsidRDefault="00CF4780" w:rsidP="00DC39D6">
      <w:r w:rsidRPr="00270C7A">
        <w:tab/>
        <w:t>v.</w:t>
      </w:r>
      <w:r w:rsidRPr="00270C7A">
        <w:tab/>
      </w:r>
      <w:r w:rsidRPr="00270C7A">
        <w:tab/>
      </w:r>
      <w:r w:rsidRPr="00270C7A">
        <w:tab/>
      </w:r>
      <w:r w:rsidRPr="00270C7A">
        <w:tab/>
      </w:r>
      <w:r w:rsidR="00B16FEE" w:rsidRPr="00270C7A">
        <w:tab/>
      </w:r>
      <w:r w:rsidRPr="00270C7A">
        <w:tab/>
        <w:t>:</w:t>
      </w:r>
      <w:r w:rsidRPr="00270C7A">
        <w:tab/>
      </w:r>
      <w:r w:rsidRPr="00270C7A">
        <w:tab/>
      </w:r>
      <w:r w:rsidR="00305A49" w:rsidRPr="00270C7A">
        <w:t>C</w:t>
      </w:r>
      <w:r w:rsidR="000962F2" w:rsidRPr="00270C7A">
        <w:t>-201</w:t>
      </w:r>
      <w:r w:rsidR="00A32938" w:rsidRPr="00270C7A">
        <w:t>5</w:t>
      </w:r>
      <w:r w:rsidR="000962F2" w:rsidRPr="00270C7A">
        <w:t>-</w:t>
      </w:r>
      <w:r w:rsidR="00317560" w:rsidRPr="00270C7A">
        <w:t>2</w:t>
      </w:r>
      <w:r w:rsidR="008F4A0C" w:rsidRPr="00270C7A">
        <w:t>4</w:t>
      </w:r>
      <w:r w:rsidR="00CA0DDB">
        <w:t>75951</w:t>
      </w:r>
      <w:r w:rsidRPr="00270C7A">
        <w:tab/>
      </w:r>
      <w:r w:rsidRPr="00270C7A">
        <w:tab/>
      </w:r>
      <w:r w:rsidRPr="00270C7A">
        <w:tab/>
      </w:r>
      <w:r w:rsidRPr="00270C7A">
        <w:tab/>
      </w:r>
      <w:r w:rsidR="0060004E" w:rsidRPr="00270C7A">
        <w:tab/>
      </w:r>
      <w:r w:rsidR="0060004E" w:rsidRPr="00270C7A">
        <w:tab/>
      </w:r>
      <w:r w:rsidRPr="00270C7A">
        <w:tab/>
      </w:r>
      <w:r w:rsidR="00B16FEE" w:rsidRPr="00270C7A">
        <w:tab/>
      </w:r>
      <w:r w:rsidRPr="00270C7A">
        <w:tab/>
        <w:t>:</w:t>
      </w:r>
    </w:p>
    <w:p w:rsidR="00CF4780" w:rsidRPr="00270C7A" w:rsidRDefault="004E381E" w:rsidP="00DC39D6">
      <w:r w:rsidRPr="00270C7A">
        <w:t>P</w:t>
      </w:r>
      <w:r w:rsidR="00305A49" w:rsidRPr="00270C7A">
        <w:t>hiladelphia Gas Works</w:t>
      </w:r>
      <w:r w:rsidR="00CF4780" w:rsidRPr="00270C7A">
        <w:tab/>
      </w:r>
      <w:r w:rsidR="00CF4780" w:rsidRPr="00270C7A">
        <w:tab/>
      </w:r>
      <w:r w:rsidR="00B16FEE" w:rsidRPr="00270C7A">
        <w:tab/>
      </w:r>
      <w:r w:rsidR="00CF4780" w:rsidRPr="00270C7A">
        <w:tab/>
        <w:t>:</w:t>
      </w:r>
    </w:p>
    <w:p w:rsidR="00B0450A" w:rsidRPr="00270C7A" w:rsidRDefault="00B0450A" w:rsidP="00DC39D6">
      <w:pPr>
        <w:tabs>
          <w:tab w:val="left" w:pos="5040"/>
        </w:tabs>
        <w:jc w:val="both"/>
      </w:pPr>
    </w:p>
    <w:p w:rsidR="00B0450A" w:rsidRPr="00270C7A" w:rsidRDefault="00B0450A" w:rsidP="00DC39D6">
      <w:pPr>
        <w:tabs>
          <w:tab w:val="left" w:pos="5040"/>
        </w:tabs>
        <w:jc w:val="both"/>
      </w:pPr>
    </w:p>
    <w:p w:rsidR="00B0450A" w:rsidRPr="00270C7A" w:rsidRDefault="00B0450A" w:rsidP="00DC39D6">
      <w:pPr>
        <w:tabs>
          <w:tab w:val="left" w:pos="5040"/>
        </w:tabs>
        <w:jc w:val="both"/>
      </w:pPr>
    </w:p>
    <w:p w:rsidR="00B0450A" w:rsidRPr="00270C7A" w:rsidRDefault="00B0450A" w:rsidP="00DC39D6">
      <w:pPr>
        <w:jc w:val="center"/>
        <w:rPr>
          <w:b/>
          <w:u w:val="single"/>
        </w:rPr>
      </w:pPr>
      <w:r w:rsidRPr="00270C7A">
        <w:rPr>
          <w:b/>
          <w:u w:val="single"/>
        </w:rPr>
        <w:t>INITIAL DECISION</w:t>
      </w:r>
    </w:p>
    <w:p w:rsidR="00B0450A" w:rsidRPr="00270C7A" w:rsidRDefault="00B0450A" w:rsidP="00DC39D6">
      <w:pPr>
        <w:jc w:val="center"/>
        <w:rPr>
          <w:b/>
          <w:u w:val="single"/>
        </w:rPr>
      </w:pPr>
    </w:p>
    <w:p w:rsidR="00B0450A" w:rsidRPr="00270C7A" w:rsidRDefault="00B0450A" w:rsidP="00DC39D6">
      <w:pPr>
        <w:jc w:val="center"/>
        <w:rPr>
          <w:b/>
          <w:u w:val="single"/>
        </w:rPr>
      </w:pPr>
    </w:p>
    <w:p w:rsidR="00B0450A" w:rsidRPr="00270C7A" w:rsidRDefault="00B0450A" w:rsidP="00DC39D6">
      <w:pPr>
        <w:jc w:val="center"/>
      </w:pPr>
      <w:r w:rsidRPr="00270C7A">
        <w:t>Before</w:t>
      </w:r>
    </w:p>
    <w:p w:rsidR="00B0450A" w:rsidRPr="00270C7A" w:rsidRDefault="00B0450A" w:rsidP="00DC39D6">
      <w:pPr>
        <w:jc w:val="center"/>
      </w:pPr>
      <w:r w:rsidRPr="00270C7A">
        <w:t>Angela T. Jones</w:t>
      </w:r>
    </w:p>
    <w:p w:rsidR="00B0450A" w:rsidRPr="00270C7A" w:rsidRDefault="00B0450A" w:rsidP="00DC39D6">
      <w:pPr>
        <w:jc w:val="center"/>
      </w:pPr>
      <w:r w:rsidRPr="00270C7A">
        <w:t>Administrative Law Judge</w:t>
      </w:r>
    </w:p>
    <w:p w:rsidR="00B0450A" w:rsidRPr="00270C7A" w:rsidRDefault="00B0450A" w:rsidP="00DC39D6">
      <w:pPr>
        <w:jc w:val="center"/>
      </w:pPr>
    </w:p>
    <w:p w:rsidR="00B0450A" w:rsidRPr="00270C7A" w:rsidRDefault="00B0450A" w:rsidP="00DC39D6">
      <w:pPr>
        <w:jc w:val="center"/>
        <w:rPr>
          <w:u w:val="single"/>
        </w:rPr>
      </w:pPr>
    </w:p>
    <w:p w:rsidR="00B0450A" w:rsidRPr="00270C7A" w:rsidRDefault="00B0450A" w:rsidP="00DC39D6">
      <w:pPr>
        <w:jc w:val="center"/>
        <w:rPr>
          <w:u w:val="single"/>
        </w:rPr>
      </w:pPr>
      <w:r w:rsidRPr="00270C7A">
        <w:rPr>
          <w:u w:val="single"/>
        </w:rPr>
        <w:t>INTRODUCTION</w:t>
      </w:r>
    </w:p>
    <w:p w:rsidR="00B0450A" w:rsidRPr="00270C7A" w:rsidRDefault="00B0450A" w:rsidP="00DC39D6">
      <w:pPr>
        <w:jc w:val="center"/>
        <w:rPr>
          <w:u w:val="single"/>
        </w:rPr>
      </w:pPr>
    </w:p>
    <w:p w:rsidR="00B0450A" w:rsidRPr="00270C7A" w:rsidRDefault="00B0450A" w:rsidP="00DC39D6">
      <w:pPr>
        <w:jc w:val="center"/>
        <w:rPr>
          <w:u w:val="single"/>
        </w:rPr>
      </w:pPr>
    </w:p>
    <w:p w:rsidR="00B16FEE" w:rsidRPr="00270C7A" w:rsidRDefault="00D516F9" w:rsidP="00DC39D6">
      <w:pPr>
        <w:spacing w:line="360" w:lineRule="auto"/>
        <w:ind w:firstLine="1440"/>
      </w:pPr>
      <w:r w:rsidRPr="00270C7A">
        <w:t>T</w:t>
      </w:r>
      <w:r w:rsidR="00B0450A" w:rsidRPr="00270C7A">
        <w:t>he Complainant</w:t>
      </w:r>
      <w:r w:rsidR="00920C50" w:rsidRPr="00270C7A">
        <w:t xml:space="preserve"> file</w:t>
      </w:r>
      <w:r w:rsidRPr="00270C7A">
        <w:t>d</w:t>
      </w:r>
      <w:r w:rsidR="00920C50" w:rsidRPr="00270C7A">
        <w:t xml:space="preserve"> a formal complaint (Complaint) against P</w:t>
      </w:r>
      <w:r w:rsidR="00305A49" w:rsidRPr="00270C7A">
        <w:t>hiladelphia Gas Works</w:t>
      </w:r>
      <w:r w:rsidR="00920C50" w:rsidRPr="00270C7A">
        <w:t xml:space="preserve"> (P</w:t>
      </w:r>
      <w:r w:rsidR="00305A49" w:rsidRPr="00270C7A">
        <w:t>GW</w:t>
      </w:r>
      <w:r w:rsidR="00920C50" w:rsidRPr="00270C7A">
        <w:t xml:space="preserve"> or Respondent or Company). </w:t>
      </w:r>
      <w:r w:rsidR="00B0450A" w:rsidRPr="00270C7A">
        <w:t xml:space="preserve"> </w:t>
      </w:r>
      <w:r w:rsidR="00FB5975" w:rsidRPr="00270C7A">
        <w:t xml:space="preserve">The Complainant </w:t>
      </w:r>
      <w:r w:rsidR="001F1806">
        <w:t xml:space="preserve">failed to </w:t>
      </w:r>
      <w:r w:rsidR="00FB5975" w:rsidRPr="00270C7A">
        <w:t>sustain</w:t>
      </w:r>
      <w:r w:rsidR="003D3289">
        <w:t xml:space="preserve"> her burden of proof for her</w:t>
      </w:r>
      <w:r w:rsidR="001F1806">
        <w:t xml:space="preserve"> Complaint r</w:t>
      </w:r>
      <w:r w:rsidR="00A72115" w:rsidRPr="00270C7A">
        <w:t>e</w:t>
      </w:r>
      <w:r w:rsidR="001F1806">
        <w:t>gar</w:t>
      </w:r>
      <w:r w:rsidR="00A72115" w:rsidRPr="00270C7A">
        <w:t>d</w:t>
      </w:r>
      <w:r w:rsidR="001F1806">
        <w:t xml:space="preserve">ing incorrect charges.  </w:t>
      </w:r>
      <w:r w:rsidR="007A6714" w:rsidRPr="00270C7A">
        <w:t>This decision d</w:t>
      </w:r>
      <w:r w:rsidR="001F1806">
        <w:t xml:space="preserve">ismisses the Complaint for </w:t>
      </w:r>
      <w:r w:rsidR="003D3289">
        <w:t xml:space="preserve">the Complainant’s </w:t>
      </w:r>
      <w:r w:rsidR="001F1806">
        <w:t>failure to sustain the burden of proof.</w:t>
      </w:r>
    </w:p>
    <w:p w:rsidR="00B0450A" w:rsidRPr="00270C7A" w:rsidRDefault="00B0450A" w:rsidP="00DC39D6">
      <w:pPr>
        <w:spacing w:line="360" w:lineRule="auto"/>
        <w:ind w:firstLine="1440"/>
      </w:pPr>
    </w:p>
    <w:p w:rsidR="00B16FEE" w:rsidRPr="00270C7A" w:rsidRDefault="00B0450A" w:rsidP="00DC39D6">
      <w:pPr>
        <w:jc w:val="center"/>
        <w:rPr>
          <w:u w:val="single"/>
        </w:rPr>
      </w:pPr>
      <w:r w:rsidRPr="00270C7A">
        <w:rPr>
          <w:u w:val="single"/>
        </w:rPr>
        <w:t>HISTORY OF THE PROCEEDING</w:t>
      </w:r>
    </w:p>
    <w:p w:rsidR="00B16FEE" w:rsidRPr="00270C7A" w:rsidRDefault="00B16FEE" w:rsidP="00DC39D6">
      <w:pPr>
        <w:spacing w:line="360" w:lineRule="auto"/>
        <w:jc w:val="center"/>
      </w:pPr>
    </w:p>
    <w:p w:rsidR="009E7FCD" w:rsidRDefault="00317560" w:rsidP="00DC39D6">
      <w:pPr>
        <w:spacing w:line="360" w:lineRule="auto"/>
        <w:ind w:firstLine="1440"/>
      </w:pPr>
      <w:r w:rsidRPr="00270C7A">
        <w:t xml:space="preserve">On </w:t>
      </w:r>
      <w:r w:rsidR="00CA0DDB">
        <w:t>April 7</w:t>
      </w:r>
      <w:r w:rsidRPr="00270C7A">
        <w:t>, 201</w:t>
      </w:r>
      <w:r w:rsidR="00A32938" w:rsidRPr="00270C7A">
        <w:t>5</w:t>
      </w:r>
      <w:r w:rsidR="000962F2" w:rsidRPr="00270C7A">
        <w:t xml:space="preserve">, </w:t>
      </w:r>
      <w:r w:rsidR="00CA0DDB">
        <w:t>Francesca Carvalho</w:t>
      </w:r>
      <w:r w:rsidR="00FB5975" w:rsidRPr="00270C7A">
        <w:t xml:space="preserve"> </w:t>
      </w:r>
      <w:r w:rsidR="007B232C" w:rsidRPr="00270C7A">
        <w:t xml:space="preserve">(Complainant) filed a </w:t>
      </w:r>
      <w:r w:rsidR="00296C41" w:rsidRPr="00270C7A">
        <w:t>C</w:t>
      </w:r>
      <w:r w:rsidR="007B232C" w:rsidRPr="00270C7A">
        <w:t xml:space="preserve">omplaint with the </w:t>
      </w:r>
      <w:r w:rsidR="00FA2433" w:rsidRPr="00270C7A">
        <w:t xml:space="preserve">Pennsylvania Public Utility </w:t>
      </w:r>
      <w:r w:rsidR="000962F2" w:rsidRPr="00270C7A">
        <w:t xml:space="preserve">Commission </w:t>
      </w:r>
      <w:r w:rsidR="00FA2433" w:rsidRPr="00270C7A">
        <w:t xml:space="preserve">(PUC or Commission) </w:t>
      </w:r>
      <w:r w:rsidR="000962F2" w:rsidRPr="00270C7A">
        <w:t>a</w:t>
      </w:r>
      <w:r w:rsidR="007B232C" w:rsidRPr="00270C7A">
        <w:t>gains</w:t>
      </w:r>
      <w:r w:rsidR="000962F2" w:rsidRPr="00270C7A">
        <w:t>t</w:t>
      </w:r>
      <w:r w:rsidR="007B232C" w:rsidRPr="00270C7A">
        <w:t xml:space="preserve"> </w:t>
      </w:r>
      <w:r w:rsidR="00296C41" w:rsidRPr="00270C7A">
        <w:t>the Res</w:t>
      </w:r>
      <w:r w:rsidR="007B232C" w:rsidRPr="00270C7A">
        <w:t>pondent.</w:t>
      </w:r>
      <w:r w:rsidR="0060004E" w:rsidRPr="00270C7A">
        <w:t xml:space="preserve">  </w:t>
      </w:r>
      <w:r w:rsidR="007B736D">
        <w:t xml:space="preserve">The Complainant indicated that there were incorrect charges on her bill.  </w:t>
      </w:r>
      <w:r w:rsidR="0060004E" w:rsidRPr="00270C7A">
        <w:t xml:space="preserve">The </w:t>
      </w:r>
      <w:r w:rsidR="00296C41" w:rsidRPr="00270C7A">
        <w:t>C</w:t>
      </w:r>
      <w:r w:rsidR="0060004E" w:rsidRPr="00270C7A">
        <w:t>omplain</w:t>
      </w:r>
      <w:r w:rsidR="007B736D">
        <w:t>an</w:t>
      </w:r>
      <w:r w:rsidR="0060004E" w:rsidRPr="00270C7A">
        <w:t xml:space="preserve">t </w:t>
      </w:r>
      <w:r w:rsidR="00CA0DDB">
        <w:t>alleged</w:t>
      </w:r>
      <w:r w:rsidR="007B736D">
        <w:t xml:space="preserve"> that</w:t>
      </w:r>
      <w:r w:rsidR="00CA0DDB">
        <w:t xml:space="preserve"> </w:t>
      </w:r>
      <w:r w:rsidR="007B736D">
        <w:t xml:space="preserve">although she received a bill every month from </w:t>
      </w:r>
      <w:r w:rsidR="00CA0DDB">
        <w:t>the Respondent</w:t>
      </w:r>
      <w:r w:rsidR="007B736D">
        <w:t>, the Respondent</w:t>
      </w:r>
      <w:r w:rsidR="00CA0DDB">
        <w:t xml:space="preserve"> never contacted he</w:t>
      </w:r>
      <w:r w:rsidR="007B736D">
        <w:t>r</w:t>
      </w:r>
      <w:r w:rsidR="00CA0DDB">
        <w:t xml:space="preserve"> about a malfunctioning meter at 6005 Buist Avenue, Philadelphia, Pennsylvania (service address) from 2005 through 2012.  The Complainant alleged that the amount assessed to her as owed is a guess and based solely on the BTU’s present at the service address and not on usage.  The Complainant stated that the service address has been vacant since August 2012; however, the Respondent has alleged incorrect charges during the vacancy of the premises.</w:t>
      </w:r>
      <w:r w:rsidR="009E7FCD">
        <w:t xml:space="preserve"> </w:t>
      </w:r>
      <w:r w:rsidR="00CA0DDB">
        <w:t xml:space="preserve"> The Complainant requested that the amount owed should be eliminated because it is </w:t>
      </w:r>
      <w:r w:rsidR="009E7FCD">
        <w:t>baseless</w:t>
      </w:r>
      <w:r w:rsidR="00CA0DDB">
        <w:t>.</w:t>
      </w:r>
    </w:p>
    <w:p w:rsidR="003F4BF7" w:rsidRPr="00270C7A" w:rsidRDefault="00DC39D6" w:rsidP="00DC39D6">
      <w:pPr>
        <w:spacing w:line="360" w:lineRule="auto"/>
        <w:ind w:firstLine="1440"/>
      </w:pPr>
      <w:r>
        <w:lastRenderedPageBreak/>
        <w:t>T</w:t>
      </w:r>
      <w:r w:rsidR="003F4BF7" w:rsidRPr="00270C7A">
        <w:t xml:space="preserve">he Complaint was served electronically (eService) by the Commission’s Secretary on </w:t>
      </w:r>
      <w:r w:rsidR="00684370">
        <w:t>April 9</w:t>
      </w:r>
      <w:r w:rsidR="003F4BF7" w:rsidRPr="00270C7A">
        <w:t xml:space="preserve">, 2015, according to the audit history of the docket.  The eService is pursuant to the Waiver of Section 702 program, under which the Respondent waives the service requirements in 66 Pa.C.S. § 702. </w:t>
      </w:r>
    </w:p>
    <w:p w:rsidR="000962F2" w:rsidRPr="00270C7A" w:rsidRDefault="00955A77" w:rsidP="00DC39D6">
      <w:pPr>
        <w:spacing w:line="360" w:lineRule="auto"/>
        <w:ind w:firstLine="1440"/>
      </w:pPr>
      <w:r w:rsidRPr="00270C7A">
        <w:t xml:space="preserve"> </w:t>
      </w:r>
      <w:r w:rsidR="007B232C" w:rsidRPr="00270C7A">
        <w:t xml:space="preserve"> </w:t>
      </w:r>
      <w:r w:rsidR="002124AF" w:rsidRPr="00270C7A">
        <w:t xml:space="preserve">  </w:t>
      </w:r>
    </w:p>
    <w:p w:rsidR="00FC28F4" w:rsidRDefault="007B232C" w:rsidP="00DC39D6">
      <w:pPr>
        <w:spacing w:line="360" w:lineRule="auto"/>
        <w:ind w:firstLine="1440"/>
      </w:pPr>
      <w:r w:rsidRPr="00270C7A">
        <w:t xml:space="preserve">The Respondent filed an Answer on </w:t>
      </w:r>
      <w:r w:rsidR="007B736D">
        <w:t>April 29</w:t>
      </w:r>
      <w:r w:rsidR="00D669E0" w:rsidRPr="00270C7A">
        <w:t>, 201</w:t>
      </w:r>
      <w:r w:rsidR="00BD7A6C" w:rsidRPr="00270C7A">
        <w:t>5</w:t>
      </w:r>
      <w:r w:rsidR="00D669E0" w:rsidRPr="00270C7A">
        <w:t>.  The Answer</w:t>
      </w:r>
      <w:r w:rsidR="002410C5" w:rsidRPr="00270C7A">
        <w:t xml:space="preserve"> </w:t>
      </w:r>
      <w:r w:rsidR="00A6134F" w:rsidRPr="00270C7A">
        <w:t xml:space="preserve">denied </w:t>
      </w:r>
      <w:r w:rsidR="002410C5" w:rsidRPr="00270C7A">
        <w:t xml:space="preserve">the </w:t>
      </w:r>
      <w:r w:rsidR="002C7873" w:rsidRPr="00270C7A">
        <w:t xml:space="preserve">allegations of the Complaint.  The </w:t>
      </w:r>
      <w:r w:rsidR="002410C5" w:rsidRPr="00270C7A">
        <w:t xml:space="preserve">Respondent </w:t>
      </w:r>
      <w:r w:rsidR="002C7873" w:rsidRPr="00270C7A">
        <w:t xml:space="preserve">stated that the </w:t>
      </w:r>
      <w:r w:rsidR="00A6134F" w:rsidRPr="00270C7A">
        <w:t xml:space="preserve">Complainant </w:t>
      </w:r>
      <w:r w:rsidR="00F86096">
        <w:t xml:space="preserve">contacted the Respondent on May 21, 2007, to schedule a zero usage investigation.  A PGW technician arrived at the service address on May 25, 2007, but could not gain access.  </w:t>
      </w:r>
    </w:p>
    <w:p w:rsidR="00FC28F4" w:rsidRDefault="00FC28F4" w:rsidP="00DC39D6">
      <w:pPr>
        <w:spacing w:line="360" w:lineRule="auto"/>
        <w:ind w:firstLine="1440"/>
      </w:pPr>
    </w:p>
    <w:p w:rsidR="00F86096" w:rsidRDefault="002E66A9" w:rsidP="00DC39D6">
      <w:pPr>
        <w:spacing w:line="360" w:lineRule="auto"/>
        <w:ind w:firstLine="1440"/>
      </w:pPr>
      <w:r>
        <w:t>According to Respondent’s Answer, o</w:t>
      </w:r>
      <w:r w:rsidR="00F86096">
        <w:t>n June 17, 2014, a new tenant at the service address requested gas service to be put in her name.  The PGW technician found the following appliances at the service address:</w:t>
      </w:r>
    </w:p>
    <w:p w:rsidR="00741433" w:rsidRDefault="00741433" w:rsidP="00DC39D6">
      <w:pPr>
        <w:spacing w:line="360" w:lineRule="auto"/>
        <w:ind w:firstLine="1440"/>
      </w:pPr>
    </w:p>
    <w:p w:rsidR="00F86096" w:rsidRDefault="00F86096" w:rsidP="00DC39D6">
      <w:pPr>
        <w:pStyle w:val="ListParagraph"/>
        <w:numPr>
          <w:ilvl w:val="0"/>
          <w:numId w:val="8"/>
        </w:numPr>
      </w:pPr>
      <w:r>
        <w:t>house heater—inoperable;</w:t>
      </w:r>
    </w:p>
    <w:p w:rsidR="00F86096" w:rsidRDefault="00F86096" w:rsidP="00DC39D6">
      <w:pPr>
        <w:pStyle w:val="ListParagraph"/>
        <w:numPr>
          <w:ilvl w:val="0"/>
          <w:numId w:val="8"/>
        </w:numPr>
      </w:pPr>
      <w:r>
        <w:t>water heater—inoperable; and</w:t>
      </w:r>
    </w:p>
    <w:p w:rsidR="00F86096" w:rsidRDefault="00F86096" w:rsidP="00DC39D6">
      <w:pPr>
        <w:pStyle w:val="ListParagraph"/>
        <w:numPr>
          <w:ilvl w:val="0"/>
          <w:numId w:val="8"/>
        </w:numPr>
      </w:pPr>
      <w:r>
        <w:t>range—operable.</w:t>
      </w:r>
    </w:p>
    <w:p w:rsidR="00FC28F4" w:rsidRDefault="00FC28F4" w:rsidP="00741433">
      <w:pPr>
        <w:spacing w:line="360" w:lineRule="auto"/>
        <w:ind w:left="1440"/>
      </w:pPr>
    </w:p>
    <w:p w:rsidR="00FC28F4" w:rsidRDefault="00FC28F4" w:rsidP="00DC39D6">
      <w:pPr>
        <w:spacing w:line="360" w:lineRule="auto"/>
      </w:pPr>
      <w:r>
        <w:t>The technician completed a meter exchange at the service a</w:t>
      </w:r>
      <w:r w:rsidR="00353ACB">
        <w:t>ddress, which removed Meter No. </w:t>
      </w:r>
      <w:r>
        <w:t xml:space="preserve">1509902 at index 8636 and installed Meter No. 1880498 at index 8756. </w:t>
      </w:r>
      <w:r w:rsidR="00F074A0">
        <w:t xml:space="preserve"> </w:t>
      </w:r>
      <w:r>
        <w:t>Meter No. 1509902 was missing red caps and a screw.</w:t>
      </w:r>
    </w:p>
    <w:p w:rsidR="00FC28F4" w:rsidRDefault="00FC28F4" w:rsidP="00DC39D6">
      <w:pPr>
        <w:spacing w:line="360" w:lineRule="auto"/>
      </w:pPr>
    </w:p>
    <w:p w:rsidR="00F73C86" w:rsidRPr="00270C7A" w:rsidRDefault="00224A2C" w:rsidP="00DC39D6">
      <w:pPr>
        <w:spacing w:line="360" w:lineRule="auto"/>
        <w:ind w:firstLine="1440"/>
      </w:pPr>
      <w:r>
        <w:t xml:space="preserve">The Respondent alleged in its Answer that the Complainant was responsible for a tampered meter bypass and an outstanding balance for usage based on BTUs of appliances in </w:t>
      </w:r>
      <w:r w:rsidR="00C55011">
        <w:t>excess of $6,000.00</w:t>
      </w:r>
      <w:r>
        <w:t xml:space="preserve">.  The Complainant disputed these claims and filed an informal complaint with the Commission’s Bureau of Consumer Services (BCS) at Case No. 3258045.  The Respondent referenced a BCS decision dated February 17, 2015, which </w:t>
      </w:r>
      <w:r w:rsidR="00E13EB1" w:rsidRPr="00270C7A">
        <w:t xml:space="preserve">dismissed </w:t>
      </w:r>
      <w:r w:rsidR="00F73C86" w:rsidRPr="00270C7A">
        <w:t>t</w:t>
      </w:r>
      <w:r w:rsidR="00E13EB1" w:rsidRPr="00270C7A">
        <w:t>he informal complaint</w:t>
      </w:r>
      <w:r w:rsidR="008A2AA8">
        <w:t xml:space="preserve"> finding the customer responsible for the outstanding balance</w:t>
      </w:r>
      <w:r w:rsidR="00E13EB1" w:rsidRPr="00270C7A">
        <w:t>.</w:t>
      </w:r>
      <w:r w:rsidR="00F73C86" w:rsidRPr="00270C7A">
        <w:t xml:space="preserve">  The Respondent requested that the Commission find against the Complainant and dismiss the Complaint.</w:t>
      </w:r>
    </w:p>
    <w:p w:rsidR="008C0B6A" w:rsidRPr="00270C7A" w:rsidRDefault="00417802" w:rsidP="00DC39D6">
      <w:pPr>
        <w:spacing w:line="360" w:lineRule="auto"/>
        <w:ind w:firstLine="1440"/>
      </w:pPr>
      <w:r w:rsidRPr="00270C7A">
        <w:t xml:space="preserve">  </w:t>
      </w:r>
    </w:p>
    <w:p w:rsidR="005D0972" w:rsidRPr="00270C7A" w:rsidRDefault="005D0972" w:rsidP="00DC39D6">
      <w:pPr>
        <w:spacing w:line="360" w:lineRule="auto"/>
        <w:ind w:firstLine="1440"/>
      </w:pPr>
      <w:r w:rsidRPr="00270C7A">
        <w:t xml:space="preserve">By Hearing Notice dated </w:t>
      </w:r>
      <w:r w:rsidR="001F56DA" w:rsidRPr="00270C7A">
        <w:t>Ju</w:t>
      </w:r>
      <w:r w:rsidR="008A2AA8">
        <w:t xml:space="preserve">ne </w:t>
      </w:r>
      <w:r w:rsidR="001F56DA" w:rsidRPr="00270C7A">
        <w:t>2</w:t>
      </w:r>
      <w:r w:rsidR="008A2AA8">
        <w:t>6</w:t>
      </w:r>
      <w:r w:rsidRPr="00270C7A">
        <w:t>, 201</w:t>
      </w:r>
      <w:r w:rsidR="001F56DA" w:rsidRPr="00270C7A">
        <w:t>5</w:t>
      </w:r>
      <w:r w:rsidRPr="00270C7A">
        <w:t xml:space="preserve">, the matter was scheduled for </w:t>
      </w:r>
      <w:r w:rsidR="009F7080" w:rsidRPr="00270C7A">
        <w:t>i</w:t>
      </w:r>
      <w:r w:rsidRPr="00270C7A">
        <w:t xml:space="preserve">nitial </w:t>
      </w:r>
      <w:r w:rsidR="009F7080" w:rsidRPr="00270C7A">
        <w:t>h</w:t>
      </w:r>
      <w:r w:rsidRPr="00270C7A">
        <w:t xml:space="preserve">earing on </w:t>
      </w:r>
      <w:r w:rsidR="008A2AA8">
        <w:t>Wedne</w:t>
      </w:r>
      <w:r w:rsidRPr="00270C7A">
        <w:t xml:space="preserve">sday, </w:t>
      </w:r>
      <w:r w:rsidR="001F56DA" w:rsidRPr="00270C7A">
        <w:t>Sept</w:t>
      </w:r>
      <w:r w:rsidRPr="00270C7A">
        <w:t xml:space="preserve">ember </w:t>
      </w:r>
      <w:r w:rsidR="008A2AA8">
        <w:t>2</w:t>
      </w:r>
      <w:r w:rsidRPr="00270C7A">
        <w:t>, 201</w:t>
      </w:r>
      <w:r w:rsidR="001F56DA" w:rsidRPr="00270C7A">
        <w:t>5</w:t>
      </w:r>
      <w:r w:rsidRPr="00270C7A">
        <w:t>, at</w:t>
      </w:r>
      <w:r w:rsidR="00992BC5" w:rsidRPr="00270C7A">
        <w:t xml:space="preserve"> 1</w:t>
      </w:r>
      <w:r w:rsidR="001F56DA" w:rsidRPr="00270C7A">
        <w:t>0</w:t>
      </w:r>
      <w:r w:rsidRPr="00270C7A">
        <w:t>:</w:t>
      </w:r>
      <w:r w:rsidR="001F56DA" w:rsidRPr="00270C7A">
        <w:t>0</w:t>
      </w:r>
      <w:r w:rsidRPr="00270C7A">
        <w:t xml:space="preserve">0 </w:t>
      </w:r>
      <w:r w:rsidR="001F56DA" w:rsidRPr="00270C7A">
        <w:t>a</w:t>
      </w:r>
      <w:r w:rsidRPr="00270C7A">
        <w:t xml:space="preserve">.m.  The </w:t>
      </w:r>
      <w:r w:rsidR="003E792E" w:rsidRPr="00270C7A">
        <w:t>matter was assigned to the undersigned Administrative Law Judge</w:t>
      </w:r>
      <w:r w:rsidR="00284D30" w:rsidRPr="00270C7A">
        <w:t xml:space="preserve"> (ALJ)</w:t>
      </w:r>
      <w:r w:rsidR="003E792E" w:rsidRPr="00270C7A">
        <w:t>, Angela T. Jones.</w:t>
      </w:r>
    </w:p>
    <w:p w:rsidR="00C0782A" w:rsidRPr="00270C7A" w:rsidRDefault="009A1D98" w:rsidP="00DC39D6">
      <w:pPr>
        <w:spacing w:line="360" w:lineRule="auto"/>
        <w:ind w:firstLine="1440"/>
      </w:pPr>
      <w:r w:rsidRPr="00270C7A">
        <w:lastRenderedPageBreak/>
        <w:t xml:space="preserve">A Prehearing Order was issued on </w:t>
      </w:r>
      <w:r w:rsidR="00E23A9C" w:rsidRPr="00270C7A">
        <w:t>Ju</w:t>
      </w:r>
      <w:r w:rsidR="008A2AA8">
        <w:t>ne</w:t>
      </w:r>
      <w:r w:rsidR="00E23A9C" w:rsidRPr="00270C7A">
        <w:t xml:space="preserve"> </w:t>
      </w:r>
      <w:r w:rsidR="00E72F70" w:rsidRPr="00270C7A">
        <w:t>2</w:t>
      </w:r>
      <w:r w:rsidR="008A2AA8">
        <w:t>9</w:t>
      </w:r>
      <w:r w:rsidRPr="00270C7A">
        <w:t>, 201</w:t>
      </w:r>
      <w:r w:rsidR="00E23A9C" w:rsidRPr="00270C7A">
        <w:t>5</w:t>
      </w:r>
      <w:r w:rsidRPr="00270C7A">
        <w:t xml:space="preserve">, advising the parties of the date and time of the scheduled hearing, and informing them of the procedures applicable to this proceeding.  </w:t>
      </w:r>
    </w:p>
    <w:p w:rsidR="008A2AA8" w:rsidRDefault="008A2AA8" w:rsidP="00DC39D6">
      <w:pPr>
        <w:spacing w:line="360" w:lineRule="auto"/>
        <w:ind w:firstLine="1440"/>
      </w:pPr>
    </w:p>
    <w:p w:rsidR="008A2AA8" w:rsidRDefault="008A2AA8" w:rsidP="00DC39D6">
      <w:pPr>
        <w:spacing w:line="360" w:lineRule="auto"/>
        <w:ind w:firstLine="1440"/>
      </w:pPr>
      <w:r>
        <w:t>By letter dated August 24, 2015, the Complainant requested that the scheduled initial hearing be reschedule</w:t>
      </w:r>
      <w:r w:rsidR="002E6F34">
        <w:t>d</w:t>
      </w:r>
      <w:r>
        <w:t xml:space="preserve"> because she had a mandatory work commitment which conflicted with the scheduled hearing date.  Laureto Farinas, Esquire, counsel for the Respondent, did not object to the request to reschedule</w:t>
      </w:r>
      <w:r w:rsidR="00F833DD">
        <w:t>d</w:t>
      </w:r>
      <w:r>
        <w:t xml:space="preserve"> the initial hearing.  By Order dated August 27, 2015, the request to reschedule the initial hearing was granted</w:t>
      </w:r>
      <w:r w:rsidR="00E72F70" w:rsidRPr="00270C7A">
        <w:t xml:space="preserve">.  </w:t>
      </w:r>
    </w:p>
    <w:p w:rsidR="008A2AA8" w:rsidRDefault="008A2AA8" w:rsidP="00DC39D6">
      <w:pPr>
        <w:spacing w:line="360" w:lineRule="auto"/>
        <w:ind w:firstLine="1440"/>
      </w:pPr>
    </w:p>
    <w:p w:rsidR="008A2AA8" w:rsidRDefault="008A2AA8" w:rsidP="00DC39D6">
      <w:pPr>
        <w:spacing w:line="360" w:lineRule="auto"/>
        <w:ind w:firstLine="1440"/>
      </w:pPr>
      <w:r>
        <w:t xml:space="preserve">By Hearing Notice dated August 28, 2015, the </w:t>
      </w:r>
      <w:r w:rsidR="00F833DD">
        <w:t>scheduled hearing for September </w:t>
      </w:r>
      <w:r>
        <w:t>2, 2015</w:t>
      </w:r>
      <w:r w:rsidR="004A7985">
        <w:t>,</w:t>
      </w:r>
      <w:r>
        <w:t xml:space="preserve"> was canceled and the initial hearing was rescheduled for November 5, 2015.  </w:t>
      </w:r>
    </w:p>
    <w:p w:rsidR="008A2AA8" w:rsidRDefault="008A2AA8" w:rsidP="00DC39D6">
      <w:pPr>
        <w:spacing w:line="360" w:lineRule="auto"/>
        <w:ind w:firstLine="1440"/>
      </w:pPr>
    </w:p>
    <w:p w:rsidR="00E72F70" w:rsidRPr="00270C7A" w:rsidRDefault="005A702B" w:rsidP="00DC39D6">
      <w:pPr>
        <w:spacing w:line="360" w:lineRule="auto"/>
        <w:ind w:firstLine="1440"/>
      </w:pPr>
      <w:r>
        <w:t xml:space="preserve">The initial hearing convened as scheduled on November 5, 2015.  The </w:t>
      </w:r>
      <w:r w:rsidR="00E72F70" w:rsidRPr="00270C7A">
        <w:t>Complainant was present and represented herself.  C</w:t>
      </w:r>
      <w:r w:rsidR="00E23A9C" w:rsidRPr="00270C7A">
        <w:t>ounsel for the Respondent</w:t>
      </w:r>
      <w:r w:rsidR="009F7080" w:rsidRPr="00270C7A">
        <w:t xml:space="preserve">, </w:t>
      </w:r>
      <w:r w:rsidR="000D3FC8">
        <w:t xml:space="preserve">Mr. </w:t>
      </w:r>
      <w:r w:rsidR="009F7080" w:rsidRPr="00270C7A">
        <w:t xml:space="preserve">Farinas, </w:t>
      </w:r>
      <w:r w:rsidR="00E72F70" w:rsidRPr="00270C7A">
        <w:t xml:space="preserve">was present and was accompanied by </w:t>
      </w:r>
      <w:r>
        <w:t>three</w:t>
      </w:r>
      <w:r w:rsidR="00E72F70" w:rsidRPr="00270C7A">
        <w:t xml:space="preserve"> witness</w:t>
      </w:r>
      <w:r>
        <w:t>es</w:t>
      </w:r>
      <w:r w:rsidR="00E72F70" w:rsidRPr="00270C7A">
        <w:t xml:space="preserve">.  At the hearing the Complainant </w:t>
      </w:r>
      <w:r>
        <w:t xml:space="preserve">and the Respondent agreed to </w:t>
      </w:r>
      <w:r w:rsidR="00E72F70" w:rsidRPr="00270C7A">
        <w:t>request</w:t>
      </w:r>
      <w:r>
        <w:t xml:space="preserve"> a continuance to allow for more face-to-fac</w:t>
      </w:r>
      <w:r w:rsidR="00E72F70" w:rsidRPr="00270C7A">
        <w:t>e</w:t>
      </w:r>
      <w:r>
        <w:t xml:space="preserve"> communications and </w:t>
      </w:r>
      <w:r w:rsidR="00F833DD">
        <w:t>sharing</w:t>
      </w:r>
      <w:r>
        <w:t xml:space="preserve"> of information regarding the dispute.</w:t>
      </w:r>
      <w:r w:rsidR="00CB66CD">
        <w:t xml:space="preserve">  The requested continuance was granted.  Tr. 10.</w:t>
      </w:r>
    </w:p>
    <w:p w:rsidR="00E72F70" w:rsidRPr="00270C7A" w:rsidRDefault="00E72F70" w:rsidP="00DC39D6">
      <w:pPr>
        <w:spacing w:line="360" w:lineRule="auto"/>
        <w:ind w:firstLine="1440"/>
      </w:pPr>
    </w:p>
    <w:p w:rsidR="000353FC" w:rsidRPr="00270C7A" w:rsidRDefault="00E72F70" w:rsidP="00DC39D6">
      <w:pPr>
        <w:spacing w:line="360" w:lineRule="auto"/>
        <w:ind w:firstLine="1440"/>
      </w:pPr>
      <w:r w:rsidRPr="00270C7A">
        <w:t xml:space="preserve">By </w:t>
      </w:r>
      <w:r w:rsidR="00CB66CD">
        <w:t>Hearing Noticed dated Nov</w:t>
      </w:r>
      <w:r w:rsidRPr="00270C7A">
        <w:t xml:space="preserve">ember </w:t>
      </w:r>
      <w:r w:rsidR="00CB66CD">
        <w:t>9</w:t>
      </w:r>
      <w:r w:rsidRPr="00270C7A">
        <w:t xml:space="preserve">, 2015, </w:t>
      </w:r>
      <w:r w:rsidR="00CB66CD">
        <w:t>a further hearing was scheduled for January 8, 2016.</w:t>
      </w:r>
      <w:r w:rsidR="007F3E22" w:rsidRPr="00270C7A">
        <w:t xml:space="preserve"> </w:t>
      </w:r>
      <w:r w:rsidR="00E23A9C" w:rsidRPr="00270C7A">
        <w:t xml:space="preserve"> </w:t>
      </w:r>
    </w:p>
    <w:p w:rsidR="0074267B" w:rsidRPr="00270C7A" w:rsidRDefault="0074267B" w:rsidP="00DC39D6">
      <w:pPr>
        <w:spacing w:line="360" w:lineRule="auto"/>
        <w:ind w:firstLine="1440"/>
      </w:pPr>
    </w:p>
    <w:p w:rsidR="00CB66CD" w:rsidRDefault="00CD6D25" w:rsidP="00DC39D6">
      <w:pPr>
        <w:tabs>
          <w:tab w:val="left" w:pos="-1440"/>
          <w:tab w:val="left" w:pos="-720"/>
        </w:tabs>
        <w:suppressAutoHyphens/>
        <w:spacing w:line="360" w:lineRule="auto"/>
        <w:ind w:firstLine="1440"/>
        <w:rPr>
          <w:spacing w:val="-3"/>
        </w:rPr>
      </w:pPr>
      <w:r w:rsidRPr="00270C7A">
        <w:t xml:space="preserve">The </w:t>
      </w:r>
      <w:r w:rsidR="009F7080" w:rsidRPr="00270C7A">
        <w:t>further h</w:t>
      </w:r>
      <w:r w:rsidRPr="00270C7A">
        <w:t xml:space="preserve">earing convened as scheduled.  </w:t>
      </w:r>
      <w:r w:rsidRPr="00270C7A">
        <w:rPr>
          <w:spacing w:val="-3"/>
        </w:rPr>
        <w:t xml:space="preserve">The Complainant appeared </w:t>
      </w:r>
      <w:r w:rsidR="009F7080" w:rsidRPr="00270C7A">
        <w:rPr>
          <w:spacing w:val="-3"/>
        </w:rPr>
        <w:t>and again represented herself</w:t>
      </w:r>
      <w:r w:rsidRPr="00270C7A">
        <w:rPr>
          <w:spacing w:val="-3"/>
        </w:rPr>
        <w:t xml:space="preserve">.  </w:t>
      </w:r>
      <w:r w:rsidR="00087BDA" w:rsidRPr="00270C7A">
        <w:rPr>
          <w:spacing w:val="-3"/>
        </w:rPr>
        <w:t>M</w:t>
      </w:r>
      <w:r w:rsidR="009F7080" w:rsidRPr="00270C7A">
        <w:rPr>
          <w:spacing w:val="-3"/>
        </w:rPr>
        <w:t>r</w:t>
      </w:r>
      <w:r w:rsidR="00087BDA" w:rsidRPr="00270C7A">
        <w:rPr>
          <w:spacing w:val="-3"/>
        </w:rPr>
        <w:t xml:space="preserve">. </w:t>
      </w:r>
      <w:r w:rsidR="009F7080" w:rsidRPr="00270C7A">
        <w:rPr>
          <w:spacing w:val="-3"/>
        </w:rPr>
        <w:t>Farinas</w:t>
      </w:r>
      <w:r w:rsidRPr="00270C7A">
        <w:rPr>
          <w:spacing w:val="-3"/>
        </w:rPr>
        <w:t xml:space="preserve"> was present</w:t>
      </w:r>
      <w:r w:rsidR="009F7080" w:rsidRPr="00270C7A">
        <w:rPr>
          <w:spacing w:val="-3"/>
        </w:rPr>
        <w:t xml:space="preserve"> representing the Respondent and was</w:t>
      </w:r>
      <w:r w:rsidRPr="00270C7A">
        <w:rPr>
          <w:spacing w:val="-3"/>
        </w:rPr>
        <w:t xml:space="preserve"> accompanied by </w:t>
      </w:r>
      <w:r w:rsidR="00CB66CD">
        <w:rPr>
          <w:spacing w:val="-3"/>
        </w:rPr>
        <w:t xml:space="preserve">the following three </w:t>
      </w:r>
      <w:r w:rsidRPr="00270C7A">
        <w:rPr>
          <w:spacing w:val="-3"/>
        </w:rPr>
        <w:t>witness</w:t>
      </w:r>
      <w:r w:rsidR="00CB66CD">
        <w:rPr>
          <w:spacing w:val="-3"/>
        </w:rPr>
        <w:t>es:</w:t>
      </w:r>
    </w:p>
    <w:p w:rsidR="00D350E2" w:rsidRDefault="00D350E2" w:rsidP="00DC39D6">
      <w:pPr>
        <w:tabs>
          <w:tab w:val="left" w:pos="-1440"/>
          <w:tab w:val="left" w:pos="-720"/>
        </w:tabs>
        <w:suppressAutoHyphens/>
        <w:spacing w:line="360" w:lineRule="auto"/>
        <w:ind w:firstLine="1440"/>
        <w:rPr>
          <w:spacing w:val="-3"/>
        </w:rPr>
      </w:pPr>
    </w:p>
    <w:p w:rsidR="00CB66CD" w:rsidRDefault="00CB66CD" w:rsidP="00DC39D6">
      <w:pPr>
        <w:pStyle w:val="ListParagraph"/>
        <w:numPr>
          <w:ilvl w:val="0"/>
          <w:numId w:val="9"/>
        </w:numPr>
        <w:tabs>
          <w:tab w:val="left" w:pos="-1440"/>
          <w:tab w:val="left" w:pos="-720"/>
        </w:tabs>
        <w:suppressAutoHyphens/>
        <w:rPr>
          <w:spacing w:val="-3"/>
        </w:rPr>
      </w:pPr>
      <w:r>
        <w:rPr>
          <w:spacing w:val="-3"/>
        </w:rPr>
        <w:t>Joyshalyn Moore;</w:t>
      </w:r>
    </w:p>
    <w:p w:rsidR="00CB66CD" w:rsidRDefault="00CB66CD" w:rsidP="00DC39D6">
      <w:pPr>
        <w:pStyle w:val="ListParagraph"/>
        <w:numPr>
          <w:ilvl w:val="0"/>
          <w:numId w:val="9"/>
        </w:numPr>
        <w:tabs>
          <w:tab w:val="left" w:pos="-1440"/>
          <w:tab w:val="left" w:pos="-720"/>
        </w:tabs>
        <w:suppressAutoHyphens/>
        <w:rPr>
          <w:spacing w:val="-3"/>
        </w:rPr>
      </w:pPr>
      <w:r>
        <w:rPr>
          <w:spacing w:val="-3"/>
        </w:rPr>
        <w:t>Michael Trainor; and</w:t>
      </w:r>
    </w:p>
    <w:p w:rsidR="00CB66CD" w:rsidRDefault="00CB66CD" w:rsidP="00DC39D6">
      <w:pPr>
        <w:pStyle w:val="ListParagraph"/>
        <w:numPr>
          <w:ilvl w:val="0"/>
          <w:numId w:val="9"/>
        </w:numPr>
        <w:tabs>
          <w:tab w:val="left" w:pos="-1440"/>
          <w:tab w:val="left" w:pos="-720"/>
        </w:tabs>
        <w:suppressAutoHyphens/>
        <w:rPr>
          <w:spacing w:val="-3"/>
        </w:rPr>
      </w:pPr>
      <w:r>
        <w:rPr>
          <w:spacing w:val="-3"/>
        </w:rPr>
        <w:t>Timothy Sullivan</w:t>
      </w:r>
      <w:r w:rsidR="00CD6D25" w:rsidRPr="00CB66CD">
        <w:rPr>
          <w:spacing w:val="-3"/>
        </w:rPr>
        <w:t>.</w:t>
      </w:r>
    </w:p>
    <w:p w:rsidR="000D3FC8" w:rsidRPr="000D3FC8" w:rsidRDefault="000D3FC8" w:rsidP="00D350E2">
      <w:pPr>
        <w:tabs>
          <w:tab w:val="left" w:pos="-1440"/>
          <w:tab w:val="left" w:pos="-720"/>
        </w:tabs>
        <w:suppressAutoHyphens/>
        <w:spacing w:line="360" w:lineRule="auto"/>
        <w:ind w:left="1440"/>
        <w:rPr>
          <w:spacing w:val="-3"/>
        </w:rPr>
      </w:pPr>
    </w:p>
    <w:p w:rsidR="001F7766" w:rsidRDefault="00502FDA" w:rsidP="00DC39D6">
      <w:pPr>
        <w:tabs>
          <w:tab w:val="left" w:pos="-1440"/>
          <w:tab w:val="left" w:pos="-720"/>
        </w:tabs>
        <w:suppressAutoHyphens/>
        <w:spacing w:line="360" w:lineRule="auto"/>
        <w:rPr>
          <w:spacing w:val="-3"/>
        </w:rPr>
      </w:pPr>
      <w:r w:rsidRPr="00270C7A">
        <w:rPr>
          <w:spacing w:val="-3"/>
        </w:rPr>
        <w:t xml:space="preserve">The </w:t>
      </w:r>
      <w:r w:rsidR="00CD6D25" w:rsidRPr="00270C7A">
        <w:rPr>
          <w:spacing w:val="-3"/>
        </w:rPr>
        <w:t>Complainant</w:t>
      </w:r>
      <w:r w:rsidR="00C32B1B" w:rsidRPr="00270C7A">
        <w:rPr>
          <w:spacing w:val="-3"/>
        </w:rPr>
        <w:t xml:space="preserve"> </w:t>
      </w:r>
      <w:r w:rsidR="00CD6D25" w:rsidRPr="00270C7A">
        <w:rPr>
          <w:spacing w:val="-3"/>
        </w:rPr>
        <w:t xml:space="preserve">testified and </w:t>
      </w:r>
      <w:r w:rsidR="00CB66CD">
        <w:rPr>
          <w:spacing w:val="-3"/>
        </w:rPr>
        <w:t xml:space="preserve">did not </w:t>
      </w:r>
      <w:r w:rsidR="00CD6D25" w:rsidRPr="00270C7A">
        <w:rPr>
          <w:spacing w:val="-3"/>
        </w:rPr>
        <w:t>present</w:t>
      </w:r>
      <w:r w:rsidR="00CB66CD">
        <w:rPr>
          <w:spacing w:val="-3"/>
        </w:rPr>
        <w:t xml:space="preserve"> any</w:t>
      </w:r>
      <w:r w:rsidR="001F7766" w:rsidRPr="00270C7A">
        <w:rPr>
          <w:spacing w:val="-3"/>
        </w:rPr>
        <w:t xml:space="preserve"> </w:t>
      </w:r>
      <w:r w:rsidR="007F3E22" w:rsidRPr="00270C7A">
        <w:rPr>
          <w:spacing w:val="-3"/>
        </w:rPr>
        <w:t>exhibits</w:t>
      </w:r>
      <w:r w:rsidR="00CB66CD">
        <w:rPr>
          <w:spacing w:val="-3"/>
        </w:rPr>
        <w:t>.</w:t>
      </w:r>
      <w:r w:rsidR="007F3E22" w:rsidRPr="00270C7A">
        <w:rPr>
          <w:spacing w:val="-3"/>
        </w:rPr>
        <w:t xml:space="preserve"> </w:t>
      </w:r>
    </w:p>
    <w:p w:rsidR="00D350E2" w:rsidRDefault="00D350E2">
      <w:pPr>
        <w:rPr>
          <w:spacing w:val="-3"/>
        </w:rPr>
      </w:pPr>
      <w:r>
        <w:rPr>
          <w:spacing w:val="-3"/>
        </w:rPr>
        <w:br w:type="page"/>
      </w:r>
    </w:p>
    <w:p w:rsidR="00CD6D25" w:rsidRDefault="001F7766" w:rsidP="00DC39D6">
      <w:pPr>
        <w:tabs>
          <w:tab w:val="left" w:pos="-1440"/>
          <w:tab w:val="left" w:pos="-720"/>
        </w:tabs>
        <w:suppressAutoHyphens/>
        <w:spacing w:line="360" w:lineRule="auto"/>
        <w:rPr>
          <w:spacing w:val="-3"/>
        </w:rPr>
      </w:pPr>
      <w:r w:rsidRPr="00270C7A">
        <w:rPr>
          <w:spacing w:val="-3"/>
        </w:rPr>
        <w:lastRenderedPageBreak/>
        <w:tab/>
      </w:r>
      <w:r w:rsidRPr="00270C7A">
        <w:rPr>
          <w:spacing w:val="-3"/>
        </w:rPr>
        <w:tab/>
      </w:r>
      <w:r w:rsidR="007F3E22" w:rsidRPr="00270C7A">
        <w:rPr>
          <w:spacing w:val="-3"/>
        </w:rPr>
        <w:t xml:space="preserve">Ms. </w:t>
      </w:r>
      <w:r w:rsidR="00E34618">
        <w:rPr>
          <w:spacing w:val="-3"/>
        </w:rPr>
        <w:t xml:space="preserve">Moore and Mr. Trainor </w:t>
      </w:r>
      <w:r w:rsidR="007F3E22" w:rsidRPr="00270C7A">
        <w:rPr>
          <w:spacing w:val="-3"/>
        </w:rPr>
        <w:t>testified for the Respondent.  Respondent offered the following exhibits</w:t>
      </w:r>
      <w:r w:rsidR="00E34618">
        <w:rPr>
          <w:spacing w:val="-3"/>
        </w:rPr>
        <w:t xml:space="preserve"> during their testimony</w:t>
      </w:r>
      <w:r w:rsidR="007F3E22" w:rsidRPr="00270C7A">
        <w:rPr>
          <w:spacing w:val="-3"/>
        </w:rPr>
        <w:t>:</w:t>
      </w:r>
    </w:p>
    <w:p w:rsidR="00D350E2" w:rsidRDefault="00D350E2" w:rsidP="00DC39D6">
      <w:pPr>
        <w:tabs>
          <w:tab w:val="left" w:pos="-1440"/>
          <w:tab w:val="left" w:pos="-720"/>
        </w:tabs>
        <w:suppressAutoHyphens/>
        <w:spacing w:line="360" w:lineRule="auto"/>
        <w:rPr>
          <w:spacing w:val="-3"/>
        </w:rPr>
      </w:pPr>
    </w:p>
    <w:p w:rsidR="00E34618" w:rsidRDefault="00E34618" w:rsidP="00DC39D6">
      <w:pPr>
        <w:pStyle w:val="ListParagraph"/>
        <w:numPr>
          <w:ilvl w:val="0"/>
          <w:numId w:val="10"/>
        </w:numPr>
        <w:tabs>
          <w:tab w:val="left" w:pos="-1440"/>
          <w:tab w:val="left" w:pos="-720"/>
        </w:tabs>
        <w:suppressAutoHyphens/>
        <w:rPr>
          <w:spacing w:val="-3"/>
        </w:rPr>
      </w:pPr>
      <w:r>
        <w:rPr>
          <w:spacing w:val="-3"/>
        </w:rPr>
        <w:t>PGW Exhibit 1 – contacts for Complainant’s account;</w:t>
      </w:r>
    </w:p>
    <w:p w:rsidR="00E34618" w:rsidRDefault="00E34618" w:rsidP="00DC39D6">
      <w:pPr>
        <w:pStyle w:val="ListParagraph"/>
        <w:numPr>
          <w:ilvl w:val="0"/>
          <w:numId w:val="10"/>
        </w:numPr>
        <w:tabs>
          <w:tab w:val="left" w:pos="-1440"/>
          <w:tab w:val="left" w:pos="-720"/>
        </w:tabs>
        <w:suppressAutoHyphens/>
        <w:rPr>
          <w:spacing w:val="-3"/>
        </w:rPr>
      </w:pPr>
      <w:r>
        <w:rPr>
          <w:spacing w:val="-3"/>
        </w:rPr>
        <w:t>PGW Exhibit 2 – account statement for service address;</w:t>
      </w:r>
    </w:p>
    <w:p w:rsidR="00E34618" w:rsidRDefault="00E34618" w:rsidP="00DC39D6">
      <w:pPr>
        <w:pStyle w:val="ListParagraph"/>
        <w:numPr>
          <w:ilvl w:val="0"/>
          <w:numId w:val="10"/>
        </w:numPr>
        <w:tabs>
          <w:tab w:val="left" w:pos="-1440"/>
          <w:tab w:val="left" w:pos="-720"/>
        </w:tabs>
        <w:suppressAutoHyphens/>
        <w:rPr>
          <w:spacing w:val="-3"/>
        </w:rPr>
      </w:pPr>
      <w:r>
        <w:rPr>
          <w:spacing w:val="-3"/>
        </w:rPr>
        <w:t>PGW Exhibit 3 – calculation for account; and</w:t>
      </w:r>
    </w:p>
    <w:p w:rsidR="00E34618" w:rsidRDefault="00E34618" w:rsidP="00DC39D6">
      <w:pPr>
        <w:pStyle w:val="ListParagraph"/>
        <w:numPr>
          <w:ilvl w:val="0"/>
          <w:numId w:val="10"/>
        </w:numPr>
        <w:tabs>
          <w:tab w:val="left" w:pos="-1440"/>
          <w:tab w:val="left" w:pos="-720"/>
        </w:tabs>
        <w:suppressAutoHyphens/>
        <w:rPr>
          <w:spacing w:val="-3"/>
        </w:rPr>
      </w:pPr>
      <w:r>
        <w:rPr>
          <w:spacing w:val="-3"/>
        </w:rPr>
        <w:t>PGW Exhibit 4 – theft of service report.</w:t>
      </w:r>
    </w:p>
    <w:p w:rsidR="00E34618" w:rsidRDefault="00E34618" w:rsidP="00DC39D6">
      <w:pPr>
        <w:tabs>
          <w:tab w:val="left" w:pos="-1440"/>
          <w:tab w:val="left" w:pos="-720"/>
        </w:tabs>
        <w:suppressAutoHyphens/>
        <w:spacing w:line="360" w:lineRule="auto"/>
        <w:ind w:left="1440"/>
        <w:rPr>
          <w:spacing w:val="-3"/>
        </w:rPr>
      </w:pPr>
    </w:p>
    <w:p w:rsidR="00E34618" w:rsidRDefault="00605B14" w:rsidP="00DC39D6">
      <w:pPr>
        <w:tabs>
          <w:tab w:val="left" w:pos="-1440"/>
          <w:tab w:val="left" w:pos="-720"/>
        </w:tabs>
        <w:suppressAutoHyphens/>
        <w:spacing w:line="360" w:lineRule="auto"/>
        <w:rPr>
          <w:spacing w:val="-3"/>
        </w:rPr>
      </w:pPr>
      <w:r>
        <w:rPr>
          <w:spacing w:val="-3"/>
        </w:rPr>
        <w:t>Mr. Sullivan</w:t>
      </w:r>
      <w:r w:rsidR="00E569D9">
        <w:rPr>
          <w:spacing w:val="-3"/>
        </w:rPr>
        <w:t xml:space="preserve"> also</w:t>
      </w:r>
      <w:r>
        <w:rPr>
          <w:spacing w:val="-3"/>
        </w:rPr>
        <w:t xml:space="preserve"> testified for the Respondent.  Mr. Sullivan used a physical meter as demonstrative evidence with his testimony.  Tr. 122.  The hearing re</w:t>
      </w:r>
      <w:r w:rsidR="00AC06DB">
        <w:rPr>
          <w:spacing w:val="-3"/>
        </w:rPr>
        <w:t>cessed to allow the Complainant</w:t>
      </w:r>
      <w:r>
        <w:rPr>
          <w:spacing w:val="-3"/>
        </w:rPr>
        <w:t xml:space="preserve"> to obtain information about electric usage at the service address, appliances at the service address, and a police report about any break-ins at the service address.</w:t>
      </w:r>
    </w:p>
    <w:p w:rsidR="00605B14" w:rsidRDefault="00605B14" w:rsidP="00DC39D6">
      <w:pPr>
        <w:tabs>
          <w:tab w:val="left" w:pos="-1440"/>
          <w:tab w:val="left" w:pos="-720"/>
        </w:tabs>
        <w:suppressAutoHyphens/>
        <w:spacing w:line="360" w:lineRule="auto"/>
        <w:rPr>
          <w:spacing w:val="-3"/>
        </w:rPr>
      </w:pPr>
    </w:p>
    <w:p w:rsidR="00605B14" w:rsidRDefault="00605B14" w:rsidP="00DC39D6">
      <w:pPr>
        <w:tabs>
          <w:tab w:val="left" w:pos="-1440"/>
          <w:tab w:val="left" w:pos="-720"/>
        </w:tabs>
        <w:suppressAutoHyphens/>
        <w:spacing w:line="360" w:lineRule="auto"/>
        <w:rPr>
          <w:spacing w:val="-3"/>
        </w:rPr>
      </w:pPr>
      <w:r>
        <w:rPr>
          <w:spacing w:val="-3"/>
        </w:rPr>
        <w:tab/>
      </w:r>
      <w:r>
        <w:rPr>
          <w:spacing w:val="-3"/>
        </w:rPr>
        <w:tab/>
        <w:t xml:space="preserve">By Order dated January 11, 2016, the Complainant was instructed about the information that she suggested she would need to obtain to advocate her dispute.  The parties were provided procedure regarding any information to be presented by the Complainant.  </w:t>
      </w:r>
    </w:p>
    <w:p w:rsidR="00605B14" w:rsidRDefault="00605B14" w:rsidP="00DC39D6">
      <w:pPr>
        <w:tabs>
          <w:tab w:val="left" w:pos="-1440"/>
          <w:tab w:val="left" w:pos="-720"/>
        </w:tabs>
        <w:suppressAutoHyphens/>
        <w:spacing w:line="360" w:lineRule="auto"/>
        <w:rPr>
          <w:spacing w:val="-3"/>
        </w:rPr>
      </w:pPr>
    </w:p>
    <w:p w:rsidR="00605B14" w:rsidRDefault="00605B14" w:rsidP="00DC39D6">
      <w:pPr>
        <w:tabs>
          <w:tab w:val="left" w:pos="-1440"/>
          <w:tab w:val="left" w:pos="-720"/>
        </w:tabs>
        <w:suppressAutoHyphens/>
        <w:spacing w:line="360" w:lineRule="auto"/>
        <w:rPr>
          <w:spacing w:val="-3"/>
        </w:rPr>
      </w:pPr>
      <w:r>
        <w:rPr>
          <w:spacing w:val="-3"/>
        </w:rPr>
        <w:tab/>
      </w:r>
      <w:r>
        <w:rPr>
          <w:spacing w:val="-3"/>
        </w:rPr>
        <w:tab/>
        <w:t xml:space="preserve">By Hearing Notice dated March 10, 2016, </w:t>
      </w:r>
      <w:r w:rsidR="008C13D7">
        <w:rPr>
          <w:spacing w:val="-3"/>
        </w:rPr>
        <w:t xml:space="preserve">a further </w:t>
      </w:r>
      <w:r w:rsidR="006511D7">
        <w:rPr>
          <w:spacing w:val="-3"/>
        </w:rPr>
        <w:t>hearing was scheduled for April </w:t>
      </w:r>
      <w:r w:rsidR="008C13D7">
        <w:rPr>
          <w:spacing w:val="-3"/>
        </w:rPr>
        <w:t>19, 2016.</w:t>
      </w:r>
    </w:p>
    <w:p w:rsidR="008C13D7" w:rsidRDefault="008C13D7" w:rsidP="00DC39D6">
      <w:pPr>
        <w:tabs>
          <w:tab w:val="left" w:pos="-1440"/>
          <w:tab w:val="left" w:pos="-720"/>
        </w:tabs>
        <w:suppressAutoHyphens/>
        <w:spacing w:line="360" w:lineRule="auto"/>
        <w:rPr>
          <w:spacing w:val="-3"/>
        </w:rPr>
      </w:pPr>
    </w:p>
    <w:p w:rsidR="003469CC" w:rsidRDefault="003469CC" w:rsidP="00DC39D6">
      <w:pPr>
        <w:tabs>
          <w:tab w:val="left" w:pos="-1440"/>
          <w:tab w:val="left" w:pos="-720"/>
        </w:tabs>
        <w:suppressAutoHyphens/>
        <w:spacing w:line="360" w:lineRule="auto"/>
        <w:rPr>
          <w:spacing w:val="-3"/>
        </w:rPr>
      </w:pPr>
      <w:r>
        <w:rPr>
          <w:spacing w:val="-3"/>
        </w:rPr>
        <w:tab/>
      </w:r>
      <w:r>
        <w:rPr>
          <w:spacing w:val="-3"/>
        </w:rPr>
        <w:tab/>
      </w:r>
      <w:r w:rsidRPr="00270C7A">
        <w:t xml:space="preserve">The further hearing convened as scheduled.  </w:t>
      </w:r>
      <w:r w:rsidRPr="00270C7A">
        <w:rPr>
          <w:spacing w:val="-3"/>
        </w:rPr>
        <w:t xml:space="preserve">The Complainant appeared and again represented herself.  Mr. Farinas was present representing the Respondent and was accompanied by </w:t>
      </w:r>
      <w:r>
        <w:rPr>
          <w:spacing w:val="-3"/>
        </w:rPr>
        <w:t>Ms. Moore.</w:t>
      </w:r>
    </w:p>
    <w:p w:rsidR="003469CC" w:rsidRDefault="003469CC" w:rsidP="00DC39D6">
      <w:pPr>
        <w:tabs>
          <w:tab w:val="left" w:pos="-1440"/>
          <w:tab w:val="left" w:pos="-720"/>
        </w:tabs>
        <w:suppressAutoHyphens/>
        <w:spacing w:line="360" w:lineRule="auto"/>
        <w:rPr>
          <w:spacing w:val="-3"/>
        </w:rPr>
      </w:pPr>
    </w:p>
    <w:p w:rsidR="003469CC" w:rsidRDefault="003469CC" w:rsidP="00DC39D6">
      <w:pPr>
        <w:tabs>
          <w:tab w:val="left" w:pos="-1440"/>
          <w:tab w:val="left" w:pos="-720"/>
        </w:tabs>
        <w:suppressAutoHyphens/>
        <w:spacing w:line="360" w:lineRule="auto"/>
        <w:rPr>
          <w:spacing w:val="-3"/>
        </w:rPr>
      </w:pPr>
      <w:r>
        <w:rPr>
          <w:spacing w:val="-3"/>
        </w:rPr>
        <w:tab/>
      </w:r>
      <w:r>
        <w:rPr>
          <w:spacing w:val="-3"/>
        </w:rPr>
        <w:tab/>
        <w:t>The Complainant provided two exhibits, (1) Complainant Exhibit 1</w:t>
      </w:r>
      <w:r w:rsidR="00A54752">
        <w:rPr>
          <w:spacing w:val="-3"/>
        </w:rPr>
        <w:t>, which was about</w:t>
      </w:r>
      <w:r>
        <w:rPr>
          <w:spacing w:val="-3"/>
        </w:rPr>
        <w:t xml:space="preserve"> police report information and (2) </w:t>
      </w:r>
      <w:r w:rsidR="004B3CB6">
        <w:rPr>
          <w:spacing w:val="-3"/>
        </w:rPr>
        <w:t>Complainant Exhibit 2, which was</w:t>
      </w:r>
      <w:r>
        <w:rPr>
          <w:spacing w:val="-3"/>
        </w:rPr>
        <w:t xml:space="preserve"> photos of appliances.</w:t>
      </w:r>
      <w:r w:rsidR="00671817">
        <w:rPr>
          <w:spacing w:val="-3"/>
        </w:rPr>
        <w:t xml:space="preserve">  These </w:t>
      </w:r>
      <w:r w:rsidR="004B3CB6">
        <w:rPr>
          <w:spacing w:val="-3"/>
        </w:rPr>
        <w:t xml:space="preserve">two </w:t>
      </w:r>
      <w:r w:rsidR="00671817">
        <w:rPr>
          <w:spacing w:val="-3"/>
        </w:rPr>
        <w:t xml:space="preserve">exhibits were admitted </w:t>
      </w:r>
      <w:r w:rsidR="00630603">
        <w:rPr>
          <w:spacing w:val="-3"/>
        </w:rPr>
        <w:t xml:space="preserve">into the record </w:t>
      </w:r>
      <w:r w:rsidR="00671817">
        <w:rPr>
          <w:spacing w:val="-3"/>
        </w:rPr>
        <w:t>over the objection of the Respondent.</w:t>
      </w:r>
      <w:r>
        <w:rPr>
          <w:spacing w:val="-3"/>
        </w:rPr>
        <w:t xml:space="preserve"> </w:t>
      </w:r>
    </w:p>
    <w:p w:rsidR="008C13D7" w:rsidRDefault="008C13D7" w:rsidP="00DC39D6">
      <w:pPr>
        <w:tabs>
          <w:tab w:val="left" w:pos="-1440"/>
          <w:tab w:val="left" w:pos="-720"/>
        </w:tabs>
        <w:suppressAutoHyphens/>
        <w:spacing w:line="360" w:lineRule="auto"/>
        <w:rPr>
          <w:spacing w:val="-3"/>
        </w:rPr>
      </w:pPr>
      <w:r>
        <w:rPr>
          <w:spacing w:val="-3"/>
        </w:rPr>
        <w:tab/>
      </w:r>
      <w:r>
        <w:rPr>
          <w:spacing w:val="-3"/>
        </w:rPr>
        <w:tab/>
      </w:r>
    </w:p>
    <w:p w:rsidR="00630603" w:rsidRDefault="005B3A4D" w:rsidP="00DC39D6">
      <w:pPr>
        <w:tabs>
          <w:tab w:val="left" w:pos="-1440"/>
          <w:tab w:val="left" w:pos="-720"/>
        </w:tabs>
        <w:suppressAutoHyphens/>
        <w:spacing w:line="360" w:lineRule="auto"/>
      </w:pPr>
      <w:r w:rsidRPr="00270C7A">
        <w:tab/>
      </w:r>
      <w:r w:rsidRPr="00270C7A">
        <w:tab/>
        <w:t>The transcript was received on Ma</w:t>
      </w:r>
      <w:r w:rsidR="00630603">
        <w:t>y</w:t>
      </w:r>
      <w:r w:rsidRPr="00270C7A">
        <w:t xml:space="preserve"> 1</w:t>
      </w:r>
      <w:r w:rsidR="00630603">
        <w:t>3</w:t>
      </w:r>
      <w:r w:rsidRPr="00270C7A">
        <w:t>, 2016</w:t>
      </w:r>
      <w:r w:rsidR="00AC6DE2">
        <w:t>,</w:t>
      </w:r>
      <w:r w:rsidRPr="00270C7A">
        <w:t xml:space="preserve"> and consisted of 1</w:t>
      </w:r>
      <w:r w:rsidR="00630603">
        <w:t>81</w:t>
      </w:r>
      <w:r w:rsidRPr="00270C7A">
        <w:t xml:space="preserve"> pages of transcribed testimony.  </w:t>
      </w:r>
      <w:r w:rsidR="00630603">
        <w:t>Upon examination of t</w:t>
      </w:r>
      <w:r w:rsidRPr="00270C7A">
        <w:t>he record</w:t>
      </w:r>
      <w:r w:rsidR="00630603">
        <w:t xml:space="preserve">, the undersigned noticed that </w:t>
      </w:r>
      <w:r w:rsidR="00522443">
        <w:t>several</w:t>
      </w:r>
      <w:r w:rsidR="00630603">
        <w:t xml:space="preserve"> PGW exhibits were not admitted into the record.</w:t>
      </w:r>
    </w:p>
    <w:p w:rsidR="00522443" w:rsidRDefault="00630603" w:rsidP="00DC39D6">
      <w:pPr>
        <w:tabs>
          <w:tab w:val="left" w:pos="-1440"/>
          <w:tab w:val="left" w:pos="-720"/>
        </w:tabs>
        <w:suppressAutoHyphens/>
        <w:spacing w:line="360" w:lineRule="auto"/>
      </w:pPr>
      <w:r>
        <w:lastRenderedPageBreak/>
        <w:tab/>
      </w:r>
      <w:r>
        <w:tab/>
        <w:t xml:space="preserve">By Order dated July 5, 2016, the undersigned provided instruction to the parties regarding the PGW exhibits.  </w:t>
      </w:r>
      <w:r w:rsidR="00522443">
        <w:t>A telephonic hearing was convened on July 18, 2016, regarding the admission of the following PGW exhibits:</w:t>
      </w:r>
    </w:p>
    <w:p w:rsidR="0066149E" w:rsidRDefault="0066149E" w:rsidP="00DC39D6">
      <w:pPr>
        <w:tabs>
          <w:tab w:val="left" w:pos="-1440"/>
          <w:tab w:val="left" w:pos="-720"/>
        </w:tabs>
        <w:suppressAutoHyphens/>
        <w:spacing w:line="360" w:lineRule="auto"/>
      </w:pPr>
    </w:p>
    <w:p w:rsidR="00522443" w:rsidRDefault="00522443" w:rsidP="00DC39D6">
      <w:pPr>
        <w:pStyle w:val="ListParagraph"/>
        <w:numPr>
          <w:ilvl w:val="0"/>
          <w:numId w:val="11"/>
        </w:numPr>
        <w:tabs>
          <w:tab w:val="left" w:pos="-1440"/>
          <w:tab w:val="left" w:pos="-720"/>
        </w:tabs>
        <w:suppressAutoHyphens/>
        <w:rPr>
          <w:spacing w:val="-3"/>
        </w:rPr>
      </w:pPr>
      <w:r>
        <w:rPr>
          <w:spacing w:val="-3"/>
        </w:rPr>
        <w:t>PGW Exhibit 1 – contacts for Complainant’s account;</w:t>
      </w:r>
    </w:p>
    <w:p w:rsidR="00522443" w:rsidRDefault="00522443" w:rsidP="00DC39D6">
      <w:pPr>
        <w:pStyle w:val="ListParagraph"/>
        <w:numPr>
          <w:ilvl w:val="0"/>
          <w:numId w:val="11"/>
        </w:numPr>
        <w:tabs>
          <w:tab w:val="left" w:pos="-1440"/>
          <w:tab w:val="left" w:pos="-720"/>
        </w:tabs>
        <w:suppressAutoHyphens/>
        <w:rPr>
          <w:spacing w:val="-3"/>
        </w:rPr>
      </w:pPr>
      <w:r>
        <w:rPr>
          <w:spacing w:val="-3"/>
        </w:rPr>
        <w:t>PGW Exhibit 2 – account statement for service address;</w:t>
      </w:r>
    </w:p>
    <w:p w:rsidR="00522443" w:rsidRDefault="00522443" w:rsidP="00DC39D6">
      <w:pPr>
        <w:pStyle w:val="ListParagraph"/>
        <w:numPr>
          <w:ilvl w:val="0"/>
          <w:numId w:val="11"/>
        </w:numPr>
        <w:tabs>
          <w:tab w:val="left" w:pos="-1440"/>
          <w:tab w:val="left" w:pos="-720"/>
        </w:tabs>
        <w:suppressAutoHyphens/>
        <w:rPr>
          <w:spacing w:val="-3"/>
        </w:rPr>
      </w:pPr>
      <w:r>
        <w:rPr>
          <w:spacing w:val="-3"/>
        </w:rPr>
        <w:t>PGW Exhibit 3 – calculation for account; and</w:t>
      </w:r>
    </w:p>
    <w:p w:rsidR="00522443" w:rsidRDefault="00522443" w:rsidP="00DC39D6">
      <w:pPr>
        <w:pStyle w:val="ListParagraph"/>
        <w:numPr>
          <w:ilvl w:val="0"/>
          <w:numId w:val="11"/>
        </w:numPr>
        <w:tabs>
          <w:tab w:val="left" w:pos="-1440"/>
          <w:tab w:val="left" w:pos="-720"/>
        </w:tabs>
        <w:suppressAutoHyphens/>
        <w:rPr>
          <w:spacing w:val="-3"/>
        </w:rPr>
      </w:pPr>
      <w:r>
        <w:rPr>
          <w:spacing w:val="-3"/>
        </w:rPr>
        <w:t>PGW Exhibit 4 – theft of service report.</w:t>
      </w:r>
    </w:p>
    <w:p w:rsidR="00522443" w:rsidRDefault="00522443" w:rsidP="0066149E">
      <w:pPr>
        <w:tabs>
          <w:tab w:val="left" w:pos="-1440"/>
          <w:tab w:val="left" w:pos="-720"/>
        </w:tabs>
        <w:suppressAutoHyphens/>
        <w:spacing w:line="360" w:lineRule="auto"/>
        <w:ind w:left="1440"/>
        <w:rPr>
          <w:spacing w:val="-3"/>
        </w:rPr>
      </w:pPr>
    </w:p>
    <w:p w:rsidR="00522443" w:rsidRPr="00522443" w:rsidRDefault="00522443" w:rsidP="00DC39D6">
      <w:pPr>
        <w:tabs>
          <w:tab w:val="left" w:pos="-1440"/>
          <w:tab w:val="left" w:pos="-720"/>
        </w:tabs>
        <w:suppressAutoHyphens/>
        <w:spacing w:line="360" w:lineRule="auto"/>
        <w:rPr>
          <w:spacing w:val="-3"/>
        </w:rPr>
      </w:pPr>
      <w:r>
        <w:rPr>
          <w:spacing w:val="-3"/>
        </w:rPr>
        <w:t>At the telephonic hearing, there was no objection to the admission of the above PGW exhibits.  Consequently, all exhibits were admitted.  The record consisted of 190 pages of transcribed testimony.  The record closed on August 18, 2016, which is 30 days after the telephonic hearing adjourned.  This matter is no</w:t>
      </w:r>
      <w:r w:rsidR="00AC6DE2">
        <w:rPr>
          <w:spacing w:val="-3"/>
        </w:rPr>
        <w:t>w</w:t>
      </w:r>
      <w:r>
        <w:rPr>
          <w:spacing w:val="-3"/>
        </w:rPr>
        <w:t xml:space="preserve"> ripe for decision. </w:t>
      </w:r>
    </w:p>
    <w:p w:rsidR="00AA5F9A" w:rsidRPr="00270C7A" w:rsidRDefault="00AA5F9A" w:rsidP="00DC39D6">
      <w:pPr>
        <w:tabs>
          <w:tab w:val="left" w:pos="-1440"/>
          <w:tab w:val="left" w:pos="-720"/>
        </w:tabs>
        <w:suppressAutoHyphens/>
        <w:spacing w:line="360" w:lineRule="auto"/>
      </w:pPr>
    </w:p>
    <w:p w:rsidR="00CD6D25" w:rsidRPr="00270C7A" w:rsidRDefault="00CD6D25" w:rsidP="00DC39D6">
      <w:pPr>
        <w:spacing w:line="360" w:lineRule="auto"/>
        <w:jc w:val="center"/>
        <w:rPr>
          <w:u w:val="single"/>
        </w:rPr>
      </w:pPr>
      <w:r w:rsidRPr="00270C7A">
        <w:rPr>
          <w:u w:val="single"/>
        </w:rPr>
        <w:t>FINDINGS OF FACT</w:t>
      </w:r>
    </w:p>
    <w:p w:rsidR="00CD6D25" w:rsidRPr="00270C7A" w:rsidRDefault="00CD6D25" w:rsidP="00DC39D6">
      <w:pPr>
        <w:spacing w:line="360" w:lineRule="auto"/>
        <w:jc w:val="center"/>
        <w:rPr>
          <w:u w:val="single"/>
        </w:rPr>
      </w:pPr>
    </w:p>
    <w:p w:rsidR="00CD6D25" w:rsidRDefault="00CD6D25" w:rsidP="00DC39D6">
      <w:pPr>
        <w:numPr>
          <w:ilvl w:val="0"/>
          <w:numId w:val="3"/>
        </w:numPr>
        <w:spacing w:line="360" w:lineRule="auto"/>
        <w:ind w:left="0" w:firstLine="1440"/>
      </w:pPr>
      <w:r w:rsidRPr="00270C7A">
        <w:t xml:space="preserve">The Complainant is </w:t>
      </w:r>
      <w:r w:rsidR="00522443">
        <w:t xml:space="preserve">Francesca Carvalho </w:t>
      </w:r>
      <w:r w:rsidR="00C32B1B" w:rsidRPr="00270C7A">
        <w:t xml:space="preserve">who </w:t>
      </w:r>
      <w:r w:rsidR="009303CF" w:rsidRPr="00270C7A">
        <w:t xml:space="preserve">resides </w:t>
      </w:r>
      <w:r w:rsidR="00A91E3A">
        <w:t>at 4936 Cedar Avenue,</w:t>
      </w:r>
      <w:r w:rsidRPr="00270C7A">
        <w:t xml:space="preserve"> </w:t>
      </w:r>
      <w:r w:rsidR="0072063F" w:rsidRPr="00270C7A">
        <w:t>Philadelphia</w:t>
      </w:r>
      <w:r w:rsidRPr="00270C7A">
        <w:t xml:space="preserve">, Pennsylvania.  Tr. </w:t>
      </w:r>
      <w:r w:rsidR="00A91E3A">
        <w:t>26</w:t>
      </w:r>
      <w:r w:rsidRPr="00270C7A">
        <w:t>.</w:t>
      </w:r>
    </w:p>
    <w:p w:rsidR="00A91E3A" w:rsidRDefault="00A91E3A" w:rsidP="00DC39D6">
      <w:pPr>
        <w:spacing w:line="360" w:lineRule="auto"/>
        <w:ind w:left="1440"/>
      </w:pPr>
    </w:p>
    <w:p w:rsidR="00A91E3A" w:rsidRPr="00270C7A" w:rsidRDefault="00A91E3A" w:rsidP="00DC39D6">
      <w:pPr>
        <w:numPr>
          <w:ilvl w:val="0"/>
          <w:numId w:val="3"/>
        </w:numPr>
        <w:spacing w:line="360" w:lineRule="auto"/>
        <w:ind w:left="0" w:firstLine="1440"/>
      </w:pPr>
      <w:r>
        <w:t>The Complainant accepted gas service from the Respondent at 6005 Buist Avenue, Philadelphia, Pennsylvania (service address) from October 2001 through August 2012.  Tr. 26-27.</w:t>
      </w:r>
    </w:p>
    <w:p w:rsidR="00CE60DD" w:rsidRPr="00270C7A" w:rsidRDefault="00CE60DD" w:rsidP="00DC39D6">
      <w:pPr>
        <w:spacing w:line="360" w:lineRule="auto"/>
        <w:ind w:left="720"/>
      </w:pPr>
    </w:p>
    <w:p w:rsidR="00CE60DD" w:rsidRDefault="00CE60DD" w:rsidP="00DC39D6">
      <w:pPr>
        <w:numPr>
          <w:ilvl w:val="0"/>
          <w:numId w:val="3"/>
        </w:numPr>
        <w:spacing w:line="360" w:lineRule="auto"/>
        <w:ind w:left="0" w:firstLine="1440"/>
      </w:pPr>
      <w:r w:rsidRPr="00270C7A">
        <w:t>The Respondent is P</w:t>
      </w:r>
      <w:r w:rsidR="00AA5F9A" w:rsidRPr="00270C7A">
        <w:t>hiladelphia Gas Works</w:t>
      </w:r>
      <w:r w:rsidRPr="00270C7A">
        <w:t>.</w:t>
      </w:r>
    </w:p>
    <w:p w:rsidR="00A91E3A" w:rsidRDefault="00A91E3A" w:rsidP="0066149E">
      <w:pPr>
        <w:pStyle w:val="ListParagraph"/>
        <w:spacing w:line="360" w:lineRule="auto"/>
      </w:pPr>
    </w:p>
    <w:p w:rsidR="00A91E3A" w:rsidRDefault="0051026F" w:rsidP="00DC39D6">
      <w:pPr>
        <w:numPr>
          <w:ilvl w:val="0"/>
          <w:numId w:val="3"/>
        </w:numPr>
        <w:spacing w:line="360" w:lineRule="auto"/>
        <w:ind w:left="0" w:firstLine="1440"/>
      </w:pPr>
      <w:r w:rsidRPr="00270C7A">
        <w:t xml:space="preserve">The </w:t>
      </w:r>
      <w:r w:rsidR="0072063F" w:rsidRPr="00270C7A">
        <w:t>Complainant</w:t>
      </w:r>
      <w:r w:rsidR="00A91E3A">
        <w:t xml:space="preserve"> no longer lives at the service address.  Tr. 27.</w:t>
      </w:r>
    </w:p>
    <w:p w:rsidR="00A91E3A" w:rsidRDefault="00A91E3A" w:rsidP="0066149E">
      <w:pPr>
        <w:pStyle w:val="ListParagraph"/>
        <w:spacing w:line="360" w:lineRule="auto"/>
      </w:pPr>
    </w:p>
    <w:p w:rsidR="00A91E3A" w:rsidRDefault="009E00E5" w:rsidP="00DC39D6">
      <w:pPr>
        <w:numPr>
          <w:ilvl w:val="0"/>
          <w:numId w:val="3"/>
        </w:numPr>
        <w:spacing w:line="360" w:lineRule="auto"/>
        <w:ind w:left="0" w:firstLine="1440"/>
      </w:pPr>
      <w:r>
        <w:t xml:space="preserve">The </w:t>
      </w:r>
      <w:r w:rsidR="00A91E3A">
        <w:t>Complainant did not discontinue gas service at the service address once she left the property.  Tr. 29.</w:t>
      </w:r>
    </w:p>
    <w:p w:rsidR="00A91E3A" w:rsidRDefault="00A91E3A" w:rsidP="0066149E">
      <w:pPr>
        <w:pStyle w:val="ListParagraph"/>
        <w:spacing w:line="360" w:lineRule="auto"/>
      </w:pPr>
    </w:p>
    <w:p w:rsidR="00A91E3A" w:rsidRDefault="009E00E5" w:rsidP="00DC39D6">
      <w:pPr>
        <w:numPr>
          <w:ilvl w:val="0"/>
          <w:numId w:val="3"/>
        </w:numPr>
        <w:spacing w:line="360" w:lineRule="auto"/>
        <w:ind w:left="0" w:firstLine="1440"/>
      </w:pPr>
      <w:r>
        <w:t xml:space="preserve">The </w:t>
      </w:r>
      <w:r w:rsidR="00A91E3A">
        <w:t>Complainant is still the owner of the service address.  Tr. 29-30.</w:t>
      </w:r>
    </w:p>
    <w:p w:rsidR="00A91E3A" w:rsidRDefault="00A91E3A" w:rsidP="0066149E">
      <w:pPr>
        <w:pStyle w:val="ListParagraph"/>
        <w:spacing w:line="360" w:lineRule="auto"/>
      </w:pPr>
    </w:p>
    <w:p w:rsidR="005A5CC2" w:rsidRDefault="005A5CC2" w:rsidP="00DC39D6">
      <w:pPr>
        <w:numPr>
          <w:ilvl w:val="0"/>
          <w:numId w:val="3"/>
        </w:numPr>
        <w:spacing w:line="360" w:lineRule="auto"/>
        <w:ind w:left="0" w:firstLine="1440"/>
      </w:pPr>
      <w:r>
        <w:lastRenderedPageBreak/>
        <w:t>The service address is a three bedroom, row home that is a single family dwelling with radiated heat by a house heater of 8</w:t>
      </w:r>
      <w:r w:rsidR="006340B0">
        <w:t>0</w:t>
      </w:r>
      <w:r>
        <w:t>,000 BTUs.  Tr. 30, 38.</w:t>
      </w:r>
    </w:p>
    <w:p w:rsidR="005A5CC2" w:rsidRDefault="005A5CC2" w:rsidP="0066149E">
      <w:pPr>
        <w:pStyle w:val="ListParagraph"/>
        <w:spacing w:line="360" w:lineRule="auto"/>
      </w:pPr>
    </w:p>
    <w:p w:rsidR="005A5CC2" w:rsidRDefault="005A5CC2" w:rsidP="00DC39D6">
      <w:pPr>
        <w:numPr>
          <w:ilvl w:val="0"/>
          <w:numId w:val="3"/>
        </w:numPr>
        <w:spacing w:line="360" w:lineRule="auto"/>
        <w:ind w:left="0" w:firstLine="1440"/>
      </w:pPr>
      <w:r>
        <w:t>The house heater has a programmed thermostat, which turns on and off at certain times of the day.  Tr. 30.</w:t>
      </w:r>
    </w:p>
    <w:p w:rsidR="005A5CC2" w:rsidRDefault="005A5CC2" w:rsidP="0066149E">
      <w:pPr>
        <w:pStyle w:val="ListParagraph"/>
        <w:spacing w:line="360" w:lineRule="auto"/>
      </w:pPr>
    </w:p>
    <w:p w:rsidR="005A5CC2" w:rsidRDefault="005A5CC2" w:rsidP="00DC39D6">
      <w:pPr>
        <w:numPr>
          <w:ilvl w:val="0"/>
          <w:numId w:val="3"/>
        </w:numPr>
        <w:spacing w:line="360" w:lineRule="auto"/>
        <w:ind w:left="0" w:firstLine="1440"/>
      </w:pPr>
      <w:r>
        <w:t>The other gas appliances are a range and water heater.  Tr. 31.</w:t>
      </w:r>
    </w:p>
    <w:p w:rsidR="005A5CC2" w:rsidRDefault="005A5CC2" w:rsidP="0066149E">
      <w:pPr>
        <w:pStyle w:val="ListParagraph"/>
        <w:spacing w:line="360" w:lineRule="auto"/>
      </w:pPr>
    </w:p>
    <w:p w:rsidR="005A5CC2" w:rsidRDefault="005A5CC2" w:rsidP="00DC39D6">
      <w:pPr>
        <w:numPr>
          <w:ilvl w:val="0"/>
          <w:numId w:val="3"/>
        </w:numPr>
        <w:spacing w:line="360" w:lineRule="auto"/>
        <w:ind w:left="0" w:firstLine="1440"/>
      </w:pPr>
      <w:r>
        <w:t>The water heater and house heater are in the basement of the service address.  Tr. 38.</w:t>
      </w:r>
    </w:p>
    <w:p w:rsidR="005A5CC2" w:rsidRDefault="005A5CC2" w:rsidP="0066149E">
      <w:pPr>
        <w:pStyle w:val="ListParagraph"/>
        <w:spacing w:line="360" w:lineRule="auto"/>
      </w:pPr>
    </w:p>
    <w:p w:rsidR="00D871EF" w:rsidRDefault="002939AE" w:rsidP="00DC39D6">
      <w:pPr>
        <w:numPr>
          <w:ilvl w:val="0"/>
          <w:numId w:val="3"/>
        </w:numPr>
        <w:spacing w:line="360" w:lineRule="auto"/>
        <w:ind w:left="0" w:firstLine="1440"/>
      </w:pPr>
      <w:r>
        <w:t xml:space="preserve">The </w:t>
      </w:r>
      <w:r w:rsidR="00D871EF">
        <w:t>Complainant recalled that the Respondent contacted her</w:t>
      </w:r>
      <w:r w:rsidR="00BC22BA">
        <w:t xml:space="preserve"> on May 21, 2007</w:t>
      </w:r>
      <w:r w:rsidR="004150BE">
        <w:t>,</w:t>
      </w:r>
      <w:r w:rsidR="00D871EF">
        <w:t xml:space="preserve"> to perform a zero-usage investigation at the service address, but the Respondent </w:t>
      </w:r>
      <w:r w:rsidR="00AF1066">
        <w:t>faile</w:t>
      </w:r>
      <w:r w:rsidR="00D871EF">
        <w:t>d</w:t>
      </w:r>
      <w:r w:rsidR="00AF1066">
        <w:t xml:space="preserve"> to </w:t>
      </w:r>
      <w:r w:rsidR="00D871EF">
        <w:t>show at the agreed upon date and time.  Tr. 39</w:t>
      </w:r>
      <w:r w:rsidR="004150BE">
        <w:t>, PGW Exhibit 1</w:t>
      </w:r>
      <w:r w:rsidR="00D871EF">
        <w:t>.</w:t>
      </w:r>
    </w:p>
    <w:p w:rsidR="00D871EF" w:rsidRDefault="00D871EF" w:rsidP="0066149E">
      <w:pPr>
        <w:pStyle w:val="ListParagraph"/>
        <w:spacing w:line="360" w:lineRule="auto"/>
      </w:pPr>
    </w:p>
    <w:p w:rsidR="00AF1066" w:rsidRDefault="002939AE" w:rsidP="00DC39D6">
      <w:pPr>
        <w:numPr>
          <w:ilvl w:val="0"/>
          <w:numId w:val="3"/>
        </w:numPr>
        <w:spacing w:line="360" w:lineRule="auto"/>
        <w:ind w:left="0" w:firstLine="1440"/>
      </w:pPr>
      <w:r>
        <w:t xml:space="preserve">The </w:t>
      </w:r>
      <w:r w:rsidR="00AF1066">
        <w:t>Complainant did not go into the basement a</w:t>
      </w:r>
      <w:r w:rsidR="00504CE5">
        <w:t>nd look at the meter for the 11 </w:t>
      </w:r>
      <w:r w:rsidR="00AF1066">
        <w:t>years she resided at the service address.  Tr. 41.</w:t>
      </w:r>
    </w:p>
    <w:p w:rsidR="00AF1066" w:rsidRDefault="00AF1066" w:rsidP="0066149E">
      <w:pPr>
        <w:pStyle w:val="ListParagraph"/>
        <w:spacing w:line="360" w:lineRule="auto"/>
      </w:pPr>
    </w:p>
    <w:p w:rsidR="00DA3C89" w:rsidRDefault="002939AE" w:rsidP="00DC39D6">
      <w:pPr>
        <w:numPr>
          <w:ilvl w:val="0"/>
          <w:numId w:val="3"/>
        </w:numPr>
        <w:spacing w:line="360" w:lineRule="auto"/>
        <w:ind w:left="0" w:firstLine="1440"/>
      </w:pPr>
      <w:r>
        <w:t xml:space="preserve">The </w:t>
      </w:r>
      <w:r w:rsidR="00DA3C89">
        <w:t xml:space="preserve">Complainant did not live alone at the service address, because it was occupied by her uncle, her </w:t>
      </w:r>
      <w:r w:rsidR="0000707C">
        <w:t xml:space="preserve">two </w:t>
      </w:r>
      <w:r w:rsidR="00DA3C89">
        <w:t>children and her children’s father.  Tr. 42</w:t>
      </w:r>
      <w:r w:rsidR="0000707C">
        <w:t>, 53-54</w:t>
      </w:r>
      <w:r w:rsidR="00DA3C89">
        <w:t>.</w:t>
      </w:r>
    </w:p>
    <w:p w:rsidR="00DA3C89" w:rsidRDefault="00DA3C89" w:rsidP="0066149E">
      <w:pPr>
        <w:pStyle w:val="ListParagraph"/>
        <w:spacing w:line="360" w:lineRule="auto"/>
      </w:pPr>
    </w:p>
    <w:p w:rsidR="00DA3C89" w:rsidRDefault="00EC7959" w:rsidP="00DC39D6">
      <w:pPr>
        <w:numPr>
          <w:ilvl w:val="0"/>
          <w:numId w:val="3"/>
        </w:numPr>
        <w:spacing w:line="360" w:lineRule="auto"/>
        <w:ind w:left="0" w:firstLine="1440"/>
      </w:pPr>
      <w:r>
        <w:t>The basement where the meter wa</w:t>
      </w:r>
      <w:r w:rsidR="00DA3C89">
        <w:t>s kept has a back door to the street for access.  Tr. 42.</w:t>
      </w:r>
    </w:p>
    <w:p w:rsidR="003B5A51" w:rsidRDefault="003B5A51" w:rsidP="003B5A51">
      <w:pPr>
        <w:spacing w:line="360" w:lineRule="auto"/>
      </w:pPr>
    </w:p>
    <w:p w:rsidR="003B5A51" w:rsidRDefault="003B5A51" w:rsidP="00DC39D6">
      <w:pPr>
        <w:numPr>
          <w:ilvl w:val="0"/>
          <w:numId w:val="3"/>
        </w:numPr>
        <w:spacing w:line="360" w:lineRule="auto"/>
        <w:ind w:left="0" w:firstLine="1440"/>
      </w:pPr>
      <w:r>
        <w:t>A tenant to the service address followed the Complainant in occupancy of the service address in 2014 and had the gas service put in her name.  Tr. 52.</w:t>
      </w:r>
    </w:p>
    <w:p w:rsidR="005F5A25" w:rsidRDefault="005F5A25" w:rsidP="00C832FD">
      <w:pPr>
        <w:pStyle w:val="ListParagraph"/>
        <w:spacing w:line="360" w:lineRule="auto"/>
      </w:pPr>
    </w:p>
    <w:p w:rsidR="0000707C" w:rsidRDefault="0000707C" w:rsidP="00DC39D6">
      <w:pPr>
        <w:numPr>
          <w:ilvl w:val="0"/>
          <w:numId w:val="3"/>
        </w:numPr>
        <w:spacing w:line="360" w:lineRule="auto"/>
        <w:ind w:left="0" w:firstLine="1440"/>
      </w:pPr>
      <w:r>
        <w:t>The tenant acquired the meter and gas appliances in the same condition that the Complainant had them in when she was at the service address.  Tr. 53.</w:t>
      </w:r>
    </w:p>
    <w:p w:rsidR="0000707C" w:rsidRDefault="0000707C" w:rsidP="00C832FD">
      <w:pPr>
        <w:pStyle w:val="ListParagraph"/>
        <w:spacing w:line="360" w:lineRule="auto"/>
      </w:pPr>
    </w:p>
    <w:p w:rsidR="005D48F6" w:rsidRDefault="005D48F6" w:rsidP="00DC39D6">
      <w:pPr>
        <w:numPr>
          <w:ilvl w:val="0"/>
          <w:numId w:val="3"/>
        </w:numPr>
        <w:spacing w:line="360" w:lineRule="auto"/>
        <w:ind w:left="0" w:firstLine="1440"/>
      </w:pPr>
      <w:r>
        <w:lastRenderedPageBreak/>
        <w:t>Joys</w:t>
      </w:r>
      <w:r w:rsidR="00600587">
        <w:t>h</w:t>
      </w:r>
      <w:r>
        <w:t>alyn Moore is a customer review officer employed by PGW for eight years, who investigates formal and informal complaint</w:t>
      </w:r>
      <w:r w:rsidR="005A0B51">
        <w:t>s</w:t>
      </w:r>
      <w:r>
        <w:t xml:space="preserve"> by customers through the PUC</w:t>
      </w:r>
      <w:r w:rsidR="007A2841">
        <w:t xml:space="preserve"> and investigated this Complaint</w:t>
      </w:r>
      <w:r>
        <w:t>.  Tr. 71-72.</w:t>
      </w:r>
    </w:p>
    <w:p w:rsidR="005D48F6" w:rsidRDefault="005D48F6" w:rsidP="00C832FD">
      <w:pPr>
        <w:pStyle w:val="ListParagraph"/>
        <w:spacing w:line="360" w:lineRule="auto"/>
      </w:pPr>
    </w:p>
    <w:p w:rsidR="006510E2" w:rsidRDefault="006510E2" w:rsidP="00DC39D6">
      <w:pPr>
        <w:numPr>
          <w:ilvl w:val="0"/>
          <w:numId w:val="3"/>
        </w:numPr>
        <w:spacing w:line="360" w:lineRule="auto"/>
        <w:ind w:left="0" w:firstLine="1440"/>
      </w:pPr>
      <w:r>
        <w:t>Michael Trainor is employed by PGW for five years as a field service technician who terminates and activates gas service and performs work in emergencies and on appliances as does meter investigation.  Tr. 84-85.</w:t>
      </w:r>
    </w:p>
    <w:p w:rsidR="006510E2" w:rsidRDefault="006510E2" w:rsidP="00C832FD">
      <w:pPr>
        <w:pStyle w:val="ListParagraph"/>
        <w:spacing w:line="360" w:lineRule="auto"/>
      </w:pPr>
    </w:p>
    <w:p w:rsidR="006510E2" w:rsidRDefault="006510E2" w:rsidP="00DC39D6">
      <w:pPr>
        <w:numPr>
          <w:ilvl w:val="0"/>
          <w:numId w:val="3"/>
        </w:numPr>
        <w:spacing w:line="360" w:lineRule="auto"/>
        <w:ind w:left="0" w:firstLine="1440"/>
      </w:pPr>
      <w:r>
        <w:t>Mr. Trainor investigated the service address to check the meter to confirm whether there was usage that was not being billed.  Tr. 85.</w:t>
      </w:r>
    </w:p>
    <w:p w:rsidR="006510E2" w:rsidRDefault="006510E2" w:rsidP="00C832FD">
      <w:pPr>
        <w:pStyle w:val="ListParagraph"/>
        <w:spacing w:line="360" w:lineRule="auto"/>
      </w:pPr>
    </w:p>
    <w:p w:rsidR="006510E2" w:rsidRDefault="006510E2" w:rsidP="00DC39D6">
      <w:pPr>
        <w:numPr>
          <w:ilvl w:val="0"/>
          <w:numId w:val="3"/>
        </w:numPr>
        <w:spacing w:line="360" w:lineRule="auto"/>
        <w:ind w:left="0" w:firstLine="1440"/>
      </w:pPr>
      <w:r>
        <w:t>Mr. Trainor worked in the meter investigation unit throughout his employment with PGW.  Tr. 86.</w:t>
      </w:r>
    </w:p>
    <w:p w:rsidR="006510E2" w:rsidRDefault="006510E2" w:rsidP="00C832FD">
      <w:pPr>
        <w:pStyle w:val="ListParagraph"/>
        <w:spacing w:line="360" w:lineRule="auto"/>
      </w:pPr>
    </w:p>
    <w:p w:rsidR="005F3F93" w:rsidRDefault="005F3F93" w:rsidP="00DC39D6">
      <w:pPr>
        <w:numPr>
          <w:ilvl w:val="0"/>
          <w:numId w:val="3"/>
        </w:numPr>
        <w:spacing w:line="360" w:lineRule="auto"/>
        <w:ind w:left="0" w:firstLine="1440"/>
      </w:pPr>
      <w:r>
        <w:t>On June 17, 2014, Mr. Trainor was at the service address and found a tampered meter, that is, screws and caps were missing from the meter.  Tr. 87-89, PGW Exhibit 4.</w:t>
      </w:r>
    </w:p>
    <w:p w:rsidR="005F3F93" w:rsidRDefault="005F3F93" w:rsidP="00DC39D6">
      <w:pPr>
        <w:numPr>
          <w:ilvl w:val="0"/>
          <w:numId w:val="3"/>
        </w:numPr>
        <w:spacing w:line="360" w:lineRule="auto"/>
        <w:ind w:left="0" w:firstLine="1440"/>
      </w:pPr>
      <w:r>
        <w:t>The ERT</w:t>
      </w:r>
      <w:r w:rsidR="00B71D1D">
        <w:t xml:space="preserve"> (e</w:t>
      </w:r>
      <w:r w:rsidR="004B1865">
        <w:t>ncoder receiver</w:t>
      </w:r>
      <w:r w:rsidR="00B71D1D">
        <w:t xml:space="preserve"> transmitter)</w:t>
      </w:r>
      <w:r>
        <w:t xml:space="preserve"> was loose</w:t>
      </w:r>
      <w:r w:rsidR="00BC22BA">
        <w:t>,</w:t>
      </w:r>
      <w:r>
        <w:t xml:space="preserve"> which is whe</w:t>
      </w:r>
      <w:r w:rsidR="00BC22BA">
        <w:t>re the dial for the meter is located</w:t>
      </w:r>
      <w:r>
        <w:t>.  Tr. 89-90, PGW Exhibit 4.</w:t>
      </w:r>
    </w:p>
    <w:p w:rsidR="005F3F93" w:rsidRDefault="005F3F93" w:rsidP="004E220E">
      <w:pPr>
        <w:pStyle w:val="ListParagraph"/>
        <w:spacing w:line="360" w:lineRule="auto"/>
      </w:pPr>
    </w:p>
    <w:p w:rsidR="00775A0B" w:rsidRDefault="005F3F93" w:rsidP="00DC39D6">
      <w:pPr>
        <w:numPr>
          <w:ilvl w:val="0"/>
          <w:numId w:val="3"/>
        </w:numPr>
        <w:spacing w:line="360" w:lineRule="auto"/>
        <w:ind w:left="0" w:firstLine="1440"/>
      </w:pPr>
      <w:r>
        <w:t xml:space="preserve">The </w:t>
      </w:r>
      <w:r w:rsidR="00F179CF">
        <w:t xml:space="preserve">left </w:t>
      </w:r>
      <w:r w:rsidR="00ED0DF3">
        <w:t>corner</w:t>
      </w:r>
      <w:r w:rsidR="00BC22BA">
        <w:t xml:space="preserve"> screw</w:t>
      </w:r>
      <w:r w:rsidR="00F179CF">
        <w:t xml:space="preserve"> and caps were missing</w:t>
      </w:r>
      <w:r>
        <w:t>, but there should be four screws and caps at all four corners of the meter</w:t>
      </w:r>
      <w:r w:rsidR="00775A0B">
        <w:t>.  Tr. 91-92,</w:t>
      </w:r>
      <w:r w:rsidR="00ED0DF3">
        <w:t xml:space="preserve"> 101-02,</w:t>
      </w:r>
      <w:r w:rsidR="004B1865">
        <w:t xml:space="preserve"> 120,</w:t>
      </w:r>
      <w:r w:rsidR="00775A0B">
        <w:t xml:space="preserve"> PGW Exhibit</w:t>
      </w:r>
      <w:r w:rsidR="00F179CF">
        <w:t>s</w:t>
      </w:r>
      <w:r w:rsidR="00775A0B">
        <w:t xml:space="preserve"> </w:t>
      </w:r>
      <w:r w:rsidR="00F179CF">
        <w:t xml:space="preserve">1, </w:t>
      </w:r>
      <w:r w:rsidR="00775A0B">
        <w:t>4.</w:t>
      </w:r>
    </w:p>
    <w:p w:rsidR="00775A0B" w:rsidRDefault="00775A0B" w:rsidP="004E220E">
      <w:pPr>
        <w:pStyle w:val="ListParagraph"/>
        <w:spacing w:line="360" w:lineRule="auto"/>
      </w:pPr>
    </w:p>
    <w:p w:rsidR="00775A0B" w:rsidRDefault="00775A0B" w:rsidP="00DC39D6">
      <w:pPr>
        <w:numPr>
          <w:ilvl w:val="0"/>
          <w:numId w:val="3"/>
        </w:numPr>
        <w:spacing w:line="360" w:lineRule="auto"/>
        <w:ind w:left="0" w:firstLine="1440"/>
      </w:pPr>
      <w:r>
        <w:t xml:space="preserve">With missing screws and caps, the ERT head </w:t>
      </w:r>
      <w:r w:rsidR="00404F1A">
        <w:t>was pulled away from the meter</w:t>
      </w:r>
      <w:r>
        <w:t xml:space="preserve"> which causes the measuring of the gas to be negatively affected and the meter reading</w:t>
      </w:r>
      <w:r w:rsidR="008B7209">
        <w:t xml:space="preserve">s </w:t>
      </w:r>
      <w:r w:rsidR="002E6F34">
        <w:t>to be</w:t>
      </w:r>
      <w:r w:rsidR="00763405">
        <w:t xml:space="preserve"> </w:t>
      </w:r>
      <w:r>
        <w:t>inaccurate</w:t>
      </w:r>
      <w:r w:rsidR="008B7209">
        <w:t xml:space="preserve"> showing no usage</w:t>
      </w:r>
      <w:r>
        <w:t>.  Tr. 94-9</w:t>
      </w:r>
      <w:r w:rsidR="008B7209">
        <w:t>6</w:t>
      </w:r>
      <w:r w:rsidR="00404F1A">
        <w:t>, 120-21</w:t>
      </w:r>
      <w:r>
        <w:t xml:space="preserve">.  </w:t>
      </w:r>
    </w:p>
    <w:p w:rsidR="00775A0B" w:rsidRDefault="00775A0B" w:rsidP="004E220E">
      <w:pPr>
        <w:pStyle w:val="ListParagraph"/>
        <w:spacing w:line="360" w:lineRule="auto"/>
      </w:pPr>
    </w:p>
    <w:p w:rsidR="008B7209" w:rsidRDefault="008B7209" w:rsidP="00DC39D6">
      <w:pPr>
        <w:numPr>
          <w:ilvl w:val="0"/>
          <w:numId w:val="3"/>
        </w:numPr>
        <w:spacing w:line="360" w:lineRule="auto"/>
        <w:ind w:left="0" w:firstLine="1440"/>
      </w:pPr>
      <w:r>
        <w:t xml:space="preserve">The caps and screws have </w:t>
      </w:r>
      <w:r w:rsidR="00ED0DF3">
        <w:t xml:space="preserve">to </w:t>
      </w:r>
      <w:r>
        <w:t xml:space="preserve">be forced </w:t>
      </w:r>
      <w:r w:rsidR="002F1795">
        <w:t xml:space="preserve">out of place from the meter; </w:t>
      </w:r>
      <w:r>
        <w:t>they do not pop out on their own.  Tr. 96.</w:t>
      </w:r>
    </w:p>
    <w:p w:rsidR="008B7209" w:rsidRDefault="008B7209" w:rsidP="004E220E">
      <w:pPr>
        <w:pStyle w:val="ListParagraph"/>
        <w:spacing w:line="360" w:lineRule="auto"/>
      </w:pPr>
    </w:p>
    <w:p w:rsidR="008B7209" w:rsidRDefault="008B7209" w:rsidP="00DC39D6">
      <w:pPr>
        <w:numPr>
          <w:ilvl w:val="0"/>
          <w:numId w:val="3"/>
        </w:numPr>
        <w:spacing w:line="360" w:lineRule="auto"/>
        <w:ind w:left="0" w:firstLine="1440"/>
      </w:pPr>
      <w:r>
        <w:t>Mr. Trainor confirmed the gas was on by feeling the piping to the heater and water heater and both were running because the piping was warm.  Tr. 96.</w:t>
      </w:r>
    </w:p>
    <w:p w:rsidR="008B7209" w:rsidRDefault="008B7209" w:rsidP="00DC39D6">
      <w:pPr>
        <w:numPr>
          <w:ilvl w:val="0"/>
          <w:numId w:val="3"/>
        </w:numPr>
        <w:spacing w:line="360" w:lineRule="auto"/>
        <w:ind w:left="0" w:firstLine="1440"/>
      </w:pPr>
      <w:r>
        <w:lastRenderedPageBreak/>
        <w:t>Mr. Trainor found a house heater, a water heater and an automatic gas range as the gas appliances at the service address.  Tr. 96-97, PGW Exhibit 4.</w:t>
      </w:r>
    </w:p>
    <w:p w:rsidR="008B7209" w:rsidRDefault="008B7209" w:rsidP="004E220E">
      <w:pPr>
        <w:pStyle w:val="ListParagraph"/>
        <w:spacing w:line="360" w:lineRule="auto"/>
      </w:pPr>
    </w:p>
    <w:p w:rsidR="008B7209" w:rsidRDefault="008B7209" w:rsidP="00DC39D6">
      <w:pPr>
        <w:numPr>
          <w:ilvl w:val="0"/>
          <w:numId w:val="3"/>
        </w:numPr>
        <w:spacing w:line="360" w:lineRule="auto"/>
        <w:ind w:left="0" w:firstLine="1440"/>
      </w:pPr>
      <w:r>
        <w:t xml:space="preserve">Mr. Trainor removed the tampered meter with </w:t>
      </w:r>
      <w:r w:rsidR="006076CB">
        <w:t>M</w:t>
      </w:r>
      <w:r>
        <w:t>eter No. 150992 and replaced it with a new meter.  Tr. 97.</w:t>
      </w:r>
    </w:p>
    <w:p w:rsidR="008B7209" w:rsidRDefault="008B7209" w:rsidP="004E220E">
      <w:pPr>
        <w:pStyle w:val="ListParagraph"/>
        <w:spacing w:line="360" w:lineRule="auto"/>
      </w:pPr>
    </w:p>
    <w:p w:rsidR="003B5A51" w:rsidRDefault="004B1865" w:rsidP="00DC39D6">
      <w:pPr>
        <w:numPr>
          <w:ilvl w:val="0"/>
          <w:numId w:val="3"/>
        </w:numPr>
        <w:spacing w:line="360" w:lineRule="auto"/>
        <w:ind w:left="0" w:firstLine="1440"/>
      </w:pPr>
      <w:r>
        <w:t xml:space="preserve">Timothy Sullivan is the superintendent </w:t>
      </w:r>
      <w:r w:rsidR="008878BD">
        <w:t>of the</w:t>
      </w:r>
      <w:r>
        <w:t xml:space="preserve"> revenue protection unit (RPU)</w:t>
      </w:r>
      <w:r w:rsidR="008878BD">
        <w:t>,</w:t>
      </w:r>
      <w:r>
        <w:t xml:space="preserve"> which is made up of the meter reading unit, the field nonpayment unit and the theft of service unit</w:t>
      </w:r>
      <w:r w:rsidR="003B5A51">
        <w:t>.  Tr. 118.</w:t>
      </w:r>
    </w:p>
    <w:p w:rsidR="003B5A51" w:rsidRDefault="003B5A51" w:rsidP="003B5A51">
      <w:pPr>
        <w:spacing w:line="360" w:lineRule="auto"/>
        <w:ind w:left="1440"/>
      </w:pPr>
    </w:p>
    <w:p w:rsidR="004B1865" w:rsidRDefault="008878BD" w:rsidP="00DC39D6">
      <w:pPr>
        <w:numPr>
          <w:ilvl w:val="0"/>
          <w:numId w:val="3"/>
        </w:numPr>
        <w:spacing w:line="360" w:lineRule="auto"/>
        <w:ind w:left="0" w:firstLine="1440"/>
      </w:pPr>
      <w:r>
        <w:t xml:space="preserve">Timothy Sullivan is </w:t>
      </w:r>
      <w:r w:rsidR="004B1865">
        <w:t>employed by PGW and reviewed the service account associated with the service address.  Tr. 118-19.</w:t>
      </w:r>
    </w:p>
    <w:p w:rsidR="004B1865" w:rsidRDefault="004B1865" w:rsidP="00DC39D6">
      <w:pPr>
        <w:pStyle w:val="ListParagraph"/>
      </w:pPr>
    </w:p>
    <w:p w:rsidR="00404F1A" w:rsidRDefault="00404F1A" w:rsidP="00DC39D6">
      <w:pPr>
        <w:numPr>
          <w:ilvl w:val="0"/>
          <w:numId w:val="3"/>
        </w:numPr>
        <w:spacing w:line="360" w:lineRule="auto"/>
        <w:ind w:left="0" w:firstLine="1440"/>
      </w:pPr>
      <w:r>
        <w:t xml:space="preserve">The gas that goes through the meter, </w:t>
      </w:r>
      <w:r w:rsidR="00DE273A">
        <w:t xml:space="preserve">which </w:t>
      </w:r>
      <w:r>
        <w:t>spins the AMR device, which spins the manual index, the AMR, the index and the meter operate independently of each other and are not synchronized if they are separated physically.  Tr. 123.</w:t>
      </w:r>
    </w:p>
    <w:p w:rsidR="00404F1A" w:rsidRDefault="00404F1A" w:rsidP="00323695">
      <w:pPr>
        <w:pStyle w:val="ListParagraph"/>
        <w:spacing w:line="360" w:lineRule="auto"/>
      </w:pPr>
    </w:p>
    <w:p w:rsidR="00404F1A" w:rsidRDefault="00404F1A" w:rsidP="00DC39D6">
      <w:pPr>
        <w:numPr>
          <w:ilvl w:val="0"/>
          <w:numId w:val="3"/>
        </w:numPr>
        <w:spacing w:line="360" w:lineRule="auto"/>
        <w:ind w:left="0" w:firstLine="1440"/>
      </w:pPr>
      <w:r>
        <w:t>The gas goes out the meter into the customer’s fuel line or piping where it is connected to the gas appliances at the service address.  Tr. 123.</w:t>
      </w:r>
    </w:p>
    <w:p w:rsidR="00404F1A" w:rsidRDefault="00404F1A" w:rsidP="00354314">
      <w:pPr>
        <w:pStyle w:val="ListParagraph"/>
        <w:spacing w:line="360" w:lineRule="auto"/>
      </w:pPr>
    </w:p>
    <w:p w:rsidR="00DE273A" w:rsidRDefault="00DE273A" w:rsidP="00DC39D6">
      <w:pPr>
        <w:numPr>
          <w:ilvl w:val="0"/>
          <w:numId w:val="3"/>
        </w:numPr>
        <w:spacing w:line="360" w:lineRule="auto"/>
        <w:ind w:left="0" w:firstLine="1440"/>
      </w:pPr>
      <w:r>
        <w:t>The billing components are the AMR and the manual index which are in sync when the meter is working properly.  Tr. 124.</w:t>
      </w:r>
    </w:p>
    <w:p w:rsidR="00DE273A" w:rsidRDefault="00DE273A" w:rsidP="00354314">
      <w:pPr>
        <w:pStyle w:val="ListParagraph"/>
        <w:spacing w:line="360" w:lineRule="auto"/>
      </w:pPr>
    </w:p>
    <w:p w:rsidR="00DE273A" w:rsidRDefault="00DE273A" w:rsidP="00DC39D6">
      <w:pPr>
        <w:numPr>
          <w:ilvl w:val="0"/>
          <w:numId w:val="3"/>
        </w:numPr>
        <w:spacing w:line="360" w:lineRule="auto"/>
        <w:ind w:left="0" w:firstLine="1440"/>
      </w:pPr>
      <w:r>
        <w:t>PGW has to estimate the amount of gas used when the AMR and manual index are out of sync based on the gas appliances and their capacity of gas in BTUs.  Tr. 126-27.</w:t>
      </w:r>
    </w:p>
    <w:p w:rsidR="00DE273A" w:rsidRDefault="00DE273A" w:rsidP="00354314">
      <w:pPr>
        <w:pStyle w:val="ListParagraph"/>
        <w:spacing w:line="360" w:lineRule="auto"/>
      </w:pPr>
    </w:p>
    <w:p w:rsidR="00317FA1" w:rsidRDefault="00317FA1" w:rsidP="00DC39D6">
      <w:pPr>
        <w:numPr>
          <w:ilvl w:val="0"/>
          <w:numId w:val="3"/>
        </w:numPr>
        <w:spacing w:line="360" w:lineRule="auto"/>
        <w:ind w:left="0" w:firstLine="1440"/>
      </w:pPr>
      <w:r>
        <w:t>The Complainant was unsuccessful in obtaining a police report about any break-in at the service address because the length of time had passed beyond the maximum amount of time the Philadelphia Police Department keeps record</w:t>
      </w:r>
      <w:r w:rsidR="00504CE5">
        <w:t>s on file for an incident.  Tr. </w:t>
      </w:r>
      <w:r>
        <w:t>145-47, Complainant Exhibit 1.</w:t>
      </w:r>
    </w:p>
    <w:p w:rsidR="00BC22BA" w:rsidRDefault="00BC22BA">
      <w:r>
        <w:br w:type="page"/>
      </w:r>
    </w:p>
    <w:p w:rsidR="00CD6D25" w:rsidRPr="00270C7A" w:rsidRDefault="00CD6D25" w:rsidP="00DC39D6">
      <w:pPr>
        <w:jc w:val="center"/>
        <w:rPr>
          <w:u w:val="single"/>
        </w:rPr>
      </w:pPr>
      <w:r w:rsidRPr="00270C7A">
        <w:rPr>
          <w:u w:val="single"/>
        </w:rPr>
        <w:lastRenderedPageBreak/>
        <w:t>DISCUSSION</w:t>
      </w:r>
    </w:p>
    <w:p w:rsidR="00CD6D25" w:rsidRPr="00270C7A" w:rsidRDefault="00CD6D25" w:rsidP="00DC39D6">
      <w:pPr>
        <w:spacing w:line="360" w:lineRule="auto"/>
        <w:ind w:firstLine="1440"/>
      </w:pPr>
    </w:p>
    <w:p w:rsidR="008463A8" w:rsidRPr="00270C7A" w:rsidRDefault="008463A8" w:rsidP="00DC39D6">
      <w:pPr>
        <w:numPr>
          <w:ilvl w:val="0"/>
          <w:numId w:val="4"/>
        </w:numPr>
        <w:spacing w:line="360" w:lineRule="auto"/>
        <w:rPr>
          <w:u w:val="single"/>
        </w:rPr>
      </w:pPr>
      <w:r w:rsidRPr="00270C7A">
        <w:rPr>
          <w:u w:val="single"/>
        </w:rPr>
        <w:t xml:space="preserve">Applicable Legal Standard </w:t>
      </w:r>
    </w:p>
    <w:p w:rsidR="003D212D" w:rsidRPr="00270C7A" w:rsidRDefault="003D212D" w:rsidP="00DC39D6">
      <w:pPr>
        <w:spacing w:line="360" w:lineRule="auto"/>
        <w:ind w:firstLine="1440"/>
      </w:pPr>
    </w:p>
    <w:p w:rsidR="003D212D" w:rsidRPr="00270C7A" w:rsidRDefault="008463A8" w:rsidP="00DC39D6">
      <w:pPr>
        <w:spacing w:line="360" w:lineRule="auto"/>
        <w:ind w:firstLine="1440"/>
      </w:pPr>
      <w:r w:rsidRPr="00270C7A">
        <w:t>As the proponent of a rule or order</w:t>
      </w:r>
      <w:r w:rsidR="003D212D" w:rsidRPr="00270C7A">
        <w:t xml:space="preserve"> or seeking affirmative relief from the Commission</w:t>
      </w:r>
      <w:r w:rsidRPr="00270C7A">
        <w:t>, the Complainant in this proceeding bears the burd</w:t>
      </w:r>
      <w:r w:rsidR="00EB53C0" w:rsidRPr="00270C7A">
        <w:t>en of proof pursuant to Section </w:t>
      </w:r>
      <w:r w:rsidRPr="00270C7A">
        <w:t xml:space="preserve">332(a) of the Public Utility Code (Code), 66 Pa.C.S.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270C7A">
        <w:rPr>
          <w:i/>
          <w:iCs/>
        </w:rPr>
        <w:t>Patterson v. Bell Telephone Company of Pennsylvania</w:t>
      </w:r>
      <w:r w:rsidRPr="00270C7A">
        <w:t>, 72 Pa. PUC 196 (1990)</w:t>
      </w:r>
      <w:r w:rsidR="004642A1" w:rsidRPr="00270C7A">
        <w:t>;</w:t>
      </w:r>
      <w:r w:rsidR="004642A1" w:rsidRPr="00270C7A">
        <w:rPr>
          <w:i/>
        </w:rPr>
        <w:t xml:space="preserve"> Feinstein v. Phila. Suburban Water Co.,</w:t>
      </w:r>
      <w:r w:rsidR="004642A1" w:rsidRPr="00270C7A">
        <w:t xml:space="preserve"> 50 Pa. PUC 300 (1976).</w:t>
      </w:r>
      <w:r w:rsidRPr="00270C7A">
        <w:t xml:space="preserve">  </w:t>
      </w:r>
    </w:p>
    <w:p w:rsidR="003D212D" w:rsidRPr="00270C7A" w:rsidRDefault="003D212D" w:rsidP="00DC39D6">
      <w:pPr>
        <w:spacing w:line="360" w:lineRule="auto"/>
        <w:ind w:firstLine="1440"/>
      </w:pPr>
    </w:p>
    <w:p w:rsidR="003D212D" w:rsidRPr="00270C7A" w:rsidRDefault="003D212D" w:rsidP="00DC39D6">
      <w:pPr>
        <w:spacing w:line="360" w:lineRule="auto"/>
        <w:ind w:firstLine="1440"/>
      </w:pPr>
      <w:r w:rsidRPr="00270C7A">
        <w:t xml:space="preserve">A preponderance of the evidence is that which is more convincing, by even the smallest amount, than that presented by the other party.  </w:t>
      </w:r>
      <w:r w:rsidRPr="00270C7A">
        <w:rPr>
          <w:i/>
        </w:rPr>
        <w:t>Se-Ling Hosiery v. Margulie</w:t>
      </w:r>
      <w:r w:rsidR="00E61F24">
        <w:rPr>
          <w:i/>
        </w:rPr>
        <w:t>,</w:t>
      </w:r>
      <w:r w:rsidRPr="00270C7A">
        <w:t xml:space="preserve"> 70 A.2d 854 (</w:t>
      </w:r>
      <w:r w:rsidR="00903AB2">
        <w:t>Pa.</w:t>
      </w:r>
      <w:r w:rsidR="004A103D">
        <w:t xml:space="preserve"> </w:t>
      </w:r>
      <w:r w:rsidRPr="00270C7A">
        <w:t xml:space="preserve">1950); </w:t>
      </w:r>
      <w:r w:rsidRPr="00270C7A">
        <w:rPr>
          <w:i/>
          <w:iCs/>
        </w:rPr>
        <w:t>Samuel J. Lansberry, Inc. v. Pa. Pub. Util. Comm’n,</w:t>
      </w:r>
      <w:r w:rsidRPr="00270C7A">
        <w:t xml:space="preserve"> 578 A.2d 600</w:t>
      </w:r>
      <w:r w:rsidR="00AF11B5">
        <w:t xml:space="preserve"> (Pa.Cmwlth. </w:t>
      </w:r>
      <w:r w:rsidRPr="00270C7A">
        <w:t xml:space="preserve">1990) </w:t>
      </w:r>
      <w:r w:rsidRPr="00270C7A">
        <w:rPr>
          <w:i/>
          <w:iCs/>
        </w:rPr>
        <w:t>alloc. den.</w:t>
      </w:r>
      <w:r w:rsidRPr="00270C7A">
        <w:t>, 602 A.2d 863 (</w:t>
      </w:r>
      <w:r w:rsidR="006D3308">
        <w:t xml:space="preserve">Pa.Cmwlth. </w:t>
      </w:r>
      <w:r w:rsidRPr="00270C7A">
        <w:t xml:space="preserve">1992).  </w:t>
      </w:r>
    </w:p>
    <w:p w:rsidR="003D212D" w:rsidRPr="00270C7A" w:rsidRDefault="003D212D" w:rsidP="00DC39D6">
      <w:pPr>
        <w:spacing w:line="360" w:lineRule="auto"/>
        <w:ind w:firstLine="1440"/>
      </w:pPr>
    </w:p>
    <w:p w:rsidR="008463A8" w:rsidRPr="00270C7A" w:rsidRDefault="008463A8" w:rsidP="00DC39D6">
      <w:pPr>
        <w:spacing w:line="360" w:lineRule="auto"/>
        <w:ind w:firstLine="1440"/>
      </w:pPr>
      <w:r w:rsidRPr="00270C7A">
        <w:t xml:space="preserve">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270C7A">
        <w:rPr>
          <w:i/>
          <w:iCs/>
        </w:rPr>
        <w:t>Norfolk and Western Railway Co. v. Pa. Pub. Util. Comm’n</w:t>
      </w:r>
      <w:r w:rsidRPr="00270C7A">
        <w:t>, 413 A.2d 1037 (</w:t>
      </w:r>
      <w:r w:rsidR="008C61E0">
        <w:t xml:space="preserve">Pa.Cmwlth. </w:t>
      </w:r>
      <w:r w:rsidRPr="00270C7A">
        <w:t>1980).</w:t>
      </w:r>
    </w:p>
    <w:p w:rsidR="00820966" w:rsidRPr="00270C7A" w:rsidRDefault="00820966" w:rsidP="00DC39D6">
      <w:pPr>
        <w:spacing w:line="360" w:lineRule="auto"/>
        <w:ind w:firstLine="1440"/>
      </w:pPr>
    </w:p>
    <w:p w:rsidR="00C206ED" w:rsidRDefault="008463A8" w:rsidP="00DC39D6">
      <w:pPr>
        <w:spacing w:line="360" w:lineRule="auto"/>
        <w:ind w:firstLine="1440"/>
      </w:pPr>
      <w:r w:rsidRPr="00270C7A">
        <w:t xml:space="preserve">If the Complainant presents evidence sufficient to initially satisfy the burden of proof, the burden of going forward with the evidence to rebut the evidence of the Complainant shifts to the Respondent.  If the evidence presented by the Respondent is of co-equal weight, the </w:t>
      </w:r>
    </w:p>
    <w:p w:rsidR="00C206ED" w:rsidRDefault="00C206ED">
      <w:r>
        <w:br w:type="page"/>
      </w:r>
    </w:p>
    <w:p w:rsidR="00724C9C" w:rsidRPr="00270C7A" w:rsidRDefault="008463A8" w:rsidP="00C206ED">
      <w:pPr>
        <w:spacing w:line="360" w:lineRule="auto"/>
      </w:pPr>
      <w:r w:rsidRPr="00270C7A">
        <w:lastRenderedPageBreak/>
        <w:t xml:space="preserve">Complainant has not satisfied his burden of proof.  The Complainant would be required to provide additional evidence to rebut the evidence of the Respondent.  </w:t>
      </w:r>
      <w:r w:rsidRPr="00270C7A">
        <w:rPr>
          <w:i/>
          <w:iCs/>
        </w:rPr>
        <w:t>Burleson v. Pa. Pub. Util. Comm’n</w:t>
      </w:r>
      <w:r w:rsidRPr="00270C7A">
        <w:t xml:space="preserve">, 443 A.2d 1373 (Pa.Cmwlth. 1982), </w:t>
      </w:r>
      <w:r w:rsidRPr="00270C7A">
        <w:rPr>
          <w:i/>
          <w:iCs/>
        </w:rPr>
        <w:t>aff'd</w:t>
      </w:r>
      <w:r w:rsidRPr="00270C7A">
        <w:t>, 461 A.2d 1234 (</w:t>
      </w:r>
      <w:r w:rsidR="00903AB2">
        <w:t>Pa.</w:t>
      </w:r>
      <w:r w:rsidR="00147AF1">
        <w:t xml:space="preserve"> </w:t>
      </w:r>
      <w:r w:rsidRPr="00270C7A">
        <w:t xml:space="preserve">1983).  </w:t>
      </w:r>
      <w:r w:rsidRPr="00270C7A">
        <w:br/>
      </w:r>
      <w:r w:rsidRPr="00270C7A">
        <w:br/>
      </w:r>
      <w:r w:rsidRPr="00270C7A">
        <w:tab/>
      </w:r>
      <w:r w:rsidRPr="00270C7A">
        <w:tab/>
        <w:t xml:space="preserve">While the </w:t>
      </w:r>
      <w:r w:rsidRPr="00270C7A">
        <w:rPr>
          <w:bCs/>
        </w:rPr>
        <w:t>burden of persuasion</w:t>
      </w:r>
      <w:r w:rsidRPr="00270C7A">
        <w:t xml:space="preserve"> may shift back and forth during a proceeding, the burden of proof never shifts.  The burden of proof always remains on the party seeking affirmative relief from the Commission.  </w:t>
      </w:r>
      <w:r w:rsidRPr="00270C7A">
        <w:rPr>
          <w:i/>
          <w:iCs/>
        </w:rPr>
        <w:t>Milkie v. Pa. Pub. Util. Comm’n</w:t>
      </w:r>
      <w:r w:rsidRPr="00270C7A">
        <w:t>, 768 A.2d 1217 (Pa.Cmwlth. 2001).</w:t>
      </w:r>
    </w:p>
    <w:p w:rsidR="00724C9C" w:rsidRPr="00270C7A" w:rsidRDefault="00724C9C" w:rsidP="0038624E">
      <w:pPr>
        <w:spacing w:line="360" w:lineRule="auto"/>
      </w:pPr>
    </w:p>
    <w:p w:rsidR="001C73C9" w:rsidRPr="00270C7A" w:rsidRDefault="00820966" w:rsidP="00DC39D6">
      <w:pPr>
        <w:pStyle w:val="ListParagraph"/>
        <w:numPr>
          <w:ilvl w:val="0"/>
          <w:numId w:val="4"/>
        </w:numPr>
        <w:spacing w:line="360" w:lineRule="auto"/>
        <w:rPr>
          <w:u w:val="single"/>
        </w:rPr>
      </w:pPr>
      <w:r w:rsidRPr="00270C7A">
        <w:rPr>
          <w:u w:val="single"/>
        </w:rPr>
        <w:t>Incorrect Charges</w:t>
      </w:r>
    </w:p>
    <w:p w:rsidR="001C73C9" w:rsidRPr="00270C7A" w:rsidRDefault="001C73C9" w:rsidP="00DC39D6">
      <w:pPr>
        <w:spacing w:line="360" w:lineRule="auto"/>
        <w:ind w:left="720"/>
      </w:pPr>
    </w:p>
    <w:p w:rsidR="00582AF3" w:rsidRPr="00173233" w:rsidRDefault="00F074A0" w:rsidP="00DC39D6">
      <w:pPr>
        <w:pStyle w:val="ListParagraph"/>
        <w:numPr>
          <w:ilvl w:val="0"/>
          <w:numId w:val="6"/>
        </w:numPr>
        <w:spacing w:line="360" w:lineRule="auto"/>
      </w:pPr>
      <w:r w:rsidRPr="00173233">
        <w:t>Whether there was a tampered meter at the service address</w:t>
      </w:r>
    </w:p>
    <w:p w:rsidR="00582AF3" w:rsidRPr="00270C7A" w:rsidRDefault="00582AF3" w:rsidP="00DC39D6">
      <w:pPr>
        <w:spacing w:line="360" w:lineRule="auto"/>
        <w:ind w:left="1440"/>
      </w:pPr>
    </w:p>
    <w:p w:rsidR="00A93875" w:rsidRDefault="00DC63DB" w:rsidP="00DC39D6">
      <w:pPr>
        <w:spacing w:line="360" w:lineRule="auto"/>
        <w:ind w:left="90" w:firstLine="1350"/>
      </w:pPr>
      <w:r>
        <w:t>The Complainant denies that she</w:t>
      </w:r>
      <w:r w:rsidR="001F2017">
        <w:t xml:space="preserve"> or anyone in her household</w:t>
      </w:r>
      <w:r>
        <w:t xml:space="preserve"> tampered with the meter at the service address.  </w:t>
      </w:r>
      <w:r w:rsidR="001F2017">
        <w:t>Tr. 28-29, 42.</w:t>
      </w:r>
      <w:r w:rsidR="00905F57">
        <w:t xml:space="preserve">  </w:t>
      </w:r>
      <w:r w:rsidR="00090BF4">
        <w:t xml:space="preserve">  </w:t>
      </w:r>
      <w:r w:rsidR="00A45614">
        <w:t xml:space="preserve">  </w:t>
      </w:r>
    </w:p>
    <w:p w:rsidR="00A93875" w:rsidRDefault="00A93875" w:rsidP="00DC39D6">
      <w:pPr>
        <w:spacing w:line="360" w:lineRule="auto"/>
        <w:ind w:left="90" w:firstLine="1350"/>
      </w:pPr>
    </w:p>
    <w:p w:rsidR="00465FB8" w:rsidRDefault="00A93875" w:rsidP="00DC39D6">
      <w:pPr>
        <w:spacing w:line="360" w:lineRule="auto"/>
        <w:ind w:left="90" w:firstLine="1350"/>
      </w:pPr>
      <w:r>
        <w:t xml:space="preserve">The Respondent produced a witness, Mr. Trainor, who found the meter tampered on June 17, 2014.  Tr. </w:t>
      </w:r>
      <w:r w:rsidR="00476E32">
        <w:t>87, PGW Exhibit 4</w:t>
      </w:r>
      <w:r>
        <w:t xml:space="preserve">.  The evidence is that a screw and red caps for security of the meter were missing.  Tr. </w:t>
      </w:r>
      <w:r w:rsidR="00465FB8">
        <w:t>89-90, PGW Exhibit 4</w:t>
      </w:r>
      <w:r>
        <w:t xml:space="preserve">.  The Respondent produced a witness, Mr. Sullivan, </w:t>
      </w:r>
      <w:r w:rsidR="00EC7472">
        <w:t>who</w:t>
      </w:r>
      <w:r>
        <w:t xml:space="preserve"> explained through a physical meter as demonstrative evidence, the normal workings of a meter and the necessity of the AMR and manual index to be </w:t>
      </w:r>
      <w:r w:rsidR="00EC7472">
        <w:t xml:space="preserve">in </w:t>
      </w:r>
      <w:r>
        <w:t xml:space="preserve">sync for accurate billing.  Tr. </w:t>
      </w:r>
      <w:r w:rsidR="00465FB8">
        <w:t>120-26</w:t>
      </w:r>
      <w:r>
        <w:t xml:space="preserve">.  </w:t>
      </w:r>
      <w:r w:rsidR="00465FB8">
        <w:t xml:space="preserve">The evidence shows that </w:t>
      </w:r>
      <w:r>
        <w:t xml:space="preserve">the red caps and screw </w:t>
      </w:r>
      <w:r w:rsidR="00F27CE6">
        <w:t xml:space="preserve">were </w:t>
      </w:r>
      <w:r>
        <w:t>missing</w:t>
      </w:r>
      <w:r w:rsidR="00465FB8">
        <w:t xml:space="preserve">.  </w:t>
      </w:r>
    </w:p>
    <w:p w:rsidR="00465FB8" w:rsidRDefault="00465FB8" w:rsidP="00DC39D6">
      <w:pPr>
        <w:spacing w:line="360" w:lineRule="auto"/>
        <w:ind w:left="90" w:firstLine="1350"/>
      </w:pPr>
    </w:p>
    <w:p w:rsidR="00EC7472" w:rsidRDefault="00465FB8" w:rsidP="00DC39D6">
      <w:pPr>
        <w:spacing w:line="360" w:lineRule="auto"/>
        <w:ind w:left="90" w:firstLine="1350"/>
      </w:pPr>
      <w:r>
        <w:t>The testimony supports that when the red caps and screws are missing</w:t>
      </w:r>
      <w:r w:rsidR="00A93875">
        <w:t xml:space="preserve">, the manual index and the AMR </w:t>
      </w:r>
      <w:r>
        <w:t>are im</w:t>
      </w:r>
      <w:r w:rsidR="00A93875">
        <w:t>properly aligned</w:t>
      </w:r>
      <w:r w:rsidR="00EC7472">
        <w:t xml:space="preserve"> or out-of-sync</w:t>
      </w:r>
      <w:r w:rsidR="00A93875">
        <w:t xml:space="preserve"> and the ability to manipulate the</w:t>
      </w:r>
      <w:r>
        <w:t xml:space="preserve"> measurement of the</w:t>
      </w:r>
      <w:r w:rsidR="00A93875">
        <w:t xml:space="preserve"> amount of gas</w:t>
      </w:r>
      <w:r>
        <w:t xml:space="preserve"> consumed</w:t>
      </w:r>
      <w:r w:rsidR="00A93875">
        <w:t xml:space="preserve"> </w:t>
      </w:r>
      <w:r>
        <w:t>exists</w:t>
      </w:r>
      <w:r w:rsidR="00A93875">
        <w:t>.  Thus, the amount of gas measured as</w:t>
      </w:r>
      <w:r>
        <w:t xml:space="preserve"> consumed was</w:t>
      </w:r>
      <w:r w:rsidR="00A93875">
        <w:t xml:space="preserve"> inaccurate because of the tampered meter</w:t>
      </w:r>
      <w:r>
        <w:t xml:space="preserve"> in the instant case</w:t>
      </w:r>
      <w:r w:rsidR="00A93875">
        <w:t xml:space="preserve">.  </w:t>
      </w:r>
      <w:r w:rsidR="00EC7472">
        <w:t>Also as a consequence of the tampered meter, the amount billed was inaccurate.  I f</w:t>
      </w:r>
      <w:r>
        <w:t>ind</w:t>
      </w:r>
      <w:r w:rsidR="00EC7472">
        <w:t xml:space="preserve"> the testimony of these two witnesses of the Respondent</w:t>
      </w:r>
      <w:r>
        <w:t>, Mr. Trainor and Mr. Sullivan,</w:t>
      </w:r>
      <w:r w:rsidR="00EC7472">
        <w:t xml:space="preserve"> credible.</w:t>
      </w:r>
    </w:p>
    <w:p w:rsidR="00EC7472" w:rsidRDefault="00EC7472" w:rsidP="00DC39D6">
      <w:pPr>
        <w:spacing w:line="360" w:lineRule="auto"/>
        <w:ind w:left="90" w:firstLine="1350"/>
      </w:pPr>
    </w:p>
    <w:p w:rsidR="00EC7472" w:rsidRDefault="00EC7472" w:rsidP="00DC39D6">
      <w:pPr>
        <w:spacing w:line="360" w:lineRule="auto"/>
        <w:ind w:left="90" w:firstLine="1350"/>
      </w:pPr>
      <w:r>
        <w:t xml:space="preserve">The Complainant attempted to rebut the tampered meter and billed calculation by offering to support the theory that she used predominately electric rather than gas appliances </w:t>
      </w:r>
      <w:r>
        <w:lastRenderedPageBreak/>
        <w:t xml:space="preserve">during the period in question at the service address.  The Complainant failed to provide any electric usage data to support this theory.  </w:t>
      </w:r>
    </w:p>
    <w:p w:rsidR="00EC7472" w:rsidRDefault="00EC7472" w:rsidP="00DC39D6">
      <w:pPr>
        <w:spacing w:line="360" w:lineRule="auto"/>
        <w:ind w:left="90" w:firstLine="1350"/>
      </w:pPr>
    </w:p>
    <w:p w:rsidR="00465FB8" w:rsidRDefault="00465FB8" w:rsidP="00DC39D6">
      <w:pPr>
        <w:spacing w:line="360" w:lineRule="auto"/>
        <w:ind w:left="90" w:firstLine="1350"/>
      </w:pPr>
      <w:r>
        <w:t xml:space="preserve">The Complainant produced pictures of two electronic appliances that she alleged were the same type of appliances that she used as alternate heat sources at the service address.  </w:t>
      </w:r>
      <w:r w:rsidR="00173233">
        <w:t xml:space="preserve">Tr. 45-48, </w:t>
      </w:r>
      <w:r>
        <w:t>Complainant Exhibit 2.  The Complainant failed to provide evidence through witness testimony or documents to corroborate or support that these appliances were use</w:t>
      </w:r>
      <w:r w:rsidR="00DC63DB">
        <w:t>d at the service address.  There is no record evidence to corroborate that these appliances were used at the service address.  Consequently, the Complainant failed to support her claim.</w:t>
      </w:r>
      <w:r>
        <w:t xml:space="preserve">  </w:t>
      </w:r>
    </w:p>
    <w:p w:rsidR="00DC63DB" w:rsidRDefault="00DC63DB" w:rsidP="00DC39D6">
      <w:pPr>
        <w:spacing w:line="360" w:lineRule="auto"/>
        <w:ind w:left="90" w:firstLine="1350"/>
      </w:pPr>
    </w:p>
    <w:p w:rsidR="00D43AF0" w:rsidRDefault="00465FB8" w:rsidP="00DC39D6">
      <w:pPr>
        <w:spacing w:line="360" w:lineRule="auto"/>
        <w:ind w:left="90" w:firstLine="1350"/>
      </w:pPr>
      <w:r>
        <w:t xml:space="preserve">The </w:t>
      </w:r>
      <w:r w:rsidR="00EC7472">
        <w:t xml:space="preserve">Complainant also stated that the service address was robbed through the basement where the meter was kept.  The Complainant offered to provide police reports to support the theory that perhaps through the robbery, the meter was tampered.  The Complainant was only able to offer that any record of a police report was no longer available because said records are kept a maximum of five years.  Any alleged robbery occurred more than five years from the evidentiary hearing.  Consequently, the Complainant was not able to provide any substantial evidence to support a theory through a police </w:t>
      </w:r>
      <w:r w:rsidR="008C3126">
        <w:t>report that</w:t>
      </w:r>
      <w:r w:rsidR="00D344D1">
        <w:t xml:space="preserve"> </w:t>
      </w:r>
      <w:r w:rsidR="00EC7472">
        <w:t xml:space="preserve">an enforcement officer observed damage to the meter in the basement where entry to the service address occurred.  </w:t>
      </w:r>
    </w:p>
    <w:p w:rsidR="00A928AE" w:rsidRDefault="00A928AE" w:rsidP="00DC39D6">
      <w:pPr>
        <w:spacing w:line="360" w:lineRule="auto"/>
        <w:ind w:left="90" w:firstLine="1350"/>
      </w:pPr>
    </w:p>
    <w:p w:rsidR="00D43AF0" w:rsidRDefault="00D43AF0" w:rsidP="00DC39D6">
      <w:pPr>
        <w:spacing w:line="360" w:lineRule="auto"/>
        <w:ind w:left="90" w:firstLine="1350"/>
      </w:pPr>
      <w:r>
        <w:t>The Complainant has failed to rebut the testimony provided by the Respondent that a tampered meter was at the service address.  The evidence supports that the Complainant lived at the service address during the period in question for the tampered meter and bene</w:t>
      </w:r>
      <w:r w:rsidR="006E3521">
        <w:t xml:space="preserve">fited from the gas usage.  </w:t>
      </w:r>
      <w:r>
        <w:t>The Complainant is responsible for the gas usage that the tampered meter was prevented from detecting at the service address.</w:t>
      </w:r>
    </w:p>
    <w:p w:rsidR="00D43AF0" w:rsidRDefault="00D43AF0" w:rsidP="00DC39D6">
      <w:pPr>
        <w:spacing w:line="360" w:lineRule="auto"/>
        <w:ind w:left="90" w:firstLine="1350"/>
      </w:pPr>
    </w:p>
    <w:p w:rsidR="00D43AF0" w:rsidRDefault="00D43AF0" w:rsidP="00DC39D6">
      <w:pPr>
        <w:spacing w:line="360" w:lineRule="auto"/>
        <w:ind w:left="90" w:firstLine="1350"/>
      </w:pPr>
      <w:r>
        <w:t>Unauthorized use of utility service is defined as,</w:t>
      </w:r>
    </w:p>
    <w:p w:rsidR="0008713C" w:rsidRPr="008A2F12" w:rsidRDefault="0008713C" w:rsidP="00DC39D6">
      <w:pPr>
        <w:ind w:left="1440" w:right="1440"/>
      </w:pPr>
      <w:r w:rsidRPr="008A2F12">
        <w:t xml:space="preserve">Unreasonable interference or diversion of service, including meter tampering (any act which affects the proper registration of service through a meter), bypassing unmetered service that flows through a device connected between a service line and customer-owned facilities and unauthorized service restoral.  </w:t>
      </w:r>
    </w:p>
    <w:p w:rsidR="0008713C" w:rsidRPr="008A2F12" w:rsidRDefault="0008713C" w:rsidP="00DC39D6">
      <w:pPr>
        <w:spacing w:line="360" w:lineRule="auto"/>
        <w:ind w:left="1440" w:right="1440"/>
      </w:pPr>
    </w:p>
    <w:p w:rsidR="0008713C" w:rsidRPr="008A2F12" w:rsidRDefault="0008713C" w:rsidP="00DC39D6">
      <w:pPr>
        <w:spacing w:line="360" w:lineRule="auto"/>
      </w:pPr>
      <w:r>
        <w:lastRenderedPageBreak/>
        <w:t xml:space="preserve">52 Pa.Code § 56.2.  The evidence supports that a tampered meter was kept at the service address when the Complainant was responsible for gas usage.  </w:t>
      </w:r>
      <w:r w:rsidRPr="008A2F12">
        <w:t xml:space="preserve">A </w:t>
      </w:r>
      <w:r>
        <w:t>tampered</w:t>
      </w:r>
      <w:r w:rsidRPr="008A2F12">
        <w:t xml:space="preserve"> meter at the service address is tampered public utility equipment and yields unauthorized gas usage by the Complainant.   </w:t>
      </w:r>
    </w:p>
    <w:p w:rsidR="0008713C" w:rsidRDefault="0008713C" w:rsidP="00DC39D6"/>
    <w:p w:rsidR="0008713C" w:rsidRPr="008A2F12" w:rsidRDefault="0008713C" w:rsidP="00DC39D6">
      <w:pPr>
        <w:ind w:firstLine="1440"/>
      </w:pPr>
      <w:r w:rsidRPr="008A2F12">
        <w:t>B.</w:t>
      </w:r>
      <w:r w:rsidRPr="008A2F12">
        <w:tab/>
        <w:t>The consequence of unauthorized usage</w:t>
      </w:r>
    </w:p>
    <w:p w:rsidR="0008713C" w:rsidRPr="008A2F12" w:rsidRDefault="0008713C" w:rsidP="00DC39D6">
      <w:pPr>
        <w:spacing w:line="360" w:lineRule="auto"/>
        <w:ind w:firstLine="1440"/>
      </w:pPr>
    </w:p>
    <w:p w:rsidR="0008713C" w:rsidRDefault="0008713C" w:rsidP="00DC39D6">
      <w:pPr>
        <w:spacing w:line="360" w:lineRule="auto"/>
        <w:ind w:firstLine="1440"/>
      </w:pPr>
      <w:r w:rsidRPr="008A2F12">
        <w:t xml:space="preserve">52 Pa.Code § 56.98(a) states, </w:t>
      </w:r>
    </w:p>
    <w:p w:rsidR="0008713C" w:rsidRPr="008A2F12" w:rsidRDefault="0008713C" w:rsidP="00DC39D6">
      <w:pPr>
        <w:spacing w:line="360" w:lineRule="auto"/>
        <w:ind w:firstLine="1440"/>
      </w:pPr>
    </w:p>
    <w:p w:rsidR="0008713C" w:rsidRPr="008A2F12" w:rsidRDefault="0008713C" w:rsidP="00DC39D6">
      <w:pPr>
        <w:ind w:left="1440" w:right="1530"/>
      </w:pPr>
      <w:r w:rsidRPr="008A2F12">
        <w:t xml:space="preserve">A public utility may immediately terminate service for any of the following action by the customer: </w:t>
      </w:r>
    </w:p>
    <w:p w:rsidR="0008713C" w:rsidRPr="008A2F12" w:rsidRDefault="0008713C" w:rsidP="00DC39D6">
      <w:pPr>
        <w:pStyle w:val="ListParagraph"/>
        <w:numPr>
          <w:ilvl w:val="0"/>
          <w:numId w:val="13"/>
        </w:numPr>
        <w:ind w:left="1440" w:right="1530" w:firstLine="0"/>
      </w:pPr>
      <w:r w:rsidRPr="008A2F12">
        <w:t>Unauthorized use of the service delivered on or about the affected dwelling.</w:t>
      </w:r>
    </w:p>
    <w:p w:rsidR="0008713C" w:rsidRPr="008A2F12" w:rsidRDefault="0008713C" w:rsidP="00DC39D6">
      <w:pPr>
        <w:ind w:left="1440" w:right="1530" w:firstLine="720"/>
      </w:pPr>
      <w:r w:rsidRPr="008A2F12">
        <w:t>*</w:t>
      </w:r>
      <w:r w:rsidRPr="008A2F12">
        <w:tab/>
      </w:r>
      <w:r w:rsidRPr="008A2F12">
        <w:tab/>
      </w:r>
      <w:r w:rsidRPr="008A2F12">
        <w:tab/>
        <w:t>*</w:t>
      </w:r>
      <w:r w:rsidRPr="008A2F12">
        <w:tab/>
      </w:r>
      <w:r w:rsidRPr="008A2F12">
        <w:tab/>
      </w:r>
      <w:r w:rsidRPr="008A2F12">
        <w:tab/>
        <w:t xml:space="preserve">* </w:t>
      </w:r>
    </w:p>
    <w:p w:rsidR="0008713C" w:rsidRPr="008A2F12" w:rsidRDefault="0008713C" w:rsidP="00DC39D6">
      <w:pPr>
        <w:ind w:left="1440" w:right="1530"/>
      </w:pPr>
      <w:r w:rsidRPr="008A2F12">
        <w:t>(3) Tampering with meters or other public utility equipment.</w:t>
      </w:r>
    </w:p>
    <w:p w:rsidR="0008713C" w:rsidRPr="008A2F12" w:rsidRDefault="0008713C" w:rsidP="00DC39D6">
      <w:pPr>
        <w:spacing w:line="360" w:lineRule="auto"/>
        <w:ind w:firstLine="1440"/>
      </w:pPr>
    </w:p>
    <w:p w:rsidR="0008713C" w:rsidRPr="008A2F12" w:rsidRDefault="0008713C" w:rsidP="00DC39D6">
      <w:pPr>
        <w:spacing w:line="360" w:lineRule="auto"/>
      </w:pPr>
      <w:r w:rsidRPr="008A2F12">
        <w:t xml:space="preserve">Pursuant to Commission regulation 52 </w:t>
      </w:r>
      <w:proofErr w:type="spellStart"/>
      <w:r w:rsidRPr="008A2F12">
        <w:t>Pa.Code</w:t>
      </w:r>
      <w:proofErr w:type="spellEnd"/>
      <w:r w:rsidRPr="008A2F12">
        <w:t xml:space="preserve"> § 56.98(a), </w:t>
      </w:r>
      <w:r w:rsidR="00103121" w:rsidRPr="008A2F12">
        <w:t xml:space="preserve">upon discovering a tampered </w:t>
      </w:r>
      <w:r w:rsidR="00103121">
        <w:t>meter</w:t>
      </w:r>
      <w:r w:rsidR="00103121">
        <w:t>,</w:t>
      </w:r>
      <w:r w:rsidR="00103121">
        <w:t xml:space="preserve"> </w:t>
      </w:r>
      <w:r w:rsidRPr="008A2F12">
        <w:t xml:space="preserve">the Respondent acted appropriately </w:t>
      </w:r>
      <w:r w:rsidR="00103121">
        <w:t xml:space="preserve">by </w:t>
      </w:r>
      <w:r>
        <w:t>assessing</w:t>
      </w:r>
      <w:r w:rsidR="00103121">
        <w:t xml:space="preserve"> payment </w:t>
      </w:r>
      <w:r w:rsidR="00103121">
        <w:t>to the Complainant</w:t>
      </w:r>
      <w:r w:rsidR="00103121" w:rsidRPr="008A2F12">
        <w:t xml:space="preserve"> </w:t>
      </w:r>
      <w:r w:rsidR="00103121">
        <w:t>for</w:t>
      </w:r>
      <w:r>
        <w:t xml:space="preserve"> </w:t>
      </w:r>
      <w:r w:rsidRPr="008A2F12">
        <w:t xml:space="preserve">service at the service address on </w:t>
      </w:r>
      <w:r w:rsidR="00D8699D">
        <w:t>June 17</w:t>
      </w:r>
      <w:r w:rsidRPr="008A2F12">
        <w:t>, 201</w:t>
      </w:r>
      <w:r w:rsidR="00D8699D">
        <w:t>4</w:t>
      </w:r>
      <w:r w:rsidR="00103121">
        <w:t>.</w:t>
      </w:r>
      <w:r w:rsidR="00D8699D">
        <w:t xml:space="preserve"> </w:t>
      </w:r>
    </w:p>
    <w:p w:rsidR="0008713C" w:rsidRPr="008A2F12" w:rsidRDefault="0008713C" w:rsidP="00DC39D6">
      <w:pPr>
        <w:spacing w:line="360" w:lineRule="auto"/>
        <w:ind w:firstLine="1440"/>
      </w:pPr>
    </w:p>
    <w:p w:rsidR="0008713C" w:rsidRPr="008A2F12" w:rsidRDefault="0008713C" w:rsidP="00DC39D6">
      <w:pPr>
        <w:pStyle w:val="BodyTextFirstIndent2"/>
        <w:numPr>
          <w:ilvl w:val="0"/>
          <w:numId w:val="0"/>
        </w:numPr>
        <w:tabs>
          <w:tab w:val="left" w:pos="0"/>
        </w:tabs>
        <w:spacing w:after="0" w:line="360" w:lineRule="auto"/>
        <w:ind w:firstLine="1440"/>
      </w:pPr>
      <w:r w:rsidRPr="008A2F12">
        <w:t xml:space="preserve">Pursuant to the Supplement No. 21 to Philadelphia Gas Works Gas Service Tariff, First Revised Page No. 44, Pa. P.U.C No. 2 § 8.3, effective October 19, 2007, (Gas Tariff) </w:t>
      </w:r>
    </w:p>
    <w:p w:rsidR="00DB115C" w:rsidRDefault="00DB115C"/>
    <w:p w:rsidR="0008713C" w:rsidRPr="008A2F12" w:rsidRDefault="0008713C" w:rsidP="00DC39D6">
      <w:pPr>
        <w:pStyle w:val="BodyTextFirstIndent2"/>
        <w:numPr>
          <w:ilvl w:val="0"/>
          <w:numId w:val="0"/>
        </w:numPr>
        <w:tabs>
          <w:tab w:val="left" w:pos="0"/>
        </w:tabs>
        <w:spacing w:after="0" w:line="240" w:lineRule="auto"/>
        <w:ind w:left="1440" w:right="1440"/>
      </w:pPr>
      <w:r w:rsidRPr="008A2F12">
        <w:t>In the event of the Company’s meters or other property being tampered or interfered with, the Customer being supplied through such equ</w:t>
      </w:r>
      <w:r>
        <w:t>ipment shall pay the amount which the C</w:t>
      </w:r>
      <w:r w:rsidRPr="008A2F12">
        <w:t xml:space="preserve">ompany </w:t>
      </w:r>
      <w:r w:rsidRPr="008A2F12">
        <w:rPr>
          <w:b/>
        </w:rPr>
        <w:t xml:space="preserve">may estimate is due for service used even if such usage is not registered on the Company’s meter, </w:t>
      </w:r>
      <w:r>
        <w:t>and for any repairs or</w:t>
      </w:r>
      <w:r w:rsidRPr="008A2F12">
        <w:t xml:space="preserve"> replacements required, as well as for costs for inspections, investigations, damages and protective equipment and installations prior to reconnection.  (Emphasis added.)</w:t>
      </w:r>
    </w:p>
    <w:p w:rsidR="0008713C" w:rsidRPr="008A2F12" w:rsidRDefault="0008713C" w:rsidP="00DC39D6">
      <w:pPr>
        <w:spacing w:line="360" w:lineRule="auto"/>
        <w:ind w:firstLine="1440"/>
      </w:pPr>
    </w:p>
    <w:p w:rsidR="0008713C" w:rsidRPr="008A2F12" w:rsidRDefault="0008713C" w:rsidP="00DC39D6">
      <w:pPr>
        <w:spacing w:line="360" w:lineRule="auto"/>
      </w:pPr>
      <w:r w:rsidRPr="008A2F12">
        <w:t>Pursuant to 52 Pa.Code § 5.408(a), the undersigned takes judicial notice of the Gas Tariff as a document on file with the Commission and the content of the identified section.</w:t>
      </w:r>
    </w:p>
    <w:p w:rsidR="0008713C" w:rsidRPr="008A2F12" w:rsidRDefault="0008713C" w:rsidP="00DC39D6">
      <w:pPr>
        <w:spacing w:line="360" w:lineRule="auto"/>
      </w:pPr>
      <w:r w:rsidRPr="008A2F12">
        <w:t xml:space="preserve"> </w:t>
      </w:r>
    </w:p>
    <w:p w:rsidR="0008713C" w:rsidRPr="008A2F12" w:rsidRDefault="0008713C" w:rsidP="00DC39D6">
      <w:pPr>
        <w:autoSpaceDE w:val="0"/>
        <w:autoSpaceDN w:val="0"/>
        <w:spacing w:line="360" w:lineRule="auto"/>
        <w:ind w:firstLine="1440"/>
      </w:pPr>
      <w:r w:rsidRPr="008A2F12">
        <w:t>Section 8.3 of the Respondent’s tariff was in effect and approved by the Commission when the Respondent sought access to the service address and discovered the tamper</w:t>
      </w:r>
      <w:r w:rsidR="006A652A">
        <w:t>ed</w:t>
      </w:r>
      <w:bookmarkStart w:id="0" w:name="_GoBack"/>
      <w:bookmarkEnd w:id="0"/>
      <w:r w:rsidRPr="008A2F12">
        <w:t xml:space="preserve"> meter on </w:t>
      </w:r>
      <w:r w:rsidR="00D8699D">
        <w:t>June 17</w:t>
      </w:r>
      <w:r w:rsidRPr="008A2F12">
        <w:t>, 201</w:t>
      </w:r>
      <w:r w:rsidR="00D8699D">
        <w:t>4</w:t>
      </w:r>
      <w:r w:rsidRPr="008A2F12">
        <w:t xml:space="preserve">.  A public utility’s Commission-approved tariff is prima facie reasonable, has the full force of law and is binding on the utility and the customer.  </w:t>
      </w:r>
      <w:r w:rsidRPr="008A2F12">
        <w:rPr>
          <w:i/>
        </w:rPr>
        <w:t xml:space="preserve">Id; </w:t>
      </w:r>
      <w:r w:rsidRPr="008A2F12">
        <w:t xml:space="preserve">66 </w:t>
      </w:r>
      <w:r w:rsidRPr="008A2F12">
        <w:lastRenderedPageBreak/>
        <w:t xml:space="preserve">Pa.C.S. § 316, </w:t>
      </w:r>
      <w:r w:rsidRPr="008A2F12">
        <w:rPr>
          <w:i/>
        </w:rPr>
        <w:t xml:space="preserve">Kossman v. Pa. Pub. Util. Comm’n, </w:t>
      </w:r>
      <w:r w:rsidRPr="008A2F12">
        <w:t>694 A.2d 1147 (Pa.Cmwlth. 1997)(</w:t>
      </w:r>
      <w:r w:rsidRPr="008A2F12">
        <w:rPr>
          <w:i/>
        </w:rPr>
        <w:t>Kossman)</w:t>
      </w:r>
      <w:r w:rsidRPr="008A2F12">
        <w:t xml:space="preserve">; and </w:t>
      </w:r>
      <w:r w:rsidRPr="008A2F12">
        <w:rPr>
          <w:i/>
        </w:rPr>
        <w:t>Stiteler v. Bell Telephone Co. of Pennsylvania</w:t>
      </w:r>
      <w:r w:rsidRPr="008A2F12">
        <w:t>,</w:t>
      </w:r>
      <w:r w:rsidR="00D319A7">
        <w:t xml:space="preserve"> 379 A.2d 339 (Pa.Cmwlth. </w:t>
      </w:r>
      <w:r w:rsidRPr="008A2F12">
        <w:t>1977)(</w:t>
      </w:r>
      <w:r w:rsidRPr="008A2F12">
        <w:rPr>
          <w:i/>
        </w:rPr>
        <w:t>Stiteler)</w:t>
      </w:r>
      <w:r w:rsidRPr="008A2F12">
        <w:t xml:space="preserve">.  Where a Complaint involves an existing, Commission-approved tariff, the burden falls upon the customer to prove that the charge or rule is no longer reasonable or the application of the existing tariff at issue is applied unreasonably.  </w:t>
      </w:r>
      <w:r w:rsidRPr="008A2F12">
        <w:rPr>
          <w:i/>
        </w:rPr>
        <w:t>Brockway Glass Co. v. Pa. Pub. Util. Comm’n</w:t>
      </w:r>
      <w:r w:rsidRPr="008A2F12">
        <w:t>, 437 A.2d 1067, 63 (Pa.Cmwlth. 1981) (</w:t>
      </w:r>
      <w:r w:rsidRPr="008A2F12">
        <w:rPr>
          <w:i/>
        </w:rPr>
        <w:t>Brockway</w:t>
      </w:r>
      <w:r w:rsidRPr="008A2F12">
        <w:t xml:space="preserve">). </w:t>
      </w:r>
    </w:p>
    <w:p w:rsidR="0008713C" w:rsidRPr="008A2F12" w:rsidRDefault="0008713C" w:rsidP="00DC39D6">
      <w:pPr>
        <w:spacing w:line="360" w:lineRule="auto"/>
        <w:ind w:firstLine="1440"/>
      </w:pPr>
    </w:p>
    <w:p w:rsidR="0008713C" w:rsidRPr="008A2F12" w:rsidRDefault="0008713C" w:rsidP="00DC39D6">
      <w:pPr>
        <w:spacing w:line="360" w:lineRule="auto"/>
        <w:ind w:firstLine="1440"/>
      </w:pPr>
      <w:r w:rsidRPr="008A2F12">
        <w:t xml:space="preserve">The Complainant has provided no record evidence that the tariff is applied unreasonably in the instant proceeding.  </w:t>
      </w:r>
    </w:p>
    <w:p w:rsidR="0008713C" w:rsidRPr="008A2F12" w:rsidRDefault="0008713C" w:rsidP="00DB115C">
      <w:pPr>
        <w:spacing w:line="360" w:lineRule="auto"/>
      </w:pPr>
    </w:p>
    <w:p w:rsidR="001F1806" w:rsidRDefault="0008713C" w:rsidP="00DC39D6">
      <w:pPr>
        <w:spacing w:line="360" w:lineRule="auto"/>
      </w:pPr>
      <w:r w:rsidRPr="008A2F12">
        <w:tab/>
      </w:r>
      <w:r w:rsidRPr="008A2F12">
        <w:tab/>
        <w:t xml:space="preserve">The </w:t>
      </w:r>
      <w:r w:rsidR="001F1806">
        <w:t xml:space="preserve">Respondent’s witness, Mr. Sullivan, stated that manipulation of </w:t>
      </w:r>
      <w:r w:rsidRPr="008A2F12">
        <w:t>usage of gas</w:t>
      </w:r>
      <w:r w:rsidR="001F1806">
        <w:t xml:space="preserve"> was possible with the tampered state of the meter at the service address.  Consequently, the historic record of gas usage is not relevant as the Complainant had the means and opportunity to manipulate the meter over the period at issue.  </w:t>
      </w:r>
    </w:p>
    <w:p w:rsidR="001F1806" w:rsidRDefault="001F1806" w:rsidP="00DC39D6">
      <w:pPr>
        <w:spacing w:line="360" w:lineRule="auto"/>
      </w:pPr>
    </w:p>
    <w:p w:rsidR="00173233" w:rsidRDefault="001F1806" w:rsidP="00DC39D6">
      <w:pPr>
        <w:spacing w:line="360" w:lineRule="auto"/>
        <w:ind w:firstLine="1440"/>
      </w:pPr>
      <w:r>
        <w:t xml:space="preserve">It is noted that the undersigned sought to provide the Complainant with opportunity to support her theory though supporting evidence that she used electric appliances rather than gas appliances housed at the service address to rebut the Respondent’s evidence of usage by the BTUs of the gas appliances at the service address.  The record shows that the Complainant failed to provide supporting evidence of electric usage at the service address. </w:t>
      </w:r>
      <w:r w:rsidR="0008713C" w:rsidRPr="008A2F12">
        <w:t xml:space="preserve"> </w:t>
      </w:r>
      <w:r>
        <w:t xml:space="preserve">The Respondent is only left with the means to determine the gas usage at the service address through the capacity of the gas appliances that were kept at the service address.  But for the tampering of the meter </w:t>
      </w:r>
      <w:r w:rsidR="006B2DCA">
        <w:t xml:space="preserve">and the Complainant’s failure to produce a comparison of electric usage over a portion if not the entire period at issue, a usage calculation that was not under suspicion could have been an alternate means to determine gas usage.  Consequently, </w:t>
      </w:r>
      <w:r>
        <w:t xml:space="preserve">the undersigned finds it reasonable based on the evidence to determine the gas usage at the service address during the period at issue through the capacity of the appliances kept at the service address.  </w:t>
      </w:r>
    </w:p>
    <w:p w:rsidR="00173233" w:rsidRDefault="00173233" w:rsidP="00215611">
      <w:pPr>
        <w:spacing w:line="360" w:lineRule="auto"/>
      </w:pPr>
    </w:p>
    <w:p w:rsidR="0008713C" w:rsidRPr="008A2F12" w:rsidRDefault="0008713C" w:rsidP="00DC39D6">
      <w:pPr>
        <w:spacing w:line="360" w:lineRule="auto"/>
        <w:ind w:firstLine="1440"/>
      </w:pPr>
      <w:r w:rsidRPr="008A2F12">
        <w:t>C.</w:t>
      </w:r>
      <w:r w:rsidRPr="008A2F12">
        <w:tab/>
        <w:t>Whether the estimated calculation of usage is reasonable</w:t>
      </w:r>
    </w:p>
    <w:p w:rsidR="0008713C" w:rsidRPr="008A2F12" w:rsidRDefault="0008713C" w:rsidP="00DC39D6">
      <w:pPr>
        <w:spacing w:line="360" w:lineRule="auto"/>
        <w:ind w:firstLine="1440"/>
      </w:pPr>
    </w:p>
    <w:p w:rsidR="00DC63DB" w:rsidRDefault="00DC63DB" w:rsidP="00DC39D6">
      <w:pPr>
        <w:spacing w:line="360" w:lineRule="auto"/>
        <w:ind w:firstLine="1440"/>
      </w:pPr>
      <w:r w:rsidRPr="00270C7A">
        <w:t xml:space="preserve">The Complainant </w:t>
      </w:r>
      <w:r>
        <w:t xml:space="preserve">disputed the charges on her bill as a guess based on the BTUs present at the service address.  </w:t>
      </w:r>
    </w:p>
    <w:p w:rsidR="0008713C" w:rsidRPr="008A2F12" w:rsidRDefault="00DC63DB" w:rsidP="00DC39D6">
      <w:pPr>
        <w:spacing w:line="360" w:lineRule="auto"/>
        <w:ind w:firstLine="1440"/>
      </w:pPr>
      <w:r>
        <w:lastRenderedPageBreak/>
        <w:t>The Complainant does not dispute that she is responsible for payment of gas usage at the service address from October 25, 2005, through June 17, 20</w:t>
      </w:r>
      <w:r w:rsidR="00BC22BA">
        <w:t>14.  Tr. 27.  Complainant stated that</w:t>
      </w:r>
      <w:r>
        <w:t xml:space="preserve"> she paid the bills that were rendered during the period in question.  </w:t>
      </w:r>
      <w:r w:rsidR="00E2179B">
        <w:t>Tr. 38-39.</w:t>
      </w:r>
      <w:r>
        <w:t xml:space="preserve">  The Complainant disputes that she </w:t>
      </w:r>
      <w:r w:rsidR="00E2179B">
        <w:t xml:space="preserve">or anyone in her household is responsible </w:t>
      </w:r>
      <w:r>
        <w:t xml:space="preserve">for any theft of gas service.  Tr. </w:t>
      </w:r>
      <w:r w:rsidR="00E2179B">
        <w:t>28-29, 42</w:t>
      </w:r>
      <w:r>
        <w:t>.</w:t>
      </w:r>
    </w:p>
    <w:p w:rsidR="0008713C" w:rsidRPr="008A2F12" w:rsidRDefault="0008713C" w:rsidP="00DC39D6">
      <w:pPr>
        <w:spacing w:line="360" w:lineRule="auto"/>
        <w:ind w:left="90" w:firstLine="1350"/>
      </w:pPr>
    </w:p>
    <w:p w:rsidR="0008713C" w:rsidRPr="008A2F12" w:rsidRDefault="0008713C" w:rsidP="00DC39D6">
      <w:pPr>
        <w:spacing w:line="360" w:lineRule="auto"/>
        <w:ind w:left="90" w:firstLine="1350"/>
      </w:pPr>
      <w:r w:rsidRPr="008A2F12">
        <w:t>52 Pa.Code § 56.191(d) states,</w:t>
      </w:r>
    </w:p>
    <w:p w:rsidR="0008713C" w:rsidRPr="008A2F12" w:rsidRDefault="0008713C" w:rsidP="00DC39D6">
      <w:pPr>
        <w:ind w:left="1440" w:right="1440"/>
      </w:pPr>
      <w:r w:rsidRPr="008A2F12">
        <w:t xml:space="preserve">A public utility may require the payment of any outstanding balance or portion of an outstanding balance if the applicant or customer resided at the property for which service is requested during the time the outstanding balance accrued and for the time the applicant or customer resided there, not exceeding 4 years prior to the date of requesting that the service be restore.  </w:t>
      </w:r>
      <w:r w:rsidRPr="008A2F12">
        <w:rPr>
          <w:b/>
        </w:rPr>
        <w:t>The 4-year limit</w:t>
      </w:r>
      <w:r w:rsidRPr="008A2F12">
        <w:t xml:space="preserve"> </w:t>
      </w:r>
      <w:r w:rsidRPr="008A2F12">
        <w:rPr>
          <w:b/>
        </w:rPr>
        <w:t>does not apply in instances of fraud and theft.</w:t>
      </w:r>
      <w:r w:rsidRPr="008A2F12">
        <w:t xml:space="preserve">  (Emphasis added.) </w:t>
      </w:r>
    </w:p>
    <w:p w:rsidR="0008713C" w:rsidRPr="008A2F12" w:rsidRDefault="0008713C" w:rsidP="00DC39D6">
      <w:pPr>
        <w:spacing w:line="360" w:lineRule="auto"/>
        <w:ind w:left="1440" w:right="1440"/>
      </w:pPr>
    </w:p>
    <w:p w:rsidR="0008713C" w:rsidRPr="008A2F12" w:rsidRDefault="0008713C" w:rsidP="00DC39D6">
      <w:pPr>
        <w:spacing w:line="360" w:lineRule="auto"/>
      </w:pPr>
      <w:r w:rsidRPr="008A2F12">
        <w:t xml:space="preserve">There is no dispute that the Complainant lived at the service address during a portion of the time the outstanding balance accrued; that is from </w:t>
      </w:r>
      <w:r w:rsidR="00FE74BB">
        <w:t>October 25</w:t>
      </w:r>
      <w:r w:rsidRPr="008A2F12">
        <w:t xml:space="preserve">, 2005 through </w:t>
      </w:r>
      <w:r w:rsidR="00FE74BB">
        <w:t>June 17</w:t>
      </w:r>
      <w:r w:rsidRPr="008A2F12">
        <w:t>, 201</w:t>
      </w:r>
      <w:r w:rsidR="00FE74BB">
        <w:t>4</w:t>
      </w:r>
      <w:r w:rsidRPr="008A2F12">
        <w:t xml:space="preserve">.  In addition there is no dispute that the Complainant was responsible for the gas service billed to the service address from </w:t>
      </w:r>
      <w:r w:rsidR="00FE74BB">
        <w:t>October 25</w:t>
      </w:r>
      <w:r w:rsidRPr="008A2F12">
        <w:t>, 20</w:t>
      </w:r>
      <w:r w:rsidR="00FE74BB">
        <w:t>05</w:t>
      </w:r>
      <w:r w:rsidR="00CD774E">
        <w:t>,</w:t>
      </w:r>
      <w:r w:rsidRPr="008A2F12">
        <w:t xml:space="preserve"> through </w:t>
      </w:r>
      <w:r w:rsidR="00FE74BB">
        <w:t>June 17</w:t>
      </w:r>
      <w:r w:rsidRPr="008A2F12">
        <w:t>, 20</w:t>
      </w:r>
      <w:r>
        <w:t>1</w:t>
      </w:r>
      <w:r w:rsidR="00FE74BB">
        <w:t>4</w:t>
      </w:r>
      <w:r>
        <w:t>.  Consequently, 52 Pa.Code § </w:t>
      </w:r>
      <w:r w:rsidRPr="008A2F12">
        <w:t xml:space="preserve">56.191(d) is applicable to the Complainant and the amount owed </w:t>
      </w:r>
      <w:r w:rsidR="00FE74BB">
        <w:t>is due for gas service rendered to the service address</w:t>
      </w:r>
      <w:r w:rsidRPr="008A2F12">
        <w:t>.</w:t>
      </w:r>
    </w:p>
    <w:p w:rsidR="0008713C" w:rsidRPr="008A2F12" w:rsidRDefault="0008713C" w:rsidP="00DC39D6">
      <w:pPr>
        <w:spacing w:line="360" w:lineRule="auto"/>
      </w:pPr>
      <w:r w:rsidRPr="008A2F12">
        <w:t xml:space="preserve"> </w:t>
      </w:r>
    </w:p>
    <w:p w:rsidR="00173233" w:rsidRDefault="0008713C" w:rsidP="00DC39D6">
      <w:pPr>
        <w:spacing w:line="360" w:lineRule="auto"/>
        <w:ind w:firstLine="1440"/>
      </w:pPr>
      <w:r w:rsidRPr="008A2F12">
        <w:t xml:space="preserve">The amount billed was estimated because the meter at the service address was </w:t>
      </w:r>
      <w:r w:rsidR="006B2DCA">
        <w:t>tampered</w:t>
      </w:r>
      <w:r w:rsidRPr="008A2F12">
        <w:t xml:space="preserve">.  An estimated amount billed is in compliance with the Respondent’s tariff.  The amount estimated was calculated by the gas appliances found at the service address estimated usage.  The estimated amount of gas usage </w:t>
      </w:r>
      <w:r w:rsidR="00456F52">
        <w:t xml:space="preserve">was based on the BTUs </w:t>
      </w:r>
      <w:r w:rsidRPr="008A2F12">
        <w:t>for the three gas appliances at the service address</w:t>
      </w:r>
      <w:r w:rsidR="00456F52">
        <w:t>, which were</w:t>
      </w:r>
      <w:r w:rsidRPr="008A2F12">
        <w:t>:</w:t>
      </w:r>
    </w:p>
    <w:p w:rsidR="00623FEE" w:rsidRDefault="00623FEE">
      <w:r>
        <w:br w:type="page"/>
      </w:r>
    </w:p>
    <w:p w:rsidR="0008713C" w:rsidRPr="008A2F12" w:rsidRDefault="00FE74BB" w:rsidP="00DC39D6">
      <w:pPr>
        <w:pStyle w:val="ListParagraph"/>
        <w:numPr>
          <w:ilvl w:val="0"/>
          <w:numId w:val="12"/>
        </w:numPr>
        <w:ind w:left="0" w:firstLine="1440"/>
      </w:pPr>
      <w:r>
        <w:lastRenderedPageBreak/>
        <w:t>80</w:t>
      </w:r>
      <w:r w:rsidR="0008713C" w:rsidRPr="008A2F12">
        <w:t>,0</w:t>
      </w:r>
      <w:r>
        <w:t>00</w:t>
      </w:r>
      <w:r w:rsidR="0008713C" w:rsidRPr="008A2F12">
        <w:t xml:space="preserve"> </w:t>
      </w:r>
      <w:r>
        <w:t>BTUs</w:t>
      </w:r>
      <w:r w:rsidR="0008713C" w:rsidRPr="008A2F12">
        <w:t xml:space="preserve"> for the house heater;</w:t>
      </w:r>
    </w:p>
    <w:p w:rsidR="0008713C" w:rsidRPr="008A2F12" w:rsidRDefault="00FE74BB" w:rsidP="00DC39D6">
      <w:pPr>
        <w:pStyle w:val="ListParagraph"/>
        <w:numPr>
          <w:ilvl w:val="0"/>
          <w:numId w:val="12"/>
        </w:numPr>
        <w:ind w:left="0" w:firstLine="1440"/>
      </w:pPr>
      <w:r>
        <w:t>40</w:t>
      </w:r>
      <w:r w:rsidR="0008713C" w:rsidRPr="008A2F12">
        <w:t>,</w:t>
      </w:r>
      <w:r>
        <w:t>000</w:t>
      </w:r>
      <w:r w:rsidR="0008713C" w:rsidRPr="008A2F12">
        <w:t xml:space="preserve"> </w:t>
      </w:r>
      <w:r>
        <w:t>BTUs</w:t>
      </w:r>
      <w:r w:rsidR="0008713C" w:rsidRPr="008A2F12">
        <w:t xml:space="preserve"> for the water heater; and</w:t>
      </w:r>
    </w:p>
    <w:p w:rsidR="0008713C" w:rsidRDefault="00FE74BB" w:rsidP="00DC39D6">
      <w:pPr>
        <w:pStyle w:val="ListParagraph"/>
        <w:numPr>
          <w:ilvl w:val="0"/>
          <w:numId w:val="12"/>
        </w:numPr>
        <w:ind w:left="0" w:firstLine="1440"/>
      </w:pPr>
      <w:r>
        <w:t>64,000 BTUs</w:t>
      </w:r>
      <w:r w:rsidR="0008713C" w:rsidRPr="008A2F12">
        <w:t xml:space="preserve"> for the range;</w:t>
      </w:r>
      <w:r w:rsidR="00456F52">
        <w:rPr>
          <w:rStyle w:val="FootnoteReference"/>
        </w:rPr>
        <w:footnoteReference w:id="1"/>
      </w:r>
      <w:r w:rsidR="0008713C" w:rsidRPr="008A2F12">
        <w:t xml:space="preserve"> </w:t>
      </w:r>
    </w:p>
    <w:p w:rsidR="00623FEE" w:rsidRPr="008A2F12" w:rsidRDefault="00623FEE" w:rsidP="005D17B9">
      <w:pPr>
        <w:pStyle w:val="ListParagraph"/>
        <w:spacing w:line="360" w:lineRule="auto"/>
        <w:ind w:left="1440"/>
      </w:pPr>
    </w:p>
    <w:p w:rsidR="0008713C" w:rsidRDefault="0008713C" w:rsidP="00DC39D6">
      <w:pPr>
        <w:spacing w:line="360" w:lineRule="auto"/>
      </w:pPr>
      <w:proofErr w:type="gramStart"/>
      <w:r w:rsidRPr="008A2F12">
        <w:t>for</w:t>
      </w:r>
      <w:proofErr w:type="gramEnd"/>
      <w:r w:rsidRPr="008A2F12">
        <w:t xml:space="preserve"> a total of (</w:t>
      </w:r>
      <w:r w:rsidR="00FE74BB">
        <w:t>80</w:t>
      </w:r>
      <w:r w:rsidRPr="008A2F12">
        <w:t>,0</w:t>
      </w:r>
      <w:r w:rsidR="00FE74BB">
        <w:t>00</w:t>
      </w:r>
      <w:r w:rsidRPr="008A2F12">
        <w:t xml:space="preserve"> + </w:t>
      </w:r>
      <w:r w:rsidR="00FE74BB">
        <w:t>40</w:t>
      </w:r>
      <w:r w:rsidRPr="008A2F12">
        <w:t>,</w:t>
      </w:r>
      <w:r w:rsidR="00FE74BB">
        <w:t>000</w:t>
      </w:r>
      <w:r w:rsidRPr="008A2F12">
        <w:t xml:space="preserve"> + </w:t>
      </w:r>
      <w:r w:rsidR="00FE74BB">
        <w:t>64,000</w:t>
      </w:r>
      <w:r w:rsidRPr="008A2F12">
        <w:t xml:space="preserve"> = </w:t>
      </w:r>
      <w:r w:rsidR="00FE74BB">
        <w:t>184</w:t>
      </w:r>
      <w:r w:rsidRPr="008A2F12">
        <w:t>,</w:t>
      </w:r>
      <w:r w:rsidR="00FE74BB">
        <w:t>000</w:t>
      </w:r>
      <w:r w:rsidRPr="008A2F12">
        <w:t>) 1</w:t>
      </w:r>
      <w:r w:rsidR="00FE74BB">
        <w:t>84</w:t>
      </w:r>
      <w:r w:rsidRPr="008A2F12">
        <w:t>,</w:t>
      </w:r>
      <w:r w:rsidR="00FE74BB">
        <w:t>00</w:t>
      </w:r>
      <w:r w:rsidRPr="008A2F12">
        <w:t xml:space="preserve"> </w:t>
      </w:r>
      <w:r w:rsidR="00FE74BB">
        <w:t>BTUs</w:t>
      </w:r>
      <w:r w:rsidRPr="008A2F12">
        <w:t xml:space="preserve">.  Respondent determined that the billed usage </w:t>
      </w:r>
      <w:r w:rsidR="00FE74BB">
        <w:t xml:space="preserve">should </w:t>
      </w:r>
      <w:r w:rsidRPr="008A2F12">
        <w:t xml:space="preserve">correspond to </w:t>
      </w:r>
      <w:r w:rsidR="00FE74BB">
        <w:t>the period from October 25</w:t>
      </w:r>
      <w:r w:rsidRPr="008A2F12">
        <w:t xml:space="preserve">, 2005 and ended when the </w:t>
      </w:r>
      <w:r w:rsidR="00FE74BB">
        <w:t>tampered</w:t>
      </w:r>
      <w:r w:rsidRPr="008A2F12">
        <w:t xml:space="preserve"> meter was discovered at the service address on </w:t>
      </w:r>
      <w:r w:rsidR="00FE74BB">
        <w:t>June 17</w:t>
      </w:r>
      <w:r w:rsidRPr="008A2F12">
        <w:t>, 20</w:t>
      </w:r>
      <w:r w:rsidR="00FE74BB">
        <w:t>14</w:t>
      </w:r>
      <w:r w:rsidR="00456F52">
        <w:t>.</w:t>
      </w:r>
      <w:r w:rsidRPr="008A2F12">
        <w:t xml:space="preserve">  </w:t>
      </w:r>
      <w:r w:rsidR="00FE74BB">
        <w:t>PGW Exhibit 1</w:t>
      </w:r>
      <w:r w:rsidRPr="008A2F12">
        <w:t xml:space="preserve">.  Respondent calculated the billed amount for estimated gas usage corresponding to the tampering period from </w:t>
      </w:r>
      <w:r w:rsidR="00456F52">
        <w:t>October 25</w:t>
      </w:r>
      <w:r w:rsidRPr="008A2F12">
        <w:t xml:space="preserve">, 2005, through </w:t>
      </w:r>
      <w:r w:rsidR="00456F52">
        <w:t>June 17</w:t>
      </w:r>
      <w:r w:rsidRPr="008A2F12">
        <w:t>, 201</w:t>
      </w:r>
      <w:r w:rsidR="00456F52">
        <w:t>4</w:t>
      </w:r>
      <w:r w:rsidRPr="008A2F12">
        <w:t>, at $1</w:t>
      </w:r>
      <w:r w:rsidR="00456F52">
        <w:t>2</w:t>
      </w:r>
      <w:r w:rsidRPr="008A2F12">
        <w:t>,</w:t>
      </w:r>
      <w:r w:rsidR="00456F52">
        <w:t>097</w:t>
      </w:r>
      <w:r w:rsidRPr="008A2F12">
        <w:t>.6</w:t>
      </w:r>
      <w:r w:rsidR="00456F52">
        <w:t>5</w:t>
      </w:r>
      <w:r w:rsidRPr="008A2F12">
        <w:t xml:space="preserve">.  </w:t>
      </w:r>
      <w:proofErr w:type="gramStart"/>
      <w:r w:rsidRPr="008A2F12">
        <w:t xml:space="preserve">PGW Exhibit </w:t>
      </w:r>
      <w:r w:rsidR="00456F52">
        <w:t>1</w:t>
      </w:r>
      <w:r w:rsidRPr="008A2F12">
        <w:t>.</w:t>
      </w:r>
      <w:proofErr w:type="gramEnd"/>
    </w:p>
    <w:p w:rsidR="001D4CE2" w:rsidRPr="008A2F12" w:rsidRDefault="001D4CE2" w:rsidP="00DC39D6">
      <w:pPr>
        <w:spacing w:line="360" w:lineRule="auto"/>
      </w:pPr>
    </w:p>
    <w:p w:rsidR="002C04DF" w:rsidRDefault="00456F52" w:rsidP="00DC39D6">
      <w:pPr>
        <w:spacing w:line="360" w:lineRule="auto"/>
        <w:ind w:firstLine="1440"/>
      </w:pPr>
      <w:r>
        <w:t xml:space="preserve">The </w:t>
      </w:r>
      <w:r w:rsidR="002C04DF">
        <w:t xml:space="preserve">assessed </w:t>
      </w:r>
      <w:r w:rsidR="00C138D5">
        <w:t xml:space="preserve">amount billed </w:t>
      </w:r>
      <w:r w:rsidR="002C04DF">
        <w:t xml:space="preserve">to the </w:t>
      </w:r>
      <w:r>
        <w:t>Complainant</w:t>
      </w:r>
      <w:r w:rsidR="002C04DF">
        <w:t xml:space="preserve"> because of theft of service from October 25, 2005, through June 17, 2014</w:t>
      </w:r>
      <w:r w:rsidR="00E172B5">
        <w:t>,</w:t>
      </w:r>
      <w:r w:rsidR="002C04DF">
        <w:t xml:space="preserve"> is </w:t>
      </w:r>
      <w:r>
        <w:t xml:space="preserve">$12,097.65.   The theft of service was calculated based on the BTUs of the appliances at the service address and not on historical gas usage.  PGW Exhibit 1.  The Respondent subtracted the amount billed during the same period from October 25, 2005, through June 17, 2014, which was $5,557.41, which left a balance ($12,097.65 - $5,557.41 = $6,540.24) $6,540.24. </w:t>
      </w:r>
      <w:r w:rsidR="002C04DF">
        <w:t xml:space="preserve"> I</w:t>
      </w:r>
      <w:r w:rsidR="002C04DF" w:rsidRPr="008A2F12">
        <w:t xml:space="preserve"> do not find that the </w:t>
      </w:r>
      <w:r w:rsidR="002C04DF">
        <w:t xml:space="preserve">amount </w:t>
      </w:r>
      <w:r w:rsidR="00623FEE">
        <w:t>billed for service from October </w:t>
      </w:r>
      <w:r w:rsidR="002C04DF">
        <w:t xml:space="preserve">25, 2005, through June 17, 2014, </w:t>
      </w:r>
      <w:r w:rsidR="002C04DF" w:rsidRPr="008A2F12">
        <w:t>is unreasonable</w:t>
      </w:r>
      <w:r w:rsidR="002C04DF">
        <w:t xml:space="preserve">. </w:t>
      </w:r>
    </w:p>
    <w:p w:rsidR="002C04DF" w:rsidRDefault="002C04DF" w:rsidP="00DC39D6">
      <w:pPr>
        <w:spacing w:line="360" w:lineRule="auto"/>
        <w:ind w:firstLine="1440"/>
      </w:pPr>
    </w:p>
    <w:p w:rsidR="00173233" w:rsidRDefault="002C04DF" w:rsidP="00DC39D6">
      <w:pPr>
        <w:spacing w:line="360" w:lineRule="auto"/>
        <w:ind w:firstLine="1440"/>
      </w:pPr>
      <w:r>
        <w:t>I note that the Complainant made a payment on June 23, 2014 in the amount of $35.91.  PGW Exhibit 2.  This amount was not credited against the outstanding balance due of $6,540.24.  Consequently, the amount owed by the Complainant must be adjusted by the payment she made on June 23, 2014</w:t>
      </w:r>
      <w:r w:rsidR="0008713C" w:rsidRPr="008A2F12">
        <w:t>.</w:t>
      </w:r>
      <w:r>
        <w:t xml:space="preserve">  The amount owed by the Complainant is $6,540.24 subtracted by $35.91 or ($6,540.24 - $35.91 = $6,504.33) $6,504.33. </w:t>
      </w:r>
      <w:r w:rsidR="0008713C" w:rsidRPr="008A2F12">
        <w:t xml:space="preserve">  </w:t>
      </w:r>
      <w:r>
        <w:t>The Complainant’s outstanding balance due is $6,504.33.</w:t>
      </w:r>
      <w:r w:rsidR="006340B0">
        <w:t xml:space="preserve">  This amount is to be paid by the Complainant in full as she is no longer a customer of the Respondent.</w:t>
      </w:r>
    </w:p>
    <w:p w:rsidR="00623FEE" w:rsidRDefault="00623FEE">
      <w:r>
        <w:br w:type="page"/>
      </w:r>
    </w:p>
    <w:p w:rsidR="009D178A" w:rsidRPr="00270C7A" w:rsidRDefault="00173233" w:rsidP="00DC39D6">
      <w:pPr>
        <w:spacing w:line="360" w:lineRule="auto"/>
        <w:jc w:val="center"/>
        <w:rPr>
          <w:u w:val="single"/>
        </w:rPr>
      </w:pPr>
      <w:r>
        <w:rPr>
          <w:u w:val="single"/>
        </w:rPr>
        <w:lastRenderedPageBreak/>
        <w:t>C</w:t>
      </w:r>
      <w:r w:rsidR="009D178A" w:rsidRPr="00270C7A">
        <w:rPr>
          <w:u w:val="single"/>
        </w:rPr>
        <w:t>ONCLUSIONS OF LAW</w:t>
      </w:r>
    </w:p>
    <w:p w:rsidR="009D178A" w:rsidRPr="00270C7A" w:rsidRDefault="009D178A" w:rsidP="00DC39D6">
      <w:pPr>
        <w:spacing w:line="360" w:lineRule="auto"/>
        <w:jc w:val="center"/>
        <w:rPr>
          <w:u w:val="single"/>
        </w:rPr>
      </w:pPr>
    </w:p>
    <w:p w:rsidR="003D4363" w:rsidRPr="008A2F12" w:rsidRDefault="003D4363" w:rsidP="00DC39D6">
      <w:pPr>
        <w:numPr>
          <w:ilvl w:val="0"/>
          <w:numId w:val="1"/>
        </w:numPr>
        <w:tabs>
          <w:tab w:val="clear" w:pos="900"/>
          <w:tab w:val="num" w:pos="2160"/>
        </w:tabs>
        <w:spacing w:line="360" w:lineRule="auto"/>
        <w:ind w:left="0" w:firstLine="1440"/>
      </w:pPr>
      <w:r w:rsidRPr="008A2F12">
        <w:t>The Commission has jurisdiction over the parties and the subject matter of this proceeding.  66 Pa.C.S. § 701.</w:t>
      </w:r>
    </w:p>
    <w:p w:rsidR="003D4363" w:rsidRPr="008A2F12" w:rsidRDefault="003D4363" w:rsidP="00DC39D6">
      <w:pPr>
        <w:spacing w:line="360" w:lineRule="auto"/>
        <w:ind w:left="1440"/>
      </w:pPr>
    </w:p>
    <w:p w:rsidR="003D4363" w:rsidRPr="008A2F12" w:rsidRDefault="003D4363" w:rsidP="00DC39D6">
      <w:pPr>
        <w:numPr>
          <w:ilvl w:val="0"/>
          <w:numId w:val="1"/>
        </w:numPr>
        <w:tabs>
          <w:tab w:val="clear" w:pos="900"/>
          <w:tab w:val="num" w:pos="2160"/>
        </w:tabs>
        <w:spacing w:line="360" w:lineRule="auto"/>
        <w:ind w:left="0" w:firstLine="1440"/>
      </w:pPr>
      <w:r w:rsidRPr="008A2F12">
        <w:t xml:space="preserve">“Burden of proof” means a duty to establish one’s case by a preponderance of the evidence, which requires that the evidence be more convincing by even the smallest degree, than the evidence presented by the other side.  </w:t>
      </w:r>
      <w:r w:rsidRPr="008A2F12">
        <w:rPr>
          <w:i/>
        </w:rPr>
        <w:t>Se-Ling Hosiery, Inc. v. Margulies</w:t>
      </w:r>
      <w:r w:rsidRPr="008A2F12">
        <w:t>, 364 Pa. 45, 70 A.2d 854 (1950).</w:t>
      </w:r>
    </w:p>
    <w:p w:rsidR="003D4363" w:rsidRPr="008A2F12" w:rsidRDefault="003D4363" w:rsidP="00DC39D6">
      <w:pPr>
        <w:pStyle w:val="ListParagraph"/>
        <w:spacing w:line="360" w:lineRule="auto"/>
      </w:pPr>
    </w:p>
    <w:p w:rsidR="006340B0" w:rsidRDefault="003D4363" w:rsidP="00DC39D6">
      <w:pPr>
        <w:pStyle w:val="FootnoteText"/>
        <w:numPr>
          <w:ilvl w:val="0"/>
          <w:numId w:val="1"/>
        </w:numPr>
        <w:tabs>
          <w:tab w:val="clear" w:pos="900"/>
          <w:tab w:val="num" w:pos="-90"/>
        </w:tabs>
        <w:spacing w:line="360" w:lineRule="auto"/>
        <w:ind w:left="0" w:firstLine="1440"/>
      </w:pPr>
      <w:r w:rsidRPr="008A2F12">
        <w:rPr>
          <w:sz w:val="24"/>
          <w:szCs w:val="24"/>
        </w:rPr>
        <w:t>The Complainant had the burden of</w:t>
      </w:r>
      <w:r w:rsidR="00A4280A">
        <w:rPr>
          <w:sz w:val="24"/>
          <w:szCs w:val="24"/>
        </w:rPr>
        <w:t xml:space="preserve"> proof and failed to sustain her</w:t>
      </w:r>
      <w:r w:rsidRPr="008A2F12">
        <w:rPr>
          <w:sz w:val="24"/>
          <w:szCs w:val="24"/>
        </w:rPr>
        <w:t xml:space="preserve"> burden re</w:t>
      </w:r>
      <w:r w:rsidR="00A4280A">
        <w:rPr>
          <w:sz w:val="24"/>
          <w:szCs w:val="24"/>
        </w:rPr>
        <w:t>garding incorrect charges on her</w:t>
      </w:r>
      <w:r w:rsidRPr="008A2F12">
        <w:rPr>
          <w:sz w:val="24"/>
          <w:szCs w:val="24"/>
        </w:rPr>
        <w:t xml:space="preserve"> bill</w:t>
      </w:r>
      <w:r w:rsidR="00A4280A">
        <w:rPr>
          <w:sz w:val="24"/>
          <w:szCs w:val="24"/>
        </w:rPr>
        <w:t xml:space="preserve">. </w:t>
      </w:r>
      <w:r w:rsidRPr="008A2F12">
        <w:rPr>
          <w:sz w:val="24"/>
          <w:szCs w:val="24"/>
        </w:rPr>
        <w:t xml:space="preserve"> 66 Pa.C.S. § 332(a).</w:t>
      </w:r>
    </w:p>
    <w:p w:rsidR="00A4280A" w:rsidRDefault="00A4280A"/>
    <w:p w:rsidR="00575BB2" w:rsidRPr="008A2F12" w:rsidRDefault="00575BB2" w:rsidP="00DC39D6">
      <w:pPr>
        <w:pStyle w:val="FootnoteText"/>
        <w:spacing w:line="360" w:lineRule="auto"/>
        <w:jc w:val="center"/>
        <w:rPr>
          <w:sz w:val="24"/>
          <w:szCs w:val="24"/>
          <w:u w:val="single"/>
        </w:rPr>
      </w:pPr>
      <w:r w:rsidRPr="008A2F12">
        <w:rPr>
          <w:sz w:val="24"/>
          <w:szCs w:val="24"/>
          <w:u w:val="single"/>
        </w:rPr>
        <w:t>ORDER</w:t>
      </w:r>
    </w:p>
    <w:p w:rsidR="00575BB2" w:rsidRDefault="00575BB2" w:rsidP="00DC39D6">
      <w:pPr>
        <w:spacing w:line="360" w:lineRule="auto"/>
        <w:jc w:val="center"/>
        <w:outlineLvl w:val="0"/>
        <w:rPr>
          <w:u w:val="single"/>
        </w:rPr>
      </w:pPr>
    </w:p>
    <w:p w:rsidR="00575BB2" w:rsidRPr="008A2F12" w:rsidRDefault="00575BB2" w:rsidP="00DC39D6">
      <w:pPr>
        <w:spacing w:line="360" w:lineRule="auto"/>
        <w:jc w:val="center"/>
        <w:outlineLvl w:val="0"/>
        <w:rPr>
          <w:u w:val="single"/>
        </w:rPr>
      </w:pPr>
    </w:p>
    <w:p w:rsidR="00575BB2" w:rsidRPr="008A2F12" w:rsidRDefault="00575BB2" w:rsidP="00DC39D6">
      <w:pPr>
        <w:tabs>
          <w:tab w:val="num" w:pos="2160"/>
        </w:tabs>
        <w:spacing w:line="360" w:lineRule="auto"/>
        <w:ind w:firstLine="1440"/>
      </w:pPr>
      <w:r w:rsidRPr="008A2F12">
        <w:t>THEREFORE,</w:t>
      </w:r>
    </w:p>
    <w:p w:rsidR="00575BB2" w:rsidRPr="008A2F12" w:rsidRDefault="00575BB2" w:rsidP="00DC39D6">
      <w:pPr>
        <w:tabs>
          <w:tab w:val="num" w:pos="2160"/>
        </w:tabs>
        <w:spacing w:line="360" w:lineRule="auto"/>
      </w:pPr>
    </w:p>
    <w:p w:rsidR="00575BB2" w:rsidRPr="008A2F12" w:rsidRDefault="00575BB2" w:rsidP="00DC39D6">
      <w:pPr>
        <w:tabs>
          <w:tab w:val="num" w:pos="2160"/>
        </w:tabs>
        <w:spacing w:line="360" w:lineRule="auto"/>
        <w:ind w:firstLine="1440"/>
        <w:outlineLvl w:val="0"/>
      </w:pPr>
      <w:r w:rsidRPr="008A2F12">
        <w:t>IT IS ORDERED:</w:t>
      </w:r>
    </w:p>
    <w:p w:rsidR="00575BB2" w:rsidRPr="008A2F12" w:rsidRDefault="00575BB2" w:rsidP="00DC39D6">
      <w:pPr>
        <w:tabs>
          <w:tab w:val="num" w:pos="2160"/>
        </w:tabs>
        <w:spacing w:line="360" w:lineRule="auto"/>
        <w:ind w:firstLine="1440"/>
        <w:outlineLvl w:val="0"/>
      </w:pPr>
    </w:p>
    <w:p w:rsidR="00575BB2" w:rsidRPr="008A2F12" w:rsidRDefault="00575BB2" w:rsidP="00DC39D6">
      <w:pPr>
        <w:pStyle w:val="ListParagraph"/>
        <w:numPr>
          <w:ilvl w:val="0"/>
          <w:numId w:val="2"/>
        </w:numPr>
        <w:spacing w:line="360" w:lineRule="auto"/>
        <w:ind w:left="0" w:firstLine="1440"/>
        <w:contextualSpacing w:val="0"/>
        <w:outlineLvl w:val="0"/>
      </w:pPr>
      <w:r w:rsidRPr="008A2F12">
        <w:t xml:space="preserve">That the formal Complaint filed by </w:t>
      </w:r>
      <w:r>
        <w:t>Francesca Carvalho</w:t>
      </w:r>
      <w:r w:rsidRPr="008A2F12">
        <w:t xml:space="preserve"> against Philadelphia Gas Works at Docket No. </w:t>
      </w:r>
      <w:r w:rsidRPr="00270C7A">
        <w:t>C-2015-24</w:t>
      </w:r>
      <w:r>
        <w:t>75951</w:t>
      </w:r>
      <w:r w:rsidRPr="008A2F12">
        <w:t xml:space="preserve"> is dismissed.</w:t>
      </w:r>
    </w:p>
    <w:p w:rsidR="008D183A" w:rsidRDefault="008D183A" w:rsidP="00623FEE">
      <w:pPr>
        <w:spacing w:line="360" w:lineRule="auto"/>
      </w:pPr>
    </w:p>
    <w:p w:rsidR="00575BB2" w:rsidRPr="008A2F12" w:rsidRDefault="00575BB2" w:rsidP="00DC39D6">
      <w:pPr>
        <w:numPr>
          <w:ilvl w:val="0"/>
          <w:numId w:val="2"/>
        </w:numPr>
        <w:autoSpaceDE w:val="0"/>
        <w:autoSpaceDN w:val="0"/>
        <w:spacing w:line="360" w:lineRule="auto"/>
        <w:ind w:left="0" w:firstLine="1440"/>
      </w:pPr>
      <w:r w:rsidRPr="008A2F12">
        <w:t xml:space="preserve">That the Secretary’s Bureau shall mark the matter at Docket No. </w:t>
      </w:r>
      <w:r w:rsidRPr="00270C7A">
        <w:t>C-2015-24</w:t>
      </w:r>
      <w:r>
        <w:t xml:space="preserve">75951 </w:t>
      </w:r>
      <w:r w:rsidRPr="008A2F12">
        <w:t>closed.</w:t>
      </w:r>
    </w:p>
    <w:p w:rsidR="00575BB2" w:rsidRDefault="00575BB2" w:rsidP="00DC39D6">
      <w:pPr>
        <w:tabs>
          <w:tab w:val="num" w:pos="2160"/>
          <w:tab w:val="left" w:pos="5048"/>
        </w:tabs>
        <w:spacing w:line="360" w:lineRule="auto"/>
      </w:pPr>
    </w:p>
    <w:p w:rsidR="006340B0" w:rsidRPr="008A2F12" w:rsidRDefault="006340B0" w:rsidP="00DC39D6">
      <w:pPr>
        <w:tabs>
          <w:tab w:val="num" w:pos="2160"/>
          <w:tab w:val="left" w:pos="5048"/>
        </w:tabs>
        <w:spacing w:line="360" w:lineRule="auto"/>
      </w:pPr>
    </w:p>
    <w:p w:rsidR="00575BB2" w:rsidRPr="008A2F12" w:rsidRDefault="00575BB2" w:rsidP="00DC39D6">
      <w:pPr>
        <w:tabs>
          <w:tab w:val="num" w:pos="2160"/>
          <w:tab w:val="left" w:pos="5048"/>
        </w:tabs>
        <w:rPr>
          <w:u w:val="single"/>
        </w:rPr>
      </w:pPr>
      <w:r w:rsidRPr="008A2F12">
        <w:t xml:space="preserve">Date: </w:t>
      </w:r>
      <w:r>
        <w:rPr>
          <w:u w:val="single"/>
        </w:rPr>
        <w:t xml:space="preserve">November </w:t>
      </w:r>
      <w:r w:rsidRPr="008A2F12">
        <w:rPr>
          <w:u w:val="single"/>
        </w:rPr>
        <w:t>1</w:t>
      </w:r>
      <w:r>
        <w:rPr>
          <w:u w:val="single"/>
        </w:rPr>
        <w:t>6</w:t>
      </w:r>
      <w:r w:rsidRPr="008A2F12">
        <w:rPr>
          <w:u w:val="single"/>
        </w:rPr>
        <w:t>, 2016</w:t>
      </w:r>
      <w:r w:rsidRPr="008A2F12">
        <w:t xml:space="preserve"> </w:t>
      </w:r>
      <w:r w:rsidRPr="008A2F12">
        <w:tab/>
      </w:r>
      <w:r w:rsidRPr="008A2F12">
        <w:rPr>
          <w:u w:val="single"/>
        </w:rPr>
        <w:tab/>
        <w:t>/s/</w:t>
      </w:r>
      <w:r w:rsidRPr="008A2F12">
        <w:rPr>
          <w:u w:val="single"/>
        </w:rPr>
        <w:tab/>
      </w:r>
      <w:r w:rsidRPr="008A2F12">
        <w:rPr>
          <w:u w:val="single"/>
        </w:rPr>
        <w:tab/>
      </w:r>
      <w:r w:rsidRPr="008A2F12">
        <w:rPr>
          <w:u w:val="single"/>
        </w:rPr>
        <w:tab/>
      </w:r>
      <w:r w:rsidRPr="008A2F12">
        <w:rPr>
          <w:u w:val="single"/>
        </w:rPr>
        <w:tab/>
      </w:r>
      <w:r w:rsidRPr="008A2F12">
        <w:rPr>
          <w:u w:val="single"/>
        </w:rPr>
        <w:tab/>
      </w:r>
    </w:p>
    <w:p w:rsidR="00575BB2" w:rsidRPr="008A2F12" w:rsidRDefault="00575BB2" w:rsidP="00DC39D6">
      <w:pPr>
        <w:tabs>
          <w:tab w:val="num" w:pos="2160"/>
          <w:tab w:val="left" w:pos="5048"/>
        </w:tabs>
      </w:pPr>
      <w:r w:rsidRPr="008A2F12">
        <w:tab/>
      </w:r>
      <w:r w:rsidRPr="008A2F12">
        <w:tab/>
        <w:t xml:space="preserve">Angela T. Jones </w:t>
      </w:r>
    </w:p>
    <w:p w:rsidR="00575BB2" w:rsidRPr="008A2F12" w:rsidRDefault="00575BB2" w:rsidP="00DC39D6">
      <w:pPr>
        <w:tabs>
          <w:tab w:val="num" w:pos="2160"/>
          <w:tab w:val="left" w:pos="5048"/>
        </w:tabs>
      </w:pPr>
      <w:r w:rsidRPr="008A2F12">
        <w:tab/>
      </w:r>
      <w:r w:rsidRPr="008A2F12">
        <w:tab/>
        <w:t>Administrative Law Judge</w:t>
      </w:r>
    </w:p>
    <w:sectPr w:rsidR="00575BB2" w:rsidRPr="008A2F12" w:rsidSect="0014393C">
      <w:footerReference w:type="even" r:id="rId9"/>
      <w:footerReference w:type="default" r:id="rId10"/>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FDB" w:rsidRDefault="00D83FDB">
      <w:r>
        <w:separator/>
      </w:r>
    </w:p>
  </w:endnote>
  <w:endnote w:type="continuationSeparator" w:id="0">
    <w:p w:rsidR="00D83FDB" w:rsidRDefault="00D8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13C" w:rsidRDefault="0008713C"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713C" w:rsidRDefault="000871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01688469"/>
      <w:docPartObj>
        <w:docPartGallery w:val="Page Numbers (Bottom of Page)"/>
        <w:docPartUnique/>
      </w:docPartObj>
    </w:sdtPr>
    <w:sdtEndPr>
      <w:rPr>
        <w:noProof/>
      </w:rPr>
    </w:sdtEndPr>
    <w:sdtContent>
      <w:p w:rsidR="0008713C" w:rsidRPr="0014393C" w:rsidRDefault="0008713C">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6A652A">
          <w:rPr>
            <w:noProof/>
            <w:sz w:val="20"/>
            <w:szCs w:val="20"/>
          </w:rPr>
          <w:t>12</w:t>
        </w:r>
        <w:r w:rsidRPr="0014393C">
          <w:rPr>
            <w:noProof/>
            <w:sz w:val="20"/>
            <w:szCs w:val="20"/>
          </w:rPr>
          <w:fldChar w:fldCharType="end"/>
        </w:r>
      </w:p>
    </w:sdtContent>
  </w:sdt>
  <w:p w:rsidR="0008713C" w:rsidRPr="0014393C" w:rsidRDefault="0008713C" w:rsidP="0014393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FDB" w:rsidRDefault="00D83FDB">
      <w:r>
        <w:separator/>
      </w:r>
    </w:p>
  </w:footnote>
  <w:footnote w:type="continuationSeparator" w:id="0">
    <w:p w:rsidR="00D83FDB" w:rsidRDefault="00D83FDB">
      <w:r>
        <w:continuationSeparator/>
      </w:r>
    </w:p>
  </w:footnote>
  <w:footnote w:id="1">
    <w:p w:rsidR="00456F52" w:rsidRDefault="00456F52">
      <w:pPr>
        <w:pStyle w:val="FootnoteText"/>
      </w:pPr>
      <w:r>
        <w:rPr>
          <w:rStyle w:val="FootnoteReference"/>
        </w:rPr>
        <w:footnoteRef/>
      </w:r>
      <w:r>
        <w:t xml:space="preserve"> </w:t>
      </w:r>
      <w:r>
        <w:tab/>
        <w:t>It is noted that the house heater and water heater were discovered as inoperable on June 17, 2014, when the tampered meter was found at the service address.  The Complainant provided no record evidence as to when these appliances stopped operation.  The burden of proof is on the Complainant to show these appliances were not in operation during the period the tampered meter existed.  The Complainant failed to produce evidence of when these appliances became inoperable.  Consequently, it is reasonable to determine the appliances became inoperable the day the tampering was discovered.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98349A28"/>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552EBD"/>
    <w:multiLevelType w:val="hybridMultilevel"/>
    <w:tmpl w:val="D45A41DC"/>
    <w:lvl w:ilvl="0" w:tplc="6938F6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nsid w:val="170C50F3"/>
    <w:multiLevelType w:val="hybridMultilevel"/>
    <w:tmpl w:val="9DCC379E"/>
    <w:lvl w:ilvl="0" w:tplc="28A47C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1B2BA2"/>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322A53"/>
    <w:multiLevelType w:val="hybridMultilevel"/>
    <w:tmpl w:val="E092FE22"/>
    <w:lvl w:ilvl="0" w:tplc="26480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7">
    <w:nsid w:val="3AE07013"/>
    <w:multiLevelType w:val="hybridMultilevel"/>
    <w:tmpl w:val="E89EA774"/>
    <w:lvl w:ilvl="0" w:tplc="BE707C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B000C6D"/>
    <w:multiLevelType w:val="hybridMultilevel"/>
    <w:tmpl w:val="FA06696E"/>
    <w:lvl w:ilvl="0" w:tplc="1D92C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A0279"/>
    <w:multiLevelType w:val="hybridMultilevel"/>
    <w:tmpl w:val="03BED6BC"/>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DB35EE3"/>
    <w:multiLevelType w:val="hybridMultilevel"/>
    <w:tmpl w:val="053417F0"/>
    <w:lvl w:ilvl="0" w:tplc="7B70ED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F32946"/>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84B1B23"/>
    <w:multiLevelType w:val="hybridMultilevel"/>
    <w:tmpl w:val="86281FBC"/>
    <w:lvl w:ilvl="0" w:tplc="013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5"/>
  </w:num>
  <w:num w:numId="6">
    <w:abstractNumId w:val="7"/>
  </w:num>
  <w:num w:numId="7">
    <w:abstractNumId w:val="13"/>
  </w:num>
  <w:num w:numId="8">
    <w:abstractNumId w:val="8"/>
  </w:num>
  <w:num w:numId="9">
    <w:abstractNumId w:val="1"/>
  </w:num>
  <w:num w:numId="10">
    <w:abstractNumId w:val="12"/>
  </w:num>
  <w:num w:numId="11">
    <w:abstractNumId w:val="4"/>
  </w:num>
  <w:num w:numId="12">
    <w:abstractNumId w:val="3"/>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CAB"/>
    <w:rsid w:val="00000E2D"/>
    <w:rsid w:val="000017C4"/>
    <w:rsid w:val="00002A4C"/>
    <w:rsid w:val="000035BB"/>
    <w:rsid w:val="0000360D"/>
    <w:rsid w:val="00006BC2"/>
    <w:rsid w:val="0000707C"/>
    <w:rsid w:val="00007520"/>
    <w:rsid w:val="000075FC"/>
    <w:rsid w:val="00007AD3"/>
    <w:rsid w:val="00010964"/>
    <w:rsid w:val="00010F3B"/>
    <w:rsid w:val="0001209D"/>
    <w:rsid w:val="00012624"/>
    <w:rsid w:val="00012651"/>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514D"/>
    <w:rsid w:val="000303CB"/>
    <w:rsid w:val="000315D8"/>
    <w:rsid w:val="00031968"/>
    <w:rsid w:val="000320EA"/>
    <w:rsid w:val="00034D35"/>
    <w:rsid w:val="00035222"/>
    <w:rsid w:val="000353FC"/>
    <w:rsid w:val="000359CF"/>
    <w:rsid w:val="00037AB9"/>
    <w:rsid w:val="00037FC7"/>
    <w:rsid w:val="00040B16"/>
    <w:rsid w:val="0004187E"/>
    <w:rsid w:val="00042212"/>
    <w:rsid w:val="00042CBF"/>
    <w:rsid w:val="000431CB"/>
    <w:rsid w:val="00044226"/>
    <w:rsid w:val="000446DB"/>
    <w:rsid w:val="00046434"/>
    <w:rsid w:val="0004698F"/>
    <w:rsid w:val="00046F49"/>
    <w:rsid w:val="000479B4"/>
    <w:rsid w:val="00047DE8"/>
    <w:rsid w:val="00050656"/>
    <w:rsid w:val="00052875"/>
    <w:rsid w:val="00052AF9"/>
    <w:rsid w:val="0005373A"/>
    <w:rsid w:val="00053792"/>
    <w:rsid w:val="0005431F"/>
    <w:rsid w:val="0005540A"/>
    <w:rsid w:val="0005568B"/>
    <w:rsid w:val="0006099B"/>
    <w:rsid w:val="00061103"/>
    <w:rsid w:val="000616D1"/>
    <w:rsid w:val="00061CCC"/>
    <w:rsid w:val="00072F60"/>
    <w:rsid w:val="0007460B"/>
    <w:rsid w:val="00074BA6"/>
    <w:rsid w:val="0007524A"/>
    <w:rsid w:val="000757AD"/>
    <w:rsid w:val="00076C46"/>
    <w:rsid w:val="00077E32"/>
    <w:rsid w:val="000831AA"/>
    <w:rsid w:val="00085155"/>
    <w:rsid w:val="00085C0D"/>
    <w:rsid w:val="000868D6"/>
    <w:rsid w:val="00087009"/>
    <w:rsid w:val="0008713C"/>
    <w:rsid w:val="00087BDA"/>
    <w:rsid w:val="000901CB"/>
    <w:rsid w:val="00090BF4"/>
    <w:rsid w:val="000928E5"/>
    <w:rsid w:val="000936AA"/>
    <w:rsid w:val="00093CF1"/>
    <w:rsid w:val="00094A2B"/>
    <w:rsid w:val="0009590E"/>
    <w:rsid w:val="000962F2"/>
    <w:rsid w:val="000A02A6"/>
    <w:rsid w:val="000A055A"/>
    <w:rsid w:val="000A07BD"/>
    <w:rsid w:val="000A1769"/>
    <w:rsid w:val="000A25EB"/>
    <w:rsid w:val="000A27C5"/>
    <w:rsid w:val="000A2D8C"/>
    <w:rsid w:val="000A5190"/>
    <w:rsid w:val="000A5360"/>
    <w:rsid w:val="000A741D"/>
    <w:rsid w:val="000A7657"/>
    <w:rsid w:val="000B0781"/>
    <w:rsid w:val="000B08F5"/>
    <w:rsid w:val="000B4662"/>
    <w:rsid w:val="000B4A44"/>
    <w:rsid w:val="000B7D81"/>
    <w:rsid w:val="000C0751"/>
    <w:rsid w:val="000C0E75"/>
    <w:rsid w:val="000C1740"/>
    <w:rsid w:val="000C1854"/>
    <w:rsid w:val="000C191F"/>
    <w:rsid w:val="000C1970"/>
    <w:rsid w:val="000C35B5"/>
    <w:rsid w:val="000C46E1"/>
    <w:rsid w:val="000C6FB8"/>
    <w:rsid w:val="000D02BC"/>
    <w:rsid w:val="000D0B38"/>
    <w:rsid w:val="000D2F5A"/>
    <w:rsid w:val="000D3FC8"/>
    <w:rsid w:val="000D4D0A"/>
    <w:rsid w:val="000D567C"/>
    <w:rsid w:val="000D7565"/>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BE5"/>
    <w:rsid w:val="000F3DD5"/>
    <w:rsid w:val="000F4EE1"/>
    <w:rsid w:val="000F546F"/>
    <w:rsid w:val="000F5A5F"/>
    <w:rsid w:val="000F5F2C"/>
    <w:rsid w:val="000F62EA"/>
    <w:rsid w:val="000F6954"/>
    <w:rsid w:val="001004D2"/>
    <w:rsid w:val="0010105F"/>
    <w:rsid w:val="00103121"/>
    <w:rsid w:val="001071E3"/>
    <w:rsid w:val="0010766A"/>
    <w:rsid w:val="00110DF3"/>
    <w:rsid w:val="0011139A"/>
    <w:rsid w:val="00111838"/>
    <w:rsid w:val="001119E0"/>
    <w:rsid w:val="001129E3"/>
    <w:rsid w:val="00113B84"/>
    <w:rsid w:val="00114141"/>
    <w:rsid w:val="00116E34"/>
    <w:rsid w:val="0011780E"/>
    <w:rsid w:val="00117AB3"/>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B13"/>
    <w:rsid w:val="00137DBE"/>
    <w:rsid w:val="00141571"/>
    <w:rsid w:val="00142279"/>
    <w:rsid w:val="00142920"/>
    <w:rsid w:val="00142C54"/>
    <w:rsid w:val="00143719"/>
    <w:rsid w:val="0014393C"/>
    <w:rsid w:val="00143DCC"/>
    <w:rsid w:val="00144856"/>
    <w:rsid w:val="0014491A"/>
    <w:rsid w:val="00144CF2"/>
    <w:rsid w:val="001460FA"/>
    <w:rsid w:val="00146443"/>
    <w:rsid w:val="00146F1F"/>
    <w:rsid w:val="00147AF1"/>
    <w:rsid w:val="001517D9"/>
    <w:rsid w:val="00151911"/>
    <w:rsid w:val="00152ADD"/>
    <w:rsid w:val="00153028"/>
    <w:rsid w:val="0015332A"/>
    <w:rsid w:val="00153362"/>
    <w:rsid w:val="00154FD6"/>
    <w:rsid w:val="001554C0"/>
    <w:rsid w:val="00155C48"/>
    <w:rsid w:val="001576E9"/>
    <w:rsid w:val="00162991"/>
    <w:rsid w:val="00163921"/>
    <w:rsid w:val="00164042"/>
    <w:rsid w:val="00164213"/>
    <w:rsid w:val="00166790"/>
    <w:rsid w:val="001671A3"/>
    <w:rsid w:val="001673BA"/>
    <w:rsid w:val="00167E26"/>
    <w:rsid w:val="00170954"/>
    <w:rsid w:val="001719B5"/>
    <w:rsid w:val="00171B15"/>
    <w:rsid w:val="00172031"/>
    <w:rsid w:val="00173233"/>
    <w:rsid w:val="00175E13"/>
    <w:rsid w:val="00177450"/>
    <w:rsid w:val="001825C3"/>
    <w:rsid w:val="00182AEC"/>
    <w:rsid w:val="00184760"/>
    <w:rsid w:val="00185A40"/>
    <w:rsid w:val="001860EB"/>
    <w:rsid w:val="00187FEF"/>
    <w:rsid w:val="0019029B"/>
    <w:rsid w:val="00192956"/>
    <w:rsid w:val="001936E7"/>
    <w:rsid w:val="00193B60"/>
    <w:rsid w:val="00193C8F"/>
    <w:rsid w:val="00195EBA"/>
    <w:rsid w:val="001973E5"/>
    <w:rsid w:val="001A039F"/>
    <w:rsid w:val="001A12C3"/>
    <w:rsid w:val="001A225A"/>
    <w:rsid w:val="001A281E"/>
    <w:rsid w:val="001A3706"/>
    <w:rsid w:val="001A4C79"/>
    <w:rsid w:val="001A4DCA"/>
    <w:rsid w:val="001A67DD"/>
    <w:rsid w:val="001A7526"/>
    <w:rsid w:val="001A77D3"/>
    <w:rsid w:val="001A7C3D"/>
    <w:rsid w:val="001B009E"/>
    <w:rsid w:val="001B0BEE"/>
    <w:rsid w:val="001B14E6"/>
    <w:rsid w:val="001B39C2"/>
    <w:rsid w:val="001B4411"/>
    <w:rsid w:val="001B65E5"/>
    <w:rsid w:val="001B6AFF"/>
    <w:rsid w:val="001B6F4A"/>
    <w:rsid w:val="001B7509"/>
    <w:rsid w:val="001C0959"/>
    <w:rsid w:val="001C2D99"/>
    <w:rsid w:val="001C45AF"/>
    <w:rsid w:val="001C63D6"/>
    <w:rsid w:val="001C6995"/>
    <w:rsid w:val="001C73C9"/>
    <w:rsid w:val="001C7624"/>
    <w:rsid w:val="001C7868"/>
    <w:rsid w:val="001D057D"/>
    <w:rsid w:val="001D17E6"/>
    <w:rsid w:val="001D2EB6"/>
    <w:rsid w:val="001D2ED4"/>
    <w:rsid w:val="001D2F5E"/>
    <w:rsid w:val="001D40D2"/>
    <w:rsid w:val="001D43E1"/>
    <w:rsid w:val="001D4CE2"/>
    <w:rsid w:val="001D63E0"/>
    <w:rsid w:val="001D66A1"/>
    <w:rsid w:val="001D6E1D"/>
    <w:rsid w:val="001D708E"/>
    <w:rsid w:val="001D7982"/>
    <w:rsid w:val="001E070A"/>
    <w:rsid w:val="001E12A6"/>
    <w:rsid w:val="001E168D"/>
    <w:rsid w:val="001E3219"/>
    <w:rsid w:val="001E4DE9"/>
    <w:rsid w:val="001E4F80"/>
    <w:rsid w:val="001E5C7B"/>
    <w:rsid w:val="001E6082"/>
    <w:rsid w:val="001F1806"/>
    <w:rsid w:val="001F2017"/>
    <w:rsid w:val="001F2E47"/>
    <w:rsid w:val="001F38DD"/>
    <w:rsid w:val="001F56DA"/>
    <w:rsid w:val="001F5959"/>
    <w:rsid w:val="001F627F"/>
    <w:rsid w:val="001F6805"/>
    <w:rsid w:val="001F6BA3"/>
    <w:rsid w:val="001F6F7F"/>
    <w:rsid w:val="001F7426"/>
    <w:rsid w:val="001F7766"/>
    <w:rsid w:val="002040B2"/>
    <w:rsid w:val="0020452F"/>
    <w:rsid w:val="0020455D"/>
    <w:rsid w:val="002049CE"/>
    <w:rsid w:val="00204E2B"/>
    <w:rsid w:val="002068A5"/>
    <w:rsid w:val="00206C83"/>
    <w:rsid w:val="00206E08"/>
    <w:rsid w:val="00206FF0"/>
    <w:rsid w:val="00207226"/>
    <w:rsid w:val="002078BB"/>
    <w:rsid w:val="0021072E"/>
    <w:rsid w:val="00210DF5"/>
    <w:rsid w:val="00211026"/>
    <w:rsid w:val="002118A9"/>
    <w:rsid w:val="002119BD"/>
    <w:rsid w:val="002124AF"/>
    <w:rsid w:val="00212782"/>
    <w:rsid w:val="00214AFE"/>
    <w:rsid w:val="00214C16"/>
    <w:rsid w:val="00214D60"/>
    <w:rsid w:val="002150CA"/>
    <w:rsid w:val="002152B2"/>
    <w:rsid w:val="0021546F"/>
    <w:rsid w:val="00215611"/>
    <w:rsid w:val="00215D5A"/>
    <w:rsid w:val="002165C5"/>
    <w:rsid w:val="00220FE5"/>
    <w:rsid w:val="00221256"/>
    <w:rsid w:val="002224F9"/>
    <w:rsid w:val="0022431E"/>
    <w:rsid w:val="00224A2C"/>
    <w:rsid w:val="00224B6E"/>
    <w:rsid w:val="0022585A"/>
    <w:rsid w:val="00231435"/>
    <w:rsid w:val="00231C0D"/>
    <w:rsid w:val="002324AD"/>
    <w:rsid w:val="00232EF1"/>
    <w:rsid w:val="00233425"/>
    <w:rsid w:val="002336DD"/>
    <w:rsid w:val="00234AF5"/>
    <w:rsid w:val="00234ECC"/>
    <w:rsid w:val="002356C5"/>
    <w:rsid w:val="0023608D"/>
    <w:rsid w:val="002410C5"/>
    <w:rsid w:val="002415F2"/>
    <w:rsid w:val="0024317F"/>
    <w:rsid w:val="00244CBE"/>
    <w:rsid w:val="00244D31"/>
    <w:rsid w:val="00244F8C"/>
    <w:rsid w:val="0024513C"/>
    <w:rsid w:val="002452E3"/>
    <w:rsid w:val="00245F9C"/>
    <w:rsid w:val="00246E11"/>
    <w:rsid w:val="0025047B"/>
    <w:rsid w:val="00250849"/>
    <w:rsid w:val="002524AE"/>
    <w:rsid w:val="00252D91"/>
    <w:rsid w:val="002534FF"/>
    <w:rsid w:val="00254DC4"/>
    <w:rsid w:val="002568A1"/>
    <w:rsid w:val="002573E2"/>
    <w:rsid w:val="0026175F"/>
    <w:rsid w:val="00261950"/>
    <w:rsid w:val="002635EF"/>
    <w:rsid w:val="0026395A"/>
    <w:rsid w:val="0026397D"/>
    <w:rsid w:val="00265612"/>
    <w:rsid w:val="002664A3"/>
    <w:rsid w:val="00266C2B"/>
    <w:rsid w:val="0026732E"/>
    <w:rsid w:val="00270B7C"/>
    <w:rsid w:val="00270C7A"/>
    <w:rsid w:val="00272A22"/>
    <w:rsid w:val="00273C64"/>
    <w:rsid w:val="0027536E"/>
    <w:rsid w:val="00276A81"/>
    <w:rsid w:val="00276DCE"/>
    <w:rsid w:val="00277337"/>
    <w:rsid w:val="00277A4C"/>
    <w:rsid w:val="00280326"/>
    <w:rsid w:val="00280F50"/>
    <w:rsid w:val="00281E25"/>
    <w:rsid w:val="00283F0D"/>
    <w:rsid w:val="00284168"/>
    <w:rsid w:val="00284CE5"/>
    <w:rsid w:val="00284D30"/>
    <w:rsid w:val="002852ED"/>
    <w:rsid w:val="00286757"/>
    <w:rsid w:val="00286EC1"/>
    <w:rsid w:val="00286F6A"/>
    <w:rsid w:val="00291609"/>
    <w:rsid w:val="00291FFF"/>
    <w:rsid w:val="002939AE"/>
    <w:rsid w:val="0029444D"/>
    <w:rsid w:val="00296273"/>
    <w:rsid w:val="00296C41"/>
    <w:rsid w:val="002972AC"/>
    <w:rsid w:val="002A3176"/>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04DF"/>
    <w:rsid w:val="002C398C"/>
    <w:rsid w:val="002C4903"/>
    <w:rsid w:val="002C5896"/>
    <w:rsid w:val="002C665D"/>
    <w:rsid w:val="002C75EE"/>
    <w:rsid w:val="002C786A"/>
    <w:rsid w:val="002C7873"/>
    <w:rsid w:val="002D0361"/>
    <w:rsid w:val="002D05FF"/>
    <w:rsid w:val="002D1C44"/>
    <w:rsid w:val="002D2E41"/>
    <w:rsid w:val="002D3A0E"/>
    <w:rsid w:val="002D45D1"/>
    <w:rsid w:val="002D4D3D"/>
    <w:rsid w:val="002D5D82"/>
    <w:rsid w:val="002D6E1C"/>
    <w:rsid w:val="002D79A2"/>
    <w:rsid w:val="002D7FA4"/>
    <w:rsid w:val="002E0BEF"/>
    <w:rsid w:val="002E0D9D"/>
    <w:rsid w:val="002E1EED"/>
    <w:rsid w:val="002E4098"/>
    <w:rsid w:val="002E4595"/>
    <w:rsid w:val="002E4FCF"/>
    <w:rsid w:val="002E546C"/>
    <w:rsid w:val="002E6570"/>
    <w:rsid w:val="002E66A9"/>
    <w:rsid w:val="002E6F33"/>
    <w:rsid w:val="002E6F34"/>
    <w:rsid w:val="002F1795"/>
    <w:rsid w:val="002F1981"/>
    <w:rsid w:val="002F1F6D"/>
    <w:rsid w:val="002F2838"/>
    <w:rsid w:val="002F2FC5"/>
    <w:rsid w:val="002F3EE1"/>
    <w:rsid w:val="002F6B84"/>
    <w:rsid w:val="003015CD"/>
    <w:rsid w:val="00301A3A"/>
    <w:rsid w:val="00301C0B"/>
    <w:rsid w:val="00301F30"/>
    <w:rsid w:val="00302253"/>
    <w:rsid w:val="00302A6D"/>
    <w:rsid w:val="0030574A"/>
    <w:rsid w:val="00305A49"/>
    <w:rsid w:val="00305D74"/>
    <w:rsid w:val="00307556"/>
    <w:rsid w:val="00307C6C"/>
    <w:rsid w:val="003124FC"/>
    <w:rsid w:val="00313833"/>
    <w:rsid w:val="00314D31"/>
    <w:rsid w:val="00315D8F"/>
    <w:rsid w:val="00317560"/>
    <w:rsid w:val="00317627"/>
    <w:rsid w:val="00317FA1"/>
    <w:rsid w:val="00320A56"/>
    <w:rsid w:val="00320F10"/>
    <w:rsid w:val="0032153C"/>
    <w:rsid w:val="00321F00"/>
    <w:rsid w:val="0032281C"/>
    <w:rsid w:val="00323695"/>
    <w:rsid w:val="0032416B"/>
    <w:rsid w:val="003271DE"/>
    <w:rsid w:val="00327318"/>
    <w:rsid w:val="003304AF"/>
    <w:rsid w:val="00331E94"/>
    <w:rsid w:val="003330E4"/>
    <w:rsid w:val="003332E9"/>
    <w:rsid w:val="00333743"/>
    <w:rsid w:val="00333E5D"/>
    <w:rsid w:val="003362B8"/>
    <w:rsid w:val="00337524"/>
    <w:rsid w:val="00340895"/>
    <w:rsid w:val="00340CED"/>
    <w:rsid w:val="00341495"/>
    <w:rsid w:val="003426C9"/>
    <w:rsid w:val="0034412D"/>
    <w:rsid w:val="00344367"/>
    <w:rsid w:val="003450D5"/>
    <w:rsid w:val="003465D9"/>
    <w:rsid w:val="003469CC"/>
    <w:rsid w:val="0034749C"/>
    <w:rsid w:val="00347500"/>
    <w:rsid w:val="003500FF"/>
    <w:rsid w:val="00350218"/>
    <w:rsid w:val="0035049A"/>
    <w:rsid w:val="00351F39"/>
    <w:rsid w:val="003531AF"/>
    <w:rsid w:val="00353ACB"/>
    <w:rsid w:val="00354314"/>
    <w:rsid w:val="00362686"/>
    <w:rsid w:val="00362EA2"/>
    <w:rsid w:val="00363ADD"/>
    <w:rsid w:val="00364825"/>
    <w:rsid w:val="003660B7"/>
    <w:rsid w:val="003662E1"/>
    <w:rsid w:val="00370894"/>
    <w:rsid w:val="00370A05"/>
    <w:rsid w:val="0037197D"/>
    <w:rsid w:val="00372DCB"/>
    <w:rsid w:val="00374E61"/>
    <w:rsid w:val="0037508B"/>
    <w:rsid w:val="003756D2"/>
    <w:rsid w:val="003759D8"/>
    <w:rsid w:val="00375A0B"/>
    <w:rsid w:val="00375D9F"/>
    <w:rsid w:val="00376639"/>
    <w:rsid w:val="00376858"/>
    <w:rsid w:val="003768EB"/>
    <w:rsid w:val="00376F6B"/>
    <w:rsid w:val="00377790"/>
    <w:rsid w:val="0038043B"/>
    <w:rsid w:val="003824F6"/>
    <w:rsid w:val="00382C34"/>
    <w:rsid w:val="00383038"/>
    <w:rsid w:val="003836E1"/>
    <w:rsid w:val="003838B9"/>
    <w:rsid w:val="00384A39"/>
    <w:rsid w:val="003861F0"/>
    <w:rsid w:val="0038624E"/>
    <w:rsid w:val="00391F07"/>
    <w:rsid w:val="003920E6"/>
    <w:rsid w:val="003923E4"/>
    <w:rsid w:val="00392D91"/>
    <w:rsid w:val="0039374E"/>
    <w:rsid w:val="00393B86"/>
    <w:rsid w:val="003946AE"/>
    <w:rsid w:val="0039531D"/>
    <w:rsid w:val="00395648"/>
    <w:rsid w:val="00396DE8"/>
    <w:rsid w:val="0039789B"/>
    <w:rsid w:val="00397C8B"/>
    <w:rsid w:val="003A36F3"/>
    <w:rsid w:val="003A6925"/>
    <w:rsid w:val="003A6BDE"/>
    <w:rsid w:val="003B116B"/>
    <w:rsid w:val="003B205A"/>
    <w:rsid w:val="003B5667"/>
    <w:rsid w:val="003B5A51"/>
    <w:rsid w:val="003B5C86"/>
    <w:rsid w:val="003B645B"/>
    <w:rsid w:val="003B71A0"/>
    <w:rsid w:val="003B78F7"/>
    <w:rsid w:val="003C0275"/>
    <w:rsid w:val="003C032E"/>
    <w:rsid w:val="003C04E8"/>
    <w:rsid w:val="003C08DA"/>
    <w:rsid w:val="003C0E2C"/>
    <w:rsid w:val="003C23C4"/>
    <w:rsid w:val="003C280C"/>
    <w:rsid w:val="003C3594"/>
    <w:rsid w:val="003C3BA4"/>
    <w:rsid w:val="003C64A0"/>
    <w:rsid w:val="003C6D65"/>
    <w:rsid w:val="003C7165"/>
    <w:rsid w:val="003C7A78"/>
    <w:rsid w:val="003D00EF"/>
    <w:rsid w:val="003D0521"/>
    <w:rsid w:val="003D0F6A"/>
    <w:rsid w:val="003D112B"/>
    <w:rsid w:val="003D212D"/>
    <w:rsid w:val="003D3289"/>
    <w:rsid w:val="003D4363"/>
    <w:rsid w:val="003D43BA"/>
    <w:rsid w:val="003D4CE7"/>
    <w:rsid w:val="003D53CA"/>
    <w:rsid w:val="003D55B8"/>
    <w:rsid w:val="003D575B"/>
    <w:rsid w:val="003D605E"/>
    <w:rsid w:val="003D677D"/>
    <w:rsid w:val="003D7B0C"/>
    <w:rsid w:val="003E2005"/>
    <w:rsid w:val="003E24CD"/>
    <w:rsid w:val="003E6024"/>
    <w:rsid w:val="003E670A"/>
    <w:rsid w:val="003E786D"/>
    <w:rsid w:val="003E792E"/>
    <w:rsid w:val="003F0A3F"/>
    <w:rsid w:val="003F1704"/>
    <w:rsid w:val="003F459E"/>
    <w:rsid w:val="003F45A1"/>
    <w:rsid w:val="003F4BF7"/>
    <w:rsid w:val="003F6606"/>
    <w:rsid w:val="003F7E03"/>
    <w:rsid w:val="00400E61"/>
    <w:rsid w:val="004034CE"/>
    <w:rsid w:val="00403B5A"/>
    <w:rsid w:val="00404F1A"/>
    <w:rsid w:val="004052B7"/>
    <w:rsid w:val="00405944"/>
    <w:rsid w:val="00405FDA"/>
    <w:rsid w:val="0040648E"/>
    <w:rsid w:val="00406856"/>
    <w:rsid w:val="004110EC"/>
    <w:rsid w:val="00411D76"/>
    <w:rsid w:val="004123F9"/>
    <w:rsid w:val="004129F6"/>
    <w:rsid w:val="004150BE"/>
    <w:rsid w:val="00415F43"/>
    <w:rsid w:val="00416181"/>
    <w:rsid w:val="00416CD2"/>
    <w:rsid w:val="00417802"/>
    <w:rsid w:val="00420E18"/>
    <w:rsid w:val="00421A70"/>
    <w:rsid w:val="004229A6"/>
    <w:rsid w:val="004230D1"/>
    <w:rsid w:val="004248B3"/>
    <w:rsid w:val="0042498C"/>
    <w:rsid w:val="004258F4"/>
    <w:rsid w:val="00426CEB"/>
    <w:rsid w:val="0043010B"/>
    <w:rsid w:val="00430E36"/>
    <w:rsid w:val="004331E1"/>
    <w:rsid w:val="004351AD"/>
    <w:rsid w:val="004355C8"/>
    <w:rsid w:val="004365FC"/>
    <w:rsid w:val="00436950"/>
    <w:rsid w:val="0043708E"/>
    <w:rsid w:val="00437368"/>
    <w:rsid w:val="0043784A"/>
    <w:rsid w:val="00441F85"/>
    <w:rsid w:val="00443515"/>
    <w:rsid w:val="00443DE2"/>
    <w:rsid w:val="00443E23"/>
    <w:rsid w:val="0044617C"/>
    <w:rsid w:val="00450625"/>
    <w:rsid w:val="00450CE4"/>
    <w:rsid w:val="00450D25"/>
    <w:rsid w:val="00452DF9"/>
    <w:rsid w:val="00453F66"/>
    <w:rsid w:val="00456D91"/>
    <w:rsid w:val="00456F52"/>
    <w:rsid w:val="00457018"/>
    <w:rsid w:val="0046053D"/>
    <w:rsid w:val="00460894"/>
    <w:rsid w:val="00460B35"/>
    <w:rsid w:val="00460DCC"/>
    <w:rsid w:val="00461E61"/>
    <w:rsid w:val="0046382E"/>
    <w:rsid w:val="004642A1"/>
    <w:rsid w:val="00464B98"/>
    <w:rsid w:val="0046541A"/>
    <w:rsid w:val="00465FB8"/>
    <w:rsid w:val="00466080"/>
    <w:rsid w:val="004661AD"/>
    <w:rsid w:val="004663B3"/>
    <w:rsid w:val="00466C76"/>
    <w:rsid w:val="00466E13"/>
    <w:rsid w:val="00472CC3"/>
    <w:rsid w:val="00472F41"/>
    <w:rsid w:val="00474243"/>
    <w:rsid w:val="00474D81"/>
    <w:rsid w:val="00475928"/>
    <w:rsid w:val="00475949"/>
    <w:rsid w:val="00475D83"/>
    <w:rsid w:val="00475F0B"/>
    <w:rsid w:val="004769A9"/>
    <w:rsid w:val="00476E32"/>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103D"/>
    <w:rsid w:val="004A2CFF"/>
    <w:rsid w:val="004A52C1"/>
    <w:rsid w:val="004A69DB"/>
    <w:rsid w:val="004A6A6B"/>
    <w:rsid w:val="004A7985"/>
    <w:rsid w:val="004B0BCC"/>
    <w:rsid w:val="004B0F6B"/>
    <w:rsid w:val="004B1570"/>
    <w:rsid w:val="004B1865"/>
    <w:rsid w:val="004B1B60"/>
    <w:rsid w:val="004B3046"/>
    <w:rsid w:val="004B3061"/>
    <w:rsid w:val="004B3CB6"/>
    <w:rsid w:val="004B60FF"/>
    <w:rsid w:val="004C21C3"/>
    <w:rsid w:val="004C24C3"/>
    <w:rsid w:val="004C3FD2"/>
    <w:rsid w:val="004C593B"/>
    <w:rsid w:val="004C5E0F"/>
    <w:rsid w:val="004C6775"/>
    <w:rsid w:val="004C6C62"/>
    <w:rsid w:val="004D00F1"/>
    <w:rsid w:val="004D0854"/>
    <w:rsid w:val="004D0CD5"/>
    <w:rsid w:val="004D231C"/>
    <w:rsid w:val="004D3350"/>
    <w:rsid w:val="004D626C"/>
    <w:rsid w:val="004D711C"/>
    <w:rsid w:val="004D749A"/>
    <w:rsid w:val="004E01D4"/>
    <w:rsid w:val="004E0624"/>
    <w:rsid w:val="004E0EDD"/>
    <w:rsid w:val="004E0FB7"/>
    <w:rsid w:val="004E109F"/>
    <w:rsid w:val="004E12A2"/>
    <w:rsid w:val="004E1D7C"/>
    <w:rsid w:val="004E1F8C"/>
    <w:rsid w:val="004E220E"/>
    <w:rsid w:val="004E3785"/>
    <w:rsid w:val="004E381E"/>
    <w:rsid w:val="004E5A27"/>
    <w:rsid w:val="004E5D60"/>
    <w:rsid w:val="004E60B1"/>
    <w:rsid w:val="004E6B46"/>
    <w:rsid w:val="004E74A6"/>
    <w:rsid w:val="004E75A8"/>
    <w:rsid w:val="004F2BEE"/>
    <w:rsid w:val="004F52DC"/>
    <w:rsid w:val="004F5BBA"/>
    <w:rsid w:val="004F6F90"/>
    <w:rsid w:val="004F74A8"/>
    <w:rsid w:val="004F7610"/>
    <w:rsid w:val="004F7B3C"/>
    <w:rsid w:val="004F7E21"/>
    <w:rsid w:val="0050099A"/>
    <w:rsid w:val="00500C09"/>
    <w:rsid w:val="005011AF"/>
    <w:rsid w:val="00501C57"/>
    <w:rsid w:val="00502443"/>
    <w:rsid w:val="00502F96"/>
    <w:rsid w:val="00502FDA"/>
    <w:rsid w:val="00503B86"/>
    <w:rsid w:val="00503E54"/>
    <w:rsid w:val="00504CE5"/>
    <w:rsid w:val="00504EB6"/>
    <w:rsid w:val="00504EDF"/>
    <w:rsid w:val="00505687"/>
    <w:rsid w:val="00505A90"/>
    <w:rsid w:val="00505EEE"/>
    <w:rsid w:val="0050663A"/>
    <w:rsid w:val="0050721B"/>
    <w:rsid w:val="005076B1"/>
    <w:rsid w:val="00507EDD"/>
    <w:rsid w:val="0051026F"/>
    <w:rsid w:val="00511CE3"/>
    <w:rsid w:val="00511ECD"/>
    <w:rsid w:val="005157DB"/>
    <w:rsid w:val="005171C1"/>
    <w:rsid w:val="005172EA"/>
    <w:rsid w:val="005173E8"/>
    <w:rsid w:val="005201EE"/>
    <w:rsid w:val="0052087C"/>
    <w:rsid w:val="00520BA7"/>
    <w:rsid w:val="00522427"/>
    <w:rsid w:val="00522443"/>
    <w:rsid w:val="00524161"/>
    <w:rsid w:val="005265BE"/>
    <w:rsid w:val="00530859"/>
    <w:rsid w:val="005312D7"/>
    <w:rsid w:val="005317E1"/>
    <w:rsid w:val="00532B8B"/>
    <w:rsid w:val="00533581"/>
    <w:rsid w:val="00533822"/>
    <w:rsid w:val="00540664"/>
    <w:rsid w:val="005409C5"/>
    <w:rsid w:val="00541FE1"/>
    <w:rsid w:val="00542A59"/>
    <w:rsid w:val="00543B4D"/>
    <w:rsid w:val="005469BF"/>
    <w:rsid w:val="005470FD"/>
    <w:rsid w:val="00547980"/>
    <w:rsid w:val="00547E46"/>
    <w:rsid w:val="00550669"/>
    <w:rsid w:val="005555A5"/>
    <w:rsid w:val="00556CAC"/>
    <w:rsid w:val="00557F8E"/>
    <w:rsid w:val="005610A1"/>
    <w:rsid w:val="00561908"/>
    <w:rsid w:val="00561BC1"/>
    <w:rsid w:val="005624B6"/>
    <w:rsid w:val="005629D6"/>
    <w:rsid w:val="00562D3A"/>
    <w:rsid w:val="0056496B"/>
    <w:rsid w:val="00566FDB"/>
    <w:rsid w:val="005675B1"/>
    <w:rsid w:val="00567A3A"/>
    <w:rsid w:val="00572B2A"/>
    <w:rsid w:val="00572CAC"/>
    <w:rsid w:val="00573B51"/>
    <w:rsid w:val="005747F6"/>
    <w:rsid w:val="00574AE9"/>
    <w:rsid w:val="00574E2F"/>
    <w:rsid w:val="00575BB2"/>
    <w:rsid w:val="00582597"/>
    <w:rsid w:val="005829ED"/>
    <w:rsid w:val="00582AF3"/>
    <w:rsid w:val="00582F1E"/>
    <w:rsid w:val="00583043"/>
    <w:rsid w:val="0058421D"/>
    <w:rsid w:val="00584C4C"/>
    <w:rsid w:val="005860CC"/>
    <w:rsid w:val="00586449"/>
    <w:rsid w:val="00586718"/>
    <w:rsid w:val="005901BD"/>
    <w:rsid w:val="00590C92"/>
    <w:rsid w:val="0059326C"/>
    <w:rsid w:val="00593772"/>
    <w:rsid w:val="00593B6D"/>
    <w:rsid w:val="00594701"/>
    <w:rsid w:val="00594827"/>
    <w:rsid w:val="005948F4"/>
    <w:rsid w:val="00594AE8"/>
    <w:rsid w:val="0059529E"/>
    <w:rsid w:val="00596DDC"/>
    <w:rsid w:val="005978AA"/>
    <w:rsid w:val="005A0B51"/>
    <w:rsid w:val="005A34E7"/>
    <w:rsid w:val="005A39CD"/>
    <w:rsid w:val="005A3ABC"/>
    <w:rsid w:val="005A46FE"/>
    <w:rsid w:val="005A5CC2"/>
    <w:rsid w:val="005A6C80"/>
    <w:rsid w:val="005A6E9D"/>
    <w:rsid w:val="005A702B"/>
    <w:rsid w:val="005A7A07"/>
    <w:rsid w:val="005A7F69"/>
    <w:rsid w:val="005B0F36"/>
    <w:rsid w:val="005B29AE"/>
    <w:rsid w:val="005B2C6F"/>
    <w:rsid w:val="005B3179"/>
    <w:rsid w:val="005B31C8"/>
    <w:rsid w:val="005B3A4D"/>
    <w:rsid w:val="005B53FA"/>
    <w:rsid w:val="005B72FC"/>
    <w:rsid w:val="005C0391"/>
    <w:rsid w:val="005C1646"/>
    <w:rsid w:val="005C1CD7"/>
    <w:rsid w:val="005C1D12"/>
    <w:rsid w:val="005C30C9"/>
    <w:rsid w:val="005C5469"/>
    <w:rsid w:val="005C56DE"/>
    <w:rsid w:val="005C780A"/>
    <w:rsid w:val="005D0166"/>
    <w:rsid w:val="005D0972"/>
    <w:rsid w:val="005D142B"/>
    <w:rsid w:val="005D17B9"/>
    <w:rsid w:val="005D26CB"/>
    <w:rsid w:val="005D29A4"/>
    <w:rsid w:val="005D2A76"/>
    <w:rsid w:val="005D4280"/>
    <w:rsid w:val="005D460A"/>
    <w:rsid w:val="005D48F6"/>
    <w:rsid w:val="005D5186"/>
    <w:rsid w:val="005D6320"/>
    <w:rsid w:val="005D687C"/>
    <w:rsid w:val="005D7F6F"/>
    <w:rsid w:val="005E100E"/>
    <w:rsid w:val="005E199C"/>
    <w:rsid w:val="005E1CCD"/>
    <w:rsid w:val="005E25DA"/>
    <w:rsid w:val="005E2BB6"/>
    <w:rsid w:val="005E349A"/>
    <w:rsid w:val="005E3B4F"/>
    <w:rsid w:val="005E51CD"/>
    <w:rsid w:val="005E6B58"/>
    <w:rsid w:val="005E7929"/>
    <w:rsid w:val="005E7BEB"/>
    <w:rsid w:val="005F1B8D"/>
    <w:rsid w:val="005F1C7E"/>
    <w:rsid w:val="005F1FCA"/>
    <w:rsid w:val="005F2095"/>
    <w:rsid w:val="005F3F93"/>
    <w:rsid w:val="005F4E63"/>
    <w:rsid w:val="005F5A25"/>
    <w:rsid w:val="005F6022"/>
    <w:rsid w:val="005F68FF"/>
    <w:rsid w:val="005F6A75"/>
    <w:rsid w:val="005F78B0"/>
    <w:rsid w:val="005F7E5F"/>
    <w:rsid w:val="0060004E"/>
    <w:rsid w:val="00600512"/>
    <w:rsid w:val="00600587"/>
    <w:rsid w:val="0060243A"/>
    <w:rsid w:val="006028A7"/>
    <w:rsid w:val="006032A8"/>
    <w:rsid w:val="006037EF"/>
    <w:rsid w:val="00603D85"/>
    <w:rsid w:val="006042B7"/>
    <w:rsid w:val="00604D9F"/>
    <w:rsid w:val="00604EEE"/>
    <w:rsid w:val="0060524E"/>
    <w:rsid w:val="006057DE"/>
    <w:rsid w:val="00605B14"/>
    <w:rsid w:val="00605DC5"/>
    <w:rsid w:val="006064D4"/>
    <w:rsid w:val="00606527"/>
    <w:rsid w:val="00606750"/>
    <w:rsid w:val="00606E86"/>
    <w:rsid w:val="006076CB"/>
    <w:rsid w:val="006105D0"/>
    <w:rsid w:val="006121F7"/>
    <w:rsid w:val="0061246F"/>
    <w:rsid w:val="0061247C"/>
    <w:rsid w:val="0061261B"/>
    <w:rsid w:val="00613BF1"/>
    <w:rsid w:val="00615BB8"/>
    <w:rsid w:val="00616CCF"/>
    <w:rsid w:val="00616F7B"/>
    <w:rsid w:val="00617D73"/>
    <w:rsid w:val="0062025B"/>
    <w:rsid w:val="0062347C"/>
    <w:rsid w:val="0062362C"/>
    <w:rsid w:val="00623FEE"/>
    <w:rsid w:val="00626A5C"/>
    <w:rsid w:val="00626FCB"/>
    <w:rsid w:val="0062796C"/>
    <w:rsid w:val="00627A2B"/>
    <w:rsid w:val="00630411"/>
    <w:rsid w:val="00630603"/>
    <w:rsid w:val="00631336"/>
    <w:rsid w:val="00631B51"/>
    <w:rsid w:val="00632A8D"/>
    <w:rsid w:val="00632AD7"/>
    <w:rsid w:val="006340B0"/>
    <w:rsid w:val="0063436E"/>
    <w:rsid w:val="00634DDA"/>
    <w:rsid w:val="0063529C"/>
    <w:rsid w:val="006353E5"/>
    <w:rsid w:val="00637620"/>
    <w:rsid w:val="00637E6E"/>
    <w:rsid w:val="006406F3"/>
    <w:rsid w:val="00641579"/>
    <w:rsid w:val="00641629"/>
    <w:rsid w:val="00641FBD"/>
    <w:rsid w:val="00643476"/>
    <w:rsid w:val="00644547"/>
    <w:rsid w:val="00644B43"/>
    <w:rsid w:val="006472F6"/>
    <w:rsid w:val="00647C81"/>
    <w:rsid w:val="0065008E"/>
    <w:rsid w:val="006510E2"/>
    <w:rsid w:val="006511D7"/>
    <w:rsid w:val="00651754"/>
    <w:rsid w:val="00652798"/>
    <w:rsid w:val="00652BC4"/>
    <w:rsid w:val="00653C1A"/>
    <w:rsid w:val="0065425D"/>
    <w:rsid w:val="00654315"/>
    <w:rsid w:val="00654A1A"/>
    <w:rsid w:val="00654F90"/>
    <w:rsid w:val="0065547F"/>
    <w:rsid w:val="00657E49"/>
    <w:rsid w:val="0066103B"/>
    <w:rsid w:val="0066149E"/>
    <w:rsid w:val="00662E10"/>
    <w:rsid w:val="00665135"/>
    <w:rsid w:val="00665C79"/>
    <w:rsid w:val="00667157"/>
    <w:rsid w:val="006676D1"/>
    <w:rsid w:val="006677EE"/>
    <w:rsid w:val="00670904"/>
    <w:rsid w:val="00671817"/>
    <w:rsid w:val="00672D33"/>
    <w:rsid w:val="00675D17"/>
    <w:rsid w:val="006765AB"/>
    <w:rsid w:val="00677723"/>
    <w:rsid w:val="0067773D"/>
    <w:rsid w:val="006807DC"/>
    <w:rsid w:val="006821C5"/>
    <w:rsid w:val="006831A4"/>
    <w:rsid w:val="00684370"/>
    <w:rsid w:val="0068439A"/>
    <w:rsid w:val="006849CE"/>
    <w:rsid w:val="00685947"/>
    <w:rsid w:val="00685B43"/>
    <w:rsid w:val="00685EC0"/>
    <w:rsid w:val="00687DC4"/>
    <w:rsid w:val="00687E26"/>
    <w:rsid w:val="00690C53"/>
    <w:rsid w:val="00691C9D"/>
    <w:rsid w:val="00694BB0"/>
    <w:rsid w:val="006A1B4A"/>
    <w:rsid w:val="006A2C9A"/>
    <w:rsid w:val="006A2DBF"/>
    <w:rsid w:val="006A3BE6"/>
    <w:rsid w:val="006A652A"/>
    <w:rsid w:val="006A6ADB"/>
    <w:rsid w:val="006A73DE"/>
    <w:rsid w:val="006B011C"/>
    <w:rsid w:val="006B0567"/>
    <w:rsid w:val="006B0593"/>
    <w:rsid w:val="006B1C6D"/>
    <w:rsid w:val="006B2300"/>
    <w:rsid w:val="006B252A"/>
    <w:rsid w:val="006B2DCA"/>
    <w:rsid w:val="006B3272"/>
    <w:rsid w:val="006B3FBF"/>
    <w:rsid w:val="006B4074"/>
    <w:rsid w:val="006B4635"/>
    <w:rsid w:val="006C06F9"/>
    <w:rsid w:val="006C1767"/>
    <w:rsid w:val="006C184E"/>
    <w:rsid w:val="006C309E"/>
    <w:rsid w:val="006C4E10"/>
    <w:rsid w:val="006C742D"/>
    <w:rsid w:val="006D0342"/>
    <w:rsid w:val="006D100A"/>
    <w:rsid w:val="006D1251"/>
    <w:rsid w:val="006D1FC7"/>
    <w:rsid w:val="006D2D7D"/>
    <w:rsid w:val="006D3308"/>
    <w:rsid w:val="006D4730"/>
    <w:rsid w:val="006D5DAE"/>
    <w:rsid w:val="006D5E05"/>
    <w:rsid w:val="006D69AA"/>
    <w:rsid w:val="006D73D9"/>
    <w:rsid w:val="006E0829"/>
    <w:rsid w:val="006E0CC8"/>
    <w:rsid w:val="006E11B8"/>
    <w:rsid w:val="006E12B8"/>
    <w:rsid w:val="006E1600"/>
    <w:rsid w:val="006E22D4"/>
    <w:rsid w:val="006E22EE"/>
    <w:rsid w:val="006E3521"/>
    <w:rsid w:val="006E4ECE"/>
    <w:rsid w:val="006E4FA6"/>
    <w:rsid w:val="006E5AAC"/>
    <w:rsid w:val="006E660F"/>
    <w:rsid w:val="006E7285"/>
    <w:rsid w:val="006F0519"/>
    <w:rsid w:val="006F0679"/>
    <w:rsid w:val="006F3863"/>
    <w:rsid w:val="006F3CEE"/>
    <w:rsid w:val="006F57D2"/>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178B3"/>
    <w:rsid w:val="00717B01"/>
    <w:rsid w:val="007203F9"/>
    <w:rsid w:val="0072063F"/>
    <w:rsid w:val="00720A5D"/>
    <w:rsid w:val="00720BB7"/>
    <w:rsid w:val="00721125"/>
    <w:rsid w:val="0072152C"/>
    <w:rsid w:val="00721731"/>
    <w:rsid w:val="007217DA"/>
    <w:rsid w:val="00722A1F"/>
    <w:rsid w:val="00723174"/>
    <w:rsid w:val="007238AB"/>
    <w:rsid w:val="00723AA2"/>
    <w:rsid w:val="00724502"/>
    <w:rsid w:val="00724C9C"/>
    <w:rsid w:val="0072657D"/>
    <w:rsid w:val="007269F9"/>
    <w:rsid w:val="00726E71"/>
    <w:rsid w:val="0072794D"/>
    <w:rsid w:val="00727F5F"/>
    <w:rsid w:val="00727F89"/>
    <w:rsid w:val="00730DDB"/>
    <w:rsid w:val="0073193D"/>
    <w:rsid w:val="00735176"/>
    <w:rsid w:val="0073668C"/>
    <w:rsid w:val="0073682C"/>
    <w:rsid w:val="00736917"/>
    <w:rsid w:val="00737FEC"/>
    <w:rsid w:val="0074066D"/>
    <w:rsid w:val="00741433"/>
    <w:rsid w:val="007414A9"/>
    <w:rsid w:val="00741E8C"/>
    <w:rsid w:val="0074267B"/>
    <w:rsid w:val="00743C40"/>
    <w:rsid w:val="00744AF3"/>
    <w:rsid w:val="007453B1"/>
    <w:rsid w:val="007500E6"/>
    <w:rsid w:val="0075097C"/>
    <w:rsid w:val="00750D18"/>
    <w:rsid w:val="00751F22"/>
    <w:rsid w:val="00753152"/>
    <w:rsid w:val="00753FD1"/>
    <w:rsid w:val="007544B1"/>
    <w:rsid w:val="00754791"/>
    <w:rsid w:val="00754893"/>
    <w:rsid w:val="00755583"/>
    <w:rsid w:val="00755971"/>
    <w:rsid w:val="00755E5F"/>
    <w:rsid w:val="00763405"/>
    <w:rsid w:val="007647B4"/>
    <w:rsid w:val="007647C1"/>
    <w:rsid w:val="0076492C"/>
    <w:rsid w:val="00766817"/>
    <w:rsid w:val="00766990"/>
    <w:rsid w:val="00766A47"/>
    <w:rsid w:val="00766D16"/>
    <w:rsid w:val="00766E4B"/>
    <w:rsid w:val="00767FA3"/>
    <w:rsid w:val="00770354"/>
    <w:rsid w:val="007705B6"/>
    <w:rsid w:val="00770D1A"/>
    <w:rsid w:val="00770F9F"/>
    <w:rsid w:val="007712D5"/>
    <w:rsid w:val="0077333C"/>
    <w:rsid w:val="007733E4"/>
    <w:rsid w:val="00774D85"/>
    <w:rsid w:val="0077529F"/>
    <w:rsid w:val="00775A0B"/>
    <w:rsid w:val="007765FE"/>
    <w:rsid w:val="00780448"/>
    <w:rsid w:val="00780AAD"/>
    <w:rsid w:val="00780FBD"/>
    <w:rsid w:val="00781D0B"/>
    <w:rsid w:val="00782119"/>
    <w:rsid w:val="007836AD"/>
    <w:rsid w:val="00784771"/>
    <w:rsid w:val="007847DE"/>
    <w:rsid w:val="00786881"/>
    <w:rsid w:val="00787AB7"/>
    <w:rsid w:val="007910EF"/>
    <w:rsid w:val="0079395D"/>
    <w:rsid w:val="0079417E"/>
    <w:rsid w:val="0079526D"/>
    <w:rsid w:val="007964EA"/>
    <w:rsid w:val="0079668E"/>
    <w:rsid w:val="0079728A"/>
    <w:rsid w:val="0079754C"/>
    <w:rsid w:val="007A2046"/>
    <w:rsid w:val="007A2505"/>
    <w:rsid w:val="007A2841"/>
    <w:rsid w:val="007A2B6B"/>
    <w:rsid w:val="007A3E44"/>
    <w:rsid w:val="007A55D7"/>
    <w:rsid w:val="007A6714"/>
    <w:rsid w:val="007A712E"/>
    <w:rsid w:val="007B0095"/>
    <w:rsid w:val="007B069E"/>
    <w:rsid w:val="007B19AC"/>
    <w:rsid w:val="007B1E26"/>
    <w:rsid w:val="007B2034"/>
    <w:rsid w:val="007B232C"/>
    <w:rsid w:val="007B24AA"/>
    <w:rsid w:val="007B25AD"/>
    <w:rsid w:val="007B2D19"/>
    <w:rsid w:val="007B505F"/>
    <w:rsid w:val="007B5BFE"/>
    <w:rsid w:val="007B69C6"/>
    <w:rsid w:val="007B736D"/>
    <w:rsid w:val="007C00B2"/>
    <w:rsid w:val="007C1657"/>
    <w:rsid w:val="007C27EB"/>
    <w:rsid w:val="007C34FB"/>
    <w:rsid w:val="007C44A0"/>
    <w:rsid w:val="007C4B96"/>
    <w:rsid w:val="007C5CA4"/>
    <w:rsid w:val="007C65FB"/>
    <w:rsid w:val="007D0D5D"/>
    <w:rsid w:val="007D19CE"/>
    <w:rsid w:val="007D3639"/>
    <w:rsid w:val="007D3F4A"/>
    <w:rsid w:val="007D49E4"/>
    <w:rsid w:val="007D4B51"/>
    <w:rsid w:val="007D5FDB"/>
    <w:rsid w:val="007D7F7A"/>
    <w:rsid w:val="007E0E82"/>
    <w:rsid w:val="007E16F3"/>
    <w:rsid w:val="007E23B7"/>
    <w:rsid w:val="007E422C"/>
    <w:rsid w:val="007E4F3F"/>
    <w:rsid w:val="007E4F7B"/>
    <w:rsid w:val="007E5467"/>
    <w:rsid w:val="007E6426"/>
    <w:rsid w:val="007E6735"/>
    <w:rsid w:val="007E7528"/>
    <w:rsid w:val="007F0356"/>
    <w:rsid w:val="007F0451"/>
    <w:rsid w:val="007F0952"/>
    <w:rsid w:val="007F18CC"/>
    <w:rsid w:val="007F1B3C"/>
    <w:rsid w:val="007F1E91"/>
    <w:rsid w:val="007F21B9"/>
    <w:rsid w:val="007F264B"/>
    <w:rsid w:val="007F3175"/>
    <w:rsid w:val="007F3E22"/>
    <w:rsid w:val="007F55A8"/>
    <w:rsid w:val="007F5ED4"/>
    <w:rsid w:val="007F7F28"/>
    <w:rsid w:val="0080572E"/>
    <w:rsid w:val="00807663"/>
    <w:rsid w:val="00807959"/>
    <w:rsid w:val="00807D17"/>
    <w:rsid w:val="0081024D"/>
    <w:rsid w:val="008108C1"/>
    <w:rsid w:val="00812D1B"/>
    <w:rsid w:val="00813A40"/>
    <w:rsid w:val="00814C6C"/>
    <w:rsid w:val="00815510"/>
    <w:rsid w:val="00816FE5"/>
    <w:rsid w:val="0081720D"/>
    <w:rsid w:val="00820966"/>
    <w:rsid w:val="00820A0C"/>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3A8"/>
    <w:rsid w:val="0084647B"/>
    <w:rsid w:val="00850E0E"/>
    <w:rsid w:val="00850E6F"/>
    <w:rsid w:val="008511FD"/>
    <w:rsid w:val="00854545"/>
    <w:rsid w:val="0085531B"/>
    <w:rsid w:val="00857477"/>
    <w:rsid w:val="008611EB"/>
    <w:rsid w:val="00861EEC"/>
    <w:rsid w:val="008627DA"/>
    <w:rsid w:val="00862C37"/>
    <w:rsid w:val="00863916"/>
    <w:rsid w:val="00864378"/>
    <w:rsid w:val="008646D8"/>
    <w:rsid w:val="00865587"/>
    <w:rsid w:val="00866A06"/>
    <w:rsid w:val="00867289"/>
    <w:rsid w:val="0086746B"/>
    <w:rsid w:val="0086770D"/>
    <w:rsid w:val="00870FDC"/>
    <w:rsid w:val="00871A3F"/>
    <w:rsid w:val="00871C4E"/>
    <w:rsid w:val="0087426A"/>
    <w:rsid w:val="00877702"/>
    <w:rsid w:val="00880197"/>
    <w:rsid w:val="00880410"/>
    <w:rsid w:val="00881B83"/>
    <w:rsid w:val="008840E7"/>
    <w:rsid w:val="00884945"/>
    <w:rsid w:val="00885CD4"/>
    <w:rsid w:val="00886683"/>
    <w:rsid w:val="008866C7"/>
    <w:rsid w:val="0088728A"/>
    <w:rsid w:val="0088742C"/>
    <w:rsid w:val="00887786"/>
    <w:rsid w:val="008878BD"/>
    <w:rsid w:val="008879F5"/>
    <w:rsid w:val="0089084E"/>
    <w:rsid w:val="0089176C"/>
    <w:rsid w:val="00891978"/>
    <w:rsid w:val="00891B53"/>
    <w:rsid w:val="00892232"/>
    <w:rsid w:val="00892917"/>
    <w:rsid w:val="00892E71"/>
    <w:rsid w:val="00893A02"/>
    <w:rsid w:val="00893F35"/>
    <w:rsid w:val="00893F68"/>
    <w:rsid w:val="008948F4"/>
    <w:rsid w:val="008955B1"/>
    <w:rsid w:val="00897A03"/>
    <w:rsid w:val="008A1972"/>
    <w:rsid w:val="008A199D"/>
    <w:rsid w:val="008A2224"/>
    <w:rsid w:val="008A2818"/>
    <w:rsid w:val="008A2AA8"/>
    <w:rsid w:val="008A36CB"/>
    <w:rsid w:val="008A3980"/>
    <w:rsid w:val="008A3ACC"/>
    <w:rsid w:val="008A3F67"/>
    <w:rsid w:val="008A70A8"/>
    <w:rsid w:val="008A70B4"/>
    <w:rsid w:val="008A7B2B"/>
    <w:rsid w:val="008A7DB0"/>
    <w:rsid w:val="008B05F2"/>
    <w:rsid w:val="008B1335"/>
    <w:rsid w:val="008B56B6"/>
    <w:rsid w:val="008B58C7"/>
    <w:rsid w:val="008B6C58"/>
    <w:rsid w:val="008B7209"/>
    <w:rsid w:val="008B79F0"/>
    <w:rsid w:val="008C0B6A"/>
    <w:rsid w:val="008C0EE5"/>
    <w:rsid w:val="008C0F6E"/>
    <w:rsid w:val="008C13D7"/>
    <w:rsid w:val="008C1B33"/>
    <w:rsid w:val="008C20EC"/>
    <w:rsid w:val="008C2807"/>
    <w:rsid w:val="008C3126"/>
    <w:rsid w:val="008C61E0"/>
    <w:rsid w:val="008D11BB"/>
    <w:rsid w:val="008D16DD"/>
    <w:rsid w:val="008D183A"/>
    <w:rsid w:val="008D1CD4"/>
    <w:rsid w:val="008D35DF"/>
    <w:rsid w:val="008D3DF2"/>
    <w:rsid w:val="008D4696"/>
    <w:rsid w:val="008D5922"/>
    <w:rsid w:val="008D732B"/>
    <w:rsid w:val="008D7AE4"/>
    <w:rsid w:val="008E03B8"/>
    <w:rsid w:val="008E30E5"/>
    <w:rsid w:val="008E34FE"/>
    <w:rsid w:val="008E52F6"/>
    <w:rsid w:val="008E7D23"/>
    <w:rsid w:val="008E7D91"/>
    <w:rsid w:val="008F0230"/>
    <w:rsid w:val="008F1C3C"/>
    <w:rsid w:val="008F32E3"/>
    <w:rsid w:val="008F3D70"/>
    <w:rsid w:val="008F4A0C"/>
    <w:rsid w:val="008F5726"/>
    <w:rsid w:val="008F7755"/>
    <w:rsid w:val="0090091E"/>
    <w:rsid w:val="0090153F"/>
    <w:rsid w:val="00901973"/>
    <w:rsid w:val="00901A3D"/>
    <w:rsid w:val="0090373D"/>
    <w:rsid w:val="00903AB2"/>
    <w:rsid w:val="00904675"/>
    <w:rsid w:val="00905130"/>
    <w:rsid w:val="00905F57"/>
    <w:rsid w:val="0090680D"/>
    <w:rsid w:val="009068C9"/>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0C50"/>
    <w:rsid w:val="00922713"/>
    <w:rsid w:val="0092380E"/>
    <w:rsid w:val="00923D74"/>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3130"/>
    <w:rsid w:val="00943E6C"/>
    <w:rsid w:val="00944BE7"/>
    <w:rsid w:val="00945DE7"/>
    <w:rsid w:val="009470DB"/>
    <w:rsid w:val="0095032A"/>
    <w:rsid w:val="00950984"/>
    <w:rsid w:val="00950BD0"/>
    <w:rsid w:val="00951170"/>
    <w:rsid w:val="00953659"/>
    <w:rsid w:val="00953B78"/>
    <w:rsid w:val="00953C11"/>
    <w:rsid w:val="00953C14"/>
    <w:rsid w:val="00954CEC"/>
    <w:rsid w:val="00954FC5"/>
    <w:rsid w:val="00955A77"/>
    <w:rsid w:val="0095679C"/>
    <w:rsid w:val="00961FF2"/>
    <w:rsid w:val="00962711"/>
    <w:rsid w:val="0096285C"/>
    <w:rsid w:val="00962F73"/>
    <w:rsid w:val="00963621"/>
    <w:rsid w:val="009640C5"/>
    <w:rsid w:val="00965150"/>
    <w:rsid w:val="00965596"/>
    <w:rsid w:val="0096743A"/>
    <w:rsid w:val="00971270"/>
    <w:rsid w:val="009719F6"/>
    <w:rsid w:val="009724BD"/>
    <w:rsid w:val="00972768"/>
    <w:rsid w:val="009742BB"/>
    <w:rsid w:val="00975481"/>
    <w:rsid w:val="00977207"/>
    <w:rsid w:val="00980066"/>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F77"/>
    <w:rsid w:val="009A18E2"/>
    <w:rsid w:val="009A1D98"/>
    <w:rsid w:val="009A1F82"/>
    <w:rsid w:val="009A217F"/>
    <w:rsid w:val="009A22A5"/>
    <w:rsid w:val="009A436E"/>
    <w:rsid w:val="009A5962"/>
    <w:rsid w:val="009A646A"/>
    <w:rsid w:val="009A64B8"/>
    <w:rsid w:val="009A6D1E"/>
    <w:rsid w:val="009B243D"/>
    <w:rsid w:val="009B3326"/>
    <w:rsid w:val="009B54A8"/>
    <w:rsid w:val="009B5580"/>
    <w:rsid w:val="009B5AA0"/>
    <w:rsid w:val="009B5B9D"/>
    <w:rsid w:val="009B5E4F"/>
    <w:rsid w:val="009B73DC"/>
    <w:rsid w:val="009C01E7"/>
    <w:rsid w:val="009C099B"/>
    <w:rsid w:val="009C0A14"/>
    <w:rsid w:val="009C0CA6"/>
    <w:rsid w:val="009C0D06"/>
    <w:rsid w:val="009C230C"/>
    <w:rsid w:val="009C3486"/>
    <w:rsid w:val="009C36A8"/>
    <w:rsid w:val="009C3D4C"/>
    <w:rsid w:val="009C51C2"/>
    <w:rsid w:val="009C58E5"/>
    <w:rsid w:val="009C6899"/>
    <w:rsid w:val="009D178A"/>
    <w:rsid w:val="009D1B03"/>
    <w:rsid w:val="009D22F4"/>
    <w:rsid w:val="009D315A"/>
    <w:rsid w:val="009D3649"/>
    <w:rsid w:val="009E00CB"/>
    <w:rsid w:val="009E00E5"/>
    <w:rsid w:val="009E0A71"/>
    <w:rsid w:val="009E1321"/>
    <w:rsid w:val="009E4A30"/>
    <w:rsid w:val="009E54F2"/>
    <w:rsid w:val="009E6510"/>
    <w:rsid w:val="009E7FCD"/>
    <w:rsid w:val="009F0BEF"/>
    <w:rsid w:val="009F3737"/>
    <w:rsid w:val="009F4423"/>
    <w:rsid w:val="009F5756"/>
    <w:rsid w:val="009F611D"/>
    <w:rsid w:val="009F7080"/>
    <w:rsid w:val="009F762B"/>
    <w:rsid w:val="009F7E45"/>
    <w:rsid w:val="00A008DB"/>
    <w:rsid w:val="00A00AA7"/>
    <w:rsid w:val="00A00F2D"/>
    <w:rsid w:val="00A0260B"/>
    <w:rsid w:val="00A02A5D"/>
    <w:rsid w:val="00A03B08"/>
    <w:rsid w:val="00A04498"/>
    <w:rsid w:val="00A04D91"/>
    <w:rsid w:val="00A056DB"/>
    <w:rsid w:val="00A05C84"/>
    <w:rsid w:val="00A1010F"/>
    <w:rsid w:val="00A108C4"/>
    <w:rsid w:val="00A10BA4"/>
    <w:rsid w:val="00A1150E"/>
    <w:rsid w:val="00A12A94"/>
    <w:rsid w:val="00A14EA7"/>
    <w:rsid w:val="00A14F84"/>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2938"/>
    <w:rsid w:val="00A329E0"/>
    <w:rsid w:val="00A330C3"/>
    <w:rsid w:val="00A34056"/>
    <w:rsid w:val="00A353F1"/>
    <w:rsid w:val="00A36D45"/>
    <w:rsid w:val="00A36D91"/>
    <w:rsid w:val="00A3736C"/>
    <w:rsid w:val="00A408D7"/>
    <w:rsid w:val="00A40DD7"/>
    <w:rsid w:val="00A418AD"/>
    <w:rsid w:val="00A421BB"/>
    <w:rsid w:val="00A4280A"/>
    <w:rsid w:val="00A435B6"/>
    <w:rsid w:val="00A45267"/>
    <w:rsid w:val="00A45614"/>
    <w:rsid w:val="00A4696F"/>
    <w:rsid w:val="00A470EF"/>
    <w:rsid w:val="00A47161"/>
    <w:rsid w:val="00A512F6"/>
    <w:rsid w:val="00A51A63"/>
    <w:rsid w:val="00A52809"/>
    <w:rsid w:val="00A54752"/>
    <w:rsid w:val="00A54CCE"/>
    <w:rsid w:val="00A5506C"/>
    <w:rsid w:val="00A559AF"/>
    <w:rsid w:val="00A55E4E"/>
    <w:rsid w:val="00A574E2"/>
    <w:rsid w:val="00A57923"/>
    <w:rsid w:val="00A61137"/>
    <w:rsid w:val="00A6134F"/>
    <w:rsid w:val="00A6294C"/>
    <w:rsid w:val="00A65A1C"/>
    <w:rsid w:val="00A65E2A"/>
    <w:rsid w:val="00A66540"/>
    <w:rsid w:val="00A6714F"/>
    <w:rsid w:val="00A714C3"/>
    <w:rsid w:val="00A72115"/>
    <w:rsid w:val="00A74AE5"/>
    <w:rsid w:val="00A74CA6"/>
    <w:rsid w:val="00A74F31"/>
    <w:rsid w:val="00A751B8"/>
    <w:rsid w:val="00A75A9D"/>
    <w:rsid w:val="00A75DF9"/>
    <w:rsid w:val="00A75FCD"/>
    <w:rsid w:val="00A7621A"/>
    <w:rsid w:val="00A763A8"/>
    <w:rsid w:val="00A76EDA"/>
    <w:rsid w:val="00A81C4C"/>
    <w:rsid w:val="00A83524"/>
    <w:rsid w:val="00A8564A"/>
    <w:rsid w:val="00A87C77"/>
    <w:rsid w:val="00A909C4"/>
    <w:rsid w:val="00A90F08"/>
    <w:rsid w:val="00A91E3A"/>
    <w:rsid w:val="00A928AE"/>
    <w:rsid w:val="00A92ED9"/>
    <w:rsid w:val="00A934CF"/>
    <w:rsid w:val="00A93875"/>
    <w:rsid w:val="00A93BBB"/>
    <w:rsid w:val="00A9559D"/>
    <w:rsid w:val="00A961DC"/>
    <w:rsid w:val="00A961F3"/>
    <w:rsid w:val="00A96A18"/>
    <w:rsid w:val="00AA14F8"/>
    <w:rsid w:val="00AA1646"/>
    <w:rsid w:val="00AA213E"/>
    <w:rsid w:val="00AA5B4D"/>
    <w:rsid w:val="00AA5F9A"/>
    <w:rsid w:val="00AA75DA"/>
    <w:rsid w:val="00AB0AE6"/>
    <w:rsid w:val="00AB0D3D"/>
    <w:rsid w:val="00AB0FB6"/>
    <w:rsid w:val="00AB2ED0"/>
    <w:rsid w:val="00AB3547"/>
    <w:rsid w:val="00AB37D5"/>
    <w:rsid w:val="00AB3DCC"/>
    <w:rsid w:val="00AB3E36"/>
    <w:rsid w:val="00AB4F22"/>
    <w:rsid w:val="00AB520A"/>
    <w:rsid w:val="00AB6499"/>
    <w:rsid w:val="00AB749D"/>
    <w:rsid w:val="00AC06DB"/>
    <w:rsid w:val="00AC0C1E"/>
    <w:rsid w:val="00AC0FBC"/>
    <w:rsid w:val="00AC2DB7"/>
    <w:rsid w:val="00AC35BB"/>
    <w:rsid w:val="00AC38C4"/>
    <w:rsid w:val="00AC454B"/>
    <w:rsid w:val="00AC5DF4"/>
    <w:rsid w:val="00AC6C2D"/>
    <w:rsid w:val="00AC6DE2"/>
    <w:rsid w:val="00AC6EE8"/>
    <w:rsid w:val="00AC722D"/>
    <w:rsid w:val="00AC7290"/>
    <w:rsid w:val="00AC72F9"/>
    <w:rsid w:val="00AC74B5"/>
    <w:rsid w:val="00AD21E1"/>
    <w:rsid w:val="00AD51D8"/>
    <w:rsid w:val="00AD60C4"/>
    <w:rsid w:val="00AD6DE5"/>
    <w:rsid w:val="00AD6E2D"/>
    <w:rsid w:val="00AD7983"/>
    <w:rsid w:val="00AD7D0A"/>
    <w:rsid w:val="00AE037B"/>
    <w:rsid w:val="00AE0F5F"/>
    <w:rsid w:val="00AE1885"/>
    <w:rsid w:val="00AE231B"/>
    <w:rsid w:val="00AE2B16"/>
    <w:rsid w:val="00AE613E"/>
    <w:rsid w:val="00AE6E3A"/>
    <w:rsid w:val="00AE7BCC"/>
    <w:rsid w:val="00AE7F92"/>
    <w:rsid w:val="00AF022B"/>
    <w:rsid w:val="00AF1066"/>
    <w:rsid w:val="00AF11B5"/>
    <w:rsid w:val="00AF3324"/>
    <w:rsid w:val="00AF5A08"/>
    <w:rsid w:val="00AF7419"/>
    <w:rsid w:val="00B03440"/>
    <w:rsid w:val="00B0450A"/>
    <w:rsid w:val="00B05997"/>
    <w:rsid w:val="00B05DFF"/>
    <w:rsid w:val="00B061A5"/>
    <w:rsid w:val="00B0780B"/>
    <w:rsid w:val="00B07A6C"/>
    <w:rsid w:val="00B07B2E"/>
    <w:rsid w:val="00B12869"/>
    <w:rsid w:val="00B12A68"/>
    <w:rsid w:val="00B13271"/>
    <w:rsid w:val="00B1367F"/>
    <w:rsid w:val="00B137C9"/>
    <w:rsid w:val="00B14E5D"/>
    <w:rsid w:val="00B1654B"/>
    <w:rsid w:val="00B16FEE"/>
    <w:rsid w:val="00B205EC"/>
    <w:rsid w:val="00B20AD5"/>
    <w:rsid w:val="00B21863"/>
    <w:rsid w:val="00B21E57"/>
    <w:rsid w:val="00B224F8"/>
    <w:rsid w:val="00B2377E"/>
    <w:rsid w:val="00B23B96"/>
    <w:rsid w:val="00B23F37"/>
    <w:rsid w:val="00B23F83"/>
    <w:rsid w:val="00B241C8"/>
    <w:rsid w:val="00B2512F"/>
    <w:rsid w:val="00B3163F"/>
    <w:rsid w:val="00B33CB5"/>
    <w:rsid w:val="00B35DA0"/>
    <w:rsid w:val="00B40C92"/>
    <w:rsid w:val="00B417D4"/>
    <w:rsid w:val="00B41BC3"/>
    <w:rsid w:val="00B420CB"/>
    <w:rsid w:val="00B42D67"/>
    <w:rsid w:val="00B43E27"/>
    <w:rsid w:val="00B44BF7"/>
    <w:rsid w:val="00B44BF8"/>
    <w:rsid w:val="00B4523E"/>
    <w:rsid w:val="00B46B86"/>
    <w:rsid w:val="00B46BFF"/>
    <w:rsid w:val="00B505F4"/>
    <w:rsid w:val="00B511FD"/>
    <w:rsid w:val="00B51AB1"/>
    <w:rsid w:val="00B51B4D"/>
    <w:rsid w:val="00B521DC"/>
    <w:rsid w:val="00B5348C"/>
    <w:rsid w:val="00B547D5"/>
    <w:rsid w:val="00B54ABC"/>
    <w:rsid w:val="00B5703C"/>
    <w:rsid w:val="00B5707C"/>
    <w:rsid w:val="00B61066"/>
    <w:rsid w:val="00B61F24"/>
    <w:rsid w:val="00B62903"/>
    <w:rsid w:val="00B629EF"/>
    <w:rsid w:val="00B62E3E"/>
    <w:rsid w:val="00B64663"/>
    <w:rsid w:val="00B663F2"/>
    <w:rsid w:val="00B66D65"/>
    <w:rsid w:val="00B67C7C"/>
    <w:rsid w:val="00B67E2E"/>
    <w:rsid w:val="00B67FE1"/>
    <w:rsid w:val="00B71D1D"/>
    <w:rsid w:val="00B72423"/>
    <w:rsid w:val="00B740BD"/>
    <w:rsid w:val="00B7412D"/>
    <w:rsid w:val="00B742E9"/>
    <w:rsid w:val="00B76A92"/>
    <w:rsid w:val="00B77E4D"/>
    <w:rsid w:val="00B81090"/>
    <w:rsid w:val="00B819CC"/>
    <w:rsid w:val="00B82BD3"/>
    <w:rsid w:val="00B82FCA"/>
    <w:rsid w:val="00B83926"/>
    <w:rsid w:val="00B83BF3"/>
    <w:rsid w:val="00B8424E"/>
    <w:rsid w:val="00B84AEB"/>
    <w:rsid w:val="00B86488"/>
    <w:rsid w:val="00B90D55"/>
    <w:rsid w:val="00B92DA4"/>
    <w:rsid w:val="00B931EA"/>
    <w:rsid w:val="00B9595D"/>
    <w:rsid w:val="00B95DA5"/>
    <w:rsid w:val="00B963EF"/>
    <w:rsid w:val="00B97C35"/>
    <w:rsid w:val="00BA0872"/>
    <w:rsid w:val="00BA1206"/>
    <w:rsid w:val="00BA2170"/>
    <w:rsid w:val="00BA309E"/>
    <w:rsid w:val="00BA3BC2"/>
    <w:rsid w:val="00BA4584"/>
    <w:rsid w:val="00BA5C15"/>
    <w:rsid w:val="00BA66BE"/>
    <w:rsid w:val="00BA6FB4"/>
    <w:rsid w:val="00BB0C9F"/>
    <w:rsid w:val="00BB1285"/>
    <w:rsid w:val="00BB2136"/>
    <w:rsid w:val="00BB2A4A"/>
    <w:rsid w:val="00BB515E"/>
    <w:rsid w:val="00BB5EFD"/>
    <w:rsid w:val="00BB7BA3"/>
    <w:rsid w:val="00BC1758"/>
    <w:rsid w:val="00BC1C73"/>
    <w:rsid w:val="00BC22BA"/>
    <w:rsid w:val="00BC4222"/>
    <w:rsid w:val="00BC5210"/>
    <w:rsid w:val="00BC5623"/>
    <w:rsid w:val="00BC593F"/>
    <w:rsid w:val="00BC6415"/>
    <w:rsid w:val="00BD0D1B"/>
    <w:rsid w:val="00BD15F0"/>
    <w:rsid w:val="00BD1E6C"/>
    <w:rsid w:val="00BD30A5"/>
    <w:rsid w:val="00BD3E1C"/>
    <w:rsid w:val="00BD4AE6"/>
    <w:rsid w:val="00BD54E8"/>
    <w:rsid w:val="00BD57BC"/>
    <w:rsid w:val="00BD5A67"/>
    <w:rsid w:val="00BD6352"/>
    <w:rsid w:val="00BD77E4"/>
    <w:rsid w:val="00BD7A6C"/>
    <w:rsid w:val="00BE07A0"/>
    <w:rsid w:val="00BE0B3A"/>
    <w:rsid w:val="00BE13BD"/>
    <w:rsid w:val="00BE1D10"/>
    <w:rsid w:val="00BE1ECC"/>
    <w:rsid w:val="00BE2421"/>
    <w:rsid w:val="00BE2CA3"/>
    <w:rsid w:val="00BE2F79"/>
    <w:rsid w:val="00BE33C8"/>
    <w:rsid w:val="00BE352F"/>
    <w:rsid w:val="00BE5085"/>
    <w:rsid w:val="00BE56C9"/>
    <w:rsid w:val="00BE65D8"/>
    <w:rsid w:val="00BE65FA"/>
    <w:rsid w:val="00BE6B44"/>
    <w:rsid w:val="00BF0478"/>
    <w:rsid w:val="00BF1010"/>
    <w:rsid w:val="00BF1054"/>
    <w:rsid w:val="00BF12CA"/>
    <w:rsid w:val="00BF14F0"/>
    <w:rsid w:val="00BF1BBF"/>
    <w:rsid w:val="00BF299C"/>
    <w:rsid w:val="00BF2A19"/>
    <w:rsid w:val="00BF2ADE"/>
    <w:rsid w:val="00BF4A61"/>
    <w:rsid w:val="00BF6191"/>
    <w:rsid w:val="00BF7ED6"/>
    <w:rsid w:val="00C01880"/>
    <w:rsid w:val="00C0194F"/>
    <w:rsid w:val="00C01992"/>
    <w:rsid w:val="00C0256F"/>
    <w:rsid w:val="00C025C2"/>
    <w:rsid w:val="00C03B88"/>
    <w:rsid w:val="00C041B3"/>
    <w:rsid w:val="00C0435C"/>
    <w:rsid w:val="00C0458C"/>
    <w:rsid w:val="00C04FBF"/>
    <w:rsid w:val="00C05B41"/>
    <w:rsid w:val="00C068A2"/>
    <w:rsid w:val="00C0782A"/>
    <w:rsid w:val="00C134FC"/>
    <w:rsid w:val="00C136D1"/>
    <w:rsid w:val="00C138D5"/>
    <w:rsid w:val="00C13C2F"/>
    <w:rsid w:val="00C158FC"/>
    <w:rsid w:val="00C1698C"/>
    <w:rsid w:val="00C16E89"/>
    <w:rsid w:val="00C2015E"/>
    <w:rsid w:val="00C206ED"/>
    <w:rsid w:val="00C21E65"/>
    <w:rsid w:val="00C23A15"/>
    <w:rsid w:val="00C24A0F"/>
    <w:rsid w:val="00C24FB3"/>
    <w:rsid w:val="00C26934"/>
    <w:rsid w:val="00C27176"/>
    <w:rsid w:val="00C2720B"/>
    <w:rsid w:val="00C27584"/>
    <w:rsid w:val="00C319B3"/>
    <w:rsid w:val="00C32B1B"/>
    <w:rsid w:val="00C33327"/>
    <w:rsid w:val="00C33787"/>
    <w:rsid w:val="00C337E0"/>
    <w:rsid w:val="00C40F59"/>
    <w:rsid w:val="00C4154F"/>
    <w:rsid w:val="00C41C20"/>
    <w:rsid w:val="00C43018"/>
    <w:rsid w:val="00C43D81"/>
    <w:rsid w:val="00C43E8C"/>
    <w:rsid w:val="00C44469"/>
    <w:rsid w:val="00C4555E"/>
    <w:rsid w:val="00C477F6"/>
    <w:rsid w:val="00C50693"/>
    <w:rsid w:val="00C5245D"/>
    <w:rsid w:val="00C525AE"/>
    <w:rsid w:val="00C52B11"/>
    <w:rsid w:val="00C52CF5"/>
    <w:rsid w:val="00C5370C"/>
    <w:rsid w:val="00C541DD"/>
    <w:rsid w:val="00C55011"/>
    <w:rsid w:val="00C55C76"/>
    <w:rsid w:val="00C56EDD"/>
    <w:rsid w:val="00C60C95"/>
    <w:rsid w:val="00C61944"/>
    <w:rsid w:val="00C62D96"/>
    <w:rsid w:val="00C63007"/>
    <w:rsid w:val="00C63813"/>
    <w:rsid w:val="00C6446C"/>
    <w:rsid w:val="00C64D91"/>
    <w:rsid w:val="00C65709"/>
    <w:rsid w:val="00C70971"/>
    <w:rsid w:val="00C72026"/>
    <w:rsid w:val="00C73C24"/>
    <w:rsid w:val="00C7595C"/>
    <w:rsid w:val="00C803D5"/>
    <w:rsid w:val="00C807F7"/>
    <w:rsid w:val="00C81FA7"/>
    <w:rsid w:val="00C8226E"/>
    <w:rsid w:val="00C832FD"/>
    <w:rsid w:val="00C8360E"/>
    <w:rsid w:val="00C85658"/>
    <w:rsid w:val="00C859CB"/>
    <w:rsid w:val="00C86EDC"/>
    <w:rsid w:val="00C8710E"/>
    <w:rsid w:val="00C87D84"/>
    <w:rsid w:val="00C90AFD"/>
    <w:rsid w:val="00C90C9C"/>
    <w:rsid w:val="00C921E2"/>
    <w:rsid w:val="00C94596"/>
    <w:rsid w:val="00C95299"/>
    <w:rsid w:val="00C95A39"/>
    <w:rsid w:val="00C95AA4"/>
    <w:rsid w:val="00C97132"/>
    <w:rsid w:val="00CA039C"/>
    <w:rsid w:val="00CA095D"/>
    <w:rsid w:val="00CA0DDB"/>
    <w:rsid w:val="00CA203C"/>
    <w:rsid w:val="00CA2672"/>
    <w:rsid w:val="00CA2EA5"/>
    <w:rsid w:val="00CA4525"/>
    <w:rsid w:val="00CA4F94"/>
    <w:rsid w:val="00CA66C0"/>
    <w:rsid w:val="00CB0A05"/>
    <w:rsid w:val="00CB1645"/>
    <w:rsid w:val="00CB2293"/>
    <w:rsid w:val="00CB2859"/>
    <w:rsid w:val="00CB4EAE"/>
    <w:rsid w:val="00CB5914"/>
    <w:rsid w:val="00CB5C53"/>
    <w:rsid w:val="00CB5DD0"/>
    <w:rsid w:val="00CB66CD"/>
    <w:rsid w:val="00CB7E7E"/>
    <w:rsid w:val="00CC053F"/>
    <w:rsid w:val="00CC057D"/>
    <w:rsid w:val="00CC0B54"/>
    <w:rsid w:val="00CC2290"/>
    <w:rsid w:val="00CC2C94"/>
    <w:rsid w:val="00CC37F1"/>
    <w:rsid w:val="00CC3B04"/>
    <w:rsid w:val="00CC3B26"/>
    <w:rsid w:val="00CC4229"/>
    <w:rsid w:val="00CC5A0F"/>
    <w:rsid w:val="00CC5DD5"/>
    <w:rsid w:val="00CC5F17"/>
    <w:rsid w:val="00CC6182"/>
    <w:rsid w:val="00CC63CC"/>
    <w:rsid w:val="00CD2AFA"/>
    <w:rsid w:val="00CD3192"/>
    <w:rsid w:val="00CD354D"/>
    <w:rsid w:val="00CD3AAB"/>
    <w:rsid w:val="00CD3EFF"/>
    <w:rsid w:val="00CD4681"/>
    <w:rsid w:val="00CD6D25"/>
    <w:rsid w:val="00CD774E"/>
    <w:rsid w:val="00CD7A01"/>
    <w:rsid w:val="00CE0219"/>
    <w:rsid w:val="00CE09B6"/>
    <w:rsid w:val="00CE1598"/>
    <w:rsid w:val="00CE1B61"/>
    <w:rsid w:val="00CE3530"/>
    <w:rsid w:val="00CE4F46"/>
    <w:rsid w:val="00CE60DD"/>
    <w:rsid w:val="00CE65D2"/>
    <w:rsid w:val="00CE70C3"/>
    <w:rsid w:val="00CE7A35"/>
    <w:rsid w:val="00CF0B72"/>
    <w:rsid w:val="00CF3A9B"/>
    <w:rsid w:val="00CF4780"/>
    <w:rsid w:val="00CF4E75"/>
    <w:rsid w:val="00CF6038"/>
    <w:rsid w:val="00CF66A2"/>
    <w:rsid w:val="00CF7061"/>
    <w:rsid w:val="00D00318"/>
    <w:rsid w:val="00D004EA"/>
    <w:rsid w:val="00D00927"/>
    <w:rsid w:val="00D01DA1"/>
    <w:rsid w:val="00D0244C"/>
    <w:rsid w:val="00D02585"/>
    <w:rsid w:val="00D02F9F"/>
    <w:rsid w:val="00D04BD0"/>
    <w:rsid w:val="00D061A5"/>
    <w:rsid w:val="00D070A0"/>
    <w:rsid w:val="00D07110"/>
    <w:rsid w:val="00D07524"/>
    <w:rsid w:val="00D07606"/>
    <w:rsid w:val="00D07B01"/>
    <w:rsid w:val="00D07D43"/>
    <w:rsid w:val="00D10D2B"/>
    <w:rsid w:val="00D10E80"/>
    <w:rsid w:val="00D11997"/>
    <w:rsid w:val="00D12D7C"/>
    <w:rsid w:val="00D1413E"/>
    <w:rsid w:val="00D15442"/>
    <w:rsid w:val="00D17EFF"/>
    <w:rsid w:val="00D20EAA"/>
    <w:rsid w:val="00D20F3C"/>
    <w:rsid w:val="00D21459"/>
    <w:rsid w:val="00D21AEF"/>
    <w:rsid w:val="00D21CED"/>
    <w:rsid w:val="00D23680"/>
    <w:rsid w:val="00D25456"/>
    <w:rsid w:val="00D259A7"/>
    <w:rsid w:val="00D25B02"/>
    <w:rsid w:val="00D2790D"/>
    <w:rsid w:val="00D319A7"/>
    <w:rsid w:val="00D33019"/>
    <w:rsid w:val="00D344D1"/>
    <w:rsid w:val="00D34FE1"/>
    <w:rsid w:val="00D350E2"/>
    <w:rsid w:val="00D351BC"/>
    <w:rsid w:val="00D359CF"/>
    <w:rsid w:val="00D35CFE"/>
    <w:rsid w:val="00D36462"/>
    <w:rsid w:val="00D3679F"/>
    <w:rsid w:val="00D37701"/>
    <w:rsid w:val="00D417CC"/>
    <w:rsid w:val="00D4224A"/>
    <w:rsid w:val="00D42BC8"/>
    <w:rsid w:val="00D42BCE"/>
    <w:rsid w:val="00D42C51"/>
    <w:rsid w:val="00D43154"/>
    <w:rsid w:val="00D43AF0"/>
    <w:rsid w:val="00D4444F"/>
    <w:rsid w:val="00D45198"/>
    <w:rsid w:val="00D47177"/>
    <w:rsid w:val="00D473E4"/>
    <w:rsid w:val="00D47D89"/>
    <w:rsid w:val="00D516F9"/>
    <w:rsid w:val="00D52053"/>
    <w:rsid w:val="00D53F20"/>
    <w:rsid w:val="00D5468B"/>
    <w:rsid w:val="00D600A5"/>
    <w:rsid w:val="00D61B3D"/>
    <w:rsid w:val="00D6207A"/>
    <w:rsid w:val="00D62B9A"/>
    <w:rsid w:val="00D63402"/>
    <w:rsid w:val="00D64A38"/>
    <w:rsid w:val="00D65561"/>
    <w:rsid w:val="00D669E0"/>
    <w:rsid w:val="00D675A5"/>
    <w:rsid w:val="00D70324"/>
    <w:rsid w:val="00D72C11"/>
    <w:rsid w:val="00D733F1"/>
    <w:rsid w:val="00D73F7B"/>
    <w:rsid w:val="00D74BCB"/>
    <w:rsid w:val="00D74CF1"/>
    <w:rsid w:val="00D7698B"/>
    <w:rsid w:val="00D76B14"/>
    <w:rsid w:val="00D76ECF"/>
    <w:rsid w:val="00D77590"/>
    <w:rsid w:val="00D82429"/>
    <w:rsid w:val="00D82462"/>
    <w:rsid w:val="00D82B93"/>
    <w:rsid w:val="00D82DBF"/>
    <w:rsid w:val="00D83BA6"/>
    <w:rsid w:val="00D83FDB"/>
    <w:rsid w:val="00D8644F"/>
    <w:rsid w:val="00D868C0"/>
    <w:rsid w:val="00D86917"/>
    <w:rsid w:val="00D8699D"/>
    <w:rsid w:val="00D871EF"/>
    <w:rsid w:val="00D9297C"/>
    <w:rsid w:val="00D9314E"/>
    <w:rsid w:val="00D9380B"/>
    <w:rsid w:val="00D93DA5"/>
    <w:rsid w:val="00D947A6"/>
    <w:rsid w:val="00D94A3E"/>
    <w:rsid w:val="00D962CC"/>
    <w:rsid w:val="00D96370"/>
    <w:rsid w:val="00D972B0"/>
    <w:rsid w:val="00DA1096"/>
    <w:rsid w:val="00DA16D3"/>
    <w:rsid w:val="00DA19F1"/>
    <w:rsid w:val="00DA3492"/>
    <w:rsid w:val="00DA3C89"/>
    <w:rsid w:val="00DA4C57"/>
    <w:rsid w:val="00DA65E9"/>
    <w:rsid w:val="00DA734C"/>
    <w:rsid w:val="00DB09EB"/>
    <w:rsid w:val="00DB0E1A"/>
    <w:rsid w:val="00DB115C"/>
    <w:rsid w:val="00DB2DB6"/>
    <w:rsid w:val="00DB303E"/>
    <w:rsid w:val="00DB4421"/>
    <w:rsid w:val="00DB5BEA"/>
    <w:rsid w:val="00DB6F9D"/>
    <w:rsid w:val="00DC0281"/>
    <w:rsid w:val="00DC058A"/>
    <w:rsid w:val="00DC1CB7"/>
    <w:rsid w:val="00DC39D6"/>
    <w:rsid w:val="00DC4D37"/>
    <w:rsid w:val="00DC4FF6"/>
    <w:rsid w:val="00DC63DB"/>
    <w:rsid w:val="00DC6E30"/>
    <w:rsid w:val="00DD0566"/>
    <w:rsid w:val="00DD1587"/>
    <w:rsid w:val="00DD210E"/>
    <w:rsid w:val="00DD4EB0"/>
    <w:rsid w:val="00DD6134"/>
    <w:rsid w:val="00DD7572"/>
    <w:rsid w:val="00DE0176"/>
    <w:rsid w:val="00DE0850"/>
    <w:rsid w:val="00DE1E09"/>
    <w:rsid w:val="00DE1E33"/>
    <w:rsid w:val="00DE273A"/>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EC1"/>
    <w:rsid w:val="00E02FC7"/>
    <w:rsid w:val="00E03590"/>
    <w:rsid w:val="00E03703"/>
    <w:rsid w:val="00E042D8"/>
    <w:rsid w:val="00E049DB"/>
    <w:rsid w:val="00E0619C"/>
    <w:rsid w:val="00E072F2"/>
    <w:rsid w:val="00E129D3"/>
    <w:rsid w:val="00E13EB1"/>
    <w:rsid w:val="00E1415C"/>
    <w:rsid w:val="00E14AEB"/>
    <w:rsid w:val="00E14B86"/>
    <w:rsid w:val="00E163D0"/>
    <w:rsid w:val="00E172B5"/>
    <w:rsid w:val="00E1744E"/>
    <w:rsid w:val="00E17556"/>
    <w:rsid w:val="00E2005E"/>
    <w:rsid w:val="00E20316"/>
    <w:rsid w:val="00E209F1"/>
    <w:rsid w:val="00E20E39"/>
    <w:rsid w:val="00E2179B"/>
    <w:rsid w:val="00E22C83"/>
    <w:rsid w:val="00E237EB"/>
    <w:rsid w:val="00E23A9C"/>
    <w:rsid w:val="00E261F6"/>
    <w:rsid w:val="00E31EC6"/>
    <w:rsid w:val="00E31FEE"/>
    <w:rsid w:val="00E3214D"/>
    <w:rsid w:val="00E340DB"/>
    <w:rsid w:val="00E34618"/>
    <w:rsid w:val="00E347FD"/>
    <w:rsid w:val="00E36B32"/>
    <w:rsid w:val="00E412B0"/>
    <w:rsid w:val="00E4193B"/>
    <w:rsid w:val="00E45361"/>
    <w:rsid w:val="00E512C9"/>
    <w:rsid w:val="00E5241B"/>
    <w:rsid w:val="00E55B65"/>
    <w:rsid w:val="00E561C2"/>
    <w:rsid w:val="00E569D9"/>
    <w:rsid w:val="00E56E54"/>
    <w:rsid w:val="00E57A7C"/>
    <w:rsid w:val="00E61F24"/>
    <w:rsid w:val="00E62611"/>
    <w:rsid w:val="00E62615"/>
    <w:rsid w:val="00E627BB"/>
    <w:rsid w:val="00E6537A"/>
    <w:rsid w:val="00E656C1"/>
    <w:rsid w:val="00E65BBE"/>
    <w:rsid w:val="00E661DD"/>
    <w:rsid w:val="00E66889"/>
    <w:rsid w:val="00E66E39"/>
    <w:rsid w:val="00E70A64"/>
    <w:rsid w:val="00E72297"/>
    <w:rsid w:val="00E72F70"/>
    <w:rsid w:val="00E74AA7"/>
    <w:rsid w:val="00E76D1E"/>
    <w:rsid w:val="00E77178"/>
    <w:rsid w:val="00E777D1"/>
    <w:rsid w:val="00E80A41"/>
    <w:rsid w:val="00E83731"/>
    <w:rsid w:val="00E839FC"/>
    <w:rsid w:val="00E856BC"/>
    <w:rsid w:val="00E858BF"/>
    <w:rsid w:val="00E862D5"/>
    <w:rsid w:val="00E90ADA"/>
    <w:rsid w:val="00E910B7"/>
    <w:rsid w:val="00E916B8"/>
    <w:rsid w:val="00E93239"/>
    <w:rsid w:val="00E932D2"/>
    <w:rsid w:val="00E9565B"/>
    <w:rsid w:val="00E97D35"/>
    <w:rsid w:val="00EA00D4"/>
    <w:rsid w:val="00EA01A8"/>
    <w:rsid w:val="00EA3659"/>
    <w:rsid w:val="00EA388B"/>
    <w:rsid w:val="00EA3982"/>
    <w:rsid w:val="00EA3D52"/>
    <w:rsid w:val="00EA53BC"/>
    <w:rsid w:val="00EA54EB"/>
    <w:rsid w:val="00EB1169"/>
    <w:rsid w:val="00EB2025"/>
    <w:rsid w:val="00EB3B29"/>
    <w:rsid w:val="00EB4A00"/>
    <w:rsid w:val="00EB53C0"/>
    <w:rsid w:val="00EB5E68"/>
    <w:rsid w:val="00EB6E59"/>
    <w:rsid w:val="00EB782E"/>
    <w:rsid w:val="00EB7F37"/>
    <w:rsid w:val="00EC0DF2"/>
    <w:rsid w:val="00EC283A"/>
    <w:rsid w:val="00EC28DF"/>
    <w:rsid w:val="00EC2942"/>
    <w:rsid w:val="00EC4A90"/>
    <w:rsid w:val="00EC51B5"/>
    <w:rsid w:val="00EC5F25"/>
    <w:rsid w:val="00EC6B12"/>
    <w:rsid w:val="00EC7472"/>
    <w:rsid w:val="00EC7959"/>
    <w:rsid w:val="00EC7BE7"/>
    <w:rsid w:val="00ED0CCF"/>
    <w:rsid w:val="00ED0D4E"/>
    <w:rsid w:val="00ED0DB2"/>
    <w:rsid w:val="00ED0DF3"/>
    <w:rsid w:val="00ED11BE"/>
    <w:rsid w:val="00ED1521"/>
    <w:rsid w:val="00ED2283"/>
    <w:rsid w:val="00ED301C"/>
    <w:rsid w:val="00ED39FA"/>
    <w:rsid w:val="00ED57FB"/>
    <w:rsid w:val="00ED6BC7"/>
    <w:rsid w:val="00ED719D"/>
    <w:rsid w:val="00EE0471"/>
    <w:rsid w:val="00EE0531"/>
    <w:rsid w:val="00EE17A4"/>
    <w:rsid w:val="00EE18E3"/>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43F3"/>
    <w:rsid w:val="00F06061"/>
    <w:rsid w:val="00F074A0"/>
    <w:rsid w:val="00F130A9"/>
    <w:rsid w:val="00F13605"/>
    <w:rsid w:val="00F155FD"/>
    <w:rsid w:val="00F1718B"/>
    <w:rsid w:val="00F179CF"/>
    <w:rsid w:val="00F2167F"/>
    <w:rsid w:val="00F24AAC"/>
    <w:rsid w:val="00F251C1"/>
    <w:rsid w:val="00F2704A"/>
    <w:rsid w:val="00F2754A"/>
    <w:rsid w:val="00F27CE6"/>
    <w:rsid w:val="00F27D70"/>
    <w:rsid w:val="00F31552"/>
    <w:rsid w:val="00F316FF"/>
    <w:rsid w:val="00F317E5"/>
    <w:rsid w:val="00F32702"/>
    <w:rsid w:val="00F32808"/>
    <w:rsid w:val="00F34C63"/>
    <w:rsid w:val="00F34C86"/>
    <w:rsid w:val="00F34DBB"/>
    <w:rsid w:val="00F358FC"/>
    <w:rsid w:val="00F3676D"/>
    <w:rsid w:val="00F36A0F"/>
    <w:rsid w:val="00F37AFA"/>
    <w:rsid w:val="00F40077"/>
    <w:rsid w:val="00F40CF8"/>
    <w:rsid w:val="00F40FD2"/>
    <w:rsid w:val="00F419F7"/>
    <w:rsid w:val="00F41EAE"/>
    <w:rsid w:val="00F431F3"/>
    <w:rsid w:val="00F43373"/>
    <w:rsid w:val="00F443F5"/>
    <w:rsid w:val="00F47CAE"/>
    <w:rsid w:val="00F511BF"/>
    <w:rsid w:val="00F51ADF"/>
    <w:rsid w:val="00F520F9"/>
    <w:rsid w:val="00F57FC3"/>
    <w:rsid w:val="00F6004E"/>
    <w:rsid w:val="00F60136"/>
    <w:rsid w:val="00F60852"/>
    <w:rsid w:val="00F648F9"/>
    <w:rsid w:val="00F64D43"/>
    <w:rsid w:val="00F65AE2"/>
    <w:rsid w:val="00F65AFA"/>
    <w:rsid w:val="00F67AA1"/>
    <w:rsid w:val="00F701C0"/>
    <w:rsid w:val="00F70774"/>
    <w:rsid w:val="00F714CB"/>
    <w:rsid w:val="00F721F9"/>
    <w:rsid w:val="00F73C86"/>
    <w:rsid w:val="00F73CC8"/>
    <w:rsid w:val="00F77A7A"/>
    <w:rsid w:val="00F77F2B"/>
    <w:rsid w:val="00F814C8"/>
    <w:rsid w:val="00F823C6"/>
    <w:rsid w:val="00F833DD"/>
    <w:rsid w:val="00F83844"/>
    <w:rsid w:val="00F85B69"/>
    <w:rsid w:val="00F85F9D"/>
    <w:rsid w:val="00F86096"/>
    <w:rsid w:val="00F8648B"/>
    <w:rsid w:val="00F8690A"/>
    <w:rsid w:val="00F86C2F"/>
    <w:rsid w:val="00F90BC9"/>
    <w:rsid w:val="00F90F6B"/>
    <w:rsid w:val="00F914CD"/>
    <w:rsid w:val="00F937D6"/>
    <w:rsid w:val="00F9541D"/>
    <w:rsid w:val="00F965E3"/>
    <w:rsid w:val="00F969D2"/>
    <w:rsid w:val="00F97AD9"/>
    <w:rsid w:val="00FA08A0"/>
    <w:rsid w:val="00FA0B35"/>
    <w:rsid w:val="00FA1243"/>
    <w:rsid w:val="00FA1EFE"/>
    <w:rsid w:val="00FA2433"/>
    <w:rsid w:val="00FA37FB"/>
    <w:rsid w:val="00FA505C"/>
    <w:rsid w:val="00FA58BB"/>
    <w:rsid w:val="00FA6E2D"/>
    <w:rsid w:val="00FA7643"/>
    <w:rsid w:val="00FA7850"/>
    <w:rsid w:val="00FA786E"/>
    <w:rsid w:val="00FA78BB"/>
    <w:rsid w:val="00FA7F20"/>
    <w:rsid w:val="00FB0456"/>
    <w:rsid w:val="00FB11EF"/>
    <w:rsid w:val="00FB3431"/>
    <w:rsid w:val="00FB4096"/>
    <w:rsid w:val="00FB4438"/>
    <w:rsid w:val="00FB5975"/>
    <w:rsid w:val="00FB5A71"/>
    <w:rsid w:val="00FB62AB"/>
    <w:rsid w:val="00FB7379"/>
    <w:rsid w:val="00FB7B65"/>
    <w:rsid w:val="00FC0303"/>
    <w:rsid w:val="00FC28F4"/>
    <w:rsid w:val="00FC6F22"/>
    <w:rsid w:val="00FC7E81"/>
    <w:rsid w:val="00FD0302"/>
    <w:rsid w:val="00FD3164"/>
    <w:rsid w:val="00FD44A8"/>
    <w:rsid w:val="00FD5B47"/>
    <w:rsid w:val="00FD5E87"/>
    <w:rsid w:val="00FD6963"/>
    <w:rsid w:val="00FD6AC7"/>
    <w:rsid w:val="00FE153E"/>
    <w:rsid w:val="00FE1B9D"/>
    <w:rsid w:val="00FE1D5C"/>
    <w:rsid w:val="00FE2D3A"/>
    <w:rsid w:val="00FE2E67"/>
    <w:rsid w:val="00FE449A"/>
    <w:rsid w:val="00FE5ACD"/>
    <w:rsid w:val="00FE5BC5"/>
    <w:rsid w:val="00FE60FB"/>
    <w:rsid w:val="00FE6D1C"/>
    <w:rsid w:val="00FE74BB"/>
    <w:rsid w:val="00FE79B1"/>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14"/>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14"/>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14"/>
      </w:numPr>
      <w:spacing w:after="240"/>
      <w:ind w:left="0" w:firstLine="720"/>
    </w:pPr>
  </w:style>
  <w:style w:type="paragraph" w:customStyle="1" w:styleId="FR-SUBDOCTITLE">
    <w:name w:val="FR-SUBDOCTITLE"/>
    <w:basedOn w:val="Normal"/>
    <w:rsid w:val="0008713C"/>
    <w:pPr>
      <w:numPr>
        <w:ilvl w:val="3"/>
        <w:numId w:val="14"/>
      </w:numPr>
      <w:ind w:left="0" w:firstLine="0"/>
      <w:jc w:val="center"/>
    </w:pPr>
  </w:style>
  <w:style w:type="paragraph" w:customStyle="1" w:styleId="FR-HEADING3">
    <w:name w:val="FR-HEADING3"/>
    <w:basedOn w:val="Heading3"/>
    <w:next w:val="BodyTextFirstIndent2"/>
    <w:rsid w:val="0008713C"/>
    <w:pPr>
      <w:keepNext w:val="0"/>
      <w:keepLines w:val="0"/>
      <w:numPr>
        <w:ilvl w:val="4"/>
        <w:numId w:val="14"/>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14"/>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14"/>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14"/>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14"/>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14"/>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14"/>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14"/>
      </w:numPr>
      <w:spacing w:after="240"/>
      <w:ind w:left="0" w:firstLine="720"/>
    </w:pPr>
  </w:style>
  <w:style w:type="paragraph" w:customStyle="1" w:styleId="FR-SUBDOCTITLE">
    <w:name w:val="FR-SUBDOCTITLE"/>
    <w:basedOn w:val="Normal"/>
    <w:rsid w:val="0008713C"/>
    <w:pPr>
      <w:numPr>
        <w:ilvl w:val="3"/>
        <w:numId w:val="14"/>
      </w:numPr>
      <w:ind w:left="0" w:firstLine="0"/>
      <w:jc w:val="center"/>
    </w:pPr>
  </w:style>
  <w:style w:type="paragraph" w:customStyle="1" w:styleId="FR-HEADING3">
    <w:name w:val="FR-HEADING3"/>
    <w:basedOn w:val="Heading3"/>
    <w:next w:val="BodyTextFirstIndent2"/>
    <w:rsid w:val="0008713C"/>
    <w:pPr>
      <w:keepNext w:val="0"/>
      <w:keepLines w:val="0"/>
      <w:numPr>
        <w:ilvl w:val="4"/>
        <w:numId w:val="14"/>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14"/>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14"/>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14"/>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14"/>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6737-BD09-4586-A1BF-CB668BF8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4027</Words>
  <Characters>22958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McNeal, Pamela</cp:lastModifiedBy>
  <cp:revision>72</cp:revision>
  <cp:lastPrinted>2016-11-17T16:48:00Z</cp:lastPrinted>
  <dcterms:created xsi:type="dcterms:W3CDTF">2016-11-16T17:09:00Z</dcterms:created>
  <dcterms:modified xsi:type="dcterms:W3CDTF">2016-11-17T19:56:00Z</dcterms:modified>
</cp:coreProperties>
</file>