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583" w:rsidRPr="00A80583" w:rsidRDefault="00A80583" w:rsidP="00A80583">
      <w:pPr>
        <w:keepNext/>
        <w:spacing w:after="0" w:line="240" w:lineRule="auto"/>
        <w:jc w:val="center"/>
        <w:outlineLvl w:val="3"/>
        <w:rPr>
          <w:rFonts w:ascii="Times New Roman" w:eastAsia="Times New Roman" w:hAnsi="Times New Roman" w:cs="Times New Roman"/>
          <w:b/>
          <w:sz w:val="32"/>
          <w:szCs w:val="20"/>
        </w:rPr>
      </w:pPr>
      <w:r w:rsidRPr="00A80583">
        <w:rPr>
          <w:rFonts w:ascii="Times New Roman" w:eastAsia="Times New Roman" w:hAnsi="Times New Roman" w:cs="Times New Roman"/>
          <w:b/>
          <w:sz w:val="32"/>
          <w:szCs w:val="20"/>
        </w:rPr>
        <w:t>PENNSYLVANIA</w:t>
      </w:r>
    </w:p>
    <w:p w:rsidR="00A80583" w:rsidRPr="00A80583" w:rsidRDefault="00A80583" w:rsidP="00A80583">
      <w:pPr>
        <w:spacing w:after="0" w:line="240" w:lineRule="auto"/>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PUBLIC UTILITY COMMISSION</w:t>
      </w:r>
    </w:p>
    <w:p w:rsidR="00A80583" w:rsidRPr="00A80583" w:rsidRDefault="00A80583" w:rsidP="00A80583">
      <w:pPr>
        <w:keepNext/>
        <w:spacing w:after="0" w:line="240" w:lineRule="auto"/>
        <w:contextualSpacing/>
        <w:jc w:val="center"/>
        <w:outlineLvl w:val="6"/>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Harrisburg, PA  17105-3265</w:t>
      </w:r>
    </w:p>
    <w:p w:rsidR="00A80583" w:rsidRPr="00A80583" w:rsidRDefault="00A80583" w:rsidP="00A80583">
      <w:pPr>
        <w:spacing w:after="0" w:line="240" w:lineRule="auto"/>
        <w:contextualSpacing/>
        <w:rPr>
          <w:rFonts w:ascii="Times New Roman" w:eastAsia="Times New Roman" w:hAnsi="Times New Roman" w:cs="Times New Roman"/>
          <w:color w:val="0D0D0D" w:themeColor="text1" w:themeTint="F2"/>
          <w:sz w:val="26"/>
          <w:szCs w:val="26"/>
        </w:rPr>
      </w:pPr>
    </w:p>
    <w:tbl>
      <w:tblPr>
        <w:tblW w:w="9918" w:type="dxa"/>
        <w:tblLook w:val="01E0" w:firstRow="1" w:lastRow="1" w:firstColumn="1" w:lastColumn="1" w:noHBand="0" w:noVBand="0"/>
      </w:tblPr>
      <w:tblGrid>
        <w:gridCol w:w="5778"/>
        <w:gridCol w:w="4140"/>
      </w:tblGrid>
      <w:tr w:rsidR="00A80583" w:rsidRPr="00A80583" w:rsidTr="00EA444D">
        <w:trPr>
          <w:trHeight w:val="477"/>
        </w:trPr>
        <w:tc>
          <w:tcPr>
            <w:tcW w:w="5778" w:type="dxa"/>
            <w:vAlign w:val="center"/>
          </w:tcPr>
          <w:p w:rsidR="00A80583" w:rsidRPr="00A80583" w:rsidRDefault="00A80583" w:rsidP="00A80583">
            <w:pPr>
              <w:spacing w:after="0" w:line="240" w:lineRule="auto"/>
              <w:contextualSpacing/>
              <w:jc w:val="right"/>
              <w:rPr>
                <w:rFonts w:ascii="Times New Roman" w:eastAsia="Times New Roman" w:hAnsi="Times New Roman" w:cs="Times New Roman"/>
                <w:color w:val="0D0D0D" w:themeColor="text1" w:themeTint="F2"/>
                <w:sz w:val="26"/>
                <w:szCs w:val="26"/>
              </w:rPr>
            </w:pPr>
          </w:p>
        </w:tc>
        <w:tc>
          <w:tcPr>
            <w:tcW w:w="4140" w:type="dxa"/>
            <w:vAlign w:val="center"/>
          </w:tcPr>
          <w:p w:rsidR="00A80583" w:rsidRPr="00A80583" w:rsidRDefault="00A80583" w:rsidP="00EA444D">
            <w:pPr>
              <w:spacing w:after="0" w:line="24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Public Meeting held </w:t>
            </w:r>
            <w:r w:rsidR="004955E1">
              <w:rPr>
                <w:rFonts w:ascii="Times New Roman" w:eastAsia="Times New Roman" w:hAnsi="Times New Roman" w:cs="Times New Roman"/>
                <w:color w:val="0D0D0D" w:themeColor="text1" w:themeTint="F2"/>
                <w:sz w:val="26"/>
                <w:szCs w:val="26"/>
              </w:rPr>
              <w:t>August 11</w:t>
            </w:r>
            <w:r w:rsidR="00556BAD">
              <w:rPr>
                <w:rFonts w:ascii="Times New Roman" w:eastAsia="Times New Roman" w:hAnsi="Times New Roman" w:cs="Times New Roman"/>
                <w:color w:val="0D0D0D" w:themeColor="text1" w:themeTint="F2"/>
                <w:sz w:val="26"/>
                <w:szCs w:val="26"/>
              </w:rPr>
              <w:t>,</w:t>
            </w:r>
            <w:r w:rsidR="00C95AD7">
              <w:rPr>
                <w:rFonts w:ascii="Times New Roman" w:eastAsia="Times New Roman" w:hAnsi="Times New Roman" w:cs="Times New Roman"/>
                <w:color w:val="0D0D0D" w:themeColor="text1" w:themeTint="F2"/>
                <w:sz w:val="26"/>
                <w:szCs w:val="26"/>
              </w:rPr>
              <w:t xml:space="preserve"> </w:t>
            </w:r>
            <w:r w:rsidR="00556BAD">
              <w:rPr>
                <w:rFonts w:ascii="Times New Roman" w:eastAsia="Times New Roman" w:hAnsi="Times New Roman" w:cs="Times New Roman"/>
                <w:color w:val="0D0D0D" w:themeColor="text1" w:themeTint="F2"/>
                <w:sz w:val="26"/>
                <w:szCs w:val="26"/>
              </w:rPr>
              <w:t>2016</w:t>
            </w:r>
          </w:p>
        </w:tc>
      </w:tr>
      <w:tr w:rsidR="00A80583" w:rsidRPr="00A80583" w:rsidTr="00EA444D">
        <w:tc>
          <w:tcPr>
            <w:tcW w:w="5778" w:type="dxa"/>
          </w:tcPr>
          <w:p w:rsidR="00A80583" w:rsidRPr="00A80583" w:rsidRDefault="00A80583" w:rsidP="00A80583">
            <w:pPr>
              <w:spacing w:after="0" w:line="24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24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Commissioners Present:</w:t>
            </w:r>
          </w:p>
          <w:p w:rsidR="00A80583" w:rsidRPr="00A80583" w:rsidRDefault="00A80583" w:rsidP="00A80583">
            <w:pPr>
              <w:spacing w:after="0" w:line="240" w:lineRule="auto"/>
              <w:ind w:left="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Gladys M. Brown, Chairman</w:t>
            </w:r>
          </w:p>
          <w:p w:rsidR="00A80583" w:rsidRPr="00A80583" w:rsidRDefault="00A80583" w:rsidP="00A80583">
            <w:pPr>
              <w:spacing w:after="0" w:line="240" w:lineRule="auto"/>
              <w:ind w:left="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Andrew G. Place, Vice Chairman</w:t>
            </w:r>
            <w:r w:rsidR="00EA444D">
              <w:rPr>
                <w:rFonts w:ascii="Times New Roman" w:eastAsia="Times New Roman" w:hAnsi="Times New Roman" w:cs="Times New Roman"/>
                <w:color w:val="0D0D0D" w:themeColor="text1" w:themeTint="F2"/>
                <w:sz w:val="26"/>
                <w:szCs w:val="26"/>
              </w:rPr>
              <w:t>, Statement</w:t>
            </w:r>
          </w:p>
          <w:p w:rsidR="00A80583" w:rsidRPr="00A80583" w:rsidRDefault="00A80583" w:rsidP="00A80583">
            <w:pPr>
              <w:spacing w:after="0" w:line="240" w:lineRule="auto"/>
              <w:ind w:left="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John F. Coleman, Jr.</w:t>
            </w:r>
          </w:p>
          <w:p w:rsidR="00A80583" w:rsidRDefault="00A80583" w:rsidP="00A80583">
            <w:pPr>
              <w:spacing w:after="0" w:line="240" w:lineRule="auto"/>
              <w:ind w:left="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Robert F. Powelson</w:t>
            </w:r>
          </w:p>
          <w:p w:rsidR="007F5C11" w:rsidRPr="00A80583" w:rsidRDefault="007F5C11" w:rsidP="00A80583">
            <w:pPr>
              <w:spacing w:after="0" w:line="240" w:lineRule="auto"/>
              <w:ind w:left="720"/>
              <w:contextualSpacing/>
              <w:rPr>
                <w:rFonts w:ascii="Times New Roman" w:eastAsia="Times New Roman" w:hAnsi="Times New Roman" w:cs="Times New Roman"/>
                <w:color w:val="0D0D0D" w:themeColor="text1" w:themeTint="F2"/>
                <w:sz w:val="26"/>
                <w:szCs w:val="26"/>
              </w:rPr>
            </w:pPr>
            <w:r w:rsidRPr="007F5C11">
              <w:rPr>
                <w:rFonts w:ascii="Times New Roman" w:eastAsia="Times New Roman" w:hAnsi="Times New Roman" w:cs="Times New Roman"/>
                <w:color w:val="0D0D0D" w:themeColor="text1" w:themeTint="F2"/>
                <w:sz w:val="26"/>
                <w:szCs w:val="26"/>
              </w:rPr>
              <w:t>David  W. Sweet</w:t>
            </w:r>
          </w:p>
          <w:p w:rsidR="00A80583" w:rsidRPr="00A80583" w:rsidRDefault="00A80583" w:rsidP="00A80583">
            <w:pPr>
              <w:spacing w:after="0" w:line="240" w:lineRule="auto"/>
              <w:contextualSpacing/>
              <w:rPr>
                <w:rFonts w:ascii="Times New Roman" w:eastAsia="Times New Roman" w:hAnsi="Times New Roman" w:cs="Times New Roman"/>
                <w:color w:val="0D0D0D" w:themeColor="text1" w:themeTint="F2"/>
                <w:sz w:val="26"/>
                <w:szCs w:val="26"/>
              </w:rPr>
            </w:pPr>
          </w:p>
        </w:tc>
        <w:tc>
          <w:tcPr>
            <w:tcW w:w="4140" w:type="dxa"/>
          </w:tcPr>
          <w:p w:rsidR="00A80583" w:rsidRPr="00A80583" w:rsidRDefault="00A80583" w:rsidP="00A80583">
            <w:pPr>
              <w:spacing w:after="0" w:line="240" w:lineRule="auto"/>
              <w:contextualSpacing/>
              <w:rPr>
                <w:rFonts w:ascii="Times New Roman" w:eastAsia="Times New Roman" w:hAnsi="Times New Roman" w:cs="Times New Roman"/>
                <w:color w:val="0D0D0D" w:themeColor="text1" w:themeTint="F2"/>
                <w:sz w:val="26"/>
                <w:szCs w:val="26"/>
              </w:rPr>
            </w:pPr>
          </w:p>
        </w:tc>
      </w:tr>
      <w:tr w:rsidR="00A80583" w:rsidRPr="00A80583" w:rsidTr="00EA444D">
        <w:tc>
          <w:tcPr>
            <w:tcW w:w="5778" w:type="dxa"/>
          </w:tcPr>
          <w:p w:rsidR="00A80583" w:rsidRPr="00A80583" w:rsidRDefault="00A80583" w:rsidP="00A80583">
            <w:pPr>
              <w:spacing w:after="0" w:line="24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PECO Energy Company  </w:t>
            </w:r>
          </w:p>
          <w:p w:rsidR="00A80583" w:rsidRPr="00A80583" w:rsidRDefault="00A80583" w:rsidP="00A80583">
            <w:pPr>
              <w:spacing w:after="0" w:line="24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Universal Service and Energy Conservation Plan for 2016-2018 Submitted in Compliance with 52 Pa. Code §§ 54.74 and 62.4.  </w:t>
            </w:r>
          </w:p>
        </w:tc>
        <w:tc>
          <w:tcPr>
            <w:tcW w:w="4140" w:type="dxa"/>
          </w:tcPr>
          <w:p w:rsidR="00A80583" w:rsidRPr="00A80583" w:rsidRDefault="00470541" w:rsidP="00A80583">
            <w:pPr>
              <w:spacing w:after="0" w:line="240" w:lineRule="auto"/>
              <w:contextualSpacing/>
              <w:jc w:val="right"/>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Docket No. </w:t>
            </w:r>
            <w:r w:rsidR="00A80583" w:rsidRPr="00A80583">
              <w:rPr>
                <w:rFonts w:ascii="Times New Roman" w:eastAsia="Times New Roman" w:hAnsi="Times New Roman" w:cs="Times New Roman"/>
                <w:color w:val="0D0D0D" w:themeColor="text1" w:themeTint="F2"/>
                <w:sz w:val="26"/>
                <w:szCs w:val="26"/>
              </w:rPr>
              <w:t>M-2015-2507139</w:t>
            </w:r>
          </w:p>
        </w:tc>
      </w:tr>
    </w:tbl>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EB2FBE" w:rsidP="00A80583">
      <w:pPr>
        <w:spacing w:after="0" w:line="36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FINAL</w:t>
      </w:r>
      <w:r w:rsidR="00A80583" w:rsidRPr="00A80583">
        <w:rPr>
          <w:rFonts w:ascii="Times New Roman" w:eastAsia="Times New Roman" w:hAnsi="Times New Roman" w:cs="Times New Roman"/>
          <w:b/>
          <w:color w:val="0D0D0D" w:themeColor="text1" w:themeTint="F2"/>
          <w:sz w:val="26"/>
          <w:szCs w:val="26"/>
        </w:rPr>
        <w:t xml:space="preserve"> ORDER</w:t>
      </w:r>
    </w:p>
    <w:p w:rsidR="00A80583" w:rsidRPr="00A80583" w:rsidRDefault="00A80583" w:rsidP="00A80583">
      <w:pPr>
        <w:spacing w:after="0" w:line="360" w:lineRule="auto"/>
        <w:contextualSpacing/>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BY THE COMMISSION</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77602C" w:rsidP="00A80583">
      <w:pPr>
        <w:spacing w:after="0" w:line="360" w:lineRule="auto"/>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A80583" w:rsidRPr="00A80583">
        <w:rPr>
          <w:rFonts w:ascii="Times New Roman" w:eastAsia="Times New Roman" w:hAnsi="Times New Roman" w:cs="Times New Roman"/>
          <w:color w:val="0D0D0D" w:themeColor="text1" w:themeTint="F2"/>
          <w:sz w:val="26"/>
          <w:szCs w:val="26"/>
        </w:rPr>
        <w:t xml:space="preserve">On </w:t>
      </w:r>
      <w:r w:rsidR="00556BAD" w:rsidRPr="00556BAD">
        <w:rPr>
          <w:rFonts w:ascii="Times New Roman" w:eastAsia="Times New Roman" w:hAnsi="Times New Roman" w:cs="Times New Roman"/>
          <w:color w:val="0D0D0D" w:themeColor="text1" w:themeTint="F2"/>
          <w:sz w:val="26"/>
          <w:szCs w:val="26"/>
        </w:rPr>
        <w:t>February 25, 2016</w:t>
      </w:r>
      <w:r w:rsidR="00A80583" w:rsidRPr="00A80583">
        <w:rPr>
          <w:rFonts w:ascii="Times New Roman" w:eastAsia="Times New Roman" w:hAnsi="Times New Roman" w:cs="Times New Roman"/>
          <w:color w:val="0D0D0D" w:themeColor="text1" w:themeTint="F2"/>
          <w:sz w:val="26"/>
          <w:szCs w:val="26"/>
        </w:rPr>
        <w:t xml:space="preserve">, </w:t>
      </w:r>
      <w:r w:rsidR="00556BAD" w:rsidRPr="00556BAD">
        <w:rPr>
          <w:rFonts w:ascii="Times New Roman" w:eastAsia="Times New Roman" w:hAnsi="Times New Roman" w:cs="Times New Roman"/>
          <w:color w:val="0D0D0D" w:themeColor="text1" w:themeTint="F2"/>
          <w:sz w:val="26"/>
          <w:szCs w:val="26"/>
        </w:rPr>
        <w:t>the Pennsylvania Public Utility Commission (Commission) entered a Tentative Order, propos</w:t>
      </w:r>
      <w:r w:rsidR="00556BAD">
        <w:rPr>
          <w:rFonts w:ascii="Times New Roman" w:eastAsia="Times New Roman" w:hAnsi="Times New Roman" w:cs="Times New Roman"/>
          <w:color w:val="0D0D0D" w:themeColor="text1" w:themeTint="F2"/>
          <w:sz w:val="26"/>
          <w:szCs w:val="26"/>
        </w:rPr>
        <w:t>ing to approve the Proposed 2016</w:t>
      </w:r>
      <w:r w:rsidR="00556BAD" w:rsidRPr="00556BAD">
        <w:rPr>
          <w:rFonts w:ascii="Times New Roman" w:eastAsia="Times New Roman" w:hAnsi="Times New Roman" w:cs="Times New Roman"/>
          <w:color w:val="0D0D0D" w:themeColor="text1" w:themeTint="F2"/>
          <w:sz w:val="26"/>
          <w:szCs w:val="26"/>
        </w:rPr>
        <w:t>-2018 Universal Service and Energy Con</w:t>
      </w:r>
      <w:r w:rsidR="00556BAD">
        <w:rPr>
          <w:rFonts w:ascii="Times New Roman" w:eastAsia="Times New Roman" w:hAnsi="Times New Roman" w:cs="Times New Roman"/>
          <w:color w:val="0D0D0D" w:themeColor="text1" w:themeTint="F2"/>
          <w:sz w:val="26"/>
          <w:szCs w:val="26"/>
        </w:rPr>
        <w:t>servation Plan (USECPs or Plan</w:t>
      </w:r>
      <w:r w:rsidR="00556BAD" w:rsidRPr="00556BAD">
        <w:rPr>
          <w:rFonts w:ascii="Times New Roman" w:eastAsia="Times New Roman" w:hAnsi="Times New Roman" w:cs="Times New Roman"/>
          <w:color w:val="0D0D0D" w:themeColor="text1" w:themeTint="F2"/>
          <w:sz w:val="26"/>
          <w:szCs w:val="26"/>
        </w:rPr>
        <w:t>)</w:t>
      </w:r>
      <w:r w:rsidR="00556BAD">
        <w:rPr>
          <w:rFonts w:ascii="Times New Roman" w:eastAsia="Times New Roman" w:hAnsi="Times New Roman" w:cs="Times New Roman"/>
          <w:color w:val="0D0D0D" w:themeColor="text1" w:themeTint="F2"/>
          <w:sz w:val="26"/>
          <w:szCs w:val="26"/>
        </w:rPr>
        <w:t xml:space="preserve"> for </w:t>
      </w:r>
      <w:r w:rsidR="00A80583" w:rsidRPr="00A80583">
        <w:rPr>
          <w:rFonts w:ascii="Times New Roman" w:eastAsia="Times New Roman" w:hAnsi="Times New Roman" w:cs="Times New Roman"/>
          <w:color w:val="0D0D0D" w:themeColor="text1" w:themeTint="F2"/>
          <w:sz w:val="26"/>
          <w:szCs w:val="26"/>
        </w:rPr>
        <w:t>PECO Energy Company (PECO or Company)</w:t>
      </w:r>
      <w:r w:rsidR="00556BAD">
        <w:rPr>
          <w:rFonts w:ascii="Times New Roman" w:eastAsia="Times New Roman" w:hAnsi="Times New Roman" w:cs="Times New Roman"/>
          <w:color w:val="0D0D0D" w:themeColor="text1" w:themeTint="F2"/>
          <w:sz w:val="26"/>
          <w:szCs w:val="26"/>
        </w:rPr>
        <w:t xml:space="preserve">.  </w:t>
      </w:r>
      <w:r w:rsidR="00556BAD" w:rsidRPr="00556BAD">
        <w:rPr>
          <w:rFonts w:ascii="Times New Roman" w:eastAsia="Times New Roman" w:hAnsi="Times New Roman" w:cs="Times New Roman"/>
          <w:color w:val="0D0D0D" w:themeColor="text1" w:themeTint="F2"/>
          <w:sz w:val="26"/>
          <w:szCs w:val="26"/>
        </w:rPr>
        <w:t xml:space="preserve">The Tentative Order requested comments on </w:t>
      </w:r>
      <w:r w:rsidR="00556BAD">
        <w:rPr>
          <w:rFonts w:ascii="Times New Roman" w:eastAsia="Times New Roman" w:hAnsi="Times New Roman" w:cs="Times New Roman"/>
          <w:color w:val="0D0D0D" w:themeColor="text1" w:themeTint="F2"/>
          <w:sz w:val="26"/>
          <w:szCs w:val="26"/>
        </w:rPr>
        <w:t>the proposed Plan</w:t>
      </w:r>
      <w:r w:rsidR="00556BAD" w:rsidRPr="00556BAD">
        <w:rPr>
          <w:rFonts w:ascii="Times New Roman" w:eastAsia="Times New Roman" w:hAnsi="Times New Roman" w:cs="Times New Roman"/>
          <w:color w:val="0D0D0D" w:themeColor="text1" w:themeTint="F2"/>
          <w:sz w:val="26"/>
          <w:szCs w:val="26"/>
        </w:rPr>
        <w:t xml:space="preserve">.  </w:t>
      </w:r>
      <w:r w:rsidR="00556BAD" w:rsidRPr="00FA1360">
        <w:rPr>
          <w:rFonts w:ascii="Times New Roman" w:eastAsia="Times New Roman" w:hAnsi="Times New Roman" w:cs="Times New Roman"/>
          <w:color w:val="0D0D0D"/>
          <w:sz w:val="26"/>
          <w:szCs w:val="26"/>
        </w:rPr>
        <w:t>The</w:t>
      </w:r>
      <w:r w:rsidR="00556BAD">
        <w:rPr>
          <w:rFonts w:ascii="Times New Roman" w:eastAsia="Times New Roman" w:hAnsi="Times New Roman" w:cs="Times New Roman"/>
          <w:color w:val="0D0D0D"/>
          <w:sz w:val="26"/>
          <w:szCs w:val="26"/>
        </w:rPr>
        <w:t xml:space="preserve"> </w:t>
      </w:r>
      <w:r w:rsidR="00556BAD" w:rsidRPr="00FA1360">
        <w:rPr>
          <w:rFonts w:ascii="Times New Roman" w:eastAsia="Times New Roman" w:hAnsi="Times New Roman" w:cs="Times New Roman"/>
          <w:color w:val="0D0D0D"/>
          <w:sz w:val="26"/>
          <w:szCs w:val="26"/>
        </w:rPr>
        <w:t xml:space="preserve">Coalition for Affordable Utility Services and Energy Efficiency in Pennsylvania (CAUSE-PA), </w:t>
      </w:r>
      <w:r w:rsidR="007D1428">
        <w:rPr>
          <w:rFonts w:ascii="Times New Roman" w:eastAsia="Times New Roman" w:hAnsi="Times New Roman" w:cs="Times New Roman"/>
          <w:color w:val="0D0D0D"/>
          <w:sz w:val="26"/>
          <w:szCs w:val="26"/>
        </w:rPr>
        <w:t xml:space="preserve">the </w:t>
      </w:r>
      <w:r w:rsidR="00556BAD" w:rsidRPr="00FA1360">
        <w:rPr>
          <w:rFonts w:ascii="Times New Roman" w:eastAsia="Times New Roman" w:hAnsi="Times New Roman" w:cs="Times New Roman"/>
          <w:color w:val="0D0D0D"/>
          <w:sz w:val="26"/>
          <w:szCs w:val="26"/>
        </w:rPr>
        <w:t>Office of Consumer Advocate (OCA)</w:t>
      </w:r>
      <w:r w:rsidR="00556BAD">
        <w:rPr>
          <w:rFonts w:ascii="Times New Roman" w:eastAsia="Times New Roman" w:hAnsi="Times New Roman" w:cs="Times New Roman"/>
          <w:color w:val="0D0D0D"/>
          <w:sz w:val="26"/>
          <w:szCs w:val="26"/>
        </w:rPr>
        <w:t xml:space="preserve">, </w:t>
      </w:r>
      <w:r w:rsidR="00EB2FBE">
        <w:rPr>
          <w:rFonts w:ascii="Times New Roman" w:eastAsia="Times New Roman" w:hAnsi="Times New Roman" w:cs="Times New Roman"/>
          <w:color w:val="0D0D0D"/>
          <w:sz w:val="26"/>
          <w:szCs w:val="26"/>
        </w:rPr>
        <w:t xml:space="preserve">PECO, and </w:t>
      </w:r>
      <w:r w:rsidR="00556BAD" w:rsidRPr="00FA1360">
        <w:rPr>
          <w:rFonts w:ascii="Times New Roman" w:eastAsia="Times New Roman" w:hAnsi="Times New Roman" w:cs="Times New Roman"/>
          <w:color w:val="0D0D0D"/>
          <w:sz w:val="26"/>
          <w:szCs w:val="26"/>
        </w:rPr>
        <w:t>the Tenant Union Representative Network and Action Alliance of Senior Citizens of Grea</w:t>
      </w:r>
      <w:r w:rsidR="00EB2FBE">
        <w:rPr>
          <w:rFonts w:ascii="Times New Roman" w:eastAsia="Times New Roman" w:hAnsi="Times New Roman" w:cs="Times New Roman"/>
          <w:color w:val="0D0D0D"/>
          <w:sz w:val="26"/>
          <w:szCs w:val="26"/>
        </w:rPr>
        <w:t xml:space="preserve">ter Philadelphia (TURN et al.) </w:t>
      </w:r>
      <w:r w:rsidR="007D1428">
        <w:rPr>
          <w:rFonts w:ascii="Times New Roman" w:eastAsia="Times New Roman" w:hAnsi="Times New Roman" w:cs="Times New Roman"/>
          <w:color w:val="0D0D0D"/>
          <w:sz w:val="26"/>
          <w:szCs w:val="26"/>
        </w:rPr>
        <w:t xml:space="preserve">individually </w:t>
      </w:r>
      <w:r w:rsidR="00556BAD">
        <w:rPr>
          <w:rFonts w:ascii="Times New Roman" w:eastAsia="Times New Roman" w:hAnsi="Times New Roman" w:cs="Times New Roman"/>
          <w:color w:val="0D0D0D"/>
          <w:sz w:val="26"/>
          <w:szCs w:val="26"/>
        </w:rPr>
        <w:t>filed Comments.  CAUSE-PA, OCA, and PECO</w:t>
      </w:r>
      <w:r w:rsidR="00556BAD" w:rsidRPr="00FA1360">
        <w:rPr>
          <w:rFonts w:ascii="Times New Roman" w:eastAsia="Times New Roman" w:hAnsi="Times New Roman" w:cs="Times New Roman"/>
          <w:color w:val="0D0D0D"/>
          <w:sz w:val="26"/>
          <w:szCs w:val="26"/>
        </w:rPr>
        <w:t xml:space="preserve"> filed Reply Comments.</w:t>
      </w:r>
      <w:r w:rsidR="00556BAD" w:rsidRPr="00556BAD">
        <w:rPr>
          <w:rFonts w:ascii="Times New Roman" w:eastAsia="Times New Roman" w:hAnsi="Times New Roman" w:cs="Times New Roman"/>
          <w:color w:val="0D0D0D" w:themeColor="text1" w:themeTint="F2"/>
          <w:sz w:val="26"/>
          <w:szCs w:val="26"/>
        </w:rPr>
        <w:t xml:space="preserve">  </w:t>
      </w:r>
      <w:r w:rsidR="007D1428">
        <w:rPr>
          <w:rFonts w:ascii="Times New Roman" w:eastAsia="Times New Roman" w:hAnsi="Times New Roman" w:cs="Times New Roman"/>
          <w:color w:val="0D0D0D"/>
          <w:sz w:val="26"/>
          <w:szCs w:val="26"/>
        </w:rPr>
        <w:t>PECO</w:t>
      </w:r>
      <w:r w:rsidR="007D1428" w:rsidRPr="00FA1360">
        <w:rPr>
          <w:rFonts w:ascii="Times New Roman" w:eastAsia="Times New Roman" w:hAnsi="Times New Roman" w:cs="Times New Roman"/>
          <w:color w:val="0D0D0D"/>
          <w:sz w:val="26"/>
          <w:szCs w:val="26"/>
        </w:rPr>
        <w:t xml:space="preserve"> filed </w:t>
      </w:r>
      <w:r w:rsidR="009D5B88">
        <w:rPr>
          <w:rFonts w:ascii="Times New Roman" w:eastAsia="Times New Roman" w:hAnsi="Times New Roman" w:cs="Times New Roman"/>
          <w:color w:val="0D0D0D"/>
          <w:sz w:val="26"/>
          <w:szCs w:val="26"/>
        </w:rPr>
        <w:t xml:space="preserve">Supplemental Comments </w:t>
      </w:r>
      <w:r w:rsidR="007D1428" w:rsidRPr="00FA1360">
        <w:rPr>
          <w:rFonts w:ascii="Times New Roman" w:eastAsia="Times New Roman" w:hAnsi="Times New Roman" w:cs="Times New Roman"/>
          <w:color w:val="0D0D0D"/>
          <w:sz w:val="26"/>
          <w:szCs w:val="26"/>
        </w:rPr>
        <w:t>to a staff request for additional information.</w:t>
      </w:r>
      <w:r w:rsidR="007D1428">
        <w:rPr>
          <w:rFonts w:ascii="Times New Roman" w:eastAsia="Times New Roman" w:hAnsi="Times New Roman" w:cs="Times New Roman"/>
          <w:color w:val="0D0D0D"/>
          <w:sz w:val="26"/>
          <w:szCs w:val="26"/>
        </w:rPr>
        <w:t xml:space="preserve">  There were no replies to the </w:t>
      </w:r>
      <w:r w:rsidR="009D5B88">
        <w:rPr>
          <w:rFonts w:ascii="Times New Roman" w:eastAsia="Times New Roman" w:hAnsi="Times New Roman" w:cs="Times New Roman"/>
          <w:color w:val="0D0D0D"/>
          <w:sz w:val="26"/>
          <w:szCs w:val="26"/>
        </w:rPr>
        <w:t>Supplemental Comments</w:t>
      </w:r>
      <w:r w:rsidR="007D1428">
        <w:rPr>
          <w:rFonts w:ascii="Times New Roman" w:eastAsia="Times New Roman" w:hAnsi="Times New Roman" w:cs="Times New Roman"/>
          <w:color w:val="0D0D0D"/>
          <w:sz w:val="26"/>
          <w:szCs w:val="26"/>
        </w:rPr>
        <w:t xml:space="preserve">.  </w:t>
      </w:r>
      <w:r w:rsidR="00556BAD" w:rsidRPr="00556BAD">
        <w:rPr>
          <w:rFonts w:ascii="Times New Roman" w:eastAsia="Times New Roman" w:hAnsi="Times New Roman" w:cs="Times New Roman"/>
          <w:color w:val="0D0D0D" w:themeColor="text1" w:themeTint="F2"/>
          <w:sz w:val="26"/>
          <w:szCs w:val="26"/>
        </w:rPr>
        <w:t>We have considered the comments filed by the par</w:t>
      </w:r>
      <w:r w:rsidR="00EB2FBE">
        <w:rPr>
          <w:rFonts w:ascii="Times New Roman" w:eastAsia="Times New Roman" w:hAnsi="Times New Roman" w:cs="Times New Roman"/>
          <w:color w:val="0D0D0D" w:themeColor="text1" w:themeTint="F2"/>
          <w:sz w:val="26"/>
          <w:szCs w:val="26"/>
        </w:rPr>
        <w:t>ties and direct that PECO</w:t>
      </w:r>
      <w:r w:rsidR="00556BAD" w:rsidRPr="00556BAD">
        <w:rPr>
          <w:rFonts w:ascii="Times New Roman" w:eastAsia="Times New Roman" w:hAnsi="Times New Roman" w:cs="Times New Roman"/>
          <w:color w:val="0D0D0D" w:themeColor="text1" w:themeTint="F2"/>
          <w:sz w:val="26"/>
          <w:szCs w:val="26"/>
        </w:rPr>
        <w:t xml:space="preserve"> submit </w:t>
      </w:r>
      <w:r w:rsidR="00EB2FBE">
        <w:rPr>
          <w:rFonts w:ascii="Times New Roman" w:eastAsia="Times New Roman" w:hAnsi="Times New Roman" w:cs="Times New Roman"/>
          <w:color w:val="0D0D0D" w:themeColor="text1" w:themeTint="F2"/>
          <w:sz w:val="26"/>
          <w:szCs w:val="26"/>
        </w:rPr>
        <w:t>a Revised 2016</w:t>
      </w:r>
      <w:r w:rsidR="00556BAD" w:rsidRPr="00556BAD">
        <w:rPr>
          <w:rFonts w:ascii="Times New Roman" w:eastAsia="Times New Roman" w:hAnsi="Times New Roman" w:cs="Times New Roman"/>
          <w:color w:val="0D0D0D" w:themeColor="text1" w:themeTint="F2"/>
          <w:sz w:val="26"/>
          <w:szCs w:val="26"/>
        </w:rPr>
        <w:t>-2018</w:t>
      </w:r>
      <w:r w:rsidR="00EB2FBE">
        <w:rPr>
          <w:rFonts w:ascii="Times New Roman" w:eastAsia="Times New Roman" w:hAnsi="Times New Roman" w:cs="Times New Roman"/>
          <w:color w:val="0D0D0D" w:themeColor="text1" w:themeTint="F2"/>
          <w:sz w:val="26"/>
          <w:szCs w:val="26"/>
        </w:rPr>
        <w:t xml:space="preserve"> Plan</w:t>
      </w:r>
      <w:r w:rsidR="00556BAD" w:rsidRPr="00556BAD">
        <w:rPr>
          <w:rFonts w:ascii="Times New Roman" w:eastAsia="Times New Roman" w:hAnsi="Times New Roman" w:cs="Times New Roman"/>
          <w:color w:val="0D0D0D" w:themeColor="text1" w:themeTint="F2"/>
          <w:sz w:val="26"/>
          <w:szCs w:val="26"/>
        </w:rPr>
        <w:t>, consistent with this Order, for the reasons described herein.</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keepNext/>
        <w:spacing w:after="0" w:line="360" w:lineRule="auto"/>
        <w:contextualSpacing/>
        <w:outlineLvl w:val="1"/>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I.  BACKGROUND</w:t>
      </w:r>
    </w:p>
    <w:p w:rsidR="00A80583" w:rsidRPr="00A80583" w:rsidRDefault="00A80583" w:rsidP="00A80583">
      <w:pPr>
        <w:keepNext/>
        <w:tabs>
          <w:tab w:val="left" w:pos="720"/>
        </w:tabs>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tabs>
          <w:tab w:val="left" w:pos="720"/>
        </w:tabs>
        <w:spacing w:after="0" w:line="360" w:lineRule="auto"/>
        <w:ind w:firstLine="720"/>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 xml:space="preserve">The endeavors of this Commission and the various stakeholders to formally address </w:t>
      </w:r>
      <w:r w:rsidR="00783A5C">
        <w:rPr>
          <w:rFonts w:ascii="Times New Roman" w:eastAsia="Times New Roman" w:hAnsi="Times New Roman" w:cs="Times New Roman"/>
          <w:sz w:val="26"/>
          <w:szCs w:val="26"/>
        </w:rPr>
        <w:t>low-income</w:t>
      </w:r>
      <w:r w:rsidRPr="00A80583">
        <w:rPr>
          <w:rFonts w:ascii="Times New Roman" w:eastAsia="Times New Roman" w:hAnsi="Times New Roman" w:cs="Times New Roman"/>
          <w:sz w:val="26"/>
          <w:szCs w:val="26"/>
        </w:rPr>
        <w:t xml:space="preserve"> policies, practices, and services began at least as early as 1984.  We note in particular the concerns addressed in </w:t>
      </w:r>
      <w:r w:rsidRPr="00A80583">
        <w:rPr>
          <w:rFonts w:ascii="Times New Roman" w:eastAsia="Times New Roman" w:hAnsi="Times New Roman" w:cs="Times New Roman"/>
          <w:i/>
          <w:sz w:val="26"/>
          <w:szCs w:val="26"/>
        </w:rPr>
        <w:t>Recommendations for Dealing with Payment Troubled Customers</w:t>
      </w:r>
      <w:r w:rsidRPr="00A80583">
        <w:rPr>
          <w:rFonts w:ascii="Times New Roman" w:eastAsia="Times New Roman" w:hAnsi="Times New Roman" w:cs="Times New Roman"/>
          <w:sz w:val="26"/>
          <w:szCs w:val="26"/>
        </w:rPr>
        <w:t xml:space="preserve">, Docket No. </w:t>
      </w:r>
      <w:proofErr w:type="gramStart"/>
      <w:r w:rsidRPr="00A80583">
        <w:rPr>
          <w:rFonts w:ascii="Times New Roman" w:eastAsia="Times New Roman" w:hAnsi="Times New Roman" w:cs="Times New Roman"/>
          <w:sz w:val="26"/>
          <w:szCs w:val="26"/>
        </w:rPr>
        <w:t>M-840403.</w:t>
      </w:r>
      <w:proofErr w:type="gramEnd"/>
      <w:r w:rsidRPr="00A80583">
        <w:rPr>
          <w:rFonts w:ascii="Times New Roman" w:eastAsia="Times New Roman" w:hAnsi="Times New Roman" w:cs="Times New Roman"/>
          <w:sz w:val="26"/>
          <w:szCs w:val="26"/>
        </w:rPr>
        <w:t xml:space="preserve">  As a result of that proceeding, the energy utilities began filing low-income usage reduction plans (LIURPs) and considering how to address arrearages for low-income customers.</w:t>
      </w:r>
    </w:p>
    <w:p w:rsidR="00A80583" w:rsidRPr="00A80583" w:rsidRDefault="00A80583" w:rsidP="00A80583">
      <w:pPr>
        <w:tabs>
          <w:tab w:val="left" w:pos="720"/>
        </w:tabs>
        <w:spacing w:after="0" w:line="360" w:lineRule="auto"/>
        <w:ind w:firstLine="720"/>
        <w:contextualSpacing/>
        <w:rPr>
          <w:rFonts w:ascii="Times New Roman" w:eastAsia="Times New Roman" w:hAnsi="Times New Roman" w:cs="Times New Roman"/>
          <w:sz w:val="26"/>
          <w:szCs w:val="26"/>
        </w:rPr>
      </w:pPr>
    </w:p>
    <w:p w:rsidR="00A80583" w:rsidRPr="00A80583" w:rsidRDefault="00A80583" w:rsidP="00A80583">
      <w:pPr>
        <w:tabs>
          <w:tab w:val="left" w:pos="720"/>
        </w:tabs>
        <w:spacing w:after="0" w:line="360" w:lineRule="auto"/>
        <w:ind w:firstLine="720"/>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 xml:space="preserve">The Commission adopted its Customer Assistance Programs (CAP) Policy Statement at 52 Pa. Code §§ 69.261-69.267, initially effective July 25, 1992.  The CAP Policy Statement was subsequently amended, in part, effective May 8, 1999, and is applicable to class A Electric Distribution Companies (EDCs) and Natural Gas Distribution Companies (NGDCs) with gross annual operating revenue in excess of $40 million.  The CAP Policy Statement provides guidance on affordable payments and establishes a process for a utility to work with the Commission’s Bureau of Consumer Services (BCS) in the development of a CAP.  </w:t>
      </w:r>
      <w:proofErr w:type="gramStart"/>
      <w:r w:rsidRPr="00A80583">
        <w:rPr>
          <w:rFonts w:ascii="Times New Roman" w:eastAsia="Times New Roman" w:hAnsi="Times New Roman" w:cs="Times New Roman"/>
          <w:sz w:val="26"/>
          <w:szCs w:val="26"/>
        </w:rPr>
        <w:t>52</w:t>
      </w:r>
      <w:proofErr w:type="gramEnd"/>
      <w:r w:rsidRPr="00A80583">
        <w:rPr>
          <w:rFonts w:ascii="Times New Roman" w:eastAsia="Times New Roman" w:hAnsi="Times New Roman" w:cs="Times New Roman"/>
          <w:sz w:val="26"/>
          <w:szCs w:val="26"/>
        </w:rPr>
        <w:t xml:space="preserve"> Pa. Code §§ 69.261-69.267.  </w:t>
      </w:r>
    </w:p>
    <w:p w:rsidR="00A80583" w:rsidRPr="00A80583" w:rsidRDefault="00A80583" w:rsidP="00A80583">
      <w:pPr>
        <w:tabs>
          <w:tab w:val="left" w:pos="720"/>
        </w:tabs>
        <w:spacing w:after="0" w:line="360" w:lineRule="auto"/>
        <w:ind w:firstLine="720"/>
        <w:contextualSpacing/>
        <w:rPr>
          <w:rFonts w:ascii="Times New Roman" w:eastAsia="Times New Roman" w:hAnsi="Times New Roman" w:cs="Times New Roman"/>
          <w:sz w:val="26"/>
          <w:szCs w:val="26"/>
        </w:rPr>
      </w:pPr>
    </w:p>
    <w:p w:rsidR="00A80583" w:rsidRPr="00A80583" w:rsidRDefault="00A80583" w:rsidP="00A80583">
      <w:pPr>
        <w:tabs>
          <w:tab w:val="left" w:pos="720"/>
        </w:tabs>
        <w:spacing w:after="0" w:line="360" w:lineRule="auto"/>
        <w:contextualSpacing/>
        <w:rPr>
          <w:rFonts w:ascii="Times New Roman" w:eastAsia="Times New Roman" w:hAnsi="Times New Roman" w:cs="Times New Roman"/>
          <w:sz w:val="26"/>
          <w:szCs w:val="26"/>
        </w:rPr>
      </w:pPr>
      <w:r w:rsidRPr="00A80583">
        <w:rPr>
          <w:rFonts w:ascii="Times New Roman" w:eastAsia="Times New Roman" w:hAnsi="Times New Roman" w:cs="Times New Roman"/>
          <w:color w:val="0D0D0D" w:themeColor="text1" w:themeTint="F2"/>
          <w:sz w:val="26"/>
          <w:szCs w:val="26"/>
        </w:rPr>
        <w:tab/>
      </w:r>
      <w:r w:rsidRPr="00A80583">
        <w:rPr>
          <w:rFonts w:ascii="Times New Roman" w:eastAsia="Times New Roman" w:hAnsi="Times New Roman" w:cs="Times New Roman"/>
          <w:sz w:val="26"/>
          <w:szCs w:val="26"/>
        </w:rPr>
        <w:t xml:space="preserve">The Electricity Generation Customer Choice and Competition Act (Electric Competition Act), 66 </w:t>
      </w:r>
      <w:r w:rsidR="00B13206">
        <w:rPr>
          <w:rFonts w:ascii="Times New Roman" w:eastAsia="Times New Roman" w:hAnsi="Times New Roman" w:cs="Times New Roman"/>
          <w:sz w:val="26"/>
          <w:szCs w:val="26"/>
        </w:rPr>
        <w:t>Pa. C.</w:t>
      </w:r>
      <w:r w:rsidRPr="00A80583">
        <w:rPr>
          <w:rFonts w:ascii="Times New Roman" w:eastAsia="Times New Roman" w:hAnsi="Times New Roman" w:cs="Times New Roman"/>
          <w:sz w:val="26"/>
          <w:szCs w:val="26"/>
        </w:rPr>
        <w:t xml:space="preserve">S. §§ 2801-2812, became effective on January 1, 1997.  The Natural Gas Choice and Competition Act (Gas Competition Act), 66 </w:t>
      </w:r>
      <w:r w:rsidR="00B13206">
        <w:rPr>
          <w:rFonts w:ascii="Times New Roman" w:eastAsia="Times New Roman" w:hAnsi="Times New Roman" w:cs="Times New Roman"/>
          <w:sz w:val="26"/>
          <w:szCs w:val="26"/>
        </w:rPr>
        <w:t>Pa. C.</w:t>
      </w:r>
      <w:r w:rsidRPr="00A80583">
        <w:rPr>
          <w:rFonts w:ascii="Times New Roman" w:eastAsia="Times New Roman" w:hAnsi="Times New Roman" w:cs="Times New Roman"/>
          <w:sz w:val="26"/>
          <w:szCs w:val="26"/>
        </w:rPr>
        <w:t xml:space="preserve">S. §§ 2201-2212, became effective on July 1, 1999.  The primary purpose of these Competition Acts was to introduce competition into the retail electric and natural gas generation markets.  These two Competition Acts established standards and procedures for the restructuring of the electric and natural gas utility industries.  While opening the markets to competition, the Acts also include several provisions relating to universal service to ensure that electric and natural gas service remains available to all customers in the Commonwealth. </w:t>
      </w:r>
    </w:p>
    <w:p w:rsidR="00A80583" w:rsidRPr="00A80583" w:rsidRDefault="00A80583" w:rsidP="00A80583">
      <w:pPr>
        <w:tabs>
          <w:tab w:val="left" w:pos="990"/>
        </w:tabs>
        <w:spacing w:after="0" w:line="360" w:lineRule="auto"/>
        <w:contextualSpacing/>
        <w:rPr>
          <w:rFonts w:ascii="Times New Roman" w:eastAsia="Times New Roman" w:hAnsi="Times New Roman" w:cs="Times New Roman"/>
          <w:sz w:val="26"/>
          <w:szCs w:val="26"/>
        </w:rPr>
      </w:pPr>
    </w:p>
    <w:p w:rsidR="00A80583" w:rsidRPr="00A80583" w:rsidRDefault="00A80583" w:rsidP="00A80583">
      <w:pPr>
        <w:tabs>
          <w:tab w:val="left" w:pos="720"/>
          <w:tab w:val="left" w:pos="990"/>
        </w:tabs>
        <w:spacing w:after="0" w:line="360" w:lineRule="auto"/>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lastRenderedPageBreak/>
        <w:tab/>
        <w:t xml:space="preserve">The universal service provisions of the Competition Acts, among other things, tie the affordability of electric and natural gas service to a customer’s ability to maintain utility service.  The Competition Acts define “universal service and energy conservation” as the policies, practices and services that help </w:t>
      </w:r>
      <w:r w:rsidR="00783A5C">
        <w:rPr>
          <w:rFonts w:ascii="Times New Roman" w:eastAsia="Times New Roman" w:hAnsi="Times New Roman" w:cs="Times New Roman"/>
          <w:sz w:val="26"/>
          <w:szCs w:val="26"/>
        </w:rPr>
        <w:t>low-income</w:t>
      </w:r>
      <w:r w:rsidRPr="00A80583">
        <w:rPr>
          <w:rFonts w:ascii="Times New Roman" w:eastAsia="Times New Roman" w:hAnsi="Times New Roman" w:cs="Times New Roman"/>
          <w:sz w:val="26"/>
          <w:szCs w:val="26"/>
        </w:rPr>
        <w:t xml:space="preserve"> customers maintain utility service.  The term includes customer assistance programs (CAPs), usage reduction programs, service termination protections and consumer education.  </w:t>
      </w:r>
      <w:proofErr w:type="gramStart"/>
      <w:r w:rsidRPr="00A80583">
        <w:rPr>
          <w:rFonts w:ascii="Times New Roman" w:eastAsia="Times New Roman" w:hAnsi="Times New Roman" w:cs="Times New Roman"/>
          <w:sz w:val="26"/>
          <w:szCs w:val="26"/>
        </w:rPr>
        <w:t>66</w:t>
      </w:r>
      <w:proofErr w:type="gramEnd"/>
      <w:r w:rsidRPr="00A80583">
        <w:rPr>
          <w:rFonts w:ascii="Times New Roman" w:eastAsia="Times New Roman" w:hAnsi="Times New Roman" w:cs="Times New Roman"/>
          <w:sz w:val="26"/>
          <w:szCs w:val="26"/>
        </w:rPr>
        <w:t xml:space="preserve"> </w:t>
      </w:r>
      <w:r w:rsidR="00B13206">
        <w:rPr>
          <w:rFonts w:ascii="Times New Roman" w:eastAsia="Times New Roman" w:hAnsi="Times New Roman" w:cs="Times New Roman"/>
          <w:sz w:val="26"/>
          <w:szCs w:val="26"/>
        </w:rPr>
        <w:t>Pa. C.</w:t>
      </w:r>
      <w:r w:rsidRPr="00A80583">
        <w:rPr>
          <w:rFonts w:ascii="Times New Roman" w:eastAsia="Times New Roman" w:hAnsi="Times New Roman" w:cs="Times New Roman"/>
          <w:sz w:val="26"/>
          <w:szCs w:val="26"/>
        </w:rPr>
        <w:t xml:space="preserve">S. §§ 2202 and 2803.  The Competition Acts commit the Commission to continuing, at a minimum, the policies, practices and services that were in existence as of the effective date of the laws.  </w:t>
      </w:r>
      <w:proofErr w:type="gramStart"/>
      <w:r w:rsidRPr="00A80583">
        <w:rPr>
          <w:rFonts w:ascii="Times New Roman" w:eastAsia="Times New Roman" w:hAnsi="Times New Roman" w:cs="Times New Roman"/>
          <w:sz w:val="26"/>
          <w:szCs w:val="26"/>
        </w:rPr>
        <w:t>66</w:t>
      </w:r>
      <w:proofErr w:type="gramEnd"/>
      <w:r w:rsidRPr="00A80583">
        <w:rPr>
          <w:rFonts w:ascii="Times New Roman" w:eastAsia="Times New Roman" w:hAnsi="Times New Roman" w:cs="Times New Roman"/>
          <w:sz w:val="26"/>
          <w:szCs w:val="26"/>
        </w:rPr>
        <w:t xml:space="preserve"> </w:t>
      </w:r>
      <w:r w:rsidR="00B13206">
        <w:rPr>
          <w:rFonts w:ascii="Times New Roman" w:eastAsia="Times New Roman" w:hAnsi="Times New Roman" w:cs="Times New Roman"/>
          <w:sz w:val="26"/>
          <w:szCs w:val="26"/>
        </w:rPr>
        <w:t>Pa. C</w:t>
      </w:r>
      <w:r w:rsidRPr="00A80583">
        <w:rPr>
          <w:rFonts w:ascii="Times New Roman" w:eastAsia="Times New Roman" w:hAnsi="Times New Roman" w:cs="Times New Roman"/>
          <w:sz w:val="26"/>
          <w:szCs w:val="26"/>
        </w:rPr>
        <w:t xml:space="preserve">.S. §§ 2203(7) and 2802(10).  Finally, the Competition Acts require the Commission to ensure that universal service and energy conservation services are appropriately funded and available in each utility distribution territory.  </w:t>
      </w:r>
      <w:proofErr w:type="gramStart"/>
      <w:r w:rsidRPr="00A80583">
        <w:rPr>
          <w:rFonts w:ascii="Times New Roman" w:eastAsia="Times New Roman" w:hAnsi="Times New Roman" w:cs="Times New Roman"/>
          <w:sz w:val="26"/>
          <w:szCs w:val="26"/>
        </w:rPr>
        <w:t>66</w:t>
      </w:r>
      <w:proofErr w:type="gramEnd"/>
      <w:r w:rsidRPr="00A80583">
        <w:rPr>
          <w:rFonts w:ascii="Times New Roman" w:eastAsia="Times New Roman" w:hAnsi="Times New Roman" w:cs="Times New Roman"/>
          <w:sz w:val="26"/>
          <w:szCs w:val="26"/>
        </w:rPr>
        <w:t xml:space="preserve"> </w:t>
      </w:r>
      <w:r w:rsidR="00B13206">
        <w:rPr>
          <w:rFonts w:ascii="Times New Roman" w:eastAsia="Times New Roman" w:hAnsi="Times New Roman" w:cs="Times New Roman"/>
          <w:sz w:val="26"/>
          <w:szCs w:val="26"/>
        </w:rPr>
        <w:t>Pa. C</w:t>
      </w:r>
      <w:r w:rsidRPr="00A80583">
        <w:rPr>
          <w:rFonts w:ascii="Times New Roman" w:eastAsia="Times New Roman" w:hAnsi="Times New Roman" w:cs="Times New Roman"/>
          <w:sz w:val="26"/>
          <w:szCs w:val="26"/>
        </w:rPr>
        <w:t xml:space="preserve">.S. §§ 2203(8) and 2804(9).  </w:t>
      </w:r>
    </w:p>
    <w:p w:rsidR="00A80583" w:rsidRPr="00A80583" w:rsidRDefault="00A80583" w:rsidP="00A80583">
      <w:pPr>
        <w:tabs>
          <w:tab w:val="left" w:pos="720"/>
          <w:tab w:val="left" w:pos="990"/>
        </w:tabs>
        <w:spacing w:after="0" w:line="360" w:lineRule="auto"/>
        <w:contextualSpacing/>
        <w:rPr>
          <w:rFonts w:ascii="Times New Roman" w:eastAsia="Times New Roman" w:hAnsi="Times New Roman" w:cs="Times New Roman"/>
          <w:sz w:val="26"/>
          <w:szCs w:val="26"/>
        </w:rPr>
      </w:pPr>
    </w:p>
    <w:p w:rsidR="00A80583" w:rsidRPr="00A80583" w:rsidRDefault="00A80583" w:rsidP="00A80583">
      <w:pPr>
        <w:tabs>
          <w:tab w:val="left" w:pos="720"/>
          <w:tab w:val="left" w:pos="990"/>
        </w:tabs>
        <w:spacing w:after="0" w:line="360" w:lineRule="auto"/>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ab/>
        <w:t xml:space="preserve">The General Assembly has acknowledged the importance of helping low-income customers maintain utility service.  Under the Competition Acts, universal service programs are subject to the administrative oversight of the Commission, which must ensure that the utilities run the programs in a cost-effective manner.  </w:t>
      </w:r>
      <w:proofErr w:type="gramStart"/>
      <w:r w:rsidRPr="00A80583">
        <w:rPr>
          <w:rFonts w:ascii="Times New Roman" w:eastAsia="Times New Roman" w:hAnsi="Times New Roman" w:cs="Times New Roman"/>
          <w:sz w:val="26"/>
          <w:szCs w:val="26"/>
        </w:rPr>
        <w:t>66</w:t>
      </w:r>
      <w:proofErr w:type="gramEnd"/>
      <w:r w:rsidRPr="00A80583">
        <w:rPr>
          <w:rFonts w:ascii="Times New Roman" w:eastAsia="Times New Roman" w:hAnsi="Times New Roman" w:cs="Times New Roman"/>
          <w:sz w:val="26"/>
          <w:szCs w:val="26"/>
        </w:rPr>
        <w:t xml:space="preserve"> </w:t>
      </w:r>
      <w:r w:rsidR="00B13206">
        <w:rPr>
          <w:rFonts w:ascii="Times New Roman" w:eastAsia="Times New Roman" w:hAnsi="Times New Roman" w:cs="Times New Roman"/>
          <w:sz w:val="26"/>
          <w:szCs w:val="26"/>
        </w:rPr>
        <w:t>Pa. C</w:t>
      </w:r>
      <w:r w:rsidRPr="00A80583">
        <w:rPr>
          <w:rFonts w:ascii="Times New Roman" w:eastAsia="Times New Roman" w:hAnsi="Times New Roman" w:cs="Times New Roman"/>
          <w:sz w:val="26"/>
          <w:szCs w:val="26"/>
        </w:rPr>
        <w:t xml:space="preserve">.S. §§ 2203(8) and 2804(9).  Although the Competition Acts do not define “affordability,” the Commission’s Policy Statement provides guidance on affordable payments.  </w:t>
      </w:r>
      <w:proofErr w:type="gramStart"/>
      <w:r w:rsidRPr="00A80583">
        <w:rPr>
          <w:rFonts w:ascii="Times New Roman" w:eastAsia="Times New Roman" w:hAnsi="Times New Roman" w:cs="Times New Roman"/>
          <w:sz w:val="26"/>
          <w:szCs w:val="26"/>
        </w:rPr>
        <w:t>52</w:t>
      </w:r>
      <w:proofErr w:type="gramEnd"/>
      <w:r w:rsidRPr="00A80583">
        <w:rPr>
          <w:rFonts w:ascii="Times New Roman" w:eastAsia="Times New Roman" w:hAnsi="Times New Roman" w:cs="Times New Roman"/>
          <w:sz w:val="26"/>
          <w:szCs w:val="26"/>
        </w:rPr>
        <w:t xml:space="preserve"> Pa. Code §§ 69.261-69.267.  The Commission balances the interests of customers who benefit from the programs with the interests of the customers who pay for the programs.  </w:t>
      </w:r>
      <w:r w:rsidRPr="00A80583">
        <w:rPr>
          <w:rFonts w:ascii="Times New Roman" w:eastAsia="Times New Roman" w:hAnsi="Times New Roman" w:cs="Times New Roman"/>
          <w:i/>
          <w:sz w:val="26"/>
          <w:szCs w:val="26"/>
        </w:rPr>
        <w:t>See</w:t>
      </w:r>
      <w:r w:rsidRPr="00A80583">
        <w:rPr>
          <w:rFonts w:ascii="Times New Roman" w:eastAsia="Times New Roman" w:hAnsi="Times New Roman" w:cs="Times New Roman"/>
          <w:sz w:val="26"/>
          <w:szCs w:val="26"/>
        </w:rPr>
        <w:t xml:space="preserve"> </w:t>
      </w:r>
      <w:r w:rsidRPr="00A80583">
        <w:rPr>
          <w:rFonts w:ascii="Times New Roman" w:eastAsia="Times New Roman" w:hAnsi="Times New Roman" w:cs="Times New Roman"/>
          <w:i/>
          <w:sz w:val="26"/>
          <w:szCs w:val="26"/>
        </w:rPr>
        <w:t>Final Investigatory Order on CAPs:  Funding Levels and Cost Recovery Mechanisms</w:t>
      </w:r>
      <w:r w:rsidRPr="00A80583">
        <w:rPr>
          <w:rFonts w:ascii="Times New Roman" w:eastAsia="Times New Roman" w:hAnsi="Times New Roman" w:cs="Times New Roman"/>
          <w:sz w:val="26"/>
          <w:szCs w:val="26"/>
        </w:rPr>
        <w:t>, Docket No. M-00051923 (Dec. 18, 2006), (</w:t>
      </w:r>
      <w:r w:rsidRPr="00A80583">
        <w:rPr>
          <w:rFonts w:ascii="Times New Roman" w:eastAsia="Times New Roman" w:hAnsi="Times New Roman" w:cs="Times New Roman"/>
          <w:i/>
          <w:sz w:val="26"/>
          <w:szCs w:val="26"/>
        </w:rPr>
        <w:t>Final CAP Investigatory Order</w:t>
      </w:r>
      <w:r w:rsidRPr="00A80583">
        <w:rPr>
          <w:rFonts w:ascii="Times New Roman" w:eastAsia="Times New Roman" w:hAnsi="Times New Roman" w:cs="Times New Roman"/>
          <w:sz w:val="26"/>
          <w:szCs w:val="26"/>
        </w:rPr>
        <w:t>), at 6-7.</w:t>
      </w:r>
    </w:p>
    <w:p w:rsidR="00A80583" w:rsidRPr="00A80583" w:rsidRDefault="00A80583" w:rsidP="00A80583">
      <w:pPr>
        <w:tabs>
          <w:tab w:val="left" w:pos="720"/>
          <w:tab w:val="left" w:pos="990"/>
        </w:tabs>
        <w:spacing w:after="0" w:line="360" w:lineRule="auto"/>
        <w:contextualSpacing/>
        <w:rPr>
          <w:rFonts w:ascii="Times New Roman" w:eastAsia="Times New Roman" w:hAnsi="Times New Roman" w:cs="Times New Roman"/>
          <w:sz w:val="26"/>
          <w:szCs w:val="26"/>
        </w:rPr>
      </w:pP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ab/>
        <w:t xml:space="preserve">To help meet these requirements, the Commission promulgated the </w:t>
      </w:r>
      <w:r w:rsidRPr="00A80583">
        <w:rPr>
          <w:rFonts w:ascii="Times New Roman" w:eastAsia="Times New Roman" w:hAnsi="Times New Roman" w:cs="Times New Roman"/>
          <w:i/>
          <w:sz w:val="26"/>
          <w:szCs w:val="26"/>
        </w:rPr>
        <w:t>Universal Service and Energy Conservation Reporting Requirements</w:t>
      </w:r>
      <w:r w:rsidRPr="00A80583">
        <w:rPr>
          <w:rFonts w:ascii="Times New Roman" w:eastAsia="Times New Roman" w:hAnsi="Times New Roman" w:cs="Times New Roman"/>
          <w:sz w:val="26"/>
          <w:szCs w:val="26"/>
        </w:rPr>
        <w:t xml:space="preserve"> regulations (Reporting Requirements).  52 Pa. Code §§ 54.71- 54.78 (electric) and §§ 62.1 - 62.8 (gas).  These Reporting Requirements require each NGDC serving more than 100,000 residential </w:t>
      </w:r>
      <w:r w:rsidRPr="00A80583">
        <w:rPr>
          <w:rFonts w:ascii="Times New Roman" w:eastAsia="Times New Roman" w:hAnsi="Times New Roman" w:cs="Times New Roman"/>
          <w:sz w:val="26"/>
          <w:szCs w:val="26"/>
        </w:rPr>
        <w:lastRenderedPageBreak/>
        <w:t xml:space="preserve">accounts and each EDC serving more than 60,000 residential accounts to submit an updated USECP every three years to the Commission for approval.  </w:t>
      </w:r>
      <w:proofErr w:type="gramStart"/>
      <w:r w:rsidRPr="00A80583">
        <w:rPr>
          <w:rFonts w:ascii="Times New Roman" w:eastAsia="Times New Roman" w:hAnsi="Times New Roman" w:cs="Times New Roman"/>
          <w:sz w:val="26"/>
          <w:szCs w:val="26"/>
        </w:rPr>
        <w:t>52</w:t>
      </w:r>
      <w:proofErr w:type="gramEnd"/>
      <w:r w:rsidRPr="00A80583">
        <w:rPr>
          <w:rFonts w:ascii="Times New Roman" w:eastAsia="Times New Roman" w:hAnsi="Times New Roman" w:cs="Times New Roman"/>
          <w:sz w:val="26"/>
          <w:szCs w:val="26"/>
        </w:rPr>
        <w:t xml:space="preserve"> Pa. Code §§ 54.74 and 62.4.  </w:t>
      </w:r>
      <w:r w:rsidRPr="00A80583" w:rsidDel="00507227">
        <w:rPr>
          <w:rFonts w:ascii="Times New Roman" w:eastAsia="Times New Roman" w:hAnsi="Times New Roman" w:cs="Times New Roman"/>
          <w:sz w:val="26"/>
          <w:szCs w:val="26"/>
        </w:rPr>
        <w:t>PECO is a jurisdictional EDC and NGDC.</w:t>
      </w:r>
    </w:p>
    <w:p w:rsidR="00A80583" w:rsidRPr="00A80583" w:rsidRDefault="00A80583" w:rsidP="00A80583">
      <w:pPr>
        <w:tabs>
          <w:tab w:val="left" w:pos="720"/>
        </w:tabs>
        <w:autoSpaceDE w:val="0"/>
        <w:autoSpaceDN w:val="0"/>
        <w:adjustRightInd w:val="0"/>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keepNext/>
        <w:spacing w:after="0" w:line="360" w:lineRule="auto"/>
        <w:contextualSpacing/>
        <w:outlineLvl w:val="1"/>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II</w:t>
      </w:r>
      <w:proofErr w:type="gramStart"/>
      <w:r w:rsidRPr="00A80583">
        <w:rPr>
          <w:rFonts w:ascii="Times New Roman" w:eastAsia="Times New Roman" w:hAnsi="Times New Roman" w:cs="Times New Roman"/>
          <w:b/>
          <w:color w:val="0D0D0D" w:themeColor="text1" w:themeTint="F2"/>
          <w:sz w:val="26"/>
          <w:szCs w:val="26"/>
        </w:rPr>
        <w:t>.  HISTORY</w:t>
      </w:r>
      <w:proofErr w:type="gramEnd"/>
    </w:p>
    <w:p w:rsidR="00A80583" w:rsidRPr="00A80583" w:rsidRDefault="00A80583" w:rsidP="00A80583">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keepNext/>
        <w:tabs>
          <w:tab w:val="left" w:pos="720"/>
        </w:tabs>
        <w:spacing w:after="0" w:line="360" w:lineRule="auto"/>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A.  Jurisdiction</w:t>
      </w:r>
    </w:p>
    <w:p w:rsidR="00A80583" w:rsidRPr="00A80583" w:rsidRDefault="00A80583" w:rsidP="00A80583">
      <w:pPr>
        <w:tabs>
          <w:tab w:val="left" w:pos="720"/>
        </w:tabs>
        <w:spacing w:after="0" w:line="360" w:lineRule="auto"/>
        <w:contextualSpacing/>
        <w:rPr>
          <w:rFonts w:ascii="Times New Roman" w:eastAsia="Times New Roman" w:hAnsi="Times New Roman" w:cs="Times New Roman"/>
          <w:sz w:val="26"/>
          <w:szCs w:val="26"/>
        </w:rPr>
      </w:pPr>
    </w:p>
    <w:p w:rsidR="00A80583" w:rsidRPr="00A80583" w:rsidRDefault="00A80583" w:rsidP="00A80583">
      <w:pPr>
        <w:spacing w:after="0" w:line="360" w:lineRule="auto"/>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ab/>
        <w:t xml:space="preserve">As an EDC with more than 60,000 customers and an NGDC with more than 100,000 residential customers, PECO is required to maintain an approved triennial USECP.  </w:t>
      </w:r>
      <w:proofErr w:type="gramStart"/>
      <w:r w:rsidRPr="00A80583">
        <w:rPr>
          <w:rFonts w:ascii="Times New Roman" w:eastAsia="Times New Roman" w:hAnsi="Times New Roman" w:cs="Times New Roman"/>
          <w:sz w:val="26"/>
          <w:szCs w:val="26"/>
        </w:rPr>
        <w:t>52</w:t>
      </w:r>
      <w:proofErr w:type="gramEnd"/>
      <w:r w:rsidRPr="00A80583">
        <w:rPr>
          <w:rFonts w:ascii="Times New Roman" w:eastAsia="Times New Roman" w:hAnsi="Times New Roman" w:cs="Times New Roman"/>
          <w:sz w:val="26"/>
          <w:szCs w:val="26"/>
        </w:rPr>
        <w:t xml:space="preserve"> Pa. Code §§ 54.77 and 62.7.</w:t>
      </w:r>
    </w:p>
    <w:p w:rsidR="00A80583" w:rsidRPr="00A80583" w:rsidRDefault="00A80583" w:rsidP="00A80583">
      <w:pPr>
        <w:spacing w:after="0" w:line="360" w:lineRule="auto"/>
        <w:contextualSpacing/>
        <w:rPr>
          <w:rFonts w:ascii="Times New Roman" w:eastAsia="Times New Roman" w:hAnsi="Times New Roman" w:cs="Times New Roman"/>
          <w:sz w:val="26"/>
          <w:szCs w:val="26"/>
        </w:rPr>
      </w:pPr>
    </w:p>
    <w:p w:rsidR="00A80583" w:rsidRPr="00A80583" w:rsidRDefault="00A80583" w:rsidP="00A80583">
      <w:pPr>
        <w:keepNext/>
        <w:tabs>
          <w:tab w:val="left" w:pos="720"/>
        </w:tabs>
        <w:autoSpaceDE w:val="0"/>
        <w:autoSpaceDN w:val="0"/>
        <w:adjustRightInd w:val="0"/>
        <w:spacing w:after="0" w:line="240" w:lineRule="auto"/>
        <w:contextualSpacing/>
        <w:jc w:val="center"/>
        <w:rPr>
          <w:rFonts w:ascii="Times New Roman" w:eastAsia="Times New Roman" w:hAnsi="Times New Roman" w:cs="Times New Roman"/>
          <w:b/>
          <w:sz w:val="26"/>
          <w:szCs w:val="26"/>
        </w:rPr>
      </w:pPr>
      <w:r w:rsidRPr="00A80583">
        <w:rPr>
          <w:rFonts w:ascii="Times New Roman" w:eastAsia="Times New Roman" w:hAnsi="Times New Roman" w:cs="Times New Roman"/>
          <w:b/>
          <w:sz w:val="26"/>
          <w:szCs w:val="26"/>
        </w:rPr>
        <w:t>Table 1</w:t>
      </w:r>
    </w:p>
    <w:p w:rsidR="00A80583" w:rsidRPr="00A80583" w:rsidRDefault="00A80583" w:rsidP="00A80583">
      <w:pPr>
        <w:keepNext/>
        <w:tabs>
          <w:tab w:val="left" w:pos="720"/>
        </w:tabs>
        <w:autoSpaceDE w:val="0"/>
        <w:autoSpaceDN w:val="0"/>
        <w:adjustRightInd w:val="0"/>
        <w:spacing w:after="0" w:line="240" w:lineRule="auto"/>
        <w:contextualSpacing/>
        <w:jc w:val="center"/>
        <w:rPr>
          <w:rFonts w:ascii="Times New Roman" w:eastAsia="Times New Roman" w:hAnsi="Times New Roman" w:cs="Times New Roman"/>
          <w:b/>
          <w:sz w:val="26"/>
          <w:szCs w:val="26"/>
        </w:rPr>
      </w:pPr>
      <w:r w:rsidRPr="00A80583">
        <w:rPr>
          <w:rFonts w:ascii="Times New Roman" w:eastAsia="Times New Roman" w:hAnsi="Times New Roman" w:cs="Times New Roman"/>
          <w:b/>
          <w:sz w:val="26"/>
          <w:szCs w:val="26"/>
        </w:rPr>
        <w:t>Residential Class Size</w:t>
      </w:r>
      <w:r w:rsidRPr="00A80583">
        <w:rPr>
          <w:rFonts w:ascii="Times New Roman" w:eastAsia="Times New Roman" w:hAnsi="Times New Roman" w:cs="Times New Roman"/>
          <w:b/>
          <w:sz w:val="26"/>
          <w:szCs w:val="26"/>
          <w:vertAlign w:val="superscript"/>
        </w:rPr>
        <w:footnoteReference w:id="1"/>
      </w:r>
      <w:r w:rsidRPr="00A80583">
        <w:rPr>
          <w:rFonts w:ascii="Times New Roman" w:eastAsia="Times New Roman" w:hAnsi="Times New Roman" w:cs="Times New Roman"/>
          <w:b/>
          <w:sz w:val="26"/>
          <w:szCs w:val="26"/>
        </w:rPr>
        <w:t xml:space="preserve"> and CAP Enrollment</w:t>
      </w:r>
      <w:r w:rsidRPr="00A80583">
        <w:rPr>
          <w:rFonts w:ascii="Times New Roman" w:eastAsia="Times New Roman" w:hAnsi="Times New Roman" w:cs="Times New Roman"/>
          <w:b/>
          <w:sz w:val="26"/>
          <w:szCs w:val="26"/>
          <w:vertAlign w:val="superscript"/>
        </w:rPr>
        <w:footnoteReference w:id="2"/>
      </w:r>
      <w:r w:rsidRPr="00A80583">
        <w:rPr>
          <w:rFonts w:ascii="Times New Roman" w:eastAsia="Times New Roman" w:hAnsi="Times New Roman" w:cs="Times New Roman"/>
          <w:b/>
          <w:sz w:val="26"/>
          <w:szCs w:val="26"/>
        </w:rPr>
        <w:t xml:space="preserve"> for PECO</w:t>
      </w:r>
    </w:p>
    <w:tbl>
      <w:tblPr>
        <w:tblStyle w:val="TableGrid"/>
        <w:tblW w:w="5467" w:type="dxa"/>
        <w:jc w:val="center"/>
        <w:tblInd w:w="1240" w:type="dxa"/>
        <w:tblCellMar>
          <w:left w:w="115" w:type="dxa"/>
          <w:right w:w="115" w:type="dxa"/>
        </w:tblCellMar>
        <w:tblLook w:val="04A0" w:firstRow="1" w:lastRow="0" w:firstColumn="1" w:lastColumn="0" w:noHBand="0" w:noVBand="1"/>
      </w:tblPr>
      <w:tblGrid>
        <w:gridCol w:w="1890"/>
        <w:gridCol w:w="1890"/>
        <w:gridCol w:w="1687"/>
      </w:tblGrid>
      <w:tr w:rsidR="00A80583" w:rsidRPr="00A80583" w:rsidTr="00FF35CF">
        <w:trPr>
          <w:trHeight w:val="300"/>
          <w:jc w:val="center"/>
        </w:trPr>
        <w:tc>
          <w:tcPr>
            <w:tcW w:w="1890" w:type="dxa"/>
            <w:vMerge w:val="restart"/>
            <w:vAlign w:val="center"/>
          </w:tcPr>
          <w:p w:rsidR="00A80583" w:rsidRPr="00A80583" w:rsidRDefault="00A80583" w:rsidP="00A80583">
            <w:pPr>
              <w:keepNext/>
              <w:tabs>
                <w:tab w:val="left" w:pos="720"/>
              </w:tabs>
              <w:autoSpaceDE w:val="0"/>
              <w:autoSpaceDN w:val="0"/>
              <w:adjustRightInd w:val="0"/>
              <w:contextualSpacing/>
              <w:jc w:val="center"/>
              <w:rPr>
                <w:rFonts w:ascii="Times New Roman" w:eastAsia="Times New Roman" w:hAnsi="Times New Roman"/>
                <w:b/>
                <w:sz w:val="26"/>
                <w:szCs w:val="26"/>
              </w:rPr>
            </w:pPr>
            <w:r w:rsidRPr="00A80583">
              <w:rPr>
                <w:rFonts w:ascii="Times New Roman" w:eastAsia="Times New Roman" w:hAnsi="Times New Roman"/>
                <w:b/>
                <w:sz w:val="26"/>
                <w:szCs w:val="26"/>
              </w:rPr>
              <w:t>Service</w:t>
            </w:r>
          </w:p>
        </w:tc>
        <w:tc>
          <w:tcPr>
            <w:tcW w:w="1890" w:type="dxa"/>
            <w:vMerge w:val="restart"/>
          </w:tcPr>
          <w:p w:rsidR="00A80583" w:rsidRPr="00A80583" w:rsidRDefault="00A80583" w:rsidP="00A80583">
            <w:pPr>
              <w:keepNext/>
              <w:tabs>
                <w:tab w:val="left" w:pos="720"/>
              </w:tabs>
              <w:autoSpaceDE w:val="0"/>
              <w:autoSpaceDN w:val="0"/>
              <w:adjustRightInd w:val="0"/>
              <w:contextualSpacing/>
              <w:jc w:val="center"/>
              <w:rPr>
                <w:rFonts w:ascii="Times New Roman" w:eastAsia="Times New Roman" w:hAnsi="Times New Roman"/>
                <w:b/>
                <w:sz w:val="26"/>
                <w:szCs w:val="26"/>
              </w:rPr>
            </w:pPr>
            <w:r w:rsidRPr="00A80583">
              <w:rPr>
                <w:rFonts w:ascii="Times New Roman" w:eastAsia="Times New Roman" w:hAnsi="Times New Roman"/>
                <w:b/>
                <w:sz w:val="26"/>
                <w:szCs w:val="26"/>
              </w:rPr>
              <w:t>Residential Customers</w:t>
            </w:r>
            <w:r w:rsidRPr="00A80583">
              <w:rPr>
                <w:rFonts w:ascii="Times New Roman" w:eastAsia="Times New Roman" w:hAnsi="Times New Roman"/>
                <w:b/>
                <w:sz w:val="26"/>
                <w:szCs w:val="26"/>
                <w:vertAlign w:val="superscript"/>
              </w:rPr>
              <w:footnoteReference w:id="3"/>
            </w:r>
          </w:p>
        </w:tc>
        <w:tc>
          <w:tcPr>
            <w:tcW w:w="1687" w:type="dxa"/>
            <w:vMerge w:val="restart"/>
            <w:vAlign w:val="center"/>
          </w:tcPr>
          <w:p w:rsidR="00A80583" w:rsidRPr="00A80583" w:rsidRDefault="00A80583" w:rsidP="00A80583">
            <w:pPr>
              <w:keepNext/>
              <w:tabs>
                <w:tab w:val="left" w:pos="720"/>
              </w:tabs>
              <w:autoSpaceDE w:val="0"/>
              <w:autoSpaceDN w:val="0"/>
              <w:adjustRightInd w:val="0"/>
              <w:contextualSpacing/>
              <w:jc w:val="center"/>
              <w:rPr>
                <w:rFonts w:ascii="Times New Roman" w:eastAsia="Times New Roman" w:hAnsi="Times New Roman"/>
                <w:b/>
                <w:sz w:val="26"/>
                <w:szCs w:val="26"/>
              </w:rPr>
            </w:pPr>
            <w:r w:rsidRPr="00A80583">
              <w:rPr>
                <w:rFonts w:ascii="Times New Roman" w:eastAsia="Times New Roman" w:hAnsi="Times New Roman"/>
                <w:b/>
                <w:sz w:val="26"/>
                <w:szCs w:val="26"/>
              </w:rPr>
              <w:t>CAP Enrollment</w:t>
            </w:r>
            <w:r w:rsidRPr="00A80583">
              <w:rPr>
                <w:rFonts w:ascii="Times New Roman" w:eastAsia="Times New Roman" w:hAnsi="Times New Roman"/>
                <w:b/>
                <w:sz w:val="26"/>
                <w:szCs w:val="26"/>
                <w:vertAlign w:val="superscript"/>
              </w:rPr>
              <w:footnoteReference w:id="4"/>
            </w:r>
          </w:p>
        </w:tc>
      </w:tr>
      <w:tr w:rsidR="00A80583" w:rsidRPr="00A80583" w:rsidTr="00FF35CF">
        <w:trPr>
          <w:trHeight w:val="300"/>
          <w:jc w:val="center"/>
        </w:trPr>
        <w:tc>
          <w:tcPr>
            <w:tcW w:w="1890" w:type="dxa"/>
            <w:vMerge/>
            <w:vAlign w:val="center"/>
          </w:tcPr>
          <w:p w:rsidR="00A80583" w:rsidRPr="00A80583" w:rsidRDefault="00A80583" w:rsidP="00A80583">
            <w:pPr>
              <w:keepNext/>
              <w:tabs>
                <w:tab w:val="left" w:pos="720"/>
              </w:tabs>
              <w:autoSpaceDE w:val="0"/>
              <w:autoSpaceDN w:val="0"/>
              <w:adjustRightInd w:val="0"/>
              <w:contextualSpacing/>
              <w:jc w:val="center"/>
              <w:rPr>
                <w:rFonts w:ascii="Times New Roman" w:eastAsia="Times New Roman" w:hAnsi="Times New Roman"/>
                <w:b/>
                <w:sz w:val="26"/>
                <w:szCs w:val="26"/>
              </w:rPr>
            </w:pPr>
          </w:p>
        </w:tc>
        <w:tc>
          <w:tcPr>
            <w:tcW w:w="1890" w:type="dxa"/>
            <w:vMerge/>
          </w:tcPr>
          <w:p w:rsidR="00A80583" w:rsidRPr="00A80583" w:rsidRDefault="00A80583" w:rsidP="00A80583">
            <w:pPr>
              <w:keepNext/>
              <w:tabs>
                <w:tab w:val="left" w:pos="720"/>
              </w:tabs>
              <w:autoSpaceDE w:val="0"/>
              <w:autoSpaceDN w:val="0"/>
              <w:adjustRightInd w:val="0"/>
              <w:contextualSpacing/>
              <w:jc w:val="center"/>
              <w:rPr>
                <w:rFonts w:ascii="Times New Roman" w:eastAsia="Times New Roman" w:hAnsi="Times New Roman"/>
                <w:b/>
                <w:sz w:val="26"/>
                <w:szCs w:val="26"/>
              </w:rPr>
            </w:pPr>
          </w:p>
        </w:tc>
        <w:tc>
          <w:tcPr>
            <w:tcW w:w="1687" w:type="dxa"/>
            <w:vMerge/>
            <w:vAlign w:val="center"/>
          </w:tcPr>
          <w:p w:rsidR="00A80583" w:rsidRPr="00A80583" w:rsidRDefault="00A80583" w:rsidP="00A80583">
            <w:pPr>
              <w:keepNext/>
              <w:tabs>
                <w:tab w:val="left" w:pos="720"/>
              </w:tabs>
              <w:autoSpaceDE w:val="0"/>
              <w:autoSpaceDN w:val="0"/>
              <w:adjustRightInd w:val="0"/>
              <w:contextualSpacing/>
              <w:jc w:val="center"/>
              <w:rPr>
                <w:rFonts w:ascii="Times New Roman" w:eastAsia="Times New Roman" w:hAnsi="Times New Roman"/>
                <w:b/>
                <w:sz w:val="26"/>
                <w:szCs w:val="26"/>
              </w:rPr>
            </w:pPr>
          </w:p>
        </w:tc>
      </w:tr>
      <w:tr w:rsidR="00A80583" w:rsidRPr="00A80583" w:rsidTr="00FF35CF">
        <w:trPr>
          <w:jc w:val="center"/>
        </w:trPr>
        <w:tc>
          <w:tcPr>
            <w:tcW w:w="1890" w:type="dxa"/>
            <w:vAlign w:val="center"/>
          </w:tcPr>
          <w:p w:rsidR="00A80583" w:rsidRPr="00A80583" w:rsidRDefault="00A80583" w:rsidP="00A80583">
            <w:pPr>
              <w:keepNext/>
              <w:tabs>
                <w:tab w:val="left" w:pos="720"/>
              </w:tabs>
              <w:autoSpaceDE w:val="0"/>
              <w:autoSpaceDN w:val="0"/>
              <w:adjustRightInd w:val="0"/>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Electric</w:t>
            </w:r>
          </w:p>
        </w:tc>
        <w:tc>
          <w:tcPr>
            <w:tcW w:w="1890" w:type="dxa"/>
          </w:tcPr>
          <w:p w:rsidR="00A80583" w:rsidRPr="00A80583" w:rsidRDefault="00A80583" w:rsidP="00A80583">
            <w:pPr>
              <w:keepNext/>
              <w:tabs>
                <w:tab w:val="left" w:pos="720"/>
              </w:tabs>
              <w:autoSpaceDE w:val="0"/>
              <w:autoSpaceDN w:val="0"/>
              <w:adjustRightInd w:val="0"/>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1,430,397</w:t>
            </w:r>
          </w:p>
        </w:tc>
        <w:tc>
          <w:tcPr>
            <w:tcW w:w="1687" w:type="dxa"/>
            <w:vAlign w:val="center"/>
          </w:tcPr>
          <w:p w:rsidR="00A80583" w:rsidRPr="00A80583" w:rsidRDefault="00680241" w:rsidP="00A80583">
            <w:pPr>
              <w:keepNext/>
              <w:tabs>
                <w:tab w:val="left" w:pos="720"/>
              </w:tabs>
              <w:autoSpaceDE w:val="0"/>
              <w:autoSpaceDN w:val="0"/>
              <w:adjustRightInd w:val="0"/>
              <w:contextualSpacing/>
              <w:jc w:val="center"/>
              <w:rPr>
                <w:rFonts w:ascii="Times New Roman" w:eastAsia="Times New Roman" w:hAnsi="Times New Roman"/>
                <w:sz w:val="26"/>
                <w:szCs w:val="26"/>
              </w:rPr>
            </w:pPr>
            <w:r>
              <w:rPr>
                <w:rFonts w:ascii="Times New Roman" w:eastAsia="Times New Roman" w:hAnsi="Times New Roman"/>
                <w:sz w:val="26"/>
                <w:szCs w:val="26"/>
              </w:rPr>
              <w:t>138,234</w:t>
            </w:r>
          </w:p>
        </w:tc>
      </w:tr>
      <w:tr w:rsidR="00A80583" w:rsidRPr="00A80583" w:rsidTr="00FF35CF">
        <w:trPr>
          <w:jc w:val="center"/>
        </w:trPr>
        <w:tc>
          <w:tcPr>
            <w:tcW w:w="1890" w:type="dxa"/>
            <w:vAlign w:val="center"/>
          </w:tcPr>
          <w:p w:rsidR="00A80583" w:rsidRPr="00A80583" w:rsidRDefault="00A80583" w:rsidP="00A80583">
            <w:pPr>
              <w:keepNext/>
              <w:tabs>
                <w:tab w:val="left" w:pos="720"/>
              </w:tabs>
              <w:autoSpaceDE w:val="0"/>
              <w:autoSpaceDN w:val="0"/>
              <w:adjustRightInd w:val="0"/>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Gas</w:t>
            </w:r>
          </w:p>
        </w:tc>
        <w:tc>
          <w:tcPr>
            <w:tcW w:w="1890" w:type="dxa"/>
          </w:tcPr>
          <w:p w:rsidR="00A80583" w:rsidRPr="00A80583" w:rsidRDefault="00A80583" w:rsidP="00A80583">
            <w:pPr>
              <w:keepNext/>
              <w:tabs>
                <w:tab w:val="left" w:pos="720"/>
              </w:tabs>
              <w:autoSpaceDE w:val="0"/>
              <w:autoSpaceDN w:val="0"/>
              <w:adjustRightInd w:val="0"/>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461,173</w:t>
            </w:r>
          </w:p>
        </w:tc>
        <w:tc>
          <w:tcPr>
            <w:tcW w:w="1687" w:type="dxa"/>
            <w:vAlign w:val="center"/>
          </w:tcPr>
          <w:p w:rsidR="00A80583" w:rsidRPr="00A80583" w:rsidRDefault="00680241" w:rsidP="00A80583">
            <w:pPr>
              <w:keepNext/>
              <w:tabs>
                <w:tab w:val="left" w:pos="720"/>
              </w:tabs>
              <w:autoSpaceDE w:val="0"/>
              <w:autoSpaceDN w:val="0"/>
              <w:adjustRightInd w:val="0"/>
              <w:contextualSpacing/>
              <w:jc w:val="center"/>
              <w:rPr>
                <w:rFonts w:ascii="Times New Roman" w:eastAsia="Times New Roman" w:hAnsi="Times New Roman"/>
                <w:sz w:val="26"/>
                <w:szCs w:val="26"/>
              </w:rPr>
            </w:pPr>
            <w:r>
              <w:rPr>
                <w:rFonts w:ascii="Times New Roman" w:eastAsia="Times New Roman" w:hAnsi="Times New Roman"/>
                <w:sz w:val="26"/>
                <w:szCs w:val="26"/>
              </w:rPr>
              <w:t>445</w:t>
            </w:r>
          </w:p>
        </w:tc>
      </w:tr>
      <w:tr w:rsidR="00A80583" w:rsidRPr="00A80583" w:rsidTr="00FF35CF">
        <w:trPr>
          <w:trHeight w:val="332"/>
          <w:jc w:val="center"/>
        </w:trPr>
        <w:tc>
          <w:tcPr>
            <w:tcW w:w="1890" w:type="dxa"/>
            <w:vAlign w:val="center"/>
          </w:tcPr>
          <w:p w:rsidR="00A80583" w:rsidRPr="00A80583" w:rsidRDefault="00A80583" w:rsidP="00A80583">
            <w:pPr>
              <w:tabs>
                <w:tab w:val="left" w:pos="720"/>
              </w:tabs>
              <w:autoSpaceDE w:val="0"/>
              <w:autoSpaceDN w:val="0"/>
              <w:adjustRightInd w:val="0"/>
              <w:contextualSpacing/>
              <w:jc w:val="center"/>
              <w:rPr>
                <w:rFonts w:ascii="Times New Roman" w:eastAsia="Times New Roman" w:hAnsi="Times New Roman"/>
                <w:b/>
                <w:sz w:val="26"/>
                <w:szCs w:val="26"/>
              </w:rPr>
            </w:pPr>
            <w:r w:rsidRPr="00A80583">
              <w:rPr>
                <w:rFonts w:ascii="Times New Roman" w:eastAsia="Times New Roman" w:hAnsi="Times New Roman"/>
                <w:b/>
                <w:sz w:val="26"/>
                <w:szCs w:val="26"/>
              </w:rPr>
              <w:t>Totals</w:t>
            </w:r>
          </w:p>
        </w:tc>
        <w:tc>
          <w:tcPr>
            <w:tcW w:w="1890" w:type="dxa"/>
          </w:tcPr>
          <w:p w:rsidR="00A80583" w:rsidRPr="00A80583" w:rsidRDefault="00A80583" w:rsidP="00A80583">
            <w:pPr>
              <w:tabs>
                <w:tab w:val="left" w:pos="720"/>
              </w:tabs>
              <w:autoSpaceDE w:val="0"/>
              <w:autoSpaceDN w:val="0"/>
              <w:adjustRightInd w:val="0"/>
              <w:contextualSpacing/>
              <w:jc w:val="center"/>
              <w:rPr>
                <w:rFonts w:ascii="Times New Roman" w:eastAsia="Times New Roman" w:hAnsi="Times New Roman"/>
                <w:b/>
                <w:sz w:val="26"/>
                <w:szCs w:val="26"/>
              </w:rPr>
            </w:pPr>
            <w:r w:rsidRPr="00A80583">
              <w:rPr>
                <w:rFonts w:ascii="Times New Roman" w:eastAsia="Times New Roman" w:hAnsi="Times New Roman"/>
                <w:b/>
                <w:sz w:val="26"/>
                <w:szCs w:val="26"/>
              </w:rPr>
              <w:t>1,891,570</w:t>
            </w:r>
          </w:p>
        </w:tc>
        <w:tc>
          <w:tcPr>
            <w:tcW w:w="1687" w:type="dxa"/>
            <w:vAlign w:val="center"/>
          </w:tcPr>
          <w:p w:rsidR="00A80583" w:rsidRPr="00A80583" w:rsidRDefault="00680241" w:rsidP="00A80583">
            <w:pPr>
              <w:tabs>
                <w:tab w:val="left" w:pos="720"/>
              </w:tabs>
              <w:autoSpaceDE w:val="0"/>
              <w:autoSpaceDN w:val="0"/>
              <w:adjustRightInd w:val="0"/>
              <w:contextualSpacing/>
              <w:jc w:val="center"/>
              <w:rPr>
                <w:rFonts w:ascii="Times New Roman" w:eastAsia="Times New Roman" w:hAnsi="Times New Roman"/>
                <w:b/>
                <w:sz w:val="26"/>
                <w:szCs w:val="26"/>
              </w:rPr>
            </w:pPr>
            <w:r>
              <w:rPr>
                <w:rFonts w:ascii="Times New Roman" w:eastAsia="Times New Roman" w:hAnsi="Times New Roman"/>
                <w:b/>
                <w:sz w:val="26"/>
                <w:szCs w:val="26"/>
              </w:rPr>
              <w:t>138,679</w:t>
            </w:r>
          </w:p>
        </w:tc>
      </w:tr>
    </w:tbl>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keepNext/>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B.  Existing USECP</w:t>
      </w:r>
    </w:p>
    <w:p w:rsidR="00A80583" w:rsidRPr="00A80583" w:rsidRDefault="00A80583" w:rsidP="00A80583">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PECO’s most recent prior plan proposal was its 2013-2015 Plan, filed with the Commission on February 28, 2012, at </w:t>
      </w:r>
      <w:r w:rsidRPr="00A80583">
        <w:rPr>
          <w:rFonts w:ascii="Times New Roman" w:eastAsia="Times New Roman" w:hAnsi="Times New Roman" w:cs="Times New Roman"/>
          <w:i/>
          <w:color w:val="0D0D0D" w:themeColor="text1" w:themeTint="F2"/>
          <w:sz w:val="26"/>
          <w:szCs w:val="26"/>
        </w:rPr>
        <w:t>PECO USECP for 2013-2015</w:t>
      </w:r>
      <w:r w:rsidRPr="00A80583">
        <w:rPr>
          <w:rFonts w:ascii="Times New Roman" w:eastAsia="Times New Roman" w:hAnsi="Times New Roman" w:cs="Times New Roman"/>
          <w:color w:val="0D0D0D" w:themeColor="text1" w:themeTint="F2"/>
          <w:sz w:val="26"/>
          <w:szCs w:val="26"/>
        </w:rPr>
        <w:t xml:space="preserve">, Docket No. </w:t>
      </w:r>
      <w:proofErr w:type="gramStart"/>
      <w:r w:rsidRPr="00A80583">
        <w:rPr>
          <w:rFonts w:ascii="Times New Roman" w:eastAsia="Times New Roman" w:hAnsi="Times New Roman" w:cs="Times New Roman"/>
          <w:color w:val="0D0D0D" w:themeColor="text1" w:themeTint="F2"/>
          <w:sz w:val="26"/>
          <w:szCs w:val="26"/>
        </w:rPr>
        <w:t>M</w:t>
      </w:r>
      <w:r w:rsidRPr="00A80583">
        <w:rPr>
          <w:rFonts w:ascii="Times New Roman" w:eastAsia="Times New Roman" w:hAnsi="Times New Roman" w:cs="Times New Roman"/>
          <w:color w:val="0D0D0D" w:themeColor="text1" w:themeTint="F2"/>
          <w:sz w:val="26"/>
          <w:szCs w:val="26"/>
        </w:rPr>
        <w:noBreakHyphen/>
        <w:t>2012-2290911.</w:t>
      </w:r>
      <w:proofErr w:type="gramEnd"/>
      <w:r w:rsidRPr="00A80583">
        <w:rPr>
          <w:rFonts w:ascii="Times New Roman" w:eastAsia="Times New Roman" w:hAnsi="Times New Roman" w:cs="Times New Roman"/>
          <w:color w:val="0D0D0D" w:themeColor="text1" w:themeTint="F2"/>
          <w:sz w:val="26"/>
          <w:szCs w:val="26"/>
        </w:rPr>
        <w:t xml:space="preserve">  On October 25, 2012, PECO filed a proposed Amended USECP.  </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lastRenderedPageBreak/>
        <w:t xml:space="preserve">On November 8, 2012, the Commission entered a Tentative Order and requested comments, </w:t>
      </w:r>
      <w:r w:rsidRPr="00A80583">
        <w:rPr>
          <w:rFonts w:ascii="Times New Roman" w:eastAsia="Times New Roman" w:hAnsi="Times New Roman" w:cs="Times New Roman"/>
          <w:i/>
          <w:color w:val="0D0D0D" w:themeColor="text1" w:themeTint="F2"/>
          <w:sz w:val="26"/>
          <w:szCs w:val="26"/>
        </w:rPr>
        <w:t xml:space="preserve">inter </w:t>
      </w:r>
      <w:proofErr w:type="gramStart"/>
      <w:r w:rsidRPr="00A80583">
        <w:rPr>
          <w:rFonts w:ascii="Times New Roman" w:eastAsia="Times New Roman" w:hAnsi="Times New Roman" w:cs="Times New Roman"/>
          <w:i/>
          <w:color w:val="0D0D0D" w:themeColor="text1" w:themeTint="F2"/>
          <w:sz w:val="26"/>
          <w:szCs w:val="26"/>
        </w:rPr>
        <w:t>alia</w:t>
      </w:r>
      <w:r w:rsidRPr="00A80583">
        <w:rPr>
          <w:rFonts w:ascii="Times New Roman" w:eastAsia="Times New Roman" w:hAnsi="Times New Roman" w:cs="Times New Roman"/>
          <w:color w:val="0D0D0D" w:themeColor="text1" w:themeTint="F2"/>
          <w:sz w:val="26"/>
          <w:szCs w:val="26"/>
        </w:rPr>
        <w:t>,</w:t>
      </w:r>
      <w:proofErr w:type="gramEnd"/>
      <w:r w:rsidRPr="00A80583">
        <w:rPr>
          <w:rFonts w:ascii="Times New Roman" w:eastAsia="Times New Roman" w:hAnsi="Times New Roman" w:cs="Times New Roman"/>
          <w:color w:val="0D0D0D" w:themeColor="text1" w:themeTint="F2"/>
          <w:sz w:val="26"/>
          <w:szCs w:val="26"/>
        </w:rPr>
        <w:t xml:space="preserve"> on whether PECO’s current seven-tier CAP Rate program should be changed to a Percentage of Income Payment Program (PIP) and whether an alternative program structure would address affordability issues raised by the Commission.  The Commission also sought information on the costs and benefits of such a program.  Further, the Commission asked what the impact of switching to a PIP would be on a CAP customer’s ability to shop.  </w:t>
      </w:r>
      <w:r w:rsidRPr="00A80583">
        <w:rPr>
          <w:rFonts w:ascii="Times New Roman" w:eastAsia="Times New Roman" w:hAnsi="Times New Roman" w:cs="Times New Roman"/>
          <w:i/>
          <w:color w:val="0D0D0D" w:themeColor="text1" w:themeTint="F2"/>
          <w:sz w:val="26"/>
          <w:szCs w:val="26"/>
        </w:rPr>
        <w:t>See PECO Energy Company USECP for 2013-2015 Tentative Order</w:t>
      </w:r>
      <w:r w:rsidRPr="00A80583">
        <w:rPr>
          <w:rFonts w:ascii="Times New Roman" w:eastAsia="Times New Roman" w:hAnsi="Times New Roman" w:cs="Times New Roman"/>
          <w:color w:val="0D0D0D" w:themeColor="text1" w:themeTint="F2"/>
          <w:sz w:val="26"/>
          <w:szCs w:val="26"/>
        </w:rPr>
        <w:t xml:space="preserve">, Docket No. M-2012-2290911 (November 8, 2012), at 14-17.  The Commission referred the matter, by Secretarial Letter dated January 3, 2013, to the Office of Administrative Law Judge to conduct evidentiary hearings and to certify the record to the Commission by March 1, 2013.  </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On April 4, 2013, the Commission issued a Final Order (April 4 Order) approving PECO’s 2013-2015 Plan, but requiring certain changes.  The Commission’s Order directed PECO to conduct a study of the Fixed Credit Option (FCO) and other possible CAP design alternatives for potential use by PECO in its next triennial USECP.  The Commission directed PECO to test various models to improve the affordability of its CAP program to participants, subject to the limitation of not placing additional financial burdens on the non-participants.  </w:t>
      </w:r>
      <w:proofErr w:type="gramStart"/>
      <w:r w:rsidRPr="00A80583">
        <w:rPr>
          <w:rFonts w:ascii="Times New Roman" w:eastAsia="Times New Roman" w:hAnsi="Times New Roman" w:cs="Times New Roman"/>
          <w:color w:val="0D0D0D" w:themeColor="text1" w:themeTint="F2"/>
          <w:sz w:val="26"/>
          <w:szCs w:val="26"/>
        </w:rPr>
        <w:t>April 4 Order at 24.</w:t>
      </w:r>
      <w:proofErr w:type="gramEnd"/>
      <w:r w:rsidRPr="00A80583">
        <w:rPr>
          <w:rFonts w:ascii="Times New Roman" w:eastAsia="Times New Roman" w:hAnsi="Times New Roman" w:cs="Times New Roman"/>
          <w:color w:val="0D0D0D" w:themeColor="text1" w:themeTint="F2"/>
          <w:sz w:val="26"/>
          <w:szCs w:val="26"/>
        </w:rPr>
        <w:t xml:space="preserve">  The April 4 Order also directed PECO to file a report on the fixed credit PIP option (FCO PIP) on or before September 30, 2013.  </w:t>
      </w:r>
      <w:proofErr w:type="gramStart"/>
      <w:r w:rsidRPr="00A80583">
        <w:rPr>
          <w:rFonts w:ascii="Times New Roman" w:eastAsia="Times New Roman" w:hAnsi="Times New Roman" w:cs="Times New Roman"/>
          <w:color w:val="0D0D0D" w:themeColor="text1" w:themeTint="F2"/>
          <w:sz w:val="26"/>
          <w:szCs w:val="26"/>
        </w:rPr>
        <w:t>April 4 Order at 24-25.</w:t>
      </w:r>
      <w:proofErr w:type="gramEnd"/>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keepNext/>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B.  PECO’s CAP Design</w:t>
      </w:r>
    </w:p>
    <w:p w:rsidR="00A80583" w:rsidRPr="00A80583" w:rsidRDefault="00A80583" w:rsidP="00A80583">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On September 20, 2013, PECO filed its Report on Alternative Models for Delivery of CAP Benefits Submitted Pursuant to the Commission’s April 4, 2013 Order.  In that report, PECO recommended keeping its existing CAP design instead of changing to the FCO PIP or another alternative design.  </w:t>
      </w:r>
      <w:proofErr w:type="gramStart"/>
      <w:r w:rsidRPr="00A80583">
        <w:rPr>
          <w:rFonts w:ascii="Times New Roman" w:eastAsia="Times New Roman" w:hAnsi="Times New Roman" w:cs="Times New Roman"/>
          <w:color w:val="0D0D0D" w:themeColor="text1" w:themeTint="F2"/>
          <w:sz w:val="26"/>
          <w:szCs w:val="26"/>
        </w:rPr>
        <w:t>PECO Report at 24.</w:t>
      </w:r>
      <w:proofErr w:type="gramEnd"/>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lastRenderedPageBreak/>
        <w:t>On October 15, 2013, PECO filed Supplemental Information in response to information requests from the Office of Consumer Advocate (OCA); Coalition for Affordable Utility Services and Energy Efficiency in Pennsylvania (CAUSE-PA); Tenant Union Representative Network (TURN), and Action Alliance of Senior Citizens of Greater Philadelphia (Action Alliance) (collectively referred to as “TURN et al.”).  On October 21, 2013, the OCA, TURN et al. and CAUSE-PA filed Comments.  On October 31, 2013, the OCA filed Reply Comments.  On November 1, 2013, PECO filed Reply Comments.</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On April 25, 2014, the Commission issued a Secretarial Letter directing the parties in this matter to attempt to reach agreement on a new CAP design.  The Commission requested a status report on July 31, 2014.  If the parties failed to reach a settlement by that date, the Commission would assign the matter to the Office of the Administrative Law Judge (OALJ) for an </w:t>
      </w:r>
      <w:r w:rsidRPr="00A80583">
        <w:rPr>
          <w:rFonts w:ascii="Times New Roman" w:eastAsia="Calibri" w:hAnsi="Times New Roman" w:cs="Times New Roman"/>
          <w:sz w:val="26"/>
          <w:szCs w:val="26"/>
        </w:rPr>
        <w:t>on-the-record proceeding and recommended decision</w:t>
      </w:r>
      <w:r w:rsidRPr="00A80583">
        <w:rPr>
          <w:rFonts w:ascii="Times New Roman" w:eastAsia="Times New Roman" w:hAnsi="Times New Roman" w:cs="Times New Roman"/>
          <w:color w:val="0D0D0D" w:themeColor="text1" w:themeTint="F2"/>
          <w:sz w:val="26"/>
          <w:szCs w:val="26"/>
        </w:rPr>
        <w:t xml:space="preserve">.  The parties engaged in extensive settlement discussions through the Commission’s mediation process and requested a further extension until October 30, 2014.  PECO, CAUSE-PA, the OCA, and TURN et al. participated in at least eight half or full day sessions over the next several months and exchanged extensive data and other information.  On October 30, 2014, PECO notified the Commission that the negotiations had reached an impasse and requested OALJ proceedings.  The Commission assigned an Administrative Law Judge (ALJ) to the proceeding in November 2014.  On December 5, 2014, the parties notified the ALJ that settlement negotiations had resumed.  In March 2015, the parties reported that they had reached a settlement in principle.  </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On March 20, 2015, a Joint Petition for Settlement (Joint Settlement) was filed at the same docket by PECO, OCA, TURN et al., and CAUSE-PA (Joint Petitioners).  The Joint Settlement proposed to change PECO’s CAP design from a seven-tier, fixed rate program to a FCO PIP, beginning October 2016.  The Joint Petitioners filed separate Statements in Support of the Joint Petition.</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sz w:val="26"/>
          <w:szCs w:val="26"/>
        </w:rPr>
      </w:pPr>
      <w:r w:rsidRPr="00A80583">
        <w:rPr>
          <w:rFonts w:ascii="Times New Roman" w:eastAsia="Times New Roman" w:hAnsi="Times New Roman" w:cs="Times New Roman"/>
          <w:color w:val="0D0D0D" w:themeColor="text1" w:themeTint="F2"/>
          <w:sz w:val="26"/>
          <w:szCs w:val="26"/>
        </w:rPr>
        <w:t xml:space="preserve">On June 11, 2015, the ALJ </w:t>
      </w:r>
      <w:r w:rsidRPr="00A80583">
        <w:rPr>
          <w:rFonts w:ascii="Times New Roman" w:eastAsia="Times New Roman" w:hAnsi="Times New Roman" w:cs="Times New Roman"/>
          <w:sz w:val="26"/>
          <w:szCs w:val="26"/>
        </w:rPr>
        <w:t>issued a decision recommending that the Commission approve the Joint Settlement and close Docket No. </w:t>
      </w:r>
      <w:proofErr w:type="gramStart"/>
      <w:r w:rsidRPr="00A80583">
        <w:rPr>
          <w:rFonts w:ascii="Times New Roman" w:eastAsia="Times New Roman" w:hAnsi="Times New Roman" w:cs="Times New Roman"/>
          <w:sz w:val="26"/>
          <w:szCs w:val="26"/>
        </w:rPr>
        <w:t>M-2012-2290911.</w:t>
      </w:r>
      <w:proofErr w:type="gramEnd"/>
      <w:r w:rsidRPr="00A80583">
        <w:rPr>
          <w:rFonts w:ascii="Times New Roman" w:eastAsia="Times New Roman" w:hAnsi="Times New Roman" w:cs="Times New Roman"/>
          <w:sz w:val="26"/>
          <w:szCs w:val="26"/>
        </w:rPr>
        <w:t xml:space="preserve">  The Commission adopted the ALJ decision, approved the Joint Settlement, and marked the docket closed by order entered on July 8, 2015. </w:t>
      </w:r>
    </w:p>
    <w:p w:rsidR="00A80583" w:rsidRPr="00A80583" w:rsidRDefault="00A80583" w:rsidP="00A80583">
      <w:pPr>
        <w:spacing w:after="0" w:line="360" w:lineRule="auto"/>
        <w:ind w:firstLine="720"/>
        <w:contextualSpacing/>
        <w:rPr>
          <w:rFonts w:ascii="Times New Roman" w:eastAsia="Times New Roman" w:hAnsi="Times New Roman" w:cs="Times New Roman"/>
          <w:sz w:val="26"/>
          <w:szCs w:val="26"/>
        </w:rPr>
      </w:pPr>
    </w:p>
    <w:p w:rsidR="00A80583" w:rsidRPr="00A80583" w:rsidRDefault="00A80583" w:rsidP="00A80583">
      <w:pPr>
        <w:keepNext/>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sz w:val="26"/>
          <w:szCs w:val="26"/>
        </w:rPr>
        <w:t>C.  Proposed 2016-2018 Plan</w:t>
      </w:r>
    </w:p>
    <w:p w:rsidR="00A80583" w:rsidRPr="00A80583" w:rsidRDefault="00A80583" w:rsidP="00A80583">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 xml:space="preserve">In compliance with Commission regulations, PECO submitted its Proposed 2016-2018 Plan on October 2, 2015, and served the OCA, the Office of Small Business Advocate (OSBA), and the Bureau of Investigation and Enforcement (BIE).  </w:t>
      </w:r>
    </w:p>
    <w:p w:rsidR="00A80583" w:rsidRPr="00A80583" w:rsidRDefault="00A80583" w:rsidP="00A80583">
      <w:pPr>
        <w:spacing w:after="0" w:line="360" w:lineRule="auto"/>
        <w:ind w:firstLine="720"/>
        <w:contextualSpacing/>
        <w:rPr>
          <w:rFonts w:ascii="Times New Roman" w:eastAsia="Times New Roman" w:hAnsi="Times New Roman" w:cs="Times New Roman"/>
          <w:sz w:val="26"/>
          <w:szCs w:val="26"/>
        </w:rPr>
      </w:pPr>
    </w:p>
    <w:p w:rsidR="004813A9" w:rsidRDefault="004813A9" w:rsidP="004813A9">
      <w:pPr>
        <w:tabs>
          <w:tab w:val="left" w:pos="720"/>
        </w:tabs>
        <w:spacing w:after="0" w:line="360" w:lineRule="auto"/>
        <w:contextualSpacing/>
        <w:rPr>
          <w:rFonts w:ascii="Times New Roman" w:eastAsia="Calibri" w:hAnsi="Times New Roman" w:cs="Times New Roman"/>
          <w:sz w:val="26"/>
          <w:szCs w:val="26"/>
        </w:rPr>
      </w:pPr>
      <w:r>
        <w:rPr>
          <w:rFonts w:ascii="Times New Roman" w:eastAsia="Times New Roman" w:hAnsi="Times New Roman" w:cs="Times New Roman"/>
          <w:sz w:val="26"/>
          <w:szCs w:val="26"/>
        </w:rPr>
        <w:tab/>
      </w:r>
      <w:r w:rsidRPr="00FA1360">
        <w:rPr>
          <w:rFonts w:ascii="Times New Roman" w:eastAsia="Times New Roman" w:hAnsi="Times New Roman" w:cs="Times New Roman"/>
          <w:sz w:val="26"/>
          <w:szCs w:val="26"/>
        </w:rPr>
        <w:t xml:space="preserve">On </w:t>
      </w:r>
      <w:r w:rsidRPr="00556BAD">
        <w:rPr>
          <w:rFonts w:ascii="Times New Roman" w:eastAsia="Times New Roman" w:hAnsi="Times New Roman" w:cs="Times New Roman"/>
          <w:color w:val="0D0D0D" w:themeColor="text1" w:themeTint="F2"/>
          <w:sz w:val="26"/>
          <w:szCs w:val="26"/>
        </w:rPr>
        <w:t>February 25, 2016</w:t>
      </w:r>
      <w:r w:rsidRPr="00FA1360">
        <w:rPr>
          <w:rFonts w:ascii="Times New Roman" w:eastAsia="Times New Roman" w:hAnsi="Times New Roman" w:cs="Times New Roman"/>
          <w:sz w:val="26"/>
          <w:szCs w:val="26"/>
        </w:rPr>
        <w:t xml:space="preserve">, the Commission entered a Tentative Order, tentatively approving </w:t>
      </w:r>
      <w:r>
        <w:rPr>
          <w:rFonts w:ascii="Times New Roman" w:eastAsia="Times New Roman" w:hAnsi="Times New Roman" w:cs="Times New Roman"/>
          <w:sz w:val="26"/>
          <w:szCs w:val="26"/>
        </w:rPr>
        <w:t>PECO’s Proposed Plan for 2016-2018 and requesting comments</w:t>
      </w:r>
      <w:proofErr w:type="gramStart"/>
      <w:r w:rsidRPr="00FA1360">
        <w:rPr>
          <w:rFonts w:ascii="Times New Roman" w:eastAsia="Times New Roman" w:hAnsi="Times New Roman" w:cs="Times New Roman"/>
          <w:sz w:val="26"/>
          <w:szCs w:val="26"/>
        </w:rPr>
        <w:t>.</w:t>
      </w:r>
      <w:r w:rsidRPr="00FA1360">
        <w:rPr>
          <w:rFonts w:ascii="Times New Roman" w:eastAsia="Calibri" w:hAnsi="Times New Roman" w:cs="Times New Roman"/>
          <w:sz w:val="26"/>
          <w:szCs w:val="26"/>
        </w:rPr>
        <w:t>.</w:t>
      </w:r>
      <w:proofErr w:type="gramEnd"/>
      <w:r w:rsidRPr="00FA1360">
        <w:rPr>
          <w:rFonts w:ascii="Times New Roman" w:eastAsia="Calibri" w:hAnsi="Times New Roman" w:cs="Times New Roman"/>
          <w:sz w:val="26"/>
          <w:szCs w:val="26"/>
        </w:rPr>
        <w:t xml:space="preserve">  </w:t>
      </w:r>
      <w:r w:rsidRPr="00FA1360">
        <w:rPr>
          <w:rFonts w:ascii="Times New Roman" w:eastAsia="Times New Roman" w:hAnsi="Times New Roman" w:cs="Times New Roman"/>
          <w:sz w:val="26"/>
          <w:szCs w:val="26"/>
        </w:rPr>
        <w:t xml:space="preserve">CAUSE-PA, </w:t>
      </w:r>
      <w:r>
        <w:rPr>
          <w:rFonts w:ascii="Times New Roman" w:eastAsia="Times New Roman" w:hAnsi="Times New Roman" w:cs="Times New Roman"/>
          <w:sz w:val="26"/>
          <w:szCs w:val="26"/>
        </w:rPr>
        <w:t xml:space="preserve">OCA, PECO, and </w:t>
      </w:r>
      <w:r w:rsidRPr="00FA1360">
        <w:rPr>
          <w:rFonts w:ascii="Times New Roman" w:eastAsia="Times New Roman" w:hAnsi="Times New Roman" w:cs="Times New Roman"/>
          <w:sz w:val="26"/>
          <w:szCs w:val="26"/>
        </w:rPr>
        <w:t>TURN et al. individually filed Commen</w:t>
      </w:r>
      <w:r>
        <w:rPr>
          <w:rFonts w:ascii="Times New Roman" w:eastAsia="Times New Roman" w:hAnsi="Times New Roman" w:cs="Times New Roman"/>
          <w:sz w:val="26"/>
          <w:szCs w:val="26"/>
        </w:rPr>
        <w:t>ts to the Tentative Order on March 16, 2016</w:t>
      </w:r>
      <w:r w:rsidRPr="00FA1360">
        <w:rPr>
          <w:rFonts w:ascii="Times New Roman" w:eastAsia="Times New Roman" w:hAnsi="Times New Roman" w:cs="Times New Roman"/>
          <w:sz w:val="26"/>
          <w:szCs w:val="26"/>
        </w:rPr>
        <w:t xml:space="preserve">.  CAUSE-PA, </w:t>
      </w:r>
      <w:r>
        <w:rPr>
          <w:rFonts w:ascii="Times New Roman" w:eastAsia="Times New Roman" w:hAnsi="Times New Roman" w:cs="Times New Roman"/>
          <w:sz w:val="26"/>
          <w:szCs w:val="26"/>
        </w:rPr>
        <w:t>OCA and PECO</w:t>
      </w:r>
      <w:r w:rsidRPr="00FA1360">
        <w:rPr>
          <w:rFonts w:ascii="Times New Roman" w:eastAsia="Times New Roman" w:hAnsi="Times New Roman" w:cs="Times New Roman"/>
          <w:sz w:val="26"/>
          <w:szCs w:val="26"/>
        </w:rPr>
        <w:t xml:space="preserve"> individu</w:t>
      </w:r>
      <w:r>
        <w:rPr>
          <w:rFonts w:ascii="Times New Roman" w:eastAsia="Times New Roman" w:hAnsi="Times New Roman" w:cs="Times New Roman"/>
          <w:sz w:val="26"/>
          <w:szCs w:val="26"/>
        </w:rPr>
        <w:t>ally filed Reply Comments on March 28, 2016</w:t>
      </w:r>
      <w:r w:rsidRPr="00FA1360">
        <w:rPr>
          <w:rFonts w:ascii="Times New Roman" w:eastAsia="Times New Roman" w:hAnsi="Times New Roman" w:cs="Times New Roman"/>
          <w:sz w:val="26"/>
          <w:szCs w:val="26"/>
        </w:rPr>
        <w:t xml:space="preserve">. </w:t>
      </w:r>
      <w:r w:rsidRPr="00FA1360">
        <w:rPr>
          <w:rFonts w:ascii="Times New Roman" w:eastAsia="Calibri" w:hAnsi="Times New Roman" w:cs="Times New Roman"/>
          <w:sz w:val="26"/>
          <w:szCs w:val="26"/>
        </w:rPr>
        <w:t xml:space="preserve"> </w:t>
      </w:r>
    </w:p>
    <w:p w:rsidR="004813A9" w:rsidRPr="00FA1360" w:rsidRDefault="004813A9" w:rsidP="004813A9">
      <w:pPr>
        <w:tabs>
          <w:tab w:val="left" w:pos="720"/>
        </w:tabs>
        <w:spacing w:after="0" w:line="360" w:lineRule="auto"/>
        <w:contextualSpacing/>
        <w:rPr>
          <w:rFonts w:ascii="Times New Roman" w:eastAsia="Calibri" w:hAnsi="Times New Roman" w:cs="Times New Roman"/>
          <w:sz w:val="26"/>
          <w:szCs w:val="26"/>
        </w:rPr>
      </w:pPr>
    </w:p>
    <w:p w:rsidR="004813A9" w:rsidRDefault="00CE0A34" w:rsidP="0047511E">
      <w:pPr>
        <w:tabs>
          <w:tab w:val="left" w:pos="720"/>
        </w:tabs>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ab/>
        <w:t>On June 3</w:t>
      </w:r>
      <w:r w:rsidR="004813A9">
        <w:rPr>
          <w:rFonts w:ascii="Times New Roman" w:eastAsia="Calibri" w:hAnsi="Times New Roman" w:cs="Times New Roman"/>
          <w:sz w:val="26"/>
          <w:szCs w:val="26"/>
        </w:rPr>
        <w:t>, 2016</w:t>
      </w:r>
      <w:r w:rsidR="004813A9" w:rsidRPr="00FA1360">
        <w:rPr>
          <w:rFonts w:ascii="Times New Roman" w:eastAsia="Calibri" w:hAnsi="Times New Roman" w:cs="Times New Roman"/>
          <w:sz w:val="26"/>
          <w:szCs w:val="26"/>
        </w:rPr>
        <w:t xml:space="preserve">, staff requested </w:t>
      </w:r>
      <w:r w:rsidR="004813A9">
        <w:rPr>
          <w:rFonts w:ascii="Times New Roman" w:eastAsia="Calibri" w:hAnsi="Times New Roman" w:cs="Times New Roman"/>
          <w:sz w:val="26"/>
          <w:szCs w:val="26"/>
        </w:rPr>
        <w:t>additional information from PECO.  PECO</w:t>
      </w:r>
      <w:r w:rsidR="004813A9" w:rsidRPr="00FA1360">
        <w:rPr>
          <w:rFonts w:ascii="Times New Roman" w:eastAsia="Calibri" w:hAnsi="Times New Roman" w:cs="Times New Roman"/>
          <w:sz w:val="26"/>
          <w:szCs w:val="26"/>
        </w:rPr>
        <w:t xml:space="preserve"> filed and served a </w:t>
      </w:r>
      <w:r>
        <w:rPr>
          <w:rFonts w:ascii="Times New Roman" w:eastAsia="Calibri" w:hAnsi="Times New Roman" w:cs="Times New Roman"/>
          <w:sz w:val="26"/>
          <w:szCs w:val="26"/>
        </w:rPr>
        <w:t>response on June 13</w:t>
      </w:r>
      <w:r w:rsidR="004813A9">
        <w:rPr>
          <w:rFonts w:ascii="Times New Roman" w:eastAsia="Calibri" w:hAnsi="Times New Roman" w:cs="Times New Roman"/>
          <w:sz w:val="26"/>
          <w:szCs w:val="26"/>
        </w:rPr>
        <w:t xml:space="preserve">, 2016 (PECO </w:t>
      </w:r>
      <w:r w:rsidR="004813A9" w:rsidRPr="00FA1360">
        <w:rPr>
          <w:rFonts w:ascii="Times New Roman" w:eastAsia="Calibri" w:hAnsi="Times New Roman" w:cs="Times New Roman"/>
          <w:sz w:val="26"/>
          <w:szCs w:val="26"/>
        </w:rPr>
        <w:t>Supplemental</w:t>
      </w:r>
      <w:r w:rsidR="004813A9">
        <w:rPr>
          <w:rFonts w:ascii="Times New Roman" w:eastAsia="Calibri" w:hAnsi="Times New Roman" w:cs="Times New Roman"/>
          <w:sz w:val="26"/>
          <w:szCs w:val="26"/>
        </w:rPr>
        <w:t xml:space="preserve"> Comments</w:t>
      </w:r>
      <w:r>
        <w:rPr>
          <w:rFonts w:ascii="Times New Roman" w:eastAsia="Calibri" w:hAnsi="Times New Roman" w:cs="Times New Roman"/>
          <w:sz w:val="26"/>
          <w:szCs w:val="26"/>
        </w:rPr>
        <w:t xml:space="preserve">).  </w:t>
      </w:r>
      <w:r w:rsidR="009D5B88">
        <w:rPr>
          <w:rFonts w:ascii="Times New Roman" w:eastAsia="Calibri" w:hAnsi="Times New Roman" w:cs="Times New Roman"/>
          <w:sz w:val="26"/>
          <w:szCs w:val="26"/>
        </w:rPr>
        <w:t>Parties were given the opportunity to comment on the Supplemental Comments, but no supplemental reply comments were filed.</w:t>
      </w:r>
    </w:p>
    <w:p w:rsidR="009D5B88" w:rsidRDefault="009D5B88" w:rsidP="0047511E">
      <w:pPr>
        <w:tabs>
          <w:tab w:val="left" w:pos="720"/>
        </w:tabs>
        <w:spacing w:after="0" w:line="360" w:lineRule="auto"/>
        <w:contextualSpacing/>
        <w:rPr>
          <w:rFonts w:ascii="Times New Roman" w:eastAsia="Calibri" w:hAnsi="Times New Roman" w:cs="Times New Roman"/>
          <w:sz w:val="26"/>
          <w:szCs w:val="26"/>
        </w:rPr>
      </w:pPr>
    </w:p>
    <w:p w:rsidR="000A780F" w:rsidRDefault="000A780F" w:rsidP="000A780F">
      <w:pPr>
        <w:keepLines/>
        <w:tabs>
          <w:tab w:val="left" w:pos="720"/>
        </w:tabs>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D.  Independent Third-Party Evaluation of PECO’s USECP</w:t>
      </w:r>
    </w:p>
    <w:p w:rsidR="000A780F" w:rsidRDefault="000A780F" w:rsidP="000A780F">
      <w:pPr>
        <w:keepLines/>
        <w:tabs>
          <w:tab w:val="left" w:pos="720"/>
        </w:tabs>
        <w:spacing w:after="0" w:line="360" w:lineRule="auto"/>
        <w:contextualSpacing/>
        <w:rPr>
          <w:rFonts w:ascii="Times New Roman" w:eastAsia="Calibri" w:hAnsi="Times New Roman" w:cs="Times New Roman"/>
          <w:sz w:val="26"/>
          <w:szCs w:val="26"/>
        </w:rPr>
      </w:pPr>
    </w:p>
    <w:p w:rsidR="000A780F" w:rsidRDefault="000A780F" w:rsidP="0047511E">
      <w:pPr>
        <w:tabs>
          <w:tab w:val="left" w:pos="720"/>
        </w:tabs>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ab/>
        <w:t xml:space="preserve">In April 2016, the Applied Public Policy Research Institute for Study and Evaluation (APPRISE) released its </w:t>
      </w:r>
      <w:r w:rsidRPr="000A780F">
        <w:rPr>
          <w:rFonts w:ascii="Times New Roman" w:eastAsia="Calibri" w:hAnsi="Times New Roman" w:cs="Times New Roman"/>
          <w:i/>
          <w:sz w:val="26"/>
          <w:szCs w:val="26"/>
        </w:rPr>
        <w:t>PECO Energy 2014 LIURP Evaluation Final Report</w:t>
      </w:r>
      <w:r>
        <w:rPr>
          <w:rFonts w:ascii="Times New Roman" w:eastAsia="Calibri" w:hAnsi="Times New Roman" w:cs="Times New Roman"/>
          <w:sz w:val="26"/>
          <w:szCs w:val="26"/>
        </w:rPr>
        <w:t xml:space="preserve">.  The APPRISE Evaluation presented its evaluation of PECO’s </w:t>
      </w:r>
      <w:r w:rsidRPr="000A780F">
        <w:rPr>
          <w:rFonts w:ascii="Times New Roman" w:eastAsia="Calibri" w:hAnsi="Times New Roman" w:cs="Times New Roman"/>
          <w:sz w:val="26"/>
          <w:szCs w:val="26"/>
        </w:rPr>
        <w:t>2014 LIURP.  Th</w:t>
      </w:r>
      <w:r>
        <w:rPr>
          <w:rFonts w:ascii="Times New Roman" w:eastAsia="Calibri" w:hAnsi="Times New Roman" w:cs="Times New Roman"/>
          <w:sz w:val="26"/>
          <w:szCs w:val="26"/>
        </w:rPr>
        <w:t>e</w:t>
      </w:r>
      <w:r w:rsidRPr="000A780F">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evaluation </w:t>
      </w:r>
      <w:r w:rsidRPr="000A780F">
        <w:rPr>
          <w:rFonts w:ascii="Times New Roman" w:eastAsia="Calibri" w:hAnsi="Times New Roman" w:cs="Times New Roman"/>
          <w:sz w:val="26"/>
          <w:szCs w:val="26"/>
        </w:rPr>
        <w:t xml:space="preserve">describes the LIURP services and analyzes the impact of </w:t>
      </w:r>
      <w:r>
        <w:rPr>
          <w:rFonts w:ascii="Times New Roman" w:eastAsia="Calibri" w:hAnsi="Times New Roman" w:cs="Times New Roman"/>
          <w:sz w:val="26"/>
          <w:szCs w:val="26"/>
        </w:rPr>
        <w:t xml:space="preserve">PECO’s LIURP </w:t>
      </w:r>
      <w:r w:rsidRPr="000A780F">
        <w:rPr>
          <w:rFonts w:ascii="Times New Roman" w:eastAsia="Calibri" w:hAnsi="Times New Roman" w:cs="Times New Roman"/>
          <w:sz w:val="26"/>
          <w:szCs w:val="26"/>
        </w:rPr>
        <w:t xml:space="preserve">on </w:t>
      </w:r>
      <w:r w:rsidRPr="000A780F">
        <w:rPr>
          <w:rFonts w:ascii="Times New Roman" w:eastAsia="Calibri" w:hAnsi="Times New Roman" w:cs="Times New Roman"/>
          <w:sz w:val="26"/>
          <w:szCs w:val="26"/>
        </w:rPr>
        <w:lastRenderedPageBreak/>
        <w:t>customers’ energy usage, energy bills, and payments</w:t>
      </w:r>
      <w:r w:rsidR="002710FE">
        <w:rPr>
          <w:rFonts w:ascii="Times New Roman" w:eastAsia="Calibri" w:hAnsi="Times New Roman" w:cs="Times New Roman"/>
          <w:sz w:val="26"/>
          <w:szCs w:val="26"/>
        </w:rPr>
        <w:t>.  In addition to evaluating the 2014 LIURP data, the evaluation also addresses some of PECO’s plans for the future and some changes PECO has made since 2014.</w:t>
      </w:r>
      <w:r w:rsidR="008C16C9">
        <w:rPr>
          <w:rFonts w:ascii="Times New Roman" w:eastAsia="Calibri" w:hAnsi="Times New Roman" w:cs="Times New Roman"/>
          <w:sz w:val="26"/>
          <w:szCs w:val="26"/>
        </w:rPr>
        <w:t xml:space="preserve">  These evaluations are mandated by Commission regulation.</w:t>
      </w:r>
      <w:r w:rsidR="008C16C9">
        <w:rPr>
          <w:rStyle w:val="FootnoteReference"/>
          <w:rFonts w:ascii="Times New Roman" w:eastAsia="Calibri" w:hAnsi="Times New Roman" w:cs="Times New Roman"/>
          <w:sz w:val="26"/>
          <w:szCs w:val="26"/>
        </w:rPr>
        <w:footnoteReference w:id="5"/>
      </w:r>
      <w:r w:rsidR="008C16C9">
        <w:rPr>
          <w:rFonts w:ascii="Times New Roman" w:eastAsia="Calibri" w:hAnsi="Times New Roman" w:cs="Times New Roman"/>
          <w:sz w:val="26"/>
          <w:szCs w:val="26"/>
        </w:rPr>
        <w:t xml:space="preserve">  The EDCs and NGDCs must engage an independent third-party to perform these evaluations at least every six years.</w:t>
      </w:r>
    </w:p>
    <w:p w:rsidR="000A780F" w:rsidRPr="0047511E" w:rsidRDefault="000A780F" w:rsidP="0047511E">
      <w:pPr>
        <w:tabs>
          <w:tab w:val="left" w:pos="720"/>
        </w:tabs>
        <w:spacing w:after="0" w:line="360" w:lineRule="auto"/>
        <w:contextualSpacing/>
        <w:rPr>
          <w:rFonts w:ascii="Times New Roman" w:eastAsia="Calibri" w:hAnsi="Times New Roman" w:cs="Times New Roman"/>
          <w:sz w:val="26"/>
          <w:szCs w:val="26"/>
        </w:rPr>
      </w:pPr>
    </w:p>
    <w:p w:rsidR="009D5B88" w:rsidRPr="00A80583" w:rsidRDefault="009D5B88" w:rsidP="009D5B88">
      <w:pPr>
        <w:keepNext/>
        <w:tabs>
          <w:tab w:val="left" w:pos="990"/>
        </w:tabs>
        <w:spacing w:after="0" w:line="360" w:lineRule="auto"/>
        <w:contextualSpacing/>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III</w:t>
      </w:r>
      <w:proofErr w:type="gramStart"/>
      <w:r w:rsidRPr="00A80583">
        <w:rPr>
          <w:rFonts w:ascii="Times New Roman" w:eastAsia="Times New Roman" w:hAnsi="Times New Roman" w:cs="Times New Roman"/>
          <w:b/>
          <w:color w:val="0D0D0D" w:themeColor="text1" w:themeTint="F2"/>
          <w:sz w:val="26"/>
          <w:szCs w:val="26"/>
        </w:rPr>
        <w:t>.  DISCUSSION</w:t>
      </w:r>
      <w:proofErr w:type="gramEnd"/>
    </w:p>
    <w:p w:rsidR="009D5B88" w:rsidRPr="00A80583" w:rsidRDefault="009D5B88" w:rsidP="009D5B88">
      <w:pPr>
        <w:keepNext/>
        <w:tabs>
          <w:tab w:val="left" w:pos="990"/>
        </w:tabs>
        <w:spacing w:after="0" w:line="360" w:lineRule="auto"/>
        <w:contextualSpacing/>
        <w:rPr>
          <w:rFonts w:ascii="Times New Roman" w:eastAsia="Times New Roman" w:hAnsi="Times New Roman" w:cs="Times New Roman"/>
          <w:b/>
          <w:color w:val="0D0D0D" w:themeColor="text1" w:themeTint="F2"/>
          <w:sz w:val="26"/>
          <w:szCs w:val="26"/>
        </w:rPr>
      </w:pPr>
    </w:p>
    <w:p w:rsidR="00A80583" w:rsidRPr="00A80583" w:rsidRDefault="00A80583" w:rsidP="00102779">
      <w:pPr>
        <w:spacing w:after="0" w:line="360" w:lineRule="auto"/>
        <w:ind w:firstLine="720"/>
        <w:contextualSpacing/>
        <w:rPr>
          <w:rFonts w:ascii="Times New Roman" w:eastAsia="Times New Roman" w:hAnsi="Times New Roman" w:cs="Times New Roman"/>
          <w:sz w:val="26"/>
          <w:szCs w:val="26"/>
        </w:rPr>
      </w:pPr>
      <w:r w:rsidRPr="00A80583">
        <w:rPr>
          <w:rFonts w:ascii="Times New Roman" w:eastAsia="Times New Roman" w:hAnsi="Times New Roman" w:cs="Times New Roman"/>
          <w:color w:val="0D0D0D" w:themeColor="text1" w:themeTint="F2"/>
          <w:sz w:val="26"/>
          <w:szCs w:val="26"/>
        </w:rPr>
        <w:t xml:space="preserve">PECO’s </w:t>
      </w:r>
      <w:proofErr w:type="gramStart"/>
      <w:r w:rsidRPr="00A80583">
        <w:rPr>
          <w:rFonts w:ascii="Times New Roman" w:eastAsia="Times New Roman" w:hAnsi="Times New Roman" w:cs="Times New Roman"/>
          <w:color w:val="0D0D0D" w:themeColor="text1" w:themeTint="F2"/>
          <w:sz w:val="26"/>
          <w:szCs w:val="26"/>
        </w:rPr>
        <w:t>Proposed</w:t>
      </w:r>
      <w:proofErr w:type="gramEnd"/>
      <w:r w:rsidRPr="00A80583">
        <w:rPr>
          <w:rFonts w:ascii="Times New Roman" w:eastAsia="Times New Roman" w:hAnsi="Times New Roman" w:cs="Times New Roman"/>
          <w:color w:val="0D0D0D" w:themeColor="text1" w:themeTint="F2"/>
          <w:sz w:val="26"/>
          <w:szCs w:val="26"/>
        </w:rPr>
        <w:t xml:space="preserve"> 2016-2018 Plan </w:t>
      </w:r>
      <w:r w:rsidRPr="00A80583">
        <w:rPr>
          <w:rFonts w:ascii="Times New Roman" w:eastAsia="Times New Roman" w:hAnsi="Times New Roman" w:cs="Times New Roman"/>
          <w:sz w:val="26"/>
          <w:szCs w:val="26"/>
        </w:rPr>
        <w:t>appears to substantially comply with Title 66, Commission regulations, and Commission policy statements.</w:t>
      </w:r>
      <w:r w:rsidRPr="00A80583">
        <w:rPr>
          <w:rFonts w:ascii="Times New Roman" w:eastAsia="Times New Roman" w:hAnsi="Times New Roman" w:cs="Times New Roman"/>
          <w:color w:val="0D0D0D" w:themeColor="text1" w:themeTint="F2"/>
          <w:sz w:val="26"/>
          <w:szCs w:val="26"/>
        </w:rPr>
        <w:t xml:space="preserve">  The Proposed Plan appears to contain all of the components included in the definition of universal service at 66 Pa. C.S. §§ 2202 and 2803, which mandate that universal service programs be available in each large EDC and NGDC service territory and that the programs be appropriately funded.  The Proposed Plan also appears to meet the submission and content obligations of the USEC Reporting Requirements at 52 Pa. Code §§ 54.74 and 62.4, the LIURP regulations at 52 Pa. Code §§ 58.1-58.18, and the CAP Policy Statement at 52 Pa. Code §§ 69.261-69.267.</w:t>
      </w:r>
    </w:p>
    <w:p w:rsidR="00A80583" w:rsidRPr="00A80583" w:rsidRDefault="00A80583" w:rsidP="00A80583">
      <w:pPr>
        <w:tabs>
          <w:tab w:val="left" w:pos="720"/>
        </w:tabs>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tabs>
          <w:tab w:val="left" w:pos="720"/>
        </w:tabs>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ab/>
        <w:t>PECO’s</w:t>
      </w:r>
      <w:r w:rsidRPr="00A80583">
        <w:rPr>
          <w:rFonts w:ascii="Times New Roman" w:eastAsia="Times New Roman" w:hAnsi="Times New Roman" w:cs="Times New Roman"/>
          <w:b/>
          <w:color w:val="0D0D0D" w:themeColor="text1" w:themeTint="F2"/>
          <w:sz w:val="26"/>
          <w:szCs w:val="26"/>
        </w:rPr>
        <w:t xml:space="preserve"> </w:t>
      </w:r>
      <w:r w:rsidRPr="00A80583">
        <w:rPr>
          <w:rFonts w:ascii="Times New Roman" w:eastAsia="Times New Roman" w:hAnsi="Times New Roman" w:cs="Times New Roman"/>
          <w:color w:val="0D0D0D" w:themeColor="text1" w:themeTint="F2"/>
          <w:sz w:val="26"/>
          <w:szCs w:val="26"/>
        </w:rPr>
        <w:t xml:space="preserve">Plan contains four major components that help </w:t>
      </w:r>
      <w:r w:rsidR="00783A5C">
        <w:rPr>
          <w:rFonts w:ascii="Times New Roman" w:eastAsia="Times New Roman" w:hAnsi="Times New Roman" w:cs="Times New Roman"/>
          <w:color w:val="0D0D0D" w:themeColor="text1" w:themeTint="F2"/>
          <w:sz w:val="26"/>
          <w:szCs w:val="26"/>
        </w:rPr>
        <w:t>low-income</w:t>
      </w:r>
      <w:r w:rsidRPr="00A80583">
        <w:rPr>
          <w:rFonts w:ascii="Times New Roman" w:eastAsia="Times New Roman" w:hAnsi="Times New Roman" w:cs="Times New Roman"/>
          <w:color w:val="0D0D0D" w:themeColor="text1" w:themeTint="F2"/>
          <w:sz w:val="26"/>
          <w:szCs w:val="26"/>
        </w:rPr>
        <w:t xml:space="preserve"> customers maintain utility service.  The four major components are as follows: (1) PECO CAP Rate program that provides discounted rates for </w:t>
      </w:r>
      <w:r w:rsidR="00783A5C">
        <w:rPr>
          <w:rFonts w:ascii="Times New Roman" w:eastAsia="Times New Roman" w:hAnsi="Times New Roman" w:cs="Times New Roman"/>
          <w:color w:val="0D0D0D" w:themeColor="text1" w:themeTint="F2"/>
          <w:sz w:val="26"/>
          <w:szCs w:val="26"/>
        </w:rPr>
        <w:t>low-income</w:t>
      </w:r>
      <w:r w:rsidRPr="00A80583">
        <w:rPr>
          <w:rFonts w:ascii="Times New Roman" w:eastAsia="Times New Roman" w:hAnsi="Times New Roman" w:cs="Times New Roman"/>
          <w:color w:val="0D0D0D" w:themeColor="text1" w:themeTint="F2"/>
          <w:sz w:val="26"/>
          <w:szCs w:val="26"/>
        </w:rPr>
        <w:t xml:space="preserve"> residential customers; (2) PECO’s LIURP that provides weatherization and usage reduction services to help </w:t>
      </w:r>
      <w:r w:rsidR="00783A5C">
        <w:rPr>
          <w:rFonts w:ascii="Times New Roman" w:eastAsia="Times New Roman" w:hAnsi="Times New Roman" w:cs="Times New Roman"/>
          <w:color w:val="0D0D0D" w:themeColor="text1" w:themeTint="F2"/>
          <w:sz w:val="26"/>
          <w:szCs w:val="26"/>
        </w:rPr>
        <w:t>low-income</w:t>
      </w:r>
      <w:r w:rsidRPr="00A80583">
        <w:rPr>
          <w:rFonts w:ascii="Times New Roman" w:eastAsia="Times New Roman" w:hAnsi="Times New Roman" w:cs="Times New Roman"/>
          <w:color w:val="0D0D0D" w:themeColor="text1" w:themeTint="F2"/>
          <w:sz w:val="26"/>
          <w:szCs w:val="26"/>
        </w:rPr>
        <w:t xml:space="preserve"> customers reduce their utility bills; (3) the Customer Assistance and Referral Evaluation Services (CARES) Program, which provides referral services for low-income, special needs customers; and (4) PECO’s Hardship Fund, known as The Matching Energy Assistance Fund (MEAF), which provides grants to customers with incomes up to 175% of the Federal Poverty Income Guidelines (FPIG) who have had their utility service terminated or are threatened with termination.  Thus, PECO’s Proposed Plan does contain </w:t>
      </w:r>
      <w:r w:rsidRPr="00A80583">
        <w:rPr>
          <w:rFonts w:ascii="Times New Roman" w:eastAsia="Times New Roman" w:hAnsi="Times New Roman" w:cs="Times New Roman"/>
          <w:color w:val="0D0D0D" w:themeColor="text1" w:themeTint="F2"/>
          <w:sz w:val="26"/>
          <w:szCs w:val="26"/>
        </w:rPr>
        <w:lastRenderedPageBreak/>
        <w:t>the four programs required by the Competition Acts.  We shall discuss each program in greater detail below.</w:t>
      </w:r>
    </w:p>
    <w:p w:rsidR="00A80583" w:rsidRPr="00A80583" w:rsidRDefault="00A80583" w:rsidP="00A80583">
      <w:pPr>
        <w:tabs>
          <w:tab w:val="left" w:pos="990"/>
        </w:tabs>
        <w:spacing w:after="0" w:line="360" w:lineRule="auto"/>
        <w:contextualSpacing/>
        <w:rPr>
          <w:rFonts w:ascii="Times New Roman" w:eastAsia="Times New Roman" w:hAnsi="Times New Roman" w:cs="Times New Roman"/>
          <w:b/>
          <w:color w:val="0D0D0D" w:themeColor="text1" w:themeTint="F2"/>
          <w:sz w:val="26"/>
          <w:szCs w:val="26"/>
        </w:rPr>
      </w:pPr>
    </w:p>
    <w:p w:rsidR="00A80583" w:rsidRPr="00A80583" w:rsidRDefault="00A80583" w:rsidP="00A80583">
      <w:pPr>
        <w:keepNext/>
        <w:numPr>
          <w:ilvl w:val="0"/>
          <w:numId w:val="6"/>
        </w:numPr>
        <w:tabs>
          <w:tab w:val="left" w:pos="720"/>
        </w:tabs>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A80583">
        <w:rPr>
          <w:rFonts w:ascii="Times New Roman" w:eastAsia="Times New Roman" w:hAnsi="Times New Roman" w:cs="Times New Roman"/>
          <w:b/>
          <w:color w:val="0D0D0D" w:themeColor="text1" w:themeTint="F2"/>
          <w:sz w:val="26"/>
          <w:szCs w:val="26"/>
          <w:u w:val="single"/>
        </w:rPr>
        <w:t>USECP Modifications Proposed for the 2016-2018 Plan</w:t>
      </w:r>
    </w:p>
    <w:p w:rsidR="00A80583" w:rsidRPr="00A80583" w:rsidRDefault="00A80583" w:rsidP="00A80583">
      <w:pPr>
        <w:keepNext/>
        <w:spacing w:after="0" w:line="360" w:lineRule="auto"/>
        <w:contextualSpacing/>
        <w:rPr>
          <w:rFonts w:ascii="Times New Roman" w:eastAsia="Times New Roman" w:hAnsi="Times New Roman" w:cs="Times New Roman"/>
          <w:b/>
          <w:color w:val="0D0D0D" w:themeColor="text1" w:themeTint="F2"/>
          <w:sz w:val="26"/>
          <w:szCs w:val="26"/>
        </w:rPr>
      </w:pPr>
    </w:p>
    <w:p w:rsidR="00A80583" w:rsidRPr="00A80583" w:rsidRDefault="00102779" w:rsidP="00A80583">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T</w:t>
      </w:r>
      <w:r w:rsidRPr="00102779">
        <w:rPr>
          <w:rFonts w:ascii="Times New Roman" w:eastAsia="Times New Roman" w:hAnsi="Times New Roman" w:cs="Times New Roman"/>
          <w:sz w:val="26"/>
          <w:szCs w:val="26"/>
        </w:rPr>
        <w:t xml:space="preserve">he Commission approves </w:t>
      </w:r>
      <w:r>
        <w:rPr>
          <w:rFonts w:ascii="Times New Roman" w:eastAsia="Times New Roman" w:hAnsi="Times New Roman" w:cs="Times New Roman"/>
          <w:sz w:val="26"/>
          <w:szCs w:val="26"/>
        </w:rPr>
        <w:t xml:space="preserve">the following changes to PECO’s </w:t>
      </w:r>
      <w:r w:rsidRPr="00102779">
        <w:rPr>
          <w:rFonts w:ascii="Times New Roman" w:eastAsia="Times New Roman" w:hAnsi="Times New Roman" w:cs="Times New Roman"/>
          <w:sz w:val="26"/>
          <w:szCs w:val="26"/>
        </w:rPr>
        <w:t>Universal Service programs</w:t>
      </w:r>
      <w:r>
        <w:rPr>
          <w:rFonts w:ascii="Times New Roman" w:eastAsia="Times New Roman" w:hAnsi="Times New Roman" w:cs="Times New Roman"/>
          <w:sz w:val="26"/>
          <w:szCs w:val="26"/>
        </w:rPr>
        <w:t xml:space="preserve"> in its </w:t>
      </w:r>
      <w:proofErr w:type="gramStart"/>
      <w:r>
        <w:rPr>
          <w:rFonts w:ascii="Times New Roman" w:eastAsia="Times New Roman" w:hAnsi="Times New Roman" w:cs="Times New Roman"/>
          <w:sz w:val="26"/>
          <w:szCs w:val="26"/>
        </w:rPr>
        <w:t>Proposed</w:t>
      </w:r>
      <w:proofErr w:type="gramEnd"/>
      <w:r>
        <w:rPr>
          <w:rFonts w:ascii="Times New Roman" w:eastAsia="Times New Roman" w:hAnsi="Times New Roman" w:cs="Times New Roman"/>
          <w:sz w:val="26"/>
          <w:szCs w:val="26"/>
        </w:rPr>
        <w:t xml:space="preserve"> 2016-2018 Plan:</w:t>
      </w:r>
      <w:r w:rsidRPr="00102779">
        <w:rPr>
          <w:rFonts w:ascii="Times New Roman" w:eastAsia="Times New Roman" w:hAnsi="Times New Roman" w:cs="Times New Roman"/>
          <w:sz w:val="26"/>
          <w:szCs w:val="26"/>
        </w:rPr>
        <w:t xml:space="preserve">  </w:t>
      </w:r>
      <w:r w:rsidR="00A80583" w:rsidRPr="00A80583">
        <w:rPr>
          <w:rFonts w:ascii="Times New Roman" w:eastAsia="Times New Roman" w:hAnsi="Times New Roman" w:cs="Times New Roman"/>
          <w:sz w:val="26"/>
          <w:szCs w:val="26"/>
        </w:rPr>
        <w:t xml:space="preserve">  </w:t>
      </w:r>
    </w:p>
    <w:p w:rsidR="00A80583" w:rsidRPr="00A80583" w:rsidRDefault="00A80583" w:rsidP="00A80583">
      <w:pPr>
        <w:spacing w:after="0" w:line="360" w:lineRule="auto"/>
        <w:contextualSpacing/>
        <w:rPr>
          <w:rFonts w:ascii="Times New Roman" w:eastAsia="Times New Roman" w:hAnsi="Times New Roman" w:cs="Times New Roman"/>
          <w:sz w:val="26"/>
          <w:szCs w:val="26"/>
        </w:rPr>
      </w:pPr>
    </w:p>
    <w:p w:rsidR="00A80583" w:rsidRPr="00A80583" w:rsidRDefault="00A80583" w:rsidP="00A80583">
      <w:pPr>
        <w:spacing w:after="0" w:line="360" w:lineRule="auto"/>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1.  CAP Changes</w:t>
      </w:r>
      <w:r w:rsidR="00797811">
        <w:rPr>
          <w:rFonts w:ascii="Times New Roman" w:eastAsia="Times New Roman" w:hAnsi="Times New Roman" w:cs="Times New Roman"/>
          <w:sz w:val="26"/>
          <w:szCs w:val="26"/>
        </w:rPr>
        <w:t xml:space="preserve"> pursuant to Joint Settlement</w:t>
      </w:r>
      <w:r w:rsidRPr="00A80583">
        <w:rPr>
          <w:rFonts w:ascii="Times New Roman" w:eastAsia="Times New Roman" w:hAnsi="Times New Roman" w:cs="Times New Roman"/>
          <w:sz w:val="26"/>
          <w:szCs w:val="26"/>
        </w:rPr>
        <w:t>, beginning October 1, 2016:</w:t>
      </w:r>
      <w:r w:rsidRPr="00A80583" w:rsidDel="001613AC">
        <w:rPr>
          <w:rFonts w:ascii="Times New Roman" w:eastAsia="Times New Roman" w:hAnsi="Times New Roman" w:cs="Times New Roman"/>
          <w:sz w:val="26"/>
          <w:szCs w:val="26"/>
        </w:rPr>
        <w:t xml:space="preserve"> </w:t>
      </w:r>
    </w:p>
    <w:p w:rsidR="00A80583" w:rsidRPr="00A80583" w:rsidRDefault="00A80583" w:rsidP="00A80583">
      <w:pPr>
        <w:spacing w:after="0" w:line="240" w:lineRule="auto"/>
        <w:rPr>
          <w:rFonts w:ascii="Times New Roman" w:eastAsia="Times New Roman" w:hAnsi="Times New Roman" w:cs="Times New Roman"/>
          <w:sz w:val="24"/>
          <w:szCs w:val="24"/>
        </w:rPr>
      </w:pPr>
    </w:p>
    <w:p w:rsidR="00A80583" w:rsidRPr="00A80583" w:rsidRDefault="00A80583" w:rsidP="00A80583">
      <w:pPr>
        <w:numPr>
          <w:ilvl w:val="0"/>
          <w:numId w:val="9"/>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CAP billing based on an FCO PIP. </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numPr>
          <w:ilvl w:val="0"/>
          <w:numId w:val="9"/>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CAP credit limits determined by the household’s poverty level.</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numPr>
          <w:ilvl w:val="0"/>
          <w:numId w:val="9"/>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Minimum payment set at $12 for electric non-heat customers, $30 for electric heat </w:t>
      </w:r>
      <w:proofErr w:type="gramStart"/>
      <w:r w:rsidRPr="00A80583">
        <w:rPr>
          <w:rFonts w:ascii="Times New Roman" w:eastAsia="Times New Roman" w:hAnsi="Times New Roman" w:cs="Times New Roman"/>
          <w:color w:val="0D0D0D" w:themeColor="text1" w:themeTint="F2"/>
          <w:sz w:val="26"/>
          <w:szCs w:val="26"/>
        </w:rPr>
        <w:t>customers,</w:t>
      </w:r>
      <w:proofErr w:type="gramEnd"/>
      <w:r w:rsidRPr="00A80583">
        <w:rPr>
          <w:rFonts w:ascii="Times New Roman" w:eastAsia="Times New Roman" w:hAnsi="Times New Roman" w:cs="Times New Roman"/>
          <w:color w:val="0D0D0D" w:themeColor="text1" w:themeTint="F2"/>
          <w:sz w:val="26"/>
          <w:szCs w:val="26"/>
        </w:rPr>
        <w:t xml:space="preserve"> and $25 for gas heat customers.  CAP customers must pay the minimum amount each month, even if the account has a rolling CAP credit.</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numPr>
          <w:ilvl w:val="0"/>
          <w:numId w:val="9"/>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PECO will no longer automatically enroll Low Income Home Energy Assistance Program (LIHEAP) recipients in CAP.</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24679F" w:rsidRDefault="00A80583" w:rsidP="0024679F">
      <w:pPr>
        <w:numPr>
          <w:ilvl w:val="0"/>
          <w:numId w:val="9"/>
        </w:numPr>
        <w:spacing w:after="0" w:line="360" w:lineRule="auto"/>
        <w:contextualSpacing/>
        <w:rPr>
          <w:rFonts w:ascii="Times New Roman" w:eastAsia="Times New Roman" w:hAnsi="Times New Roman" w:cs="Times New Roman"/>
          <w:color w:val="0D0D0D" w:themeColor="text1" w:themeTint="F2"/>
          <w:sz w:val="26"/>
          <w:szCs w:val="26"/>
        </w:rPr>
      </w:pPr>
      <w:r w:rsidRPr="00A80583" w:rsidDel="000A723A">
        <w:rPr>
          <w:rFonts w:ascii="Times New Roman" w:eastAsia="Times New Roman" w:hAnsi="Times New Roman" w:cs="Times New Roman"/>
          <w:color w:val="0D0D0D" w:themeColor="text1" w:themeTint="F2"/>
          <w:sz w:val="26"/>
          <w:szCs w:val="26"/>
        </w:rPr>
        <w:t>CAP customers will no longer be eligible for payment agreements.</w:t>
      </w:r>
      <w:r w:rsidRPr="00A80583">
        <w:rPr>
          <w:rFonts w:ascii="Times New Roman" w:eastAsia="Times New Roman" w:hAnsi="Times New Roman" w:cs="Times New Roman"/>
          <w:color w:val="0D0D0D" w:themeColor="text1" w:themeTint="F2"/>
          <w:sz w:val="26"/>
          <w:szCs w:val="26"/>
        </w:rPr>
        <w:t xml:space="preserve">  CAP customers who have in-program arrears as of October 1, 2016, will receive arrearage forgiveness for two-thirds of this balance over a five-year period.</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keepNext/>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lastRenderedPageBreak/>
        <w:t>2.  LIURP changes</w:t>
      </w:r>
    </w:p>
    <w:p w:rsidR="00A80583" w:rsidRPr="00A80583" w:rsidRDefault="00A80583" w:rsidP="00A80583">
      <w:pPr>
        <w:keepNext/>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numPr>
          <w:ilvl w:val="0"/>
          <w:numId w:val="10"/>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Beginning October 2017, </w:t>
      </w:r>
      <w:r w:rsidR="00CC64CD">
        <w:rPr>
          <w:rFonts w:ascii="Times New Roman" w:eastAsia="Times New Roman" w:hAnsi="Times New Roman" w:cs="Times New Roman"/>
          <w:color w:val="0D0D0D" w:themeColor="text1" w:themeTint="F2"/>
          <w:sz w:val="26"/>
          <w:szCs w:val="26"/>
        </w:rPr>
        <w:t>for a period of three year PECO will increase its current</w:t>
      </w:r>
      <w:r w:rsidRPr="00A80583">
        <w:rPr>
          <w:rFonts w:ascii="Times New Roman" w:eastAsia="Times New Roman" w:hAnsi="Times New Roman" w:cs="Times New Roman"/>
          <w:color w:val="0D0D0D" w:themeColor="text1" w:themeTint="F2"/>
          <w:sz w:val="26"/>
          <w:szCs w:val="26"/>
        </w:rPr>
        <w:t xml:space="preserve"> LI</w:t>
      </w:r>
      <w:r w:rsidR="00C95AD7">
        <w:rPr>
          <w:rFonts w:ascii="Times New Roman" w:eastAsia="Times New Roman" w:hAnsi="Times New Roman" w:cs="Times New Roman"/>
          <w:color w:val="0D0D0D" w:themeColor="text1" w:themeTint="F2"/>
          <w:sz w:val="26"/>
          <w:szCs w:val="26"/>
        </w:rPr>
        <w:t xml:space="preserve">URP budget by $700,000 </w:t>
      </w:r>
      <w:r w:rsidR="00CC64CD">
        <w:rPr>
          <w:rFonts w:ascii="Times New Roman" w:eastAsia="Times New Roman" w:hAnsi="Times New Roman" w:cs="Times New Roman"/>
          <w:color w:val="0D0D0D" w:themeColor="text1" w:themeTint="F2"/>
          <w:sz w:val="26"/>
          <w:szCs w:val="26"/>
        </w:rPr>
        <w:t xml:space="preserve">per year </w:t>
      </w:r>
      <w:r w:rsidRPr="00A80583">
        <w:rPr>
          <w:rFonts w:ascii="Times New Roman" w:eastAsia="Times New Roman" w:hAnsi="Times New Roman" w:cs="Times New Roman"/>
          <w:color w:val="0D0D0D" w:themeColor="text1" w:themeTint="F2"/>
          <w:sz w:val="26"/>
          <w:szCs w:val="26"/>
        </w:rPr>
        <w:t xml:space="preserve">to implement new weatherization measures to serve customers who use </w:t>
      </w:r>
      <w:r w:rsidRPr="00A80583">
        <w:rPr>
          <w:rFonts w:ascii="Times New Roman" w:eastAsia="Times New Roman" w:hAnsi="Times New Roman" w:cs="Times New Roman"/>
          <w:i/>
          <w:color w:val="0D0D0D" w:themeColor="text1" w:themeTint="F2"/>
          <w:sz w:val="26"/>
          <w:szCs w:val="26"/>
        </w:rPr>
        <w:t>de facto</w:t>
      </w:r>
      <w:r w:rsidRPr="00A80583">
        <w:rPr>
          <w:rFonts w:ascii="Times New Roman" w:eastAsia="Times New Roman" w:hAnsi="Times New Roman" w:cs="Times New Roman"/>
          <w:color w:val="0D0D0D" w:themeColor="text1" w:themeTint="F2"/>
          <w:sz w:val="26"/>
          <w:szCs w:val="26"/>
        </w:rPr>
        <w:t xml:space="preserve"> heating.</w:t>
      </w:r>
      <w:r w:rsidRPr="00A80583">
        <w:rPr>
          <w:rFonts w:ascii="Times New Roman" w:eastAsia="Times New Roman" w:hAnsi="Times New Roman" w:cs="Times New Roman"/>
          <w:color w:val="0D0D0D" w:themeColor="text1" w:themeTint="F2"/>
          <w:sz w:val="26"/>
          <w:szCs w:val="26"/>
          <w:vertAlign w:val="superscript"/>
        </w:rPr>
        <w:footnoteReference w:id="6"/>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keepNext/>
        <w:numPr>
          <w:ilvl w:val="0"/>
          <w:numId w:val="4"/>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A80583">
        <w:rPr>
          <w:rFonts w:ascii="Times New Roman" w:eastAsia="Times New Roman" w:hAnsi="Times New Roman" w:cs="Times New Roman"/>
          <w:b/>
          <w:color w:val="0D0D0D" w:themeColor="text1" w:themeTint="F2"/>
          <w:sz w:val="26"/>
          <w:szCs w:val="26"/>
          <w:u w:val="single"/>
        </w:rPr>
        <w:t>Program Descriptions</w:t>
      </w:r>
    </w:p>
    <w:p w:rsidR="00A80583" w:rsidRPr="00A80583" w:rsidRDefault="00A80583" w:rsidP="00A80583">
      <w:pPr>
        <w:keepNext/>
        <w:spacing w:after="0" w:line="360" w:lineRule="auto"/>
        <w:ind w:left="720"/>
        <w:contextualSpacing/>
        <w:rPr>
          <w:rFonts w:ascii="Times New Roman" w:eastAsia="Times New Roman" w:hAnsi="Times New Roman" w:cs="Times New Roman"/>
          <w:b/>
          <w:color w:val="0D0D0D" w:themeColor="text1" w:themeTint="F2"/>
          <w:sz w:val="26"/>
          <w:szCs w:val="26"/>
          <w:u w:val="single"/>
        </w:rPr>
      </w:pPr>
    </w:p>
    <w:p w:rsidR="00A80583" w:rsidRPr="00A80583" w:rsidRDefault="00A80583" w:rsidP="00A80583">
      <w:pPr>
        <w:keepNext/>
        <w:numPr>
          <w:ilvl w:val="0"/>
          <w:numId w:val="5"/>
        </w:numPr>
        <w:spacing w:after="0" w:line="360" w:lineRule="auto"/>
        <w:contextualSpacing/>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CAP</w:t>
      </w:r>
    </w:p>
    <w:p w:rsidR="00A80583" w:rsidRPr="00A80583" w:rsidRDefault="00A80583" w:rsidP="00A80583">
      <w:pPr>
        <w:spacing w:after="0" w:line="360" w:lineRule="auto"/>
        <w:ind w:left="720" w:firstLine="720"/>
        <w:contextualSpacing/>
        <w:rPr>
          <w:rFonts w:ascii="Times New Roman" w:eastAsia="Times New Roman" w:hAnsi="Times New Roman" w:cs="Times New Roman"/>
          <w:color w:val="0D0D0D" w:themeColor="text1" w:themeTint="F2"/>
          <w:sz w:val="26"/>
          <w:szCs w:val="26"/>
          <w:u w:val="single"/>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PECO’s CAP </w:t>
      </w:r>
      <w:r w:rsidRPr="00A80583">
        <w:rPr>
          <w:rFonts w:ascii="Times New Roman" w:eastAsia="Times New Roman" w:hAnsi="Times New Roman" w:cs="Times New Roman"/>
          <w:sz w:val="26"/>
          <w:szCs w:val="26"/>
        </w:rPr>
        <w:t xml:space="preserve">helps residential </w:t>
      </w:r>
      <w:r w:rsidR="00783A5C">
        <w:rPr>
          <w:rFonts w:ascii="Times New Roman" w:eastAsia="Times New Roman" w:hAnsi="Times New Roman" w:cs="Times New Roman"/>
          <w:sz w:val="26"/>
          <w:szCs w:val="26"/>
        </w:rPr>
        <w:t>low-income</w:t>
      </w:r>
      <w:r w:rsidRPr="00A80583">
        <w:rPr>
          <w:rFonts w:ascii="Times New Roman" w:eastAsia="Times New Roman" w:hAnsi="Times New Roman" w:cs="Times New Roman"/>
          <w:sz w:val="26"/>
          <w:szCs w:val="26"/>
        </w:rPr>
        <w:t xml:space="preserve"> customers maintain electric or gas service through lower monthly payments and/or the elimination of past-due balances.  Beginning October 2016, PECO is changing its CAP billing design from a seven-tier discount system to an FCO PIP.  </w:t>
      </w:r>
      <w:r w:rsidRPr="00A80583">
        <w:rPr>
          <w:rFonts w:ascii="Times New Roman" w:eastAsia="Times New Roman" w:hAnsi="Times New Roman" w:cs="Times New Roman"/>
          <w:color w:val="0D0D0D" w:themeColor="text1" w:themeTint="F2"/>
          <w:sz w:val="26"/>
          <w:szCs w:val="26"/>
        </w:rPr>
        <w:t xml:space="preserve">PECO’s FCO PIP determines the amount of discount needed, if any, to keep customer payments below the company’s energy burden thresholds.  CAP customers also receive the opportunity to have their pre-program arrearages completely forgiven within one year of entering the program.  For each month the customer pays his or her CAP bill in full and on time, the company will forgive one-twelfth of the customer’s pre-program arrearage.  The customer does not have to be payment-troubled, as recommended by the CAP Policy Statement at 52 Pa. Code § 69.264, as PECO’s CAP Rate program is open to any customer with income up to 150% of the FPIG who expresses difficulty paying utility bills.  PECO funds the CAP Rate program through base rates and a universal service fund surcharge.  </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 xml:space="preserve">PECO’s FCO PIP combines percent of income with a rate discount.  Participants pay the difference between their monthly electric/gas bill and their CAP credits.  A </w:t>
      </w:r>
      <w:r w:rsidRPr="00A80583">
        <w:rPr>
          <w:rFonts w:ascii="Times New Roman" w:eastAsia="Times New Roman" w:hAnsi="Times New Roman" w:cs="Times New Roman"/>
          <w:sz w:val="26"/>
          <w:szCs w:val="26"/>
        </w:rPr>
        <w:lastRenderedPageBreak/>
        <w:t>customer’s annual CAP credit amount is the difference between the annual energy costs for the residence and the household’s allowable energy burden.  The annual cost of energy for a residence is based on the undiscounted and weather-adjusted energy costs of the prior 12-month period.</w:t>
      </w:r>
      <w:r w:rsidRPr="00A80583">
        <w:rPr>
          <w:rFonts w:ascii="Times New Roman" w:eastAsia="Times New Roman" w:hAnsi="Times New Roman" w:cs="Times New Roman"/>
          <w:sz w:val="26"/>
          <w:szCs w:val="26"/>
          <w:vertAlign w:val="superscript"/>
        </w:rPr>
        <w:footnoteReference w:id="7"/>
      </w:r>
      <w:r w:rsidRPr="00A80583">
        <w:rPr>
          <w:rFonts w:ascii="Times New Roman" w:eastAsia="Times New Roman" w:hAnsi="Times New Roman" w:cs="Times New Roman"/>
          <w:sz w:val="26"/>
          <w:szCs w:val="26"/>
        </w:rPr>
        <w:t xml:space="preserve">  PECO recalculates the CAP customer’s annual energy costs every three months.  The household’s allowable energy burden is determined based on the following table:</w:t>
      </w:r>
    </w:p>
    <w:p w:rsidR="00A80583" w:rsidRPr="00A80583" w:rsidRDefault="00A80583" w:rsidP="00A80583">
      <w:pPr>
        <w:spacing w:after="0" w:line="360" w:lineRule="auto"/>
        <w:ind w:firstLine="720"/>
        <w:contextualSpacing/>
        <w:rPr>
          <w:rFonts w:ascii="Times New Roman" w:eastAsia="Times New Roman" w:hAnsi="Times New Roman" w:cs="Times New Roman"/>
          <w:sz w:val="26"/>
          <w:szCs w:val="26"/>
        </w:rPr>
      </w:pPr>
    </w:p>
    <w:p w:rsidR="00A80583" w:rsidRPr="00A80583" w:rsidRDefault="00A80583" w:rsidP="00A80583">
      <w:pPr>
        <w:keepNext/>
        <w:spacing w:after="0" w:line="240" w:lineRule="auto"/>
        <w:ind w:firstLine="720"/>
        <w:contextualSpacing/>
        <w:jc w:val="center"/>
        <w:rPr>
          <w:rFonts w:ascii="Times New Roman" w:eastAsia="Times New Roman" w:hAnsi="Times New Roman" w:cs="Times New Roman"/>
          <w:b/>
          <w:sz w:val="26"/>
          <w:szCs w:val="26"/>
        </w:rPr>
      </w:pPr>
      <w:r w:rsidRPr="00A80583">
        <w:rPr>
          <w:rFonts w:ascii="Times New Roman" w:eastAsia="Times New Roman" w:hAnsi="Times New Roman" w:cs="Times New Roman"/>
          <w:b/>
          <w:sz w:val="26"/>
          <w:szCs w:val="26"/>
        </w:rPr>
        <w:t>Table 2</w:t>
      </w:r>
    </w:p>
    <w:p w:rsidR="00A80583" w:rsidRPr="00A80583" w:rsidRDefault="00A80583" w:rsidP="00A80583">
      <w:pPr>
        <w:keepNext/>
        <w:spacing w:after="0" w:line="240" w:lineRule="auto"/>
        <w:ind w:firstLine="720"/>
        <w:contextualSpacing/>
        <w:jc w:val="center"/>
        <w:rPr>
          <w:rFonts w:ascii="Times New Roman" w:eastAsia="Times New Roman" w:hAnsi="Times New Roman" w:cs="Times New Roman"/>
          <w:b/>
          <w:sz w:val="26"/>
          <w:szCs w:val="26"/>
        </w:rPr>
      </w:pPr>
      <w:r w:rsidRPr="00A80583">
        <w:rPr>
          <w:rFonts w:ascii="Times New Roman" w:eastAsia="Times New Roman" w:hAnsi="Times New Roman" w:cs="Times New Roman"/>
          <w:b/>
          <w:sz w:val="26"/>
          <w:szCs w:val="26"/>
        </w:rPr>
        <w:t>Allowable Energy Burden</w:t>
      </w:r>
    </w:p>
    <w:tbl>
      <w:tblPr>
        <w:tblStyle w:val="TableGrid"/>
        <w:tblW w:w="0" w:type="auto"/>
        <w:jc w:val="center"/>
        <w:tblInd w:w="1440" w:type="dxa"/>
        <w:tblLook w:val="04A0" w:firstRow="1" w:lastRow="0" w:firstColumn="1" w:lastColumn="0" w:noHBand="0" w:noVBand="1"/>
      </w:tblPr>
      <w:tblGrid>
        <w:gridCol w:w="1983"/>
        <w:gridCol w:w="2051"/>
        <w:gridCol w:w="2051"/>
        <w:gridCol w:w="2051"/>
      </w:tblGrid>
      <w:tr w:rsidR="00A80583" w:rsidRPr="00A80583" w:rsidTr="00FF35CF">
        <w:trPr>
          <w:jc w:val="center"/>
        </w:trPr>
        <w:tc>
          <w:tcPr>
            <w:tcW w:w="2394" w:type="dxa"/>
            <w:tcBorders>
              <w:top w:val="single" w:sz="4" w:space="0" w:color="auto"/>
              <w:left w:val="single" w:sz="4" w:space="0" w:color="auto"/>
              <w:bottom w:val="single" w:sz="4" w:space="0" w:color="auto"/>
              <w:right w:val="single" w:sz="4" w:space="0" w:color="auto"/>
            </w:tcBorders>
            <w:vAlign w:val="center"/>
            <w:hideMark/>
          </w:tcPr>
          <w:p w:rsidR="00A80583" w:rsidRPr="00A80583" w:rsidRDefault="00A80583" w:rsidP="00A80583">
            <w:pPr>
              <w:keepNext/>
              <w:contextualSpacing/>
              <w:jc w:val="center"/>
              <w:rPr>
                <w:rFonts w:ascii="Times New Roman" w:eastAsia="Times New Roman" w:hAnsi="Times New Roman"/>
                <w:b/>
                <w:sz w:val="26"/>
                <w:szCs w:val="26"/>
              </w:rPr>
            </w:pPr>
            <w:r w:rsidRPr="00A80583">
              <w:rPr>
                <w:rFonts w:ascii="Times New Roman" w:eastAsia="Times New Roman" w:hAnsi="Times New Roman"/>
                <w:b/>
                <w:sz w:val="26"/>
                <w:szCs w:val="26"/>
              </w:rPr>
              <w:t>FPIG</w:t>
            </w:r>
          </w:p>
        </w:tc>
        <w:tc>
          <w:tcPr>
            <w:tcW w:w="2394" w:type="dxa"/>
            <w:tcBorders>
              <w:top w:val="single" w:sz="4" w:space="0" w:color="auto"/>
              <w:left w:val="single" w:sz="4" w:space="0" w:color="auto"/>
              <w:bottom w:val="single" w:sz="4" w:space="0" w:color="auto"/>
              <w:right w:val="single" w:sz="4" w:space="0" w:color="auto"/>
            </w:tcBorders>
            <w:vAlign w:val="center"/>
            <w:hideMark/>
          </w:tcPr>
          <w:p w:rsidR="00A80583" w:rsidRPr="00A80583" w:rsidRDefault="00A80583" w:rsidP="00A80583">
            <w:pPr>
              <w:keepNext/>
              <w:contextualSpacing/>
              <w:jc w:val="center"/>
              <w:rPr>
                <w:rFonts w:ascii="Times New Roman" w:eastAsia="Times New Roman" w:hAnsi="Times New Roman"/>
                <w:b/>
                <w:sz w:val="26"/>
                <w:szCs w:val="26"/>
              </w:rPr>
            </w:pPr>
            <w:r w:rsidRPr="00A80583">
              <w:rPr>
                <w:rFonts w:ascii="Times New Roman" w:eastAsia="Times New Roman" w:hAnsi="Times New Roman"/>
                <w:b/>
                <w:sz w:val="26"/>
                <w:szCs w:val="26"/>
              </w:rPr>
              <w:t>Electric Non-Heating</w:t>
            </w:r>
          </w:p>
        </w:tc>
        <w:tc>
          <w:tcPr>
            <w:tcW w:w="2394" w:type="dxa"/>
            <w:tcBorders>
              <w:top w:val="single" w:sz="4" w:space="0" w:color="auto"/>
              <w:left w:val="single" w:sz="4" w:space="0" w:color="auto"/>
              <w:bottom w:val="single" w:sz="4" w:space="0" w:color="auto"/>
              <w:right w:val="single" w:sz="4" w:space="0" w:color="auto"/>
            </w:tcBorders>
            <w:vAlign w:val="center"/>
            <w:hideMark/>
          </w:tcPr>
          <w:p w:rsidR="00A80583" w:rsidRPr="00A80583" w:rsidRDefault="00A80583" w:rsidP="00A80583">
            <w:pPr>
              <w:keepNext/>
              <w:contextualSpacing/>
              <w:jc w:val="center"/>
              <w:rPr>
                <w:rFonts w:ascii="Times New Roman" w:eastAsia="Times New Roman" w:hAnsi="Times New Roman"/>
                <w:b/>
                <w:sz w:val="26"/>
                <w:szCs w:val="26"/>
              </w:rPr>
            </w:pPr>
            <w:r w:rsidRPr="00A80583">
              <w:rPr>
                <w:rFonts w:ascii="Times New Roman" w:eastAsia="Times New Roman" w:hAnsi="Times New Roman"/>
                <w:b/>
                <w:sz w:val="26"/>
                <w:szCs w:val="26"/>
              </w:rPr>
              <w:t>Electric Heating</w:t>
            </w:r>
          </w:p>
        </w:tc>
        <w:tc>
          <w:tcPr>
            <w:tcW w:w="2394" w:type="dxa"/>
            <w:tcBorders>
              <w:top w:val="single" w:sz="4" w:space="0" w:color="auto"/>
              <w:left w:val="single" w:sz="4" w:space="0" w:color="auto"/>
              <w:bottom w:val="single" w:sz="4" w:space="0" w:color="auto"/>
              <w:right w:val="single" w:sz="4" w:space="0" w:color="auto"/>
            </w:tcBorders>
            <w:vAlign w:val="center"/>
            <w:hideMark/>
          </w:tcPr>
          <w:p w:rsidR="00A80583" w:rsidRPr="00A80583" w:rsidRDefault="00A80583" w:rsidP="00A80583">
            <w:pPr>
              <w:keepNext/>
              <w:contextualSpacing/>
              <w:jc w:val="center"/>
              <w:rPr>
                <w:rFonts w:ascii="Times New Roman" w:eastAsia="Times New Roman" w:hAnsi="Times New Roman"/>
                <w:b/>
                <w:sz w:val="26"/>
                <w:szCs w:val="26"/>
              </w:rPr>
            </w:pPr>
            <w:r w:rsidRPr="00A80583">
              <w:rPr>
                <w:rFonts w:ascii="Times New Roman" w:eastAsia="Times New Roman" w:hAnsi="Times New Roman"/>
                <w:b/>
                <w:sz w:val="26"/>
                <w:szCs w:val="26"/>
              </w:rPr>
              <w:t>Gas Heating</w:t>
            </w:r>
          </w:p>
        </w:tc>
      </w:tr>
      <w:tr w:rsidR="00A80583" w:rsidRPr="00A80583" w:rsidTr="00FF35CF">
        <w:trPr>
          <w:jc w:val="center"/>
        </w:trPr>
        <w:tc>
          <w:tcPr>
            <w:tcW w:w="2394"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0-50%</w:t>
            </w:r>
          </w:p>
        </w:tc>
        <w:tc>
          <w:tcPr>
            <w:tcW w:w="2394"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5%</w:t>
            </w:r>
          </w:p>
        </w:tc>
        <w:tc>
          <w:tcPr>
            <w:tcW w:w="2394"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13%</w:t>
            </w:r>
          </w:p>
        </w:tc>
        <w:tc>
          <w:tcPr>
            <w:tcW w:w="2394"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13%</w:t>
            </w:r>
          </w:p>
        </w:tc>
      </w:tr>
      <w:tr w:rsidR="00A80583" w:rsidRPr="00A80583" w:rsidTr="00FF35CF">
        <w:trPr>
          <w:jc w:val="center"/>
        </w:trPr>
        <w:tc>
          <w:tcPr>
            <w:tcW w:w="2394"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51-100%</w:t>
            </w:r>
          </w:p>
        </w:tc>
        <w:tc>
          <w:tcPr>
            <w:tcW w:w="2394"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6%</w:t>
            </w:r>
          </w:p>
        </w:tc>
        <w:tc>
          <w:tcPr>
            <w:tcW w:w="2394"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16%</w:t>
            </w:r>
          </w:p>
        </w:tc>
        <w:tc>
          <w:tcPr>
            <w:tcW w:w="2394"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16%</w:t>
            </w:r>
          </w:p>
        </w:tc>
      </w:tr>
      <w:tr w:rsidR="00A80583" w:rsidRPr="00A80583" w:rsidTr="00FF35CF">
        <w:trPr>
          <w:jc w:val="center"/>
        </w:trPr>
        <w:tc>
          <w:tcPr>
            <w:tcW w:w="2394"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101-150%</w:t>
            </w:r>
          </w:p>
        </w:tc>
        <w:tc>
          <w:tcPr>
            <w:tcW w:w="2394"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7%</w:t>
            </w:r>
          </w:p>
        </w:tc>
        <w:tc>
          <w:tcPr>
            <w:tcW w:w="2394"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17%</w:t>
            </w:r>
          </w:p>
        </w:tc>
        <w:tc>
          <w:tcPr>
            <w:tcW w:w="2394"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17%</w:t>
            </w:r>
          </w:p>
        </w:tc>
      </w:tr>
    </w:tbl>
    <w:p w:rsidR="00A80583" w:rsidRPr="00A80583" w:rsidRDefault="00A80583" w:rsidP="00A80583">
      <w:pPr>
        <w:spacing w:after="0" w:line="360" w:lineRule="auto"/>
        <w:ind w:firstLine="720"/>
        <w:contextualSpacing/>
        <w:rPr>
          <w:rFonts w:ascii="Times New Roman" w:eastAsia="Times New Roman" w:hAnsi="Times New Roman" w:cs="Times New Roman"/>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sz w:val="26"/>
          <w:szCs w:val="26"/>
        </w:rPr>
        <w:t xml:space="preserve">If the estimated annual cost of energy is greater than the household’s allowable energy burden, the household will receive CAP credits for the difference.  Annual CAP credits are </w:t>
      </w:r>
      <w:r w:rsidRPr="00A80583">
        <w:rPr>
          <w:rFonts w:ascii="Times New Roman" w:eastAsia="Times New Roman" w:hAnsi="Times New Roman" w:cs="Times New Roman"/>
          <w:color w:val="0D0D0D" w:themeColor="text1" w:themeTint="F2"/>
          <w:sz w:val="26"/>
          <w:szCs w:val="26"/>
        </w:rPr>
        <w:t>limited based on poverty level and energy usage, as illustrated in Table 3:</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keepNext/>
        <w:spacing w:after="0" w:line="240" w:lineRule="auto"/>
        <w:ind w:firstLine="720"/>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lastRenderedPageBreak/>
        <w:t>Table 3</w:t>
      </w:r>
    </w:p>
    <w:p w:rsidR="00A80583" w:rsidRPr="00A80583" w:rsidRDefault="00A80583" w:rsidP="00A80583">
      <w:pPr>
        <w:keepNext/>
        <w:spacing w:after="0" w:line="240" w:lineRule="auto"/>
        <w:ind w:firstLine="720"/>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Maximum CAP Credits</w:t>
      </w:r>
    </w:p>
    <w:tbl>
      <w:tblPr>
        <w:tblStyle w:val="TableGrid"/>
        <w:tblW w:w="5000" w:type="pct"/>
        <w:jc w:val="center"/>
        <w:tblLook w:val="04A0" w:firstRow="1" w:lastRow="0" w:firstColumn="1" w:lastColumn="0" w:noHBand="0" w:noVBand="1"/>
      </w:tblPr>
      <w:tblGrid>
        <w:gridCol w:w="1644"/>
        <w:gridCol w:w="2364"/>
        <w:gridCol w:w="1952"/>
        <w:gridCol w:w="3616"/>
      </w:tblGrid>
      <w:tr w:rsidR="00A80583" w:rsidRPr="00A80583" w:rsidTr="00FF35CF">
        <w:trPr>
          <w:jc w:val="center"/>
        </w:trPr>
        <w:tc>
          <w:tcPr>
            <w:tcW w:w="858" w:type="pct"/>
            <w:tcBorders>
              <w:top w:val="single" w:sz="4" w:space="0" w:color="auto"/>
              <w:left w:val="single" w:sz="4" w:space="0" w:color="auto"/>
              <w:bottom w:val="single" w:sz="4" w:space="0" w:color="auto"/>
              <w:right w:val="single" w:sz="4" w:space="0" w:color="auto"/>
            </w:tcBorders>
            <w:vAlign w:val="center"/>
            <w:hideMark/>
          </w:tcPr>
          <w:p w:rsidR="00A80583" w:rsidRPr="00A80583" w:rsidRDefault="00A80583" w:rsidP="00A80583">
            <w:pPr>
              <w:keepNext/>
              <w:contextualSpacing/>
              <w:jc w:val="center"/>
              <w:rPr>
                <w:rFonts w:ascii="Times New Roman" w:eastAsia="Times New Roman" w:hAnsi="Times New Roman"/>
                <w:b/>
                <w:sz w:val="26"/>
                <w:szCs w:val="26"/>
              </w:rPr>
            </w:pPr>
            <w:r w:rsidRPr="00A80583">
              <w:rPr>
                <w:rFonts w:ascii="Times New Roman" w:eastAsia="Times New Roman" w:hAnsi="Times New Roman"/>
                <w:b/>
                <w:sz w:val="26"/>
                <w:szCs w:val="26"/>
              </w:rPr>
              <w:t>FPIG</w:t>
            </w:r>
          </w:p>
        </w:tc>
        <w:tc>
          <w:tcPr>
            <w:tcW w:w="1234" w:type="pct"/>
            <w:tcBorders>
              <w:top w:val="single" w:sz="4" w:space="0" w:color="auto"/>
              <w:left w:val="single" w:sz="4" w:space="0" w:color="auto"/>
              <w:bottom w:val="single" w:sz="4" w:space="0" w:color="auto"/>
              <w:right w:val="single" w:sz="4" w:space="0" w:color="auto"/>
            </w:tcBorders>
            <w:vAlign w:val="center"/>
            <w:hideMark/>
          </w:tcPr>
          <w:p w:rsidR="00A80583" w:rsidRPr="00A80583" w:rsidRDefault="00A80583" w:rsidP="00A80583">
            <w:pPr>
              <w:keepNext/>
              <w:contextualSpacing/>
              <w:jc w:val="center"/>
              <w:rPr>
                <w:rFonts w:ascii="Times New Roman" w:eastAsia="Times New Roman" w:hAnsi="Times New Roman"/>
                <w:b/>
                <w:sz w:val="26"/>
                <w:szCs w:val="26"/>
              </w:rPr>
            </w:pPr>
            <w:r w:rsidRPr="00A80583">
              <w:rPr>
                <w:rFonts w:ascii="Times New Roman" w:eastAsia="Times New Roman" w:hAnsi="Times New Roman"/>
                <w:b/>
                <w:sz w:val="26"/>
                <w:szCs w:val="26"/>
              </w:rPr>
              <w:t>Electric Non-Heating</w:t>
            </w:r>
            <w:r w:rsidRPr="00A80583">
              <w:rPr>
                <w:rFonts w:ascii="Times New Roman" w:eastAsia="Times New Roman" w:hAnsi="Times New Roman"/>
                <w:b/>
                <w:sz w:val="26"/>
                <w:szCs w:val="26"/>
                <w:vertAlign w:val="superscript"/>
              </w:rPr>
              <w:footnoteReference w:id="8"/>
            </w:r>
          </w:p>
        </w:tc>
        <w:tc>
          <w:tcPr>
            <w:tcW w:w="1019" w:type="pct"/>
            <w:tcBorders>
              <w:top w:val="single" w:sz="4" w:space="0" w:color="auto"/>
              <w:left w:val="single" w:sz="4" w:space="0" w:color="auto"/>
              <w:bottom w:val="single" w:sz="4" w:space="0" w:color="auto"/>
              <w:right w:val="single" w:sz="4" w:space="0" w:color="auto"/>
            </w:tcBorders>
            <w:vAlign w:val="center"/>
            <w:hideMark/>
          </w:tcPr>
          <w:p w:rsidR="00A80583" w:rsidRPr="00A80583" w:rsidRDefault="00A80583" w:rsidP="00A80583">
            <w:pPr>
              <w:keepNext/>
              <w:contextualSpacing/>
              <w:jc w:val="center"/>
              <w:rPr>
                <w:rFonts w:ascii="Times New Roman" w:eastAsia="Times New Roman" w:hAnsi="Times New Roman"/>
                <w:b/>
                <w:sz w:val="26"/>
                <w:szCs w:val="26"/>
              </w:rPr>
            </w:pPr>
            <w:r w:rsidRPr="00A80583">
              <w:rPr>
                <w:rFonts w:ascii="Times New Roman" w:eastAsia="Times New Roman" w:hAnsi="Times New Roman"/>
                <w:b/>
                <w:sz w:val="26"/>
                <w:szCs w:val="26"/>
              </w:rPr>
              <w:t>Electric Heating</w:t>
            </w:r>
          </w:p>
        </w:tc>
        <w:tc>
          <w:tcPr>
            <w:tcW w:w="1888" w:type="pct"/>
            <w:tcBorders>
              <w:top w:val="single" w:sz="4" w:space="0" w:color="auto"/>
              <w:left w:val="single" w:sz="4" w:space="0" w:color="auto"/>
              <w:bottom w:val="single" w:sz="4" w:space="0" w:color="auto"/>
              <w:right w:val="single" w:sz="4" w:space="0" w:color="auto"/>
            </w:tcBorders>
            <w:vAlign w:val="center"/>
            <w:hideMark/>
          </w:tcPr>
          <w:p w:rsidR="00A80583" w:rsidRPr="00A80583" w:rsidRDefault="00A80583" w:rsidP="00A80583">
            <w:pPr>
              <w:keepNext/>
              <w:contextualSpacing/>
              <w:jc w:val="center"/>
              <w:rPr>
                <w:rFonts w:ascii="Times New Roman" w:eastAsia="Times New Roman" w:hAnsi="Times New Roman"/>
                <w:b/>
                <w:sz w:val="26"/>
                <w:szCs w:val="26"/>
              </w:rPr>
            </w:pPr>
            <w:r w:rsidRPr="00A80583">
              <w:rPr>
                <w:rFonts w:ascii="Times New Roman" w:eastAsia="Times New Roman" w:hAnsi="Times New Roman"/>
                <w:b/>
                <w:sz w:val="26"/>
                <w:szCs w:val="26"/>
              </w:rPr>
              <w:t>Electric with Gas Heating (PECO Dual Commodity Customer)</w:t>
            </w:r>
            <w:r w:rsidRPr="00A80583">
              <w:rPr>
                <w:rFonts w:ascii="Times New Roman" w:eastAsia="Times New Roman" w:hAnsi="Times New Roman"/>
                <w:b/>
                <w:sz w:val="26"/>
                <w:szCs w:val="26"/>
                <w:vertAlign w:val="superscript"/>
              </w:rPr>
              <w:footnoteReference w:id="9"/>
            </w:r>
          </w:p>
        </w:tc>
      </w:tr>
      <w:tr w:rsidR="00A80583" w:rsidRPr="00A80583" w:rsidTr="00FF35CF">
        <w:trPr>
          <w:jc w:val="center"/>
        </w:trPr>
        <w:tc>
          <w:tcPr>
            <w:tcW w:w="858" w:type="pct"/>
            <w:tcBorders>
              <w:top w:val="single" w:sz="4" w:space="0" w:color="auto"/>
              <w:left w:val="single" w:sz="4" w:space="0" w:color="auto"/>
              <w:bottom w:val="single" w:sz="4" w:space="0" w:color="auto"/>
              <w:right w:val="single" w:sz="4" w:space="0" w:color="auto"/>
            </w:tcBorders>
            <w:vAlign w:val="center"/>
            <w:hideMark/>
          </w:tcPr>
          <w:p w:rsidR="00A80583" w:rsidRPr="00A80583" w:rsidRDefault="00A80583" w:rsidP="00A80583">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0-50%</w:t>
            </w:r>
          </w:p>
        </w:tc>
        <w:tc>
          <w:tcPr>
            <w:tcW w:w="1234" w:type="pct"/>
            <w:tcBorders>
              <w:top w:val="single" w:sz="4" w:space="0" w:color="auto"/>
              <w:left w:val="single" w:sz="4" w:space="0" w:color="auto"/>
              <w:bottom w:val="single" w:sz="4" w:space="0" w:color="auto"/>
              <w:right w:val="single" w:sz="4" w:space="0" w:color="auto"/>
            </w:tcBorders>
            <w:vAlign w:val="center"/>
            <w:hideMark/>
          </w:tcPr>
          <w:p w:rsidR="00A80583" w:rsidRPr="00A80583" w:rsidRDefault="00A80583" w:rsidP="00A80583">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$2,048</w:t>
            </w:r>
          </w:p>
        </w:tc>
        <w:tc>
          <w:tcPr>
            <w:tcW w:w="1019" w:type="pct"/>
            <w:tcBorders>
              <w:top w:val="single" w:sz="4" w:space="0" w:color="auto"/>
              <w:left w:val="single" w:sz="4" w:space="0" w:color="auto"/>
              <w:bottom w:val="single" w:sz="4" w:space="0" w:color="auto"/>
              <w:right w:val="single" w:sz="4" w:space="0" w:color="auto"/>
            </w:tcBorders>
            <w:vAlign w:val="center"/>
            <w:hideMark/>
          </w:tcPr>
          <w:p w:rsidR="00A80583" w:rsidRPr="00A80583" w:rsidRDefault="00A80583" w:rsidP="00A80583">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$2,922</w:t>
            </w:r>
          </w:p>
        </w:tc>
        <w:tc>
          <w:tcPr>
            <w:tcW w:w="1888" w:type="pct"/>
            <w:vMerge w:val="restart"/>
            <w:tcBorders>
              <w:top w:val="single" w:sz="4" w:space="0" w:color="auto"/>
              <w:left w:val="single" w:sz="4" w:space="0" w:color="auto"/>
              <w:right w:val="single" w:sz="4" w:space="0" w:color="auto"/>
            </w:tcBorders>
            <w:hideMark/>
          </w:tcPr>
          <w:p w:rsidR="00A80583" w:rsidRPr="00A80583" w:rsidRDefault="00A80583" w:rsidP="00A80583">
            <w:pPr>
              <w:keepNext/>
              <w:contextualSpacing/>
              <w:rPr>
                <w:rFonts w:ascii="Times New Roman" w:eastAsia="Times New Roman" w:hAnsi="Times New Roman"/>
                <w:sz w:val="26"/>
                <w:szCs w:val="26"/>
              </w:rPr>
            </w:pPr>
            <w:r w:rsidRPr="00A80583">
              <w:rPr>
                <w:rFonts w:ascii="Times New Roman" w:eastAsia="Times New Roman" w:hAnsi="Times New Roman"/>
                <w:sz w:val="26"/>
                <w:szCs w:val="26"/>
              </w:rPr>
              <w:t xml:space="preserve">For electric service: same limits as electric non-heating; </w:t>
            </w:r>
          </w:p>
          <w:p w:rsidR="00A80583" w:rsidRPr="00A80583" w:rsidRDefault="00A80583" w:rsidP="00A80583">
            <w:pPr>
              <w:keepNext/>
              <w:contextualSpacing/>
              <w:rPr>
                <w:rFonts w:ascii="Times New Roman" w:eastAsia="Times New Roman" w:hAnsi="Times New Roman"/>
                <w:sz w:val="26"/>
                <w:szCs w:val="26"/>
              </w:rPr>
            </w:pPr>
            <w:r w:rsidRPr="00A80583">
              <w:rPr>
                <w:rFonts w:ascii="Times New Roman" w:eastAsia="Times New Roman" w:hAnsi="Times New Roman"/>
                <w:sz w:val="26"/>
                <w:szCs w:val="26"/>
              </w:rPr>
              <w:t>For gas service: no maximum</w:t>
            </w:r>
            <w:r w:rsidRPr="00A80583">
              <w:rPr>
                <w:rFonts w:ascii="Times New Roman" w:eastAsia="Times New Roman" w:hAnsi="Times New Roman"/>
                <w:sz w:val="26"/>
                <w:szCs w:val="26"/>
                <w:vertAlign w:val="superscript"/>
              </w:rPr>
              <w:footnoteReference w:id="10"/>
            </w:r>
          </w:p>
        </w:tc>
      </w:tr>
      <w:tr w:rsidR="00A80583" w:rsidRPr="00A80583" w:rsidTr="00FF35CF">
        <w:trPr>
          <w:jc w:val="center"/>
        </w:trPr>
        <w:tc>
          <w:tcPr>
            <w:tcW w:w="858" w:type="pct"/>
            <w:tcBorders>
              <w:top w:val="single" w:sz="4" w:space="0" w:color="auto"/>
              <w:left w:val="single" w:sz="4" w:space="0" w:color="auto"/>
              <w:bottom w:val="single" w:sz="4" w:space="0" w:color="auto"/>
              <w:right w:val="single" w:sz="4" w:space="0" w:color="auto"/>
            </w:tcBorders>
            <w:vAlign w:val="center"/>
            <w:hideMark/>
          </w:tcPr>
          <w:p w:rsidR="00A80583" w:rsidRPr="00A80583" w:rsidRDefault="00A80583" w:rsidP="00A80583">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51-100%</w:t>
            </w:r>
          </w:p>
        </w:tc>
        <w:tc>
          <w:tcPr>
            <w:tcW w:w="1234" w:type="pct"/>
            <w:tcBorders>
              <w:top w:val="single" w:sz="4" w:space="0" w:color="auto"/>
              <w:left w:val="single" w:sz="4" w:space="0" w:color="auto"/>
              <w:bottom w:val="single" w:sz="4" w:space="0" w:color="auto"/>
              <w:right w:val="single" w:sz="4" w:space="0" w:color="auto"/>
            </w:tcBorders>
            <w:vAlign w:val="center"/>
            <w:hideMark/>
          </w:tcPr>
          <w:p w:rsidR="00A80583" w:rsidRPr="00A80583" w:rsidRDefault="00A80583" w:rsidP="00A80583">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$1,389</w:t>
            </w:r>
          </w:p>
        </w:tc>
        <w:tc>
          <w:tcPr>
            <w:tcW w:w="1019" w:type="pct"/>
            <w:tcBorders>
              <w:top w:val="single" w:sz="4" w:space="0" w:color="auto"/>
              <w:left w:val="single" w:sz="4" w:space="0" w:color="auto"/>
              <w:bottom w:val="single" w:sz="4" w:space="0" w:color="auto"/>
              <w:right w:val="single" w:sz="4" w:space="0" w:color="auto"/>
            </w:tcBorders>
            <w:vAlign w:val="center"/>
            <w:hideMark/>
          </w:tcPr>
          <w:p w:rsidR="00A80583" w:rsidRPr="00A80583" w:rsidRDefault="00A80583" w:rsidP="00A80583">
            <w:pPr>
              <w:keepNext/>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$1,881</w:t>
            </w:r>
          </w:p>
        </w:tc>
        <w:tc>
          <w:tcPr>
            <w:tcW w:w="1888" w:type="pct"/>
            <w:vMerge/>
            <w:tcBorders>
              <w:left w:val="single" w:sz="4" w:space="0" w:color="auto"/>
              <w:right w:val="single" w:sz="4" w:space="0" w:color="auto"/>
            </w:tcBorders>
          </w:tcPr>
          <w:p w:rsidR="00A80583" w:rsidRPr="00A80583" w:rsidRDefault="00A80583" w:rsidP="00A80583">
            <w:pPr>
              <w:keepNext/>
              <w:contextualSpacing/>
              <w:rPr>
                <w:rFonts w:ascii="Times New Roman" w:eastAsia="Times New Roman" w:hAnsi="Times New Roman"/>
                <w:sz w:val="26"/>
                <w:szCs w:val="26"/>
              </w:rPr>
            </w:pPr>
          </w:p>
        </w:tc>
      </w:tr>
      <w:tr w:rsidR="00A80583" w:rsidRPr="00A80583" w:rsidTr="00FF35CF">
        <w:trPr>
          <w:jc w:val="center"/>
        </w:trPr>
        <w:tc>
          <w:tcPr>
            <w:tcW w:w="858" w:type="pct"/>
            <w:tcBorders>
              <w:top w:val="single" w:sz="4" w:space="0" w:color="auto"/>
              <w:left w:val="single" w:sz="4" w:space="0" w:color="auto"/>
              <w:bottom w:val="single" w:sz="4" w:space="0" w:color="auto"/>
              <w:right w:val="single" w:sz="4" w:space="0" w:color="auto"/>
            </w:tcBorders>
            <w:vAlign w:val="center"/>
            <w:hideMark/>
          </w:tcPr>
          <w:p w:rsidR="00A80583" w:rsidRPr="00A80583" w:rsidRDefault="00A80583" w:rsidP="00A80583">
            <w:pPr>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101-150%</w:t>
            </w:r>
          </w:p>
        </w:tc>
        <w:tc>
          <w:tcPr>
            <w:tcW w:w="1234" w:type="pct"/>
            <w:tcBorders>
              <w:top w:val="single" w:sz="4" w:space="0" w:color="auto"/>
              <w:left w:val="single" w:sz="4" w:space="0" w:color="auto"/>
              <w:bottom w:val="single" w:sz="4" w:space="0" w:color="auto"/>
              <w:right w:val="single" w:sz="4" w:space="0" w:color="auto"/>
            </w:tcBorders>
            <w:vAlign w:val="center"/>
            <w:hideMark/>
          </w:tcPr>
          <w:p w:rsidR="00A80583" w:rsidRPr="00A80583" w:rsidRDefault="00A80583" w:rsidP="00A80583">
            <w:pPr>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$1,241</w:t>
            </w:r>
          </w:p>
        </w:tc>
        <w:tc>
          <w:tcPr>
            <w:tcW w:w="1019" w:type="pct"/>
            <w:tcBorders>
              <w:top w:val="single" w:sz="4" w:space="0" w:color="auto"/>
              <w:left w:val="single" w:sz="4" w:space="0" w:color="auto"/>
              <w:bottom w:val="single" w:sz="4" w:space="0" w:color="auto"/>
              <w:right w:val="single" w:sz="4" w:space="0" w:color="auto"/>
            </w:tcBorders>
            <w:vAlign w:val="center"/>
            <w:hideMark/>
          </w:tcPr>
          <w:p w:rsidR="00A80583" w:rsidRPr="00A80583" w:rsidRDefault="00A80583" w:rsidP="00A80583">
            <w:pPr>
              <w:contextualSpacing/>
              <w:jc w:val="center"/>
              <w:rPr>
                <w:rFonts w:ascii="Times New Roman" w:eastAsia="Times New Roman" w:hAnsi="Times New Roman"/>
                <w:sz w:val="26"/>
                <w:szCs w:val="26"/>
              </w:rPr>
            </w:pPr>
            <w:r w:rsidRPr="00A80583">
              <w:rPr>
                <w:rFonts w:ascii="Times New Roman" w:eastAsia="Times New Roman" w:hAnsi="Times New Roman"/>
                <w:sz w:val="26"/>
                <w:szCs w:val="26"/>
              </w:rPr>
              <w:t>$1,661</w:t>
            </w:r>
          </w:p>
        </w:tc>
        <w:tc>
          <w:tcPr>
            <w:tcW w:w="1888" w:type="pct"/>
            <w:vMerge/>
            <w:tcBorders>
              <w:left w:val="single" w:sz="4" w:space="0" w:color="auto"/>
              <w:bottom w:val="single" w:sz="4" w:space="0" w:color="auto"/>
              <w:right w:val="single" w:sz="4" w:space="0" w:color="auto"/>
            </w:tcBorders>
          </w:tcPr>
          <w:p w:rsidR="00A80583" w:rsidRPr="00A80583" w:rsidRDefault="00A80583" w:rsidP="00A80583">
            <w:pPr>
              <w:contextualSpacing/>
              <w:rPr>
                <w:rFonts w:ascii="Times New Roman" w:eastAsia="Times New Roman" w:hAnsi="Times New Roman"/>
                <w:sz w:val="26"/>
                <w:szCs w:val="26"/>
              </w:rPr>
            </w:pPr>
          </w:p>
        </w:tc>
      </w:tr>
    </w:tbl>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ab/>
        <w:t xml:space="preserve">Table 4 provides three examples of how PECO will determine annual CAP credits based on the household’s income and heating type.  </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keepNext/>
        <w:spacing w:after="0" w:line="240" w:lineRule="auto"/>
        <w:ind w:firstLine="720"/>
        <w:contextualSpacing/>
        <w:jc w:val="center"/>
        <w:rPr>
          <w:rFonts w:ascii="Times New Roman" w:eastAsia="Times New Roman" w:hAnsi="Times New Roman" w:cs="Times New Roman"/>
          <w:b/>
          <w:sz w:val="26"/>
          <w:szCs w:val="26"/>
        </w:rPr>
      </w:pPr>
      <w:r w:rsidRPr="00A80583">
        <w:rPr>
          <w:rFonts w:ascii="Times New Roman" w:eastAsia="Times New Roman" w:hAnsi="Times New Roman" w:cs="Times New Roman"/>
          <w:b/>
          <w:sz w:val="26"/>
          <w:szCs w:val="26"/>
        </w:rPr>
        <w:t>Table 4</w:t>
      </w:r>
    </w:p>
    <w:p w:rsidR="00A80583" w:rsidRPr="00A80583" w:rsidRDefault="00A80583" w:rsidP="00A80583">
      <w:pPr>
        <w:keepNext/>
        <w:spacing w:after="0" w:line="240" w:lineRule="auto"/>
        <w:ind w:firstLine="720"/>
        <w:contextualSpacing/>
        <w:jc w:val="center"/>
        <w:rPr>
          <w:rFonts w:ascii="Times New Roman" w:eastAsia="Times New Roman" w:hAnsi="Times New Roman" w:cs="Times New Roman"/>
          <w:b/>
          <w:sz w:val="26"/>
          <w:szCs w:val="26"/>
        </w:rPr>
      </w:pPr>
      <w:r w:rsidRPr="00A80583">
        <w:rPr>
          <w:rFonts w:ascii="Times New Roman" w:eastAsia="Times New Roman" w:hAnsi="Times New Roman" w:cs="Times New Roman"/>
          <w:b/>
          <w:sz w:val="26"/>
          <w:szCs w:val="26"/>
        </w:rPr>
        <w:t>Examples of PECO CAP Credit Calculation</w:t>
      </w:r>
    </w:p>
    <w:tbl>
      <w:tblPr>
        <w:tblW w:w="10278" w:type="dxa"/>
        <w:jc w:val="center"/>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9"/>
        <w:gridCol w:w="2525"/>
        <w:gridCol w:w="2605"/>
        <w:gridCol w:w="2509"/>
      </w:tblGrid>
      <w:tr w:rsidR="00A80583" w:rsidRPr="00A80583" w:rsidTr="00FF35CF">
        <w:trPr>
          <w:jc w:val="center"/>
        </w:trPr>
        <w:tc>
          <w:tcPr>
            <w:tcW w:w="2639"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b/>
                <w:sz w:val="26"/>
                <w:szCs w:val="26"/>
              </w:rPr>
            </w:pPr>
            <w:r w:rsidRPr="00A80583">
              <w:rPr>
                <w:rFonts w:ascii="Times New Roman" w:eastAsia="Times New Roman" w:hAnsi="Times New Roman" w:cs="Times New Roman"/>
                <w:b/>
                <w:sz w:val="26"/>
                <w:szCs w:val="26"/>
              </w:rPr>
              <w:t>Customer</w:t>
            </w:r>
          </w:p>
        </w:tc>
        <w:tc>
          <w:tcPr>
            <w:tcW w:w="2525" w:type="dxa"/>
            <w:vAlign w:val="center"/>
          </w:tcPr>
          <w:p w:rsidR="00A80583" w:rsidRPr="00A80583" w:rsidRDefault="00A80583" w:rsidP="00A80583">
            <w:pPr>
              <w:keepNext/>
              <w:spacing w:after="0" w:line="240" w:lineRule="auto"/>
              <w:ind w:firstLine="720"/>
              <w:contextualSpacing/>
              <w:rPr>
                <w:rFonts w:ascii="Times New Roman" w:eastAsia="Times New Roman" w:hAnsi="Times New Roman" w:cs="Times New Roman"/>
                <w:b/>
                <w:sz w:val="26"/>
                <w:szCs w:val="26"/>
              </w:rPr>
            </w:pPr>
            <w:r w:rsidRPr="00A80583">
              <w:rPr>
                <w:rFonts w:ascii="Times New Roman" w:eastAsia="Times New Roman" w:hAnsi="Times New Roman" w:cs="Times New Roman"/>
                <w:b/>
                <w:sz w:val="26"/>
                <w:szCs w:val="26"/>
              </w:rPr>
              <w:t>Electric</w:t>
            </w:r>
          </w:p>
          <w:p w:rsidR="00A80583" w:rsidRPr="00A80583" w:rsidRDefault="00A80583" w:rsidP="00A80583">
            <w:pPr>
              <w:keepNext/>
              <w:spacing w:after="0" w:line="240" w:lineRule="auto"/>
              <w:contextualSpacing/>
              <w:jc w:val="center"/>
              <w:rPr>
                <w:rFonts w:ascii="Times New Roman" w:eastAsia="Times New Roman" w:hAnsi="Times New Roman" w:cs="Times New Roman"/>
                <w:b/>
                <w:sz w:val="26"/>
                <w:szCs w:val="26"/>
              </w:rPr>
            </w:pPr>
            <w:r w:rsidRPr="00A80583">
              <w:rPr>
                <w:rFonts w:ascii="Times New Roman" w:eastAsia="Times New Roman" w:hAnsi="Times New Roman" w:cs="Times New Roman"/>
                <w:b/>
                <w:sz w:val="26"/>
                <w:szCs w:val="26"/>
              </w:rPr>
              <w:t>Non-Heating</w:t>
            </w:r>
          </w:p>
        </w:tc>
        <w:tc>
          <w:tcPr>
            <w:tcW w:w="2605"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b/>
                <w:sz w:val="26"/>
                <w:szCs w:val="26"/>
              </w:rPr>
            </w:pPr>
            <w:r w:rsidRPr="00A80583">
              <w:rPr>
                <w:rFonts w:ascii="Times New Roman" w:eastAsia="Times New Roman" w:hAnsi="Times New Roman" w:cs="Times New Roman"/>
                <w:b/>
                <w:sz w:val="26"/>
                <w:szCs w:val="26"/>
              </w:rPr>
              <w:t>Electric Heating</w:t>
            </w:r>
          </w:p>
        </w:tc>
        <w:tc>
          <w:tcPr>
            <w:tcW w:w="2509"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b/>
                <w:sz w:val="26"/>
                <w:szCs w:val="26"/>
              </w:rPr>
            </w:pPr>
            <w:r w:rsidRPr="00A80583">
              <w:rPr>
                <w:rFonts w:ascii="Times New Roman" w:eastAsia="Times New Roman" w:hAnsi="Times New Roman" w:cs="Times New Roman"/>
                <w:b/>
                <w:sz w:val="26"/>
                <w:szCs w:val="26"/>
              </w:rPr>
              <w:t>Gas Heating</w:t>
            </w:r>
          </w:p>
        </w:tc>
      </w:tr>
      <w:tr w:rsidR="00A80583" w:rsidRPr="00A80583" w:rsidTr="00FF35CF">
        <w:trPr>
          <w:jc w:val="center"/>
        </w:trPr>
        <w:tc>
          <w:tcPr>
            <w:tcW w:w="2639"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b/>
                <w:sz w:val="26"/>
                <w:szCs w:val="26"/>
              </w:rPr>
            </w:pPr>
            <w:r w:rsidRPr="00A80583">
              <w:rPr>
                <w:rFonts w:ascii="Times New Roman" w:eastAsia="Times New Roman" w:hAnsi="Times New Roman" w:cs="Times New Roman"/>
                <w:b/>
                <w:sz w:val="26"/>
                <w:szCs w:val="26"/>
              </w:rPr>
              <w:t>Annual income</w:t>
            </w:r>
          </w:p>
          <w:p w:rsidR="00A80583" w:rsidRPr="00A80583" w:rsidRDefault="00A80583" w:rsidP="00A80583">
            <w:pPr>
              <w:keepNext/>
              <w:spacing w:after="0" w:line="240" w:lineRule="auto"/>
              <w:contextualSpacing/>
              <w:jc w:val="center"/>
              <w:rPr>
                <w:rFonts w:ascii="Times New Roman" w:eastAsia="Times New Roman" w:hAnsi="Times New Roman" w:cs="Times New Roman"/>
                <w:b/>
                <w:sz w:val="26"/>
                <w:szCs w:val="26"/>
              </w:rPr>
            </w:pPr>
            <w:r w:rsidRPr="00A80583">
              <w:rPr>
                <w:rFonts w:ascii="Times New Roman" w:eastAsia="Times New Roman" w:hAnsi="Times New Roman" w:cs="Times New Roman"/>
                <w:b/>
                <w:sz w:val="26"/>
                <w:szCs w:val="26"/>
              </w:rPr>
              <w:t>family of four</w:t>
            </w:r>
          </w:p>
        </w:tc>
        <w:tc>
          <w:tcPr>
            <w:tcW w:w="2525"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$15,000</w:t>
            </w:r>
          </w:p>
        </w:tc>
        <w:tc>
          <w:tcPr>
            <w:tcW w:w="2605"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$10,000</w:t>
            </w:r>
          </w:p>
        </w:tc>
        <w:tc>
          <w:tcPr>
            <w:tcW w:w="2509"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$28,000</w:t>
            </w:r>
          </w:p>
        </w:tc>
      </w:tr>
      <w:tr w:rsidR="00A80583" w:rsidRPr="00A80583" w:rsidTr="00FF35CF">
        <w:trPr>
          <w:jc w:val="center"/>
        </w:trPr>
        <w:tc>
          <w:tcPr>
            <w:tcW w:w="2639"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b/>
                <w:sz w:val="26"/>
                <w:szCs w:val="26"/>
              </w:rPr>
            </w:pPr>
            <w:r w:rsidRPr="00A80583">
              <w:rPr>
                <w:rFonts w:ascii="Times New Roman" w:eastAsia="Times New Roman" w:hAnsi="Times New Roman" w:cs="Times New Roman"/>
                <w:b/>
                <w:sz w:val="26"/>
                <w:szCs w:val="26"/>
              </w:rPr>
              <w:t>Percent of poverty*</w:t>
            </w:r>
          </w:p>
        </w:tc>
        <w:tc>
          <w:tcPr>
            <w:tcW w:w="2525"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62%</w:t>
            </w:r>
          </w:p>
        </w:tc>
        <w:tc>
          <w:tcPr>
            <w:tcW w:w="2605"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41%</w:t>
            </w:r>
          </w:p>
        </w:tc>
        <w:tc>
          <w:tcPr>
            <w:tcW w:w="2509"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115%</w:t>
            </w:r>
          </w:p>
        </w:tc>
      </w:tr>
      <w:tr w:rsidR="00A80583" w:rsidRPr="00A80583" w:rsidTr="00FF35CF">
        <w:trPr>
          <w:jc w:val="center"/>
        </w:trPr>
        <w:tc>
          <w:tcPr>
            <w:tcW w:w="2639"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b/>
                <w:sz w:val="26"/>
                <w:szCs w:val="26"/>
              </w:rPr>
            </w:pPr>
            <w:r w:rsidRPr="00A80583">
              <w:rPr>
                <w:rFonts w:ascii="Times New Roman" w:eastAsia="Times New Roman" w:hAnsi="Times New Roman" w:cs="Times New Roman"/>
                <w:b/>
                <w:sz w:val="26"/>
                <w:szCs w:val="26"/>
              </w:rPr>
              <w:t>Applicable energy burden % of annual income (Table 2)</w:t>
            </w:r>
          </w:p>
        </w:tc>
        <w:tc>
          <w:tcPr>
            <w:tcW w:w="2525"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6% of $15,000 = $900</w:t>
            </w:r>
          </w:p>
        </w:tc>
        <w:tc>
          <w:tcPr>
            <w:tcW w:w="2605"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13% of $10,000 = $1,300</w:t>
            </w:r>
          </w:p>
        </w:tc>
        <w:tc>
          <w:tcPr>
            <w:tcW w:w="2509"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17% of $28,000 = $4,760</w:t>
            </w:r>
          </w:p>
        </w:tc>
      </w:tr>
      <w:tr w:rsidR="00A80583" w:rsidRPr="00A80583" w:rsidTr="00FF35CF">
        <w:trPr>
          <w:jc w:val="center"/>
        </w:trPr>
        <w:tc>
          <w:tcPr>
            <w:tcW w:w="2639"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b/>
                <w:sz w:val="26"/>
                <w:szCs w:val="26"/>
              </w:rPr>
            </w:pPr>
            <w:r w:rsidRPr="00A80583">
              <w:rPr>
                <w:rFonts w:ascii="Times New Roman" w:eastAsia="Times New Roman" w:hAnsi="Times New Roman" w:cs="Times New Roman"/>
                <w:b/>
                <w:sz w:val="26"/>
                <w:szCs w:val="26"/>
              </w:rPr>
              <w:t>Annual energy bill:</w:t>
            </w:r>
          </w:p>
        </w:tc>
        <w:tc>
          <w:tcPr>
            <w:tcW w:w="2525"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$1,200</w:t>
            </w:r>
          </w:p>
        </w:tc>
        <w:tc>
          <w:tcPr>
            <w:tcW w:w="2605"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$3,000</w:t>
            </w:r>
          </w:p>
        </w:tc>
        <w:tc>
          <w:tcPr>
            <w:tcW w:w="2509"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$2,000</w:t>
            </w:r>
          </w:p>
        </w:tc>
      </w:tr>
      <w:tr w:rsidR="00A80583" w:rsidRPr="00A80583" w:rsidTr="00FF35CF">
        <w:trPr>
          <w:jc w:val="center"/>
        </w:trPr>
        <w:tc>
          <w:tcPr>
            <w:tcW w:w="2639"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b/>
                <w:sz w:val="26"/>
                <w:szCs w:val="26"/>
              </w:rPr>
            </w:pPr>
            <w:r w:rsidRPr="00A80583">
              <w:rPr>
                <w:rFonts w:ascii="Times New Roman" w:eastAsia="Times New Roman" w:hAnsi="Times New Roman" w:cs="Times New Roman"/>
                <w:b/>
                <w:sz w:val="26"/>
                <w:szCs w:val="26"/>
              </w:rPr>
              <w:t>Annual CAP credits needed</w:t>
            </w:r>
          </w:p>
        </w:tc>
        <w:tc>
          <w:tcPr>
            <w:tcW w:w="2525"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$1,200 - $900 = $300</w:t>
            </w:r>
          </w:p>
        </w:tc>
        <w:tc>
          <w:tcPr>
            <w:tcW w:w="2605"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$3,000 - $1,300 = $1,700</w:t>
            </w:r>
          </w:p>
        </w:tc>
        <w:tc>
          <w:tcPr>
            <w:tcW w:w="2509"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$2000 - $4670 = $0</w:t>
            </w:r>
          </w:p>
        </w:tc>
      </w:tr>
      <w:tr w:rsidR="00A80583" w:rsidRPr="00A80583" w:rsidTr="00FF35CF">
        <w:trPr>
          <w:jc w:val="center"/>
        </w:trPr>
        <w:tc>
          <w:tcPr>
            <w:tcW w:w="2639"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b/>
                <w:sz w:val="26"/>
                <w:szCs w:val="26"/>
              </w:rPr>
            </w:pPr>
            <w:r w:rsidRPr="00A80583">
              <w:rPr>
                <w:rFonts w:ascii="Times New Roman" w:eastAsia="Times New Roman" w:hAnsi="Times New Roman" w:cs="Times New Roman"/>
                <w:b/>
                <w:sz w:val="26"/>
                <w:szCs w:val="26"/>
              </w:rPr>
              <w:t>Maximum CAP credits (Table 3)</w:t>
            </w:r>
          </w:p>
        </w:tc>
        <w:tc>
          <w:tcPr>
            <w:tcW w:w="2525"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$1,389</w:t>
            </w:r>
          </w:p>
        </w:tc>
        <w:tc>
          <w:tcPr>
            <w:tcW w:w="2605"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$2,922</w:t>
            </w:r>
          </w:p>
        </w:tc>
        <w:tc>
          <w:tcPr>
            <w:tcW w:w="2509"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$1,241</w:t>
            </w:r>
          </w:p>
        </w:tc>
      </w:tr>
    </w:tbl>
    <w:p w:rsidR="00A80583" w:rsidRPr="00A80583" w:rsidRDefault="00A80583" w:rsidP="00A80583">
      <w:pPr>
        <w:spacing w:after="0" w:line="240" w:lineRule="auto"/>
        <w:ind w:firstLine="720"/>
        <w:contextualSpacing/>
        <w:rPr>
          <w:rFonts w:ascii="Times New Roman" w:eastAsia="Times New Roman" w:hAnsi="Times New Roman" w:cs="Times New Roman"/>
          <w:sz w:val="26"/>
          <w:szCs w:val="26"/>
        </w:rPr>
      </w:pPr>
    </w:p>
    <w:p w:rsidR="00A80583" w:rsidRPr="00A80583" w:rsidRDefault="00A80583" w:rsidP="00A80583">
      <w:pPr>
        <w:spacing w:after="0" w:line="240" w:lineRule="auto"/>
        <w:ind w:firstLine="720"/>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 Based on the 2015 FPIGs.</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A CAP household will receive a percentage of its annual CAP credits each month, up to the maximum, based on the seasonal nature of electric and gas usage.  Table 5 </w:t>
      </w:r>
      <w:r w:rsidRPr="00A80583">
        <w:rPr>
          <w:rFonts w:ascii="Times New Roman" w:eastAsia="Times New Roman" w:hAnsi="Times New Roman" w:cs="Times New Roman"/>
          <w:color w:val="0D0D0D" w:themeColor="text1" w:themeTint="F2"/>
          <w:sz w:val="26"/>
          <w:szCs w:val="26"/>
        </w:rPr>
        <w:lastRenderedPageBreak/>
        <w:t>identifies the monthly distribution of annual CAP credits, based on the customer’s heating type.</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keepNext/>
        <w:spacing w:after="0" w:line="240" w:lineRule="auto"/>
        <w:ind w:firstLine="720"/>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Table 5</w:t>
      </w:r>
      <w:r w:rsidRPr="00A80583">
        <w:rPr>
          <w:rFonts w:ascii="Times New Roman" w:eastAsia="Times New Roman" w:hAnsi="Times New Roman" w:cs="Times New Roman"/>
          <w:b/>
          <w:color w:val="0D0D0D" w:themeColor="text1" w:themeTint="F2"/>
          <w:sz w:val="26"/>
          <w:szCs w:val="26"/>
          <w:vertAlign w:val="superscript"/>
        </w:rPr>
        <w:footnoteReference w:id="11"/>
      </w:r>
    </w:p>
    <w:p w:rsidR="00A80583" w:rsidRPr="00A80583" w:rsidRDefault="00A80583" w:rsidP="00A80583">
      <w:pPr>
        <w:keepNext/>
        <w:spacing w:after="0" w:line="240" w:lineRule="auto"/>
        <w:ind w:firstLine="720"/>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Seasonal Distribution of CAP Credits</w:t>
      </w:r>
    </w:p>
    <w:tbl>
      <w:tblPr>
        <w:tblStyle w:val="TableGrid1"/>
        <w:tblW w:w="0" w:type="auto"/>
        <w:tblInd w:w="918" w:type="dxa"/>
        <w:tblLook w:val="04A0" w:firstRow="1" w:lastRow="0" w:firstColumn="1" w:lastColumn="0" w:noHBand="0" w:noVBand="1"/>
      </w:tblPr>
      <w:tblGrid>
        <w:gridCol w:w="1710"/>
        <w:gridCol w:w="2160"/>
        <w:gridCol w:w="1890"/>
        <w:gridCol w:w="1710"/>
      </w:tblGrid>
      <w:tr w:rsidR="00A80583" w:rsidRPr="00A80583" w:rsidTr="00FF35CF">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b/>
                <w:sz w:val="26"/>
                <w:szCs w:val="26"/>
              </w:rPr>
            </w:pPr>
            <w:r w:rsidRPr="00A80583">
              <w:rPr>
                <w:rFonts w:ascii="Times New Roman" w:hAnsi="Times New Roman" w:cs="Times New Roman"/>
                <w:b/>
                <w:sz w:val="26"/>
                <w:szCs w:val="26"/>
              </w:rPr>
              <w:t>Month</w:t>
            </w:r>
          </w:p>
        </w:tc>
        <w:tc>
          <w:tcPr>
            <w:tcW w:w="216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b/>
                <w:sz w:val="26"/>
                <w:szCs w:val="26"/>
              </w:rPr>
            </w:pPr>
            <w:r w:rsidRPr="00A80583">
              <w:rPr>
                <w:rFonts w:ascii="Times New Roman" w:hAnsi="Times New Roman" w:cs="Times New Roman"/>
                <w:b/>
                <w:sz w:val="26"/>
                <w:szCs w:val="26"/>
              </w:rPr>
              <w:t>Electric Non-Heating</w:t>
            </w:r>
          </w:p>
        </w:tc>
        <w:tc>
          <w:tcPr>
            <w:tcW w:w="189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b/>
                <w:sz w:val="26"/>
                <w:szCs w:val="26"/>
              </w:rPr>
            </w:pPr>
            <w:r w:rsidRPr="00A80583">
              <w:rPr>
                <w:rFonts w:ascii="Times New Roman" w:hAnsi="Times New Roman" w:cs="Times New Roman"/>
                <w:b/>
                <w:sz w:val="26"/>
                <w:szCs w:val="26"/>
              </w:rPr>
              <w:t>Electric Heating</w:t>
            </w:r>
          </w:p>
        </w:tc>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b/>
                <w:sz w:val="26"/>
                <w:szCs w:val="26"/>
              </w:rPr>
            </w:pPr>
            <w:r w:rsidRPr="00A80583">
              <w:rPr>
                <w:rFonts w:ascii="Times New Roman" w:hAnsi="Times New Roman" w:cs="Times New Roman"/>
                <w:b/>
                <w:sz w:val="26"/>
                <w:szCs w:val="26"/>
              </w:rPr>
              <w:t>Gas Heating</w:t>
            </w:r>
          </w:p>
        </w:tc>
      </w:tr>
      <w:tr w:rsidR="00A80583" w:rsidRPr="00A80583" w:rsidTr="00FF35CF">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Jan</w:t>
            </w:r>
          </w:p>
        </w:tc>
        <w:tc>
          <w:tcPr>
            <w:tcW w:w="216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9.6%</w:t>
            </w:r>
          </w:p>
        </w:tc>
        <w:tc>
          <w:tcPr>
            <w:tcW w:w="189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13.9%</w:t>
            </w:r>
          </w:p>
        </w:tc>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color w:val="000000"/>
                <w:sz w:val="26"/>
                <w:szCs w:val="26"/>
              </w:rPr>
            </w:pPr>
            <w:r w:rsidRPr="00A80583">
              <w:rPr>
                <w:rFonts w:ascii="Times New Roman" w:hAnsi="Times New Roman" w:cs="Times New Roman"/>
                <w:color w:val="000000"/>
                <w:sz w:val="26"/>
                <w:szCs w:val="26"/>
              </w:rPr>
              <w:t>20.6%</w:t>
            </w:r>
          </w:p>
        </w:tc>
      </w:tr>
      <w:tr w:rsidR="00A80583" w:rsidRPr="00A80583" w:rsidTr="00FF35CF">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Feb</w:t>
            </w:r>
          </w:p>
        </w:tc>
        <w:tc>
          <w:tcPr>
            <w:tcW w:w="216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8.9%</w:t>
            </w:r>
          </w:p>
        </w:tc>
        <w:tc>
          <w:tcPr>
            <w:tcW w:w="189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14.2%</w:t>
            </w:r>
          </w:p>
        </w:tc>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19.5</w:t>
            </w:r>
            <w:r w:rsidRPr="00A80583">
              <w:rPr>
                <w:rFonts w:ascii="Times New Roman" w:hAnsi="Times New Roman" w:cs="Times New Roman"/>
                <w:color w:val="000000"/>
                <w:sz w:val="26"/>
                <w:szCs w:val="26"/>
              </w:rPr>
              <w:t>%</w:t>
            </w:r>
          </w:p>
        </w:tc>
      </w:tr>
      <w:tr w:rsidR="00A80583" w:rsidRPr="00A80583" w:rsidTr="00FF35CF">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Mar</w:t>
            </w:r>
          </w:p>
        </w:tc>
        <w:tc>
          <w:tcPr>
            <w:tcW w:w="2160" w:type="dxa"/>
            <w:tcBorders>
              <w:top w:val="single" w:sz="4" w:space="0" w:color="auto"/>
              <w:left w:val="single" w:sz="4" w:space="0" w:color="auto"/>
              <w:bottom w:val="single" w:sz="4" w:space="0" w:color="auto"/>
              <w:right w:val="single" w:sz="4" w:space="0" w:color="auto"/>
            </w:tcBorders>
            <w:hideMark/>
          </w:tcPr>
          <w:p w:rsidR="00A80583" w:rsidRPr="00A80583" w:rsidRDefault="00FF35CF" w:rsidP="00A80583">
            <w:pPr>
              <w:keepNext/>
              <w:contextualSpacing/>
              <w:jc w:val="center"/>
              <w:rPr>
                <w:rFonts w:ascii="Times New Roman" w:hAnsi="Times New Roman" w:cs="Times New Roman"/>
                <w:sz w:val="26"/>
                <w:szCs w:val="26"/>
              </w:rPr>
            </w:pPr>
            <w:r>
              <w:rPr>
                <w:rFonts w:ascii="Times New Roman" w:hAnsi="Times New Roman" w:cs="Times New Roman"/>
                <w:sz w:val="26"/>
                <w:szCs w:val="26"/>
              </w:rPr>
              <w:t>8.0</w:t>
            </w:r>
            <w:r w:rsidR="00A80583" w:rsidRPr="00A80583">
              <w:rPr>
                <w:rFonts w:ascii="Times New Roman" w:hAnsi="Times New Roman" w:cs="Times New Roman"/>
                <w:sz w:val="26"/>
                <w:szCs w:val="26"/>
              </w:rPr>
              <w:t>%</w:t>
            </w:r>
          </w:p>
        </w:tc>
        <w:tc>
          <w:tcPr>
            <w:tcW w:w="189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12.2%</w:t>
            </w:r>
          </w:p>
        </w:tc>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14.5</w:t>
            </w:r>
            <w:r w:rsidRPr="00A80583">
              <w:rPr>
                <w:rFonts w:ascii="Times New Roman" w:hAnsi="Times New Roman" w:cs="Times New Roman"/>
                <w:color w:val="000000"/>
                <w:sz w:val="26"/>
                <w:szCs w:val="26"/>
              </w:rPr>
              <w:t>%</w:t>
            </w:r>
          </w:p>
        </w:tc>
      </w:tr>
      <w:tr w:rsidR="00A80583" w:rsidRPr="00A80583" w:rsidTr="00FF35CF">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Apr</w:t>
            </w:r>
          </w:p>
        </w:tc>
        <w:tc>
          <w:tcPr>
            <w:tcW w:w="216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7.0%</w:t>
            </w:r>
          </w:p>
        </w:tc>
        <w:tc>
          <w:tcPr>
            <w:tcW w:w="189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9.0%</w:t>
            </w:r>
          </w:p>
        </w:tc>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9.6</w:t>
            </w:r>
            <w:r w:rsidRPr="00A80583">
              <w:rPr>
                <w:rFonts w:ascii="Times New Roman" w:hAnsi="Times New Roman" w:cs="Times New Roman"/>
                <w:color w:val="000000"/>
                <w:sz w:val="26"/>
                <w:szCs w:val="26"/>
              </w:rPr>
              <w:t>%</w:t>
            </w:r>
          </w:p>
        </w:tc>
      </w:tr>
      <w:tr w:rsidR="00A80583" w:rsidRPr="00A80583" w:rsidTr="00FF35CF">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May</w:t>
            </w:r>
          </w:p>
        </w:tc>
        <w:tc>
          <w:tcPr>
            <w:tcW w:w="216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5.8%</w:t>
            </w:r>
          </w:p>
        </w:tc>
        <w:tc>
          <w:tcPr>
            <w:tcW w:w="189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5.3%</w:t>
            </w:r>
          </w:p>
        </w:tc>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4.5</w:t>
            </w:r>
            <w:r w:rsidRPr="00A80583">
              <w:rPr>
                <w:rFonts w:ascii="Times New Roman" w:hAnsi="Times New Roman" w:cs="Times New Roman"/>
                <w:color w:val="000000"/>
                <w:sz w:val="26"/>
                <w:szCs w:val="26"/>
              </w:rPr>
              <w:t>%</w:t>
            </w:r>
          </w:p>
        </w:tc>
      </w:tr>
      <w:tr w:rsidR="00A80583" w:rsidRPr="00A80583" w:rsidTr="00FF35CF">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June</w:t>
            </w:r>
          </w:p>
        </w:tc>
        <w:tc>
          <w:tcPr>
            <w:tcW w:w="216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7.7%</w:t>
            </w:r>
          </w:p>
        </w:tc>
        <w:tc>
          <w:tcPr>
            <w:tcW w:w="189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5.2%</w:t>
            </w:r>
          </w:p>
        </w:tc>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2.6</w:t>
            </w:r>
            <w:r w:rsidRPr="00A80583">
              <w:rPr>
                <w:rFonts w:ascii="Times New Roman" w:hAnsi="Times New Roman" w:cs="Times New Roman"/>
                <w:color w:val="000000"/>
                <w:sz w:val="26"/>
                <w:szCs w:val="26"/>
              </w:rPr>
              <w:t>%</w:t>
            </w:r>
          </w:p>
        </w:tc>
      </w:tr>
      <w:tr w:rsidR="00A80583" w:rsidRPr="00A80583" w:rsidTr="00FF35CF">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July</w:t>
            </w:r>
          </w:p>
        </w:tc>
        <w:tc>
          <w:tcPr>
            <w:tcW w:w="216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11.3%</w:t>
            </w:r>
          </w:p>
        </w:tc>
        <w:tc>
          <w:tcPr>
            <w:tcW w:w="189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6.4%</w:t>
            </w:r>
          </w:p>
        </w:tc>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2.0</w:t>
            </w:r>
            <w:r w:rsidRPr="00A80583">
              <w:rPr>
                <w:rFonts w:ascii="Times New Roman" w:hAnsi="Times New Roman" w:cs="Times New Roman"/>
                <w:color w:val="000000"/>
                <w:sz w:val="26"/>
                <w:szCs w:val="26"/>
              </w:rPr>
              <w:t>%</w:t>
            </w:r>
          </w:p>
        </w:tc>
      </w:tr>
      <w:tr w:rsidR="00A80583" w:rsidRPr="00A80583" w:rsidTr="00FF35CF">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Aug</w:t>
            </w:r>
          </w:p>
        </w:tc>
        <w:tc>
          <w:tcPr>
            <w:tcW w:w="216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10.6%</w:t>
            </w:r>
          </w:p>
        </w:tc>
        <w:tc>
          <w:tcPr>
            <w:tcW w:w="189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5.9%</w:t>
            </w:r>
          </w:p>
        </w:tc>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1.8</w:t>
            </w:r>
            <w:r w:rsidRPr="00A80583">
              <w:rPr>
                <w:rFonts w:ascii="Times New Roman" w:hAnsi="Times New Roman" w:cs="Times New Roman"/>
                <w:color w:val="000000"/>
                <w:sz w:val="26"/>
                <w:szCs w:val="26"/>
              </w:rPr>
              <w:t>%</w:t>
            </w:r>
          </w:p>
        </w:tc>
      </w:tr>
      <w:tr w:rsidR="00A80583" w:rsidRPr="00A80583" w:rsidTr="00FF35CF">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Sept</w:t>
            </w:r>
          </w:p>
        </w:tc>
        <w:tc>
          <w:tcPr>
            <w:tcW w:w="216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9.3%</w:t>
            </w:r>
          </w:p>
        </w:tc>
        <w:tc>
          <w:tcPr>
            <w:tcW w:w="189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5.4%</w:t>
            </w:r>
          </w:p>
        </w:tc>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2.0</w:t>
            </w:r>
            <w:r w:rsidRPr="00A80583">
              <w:rPr>
                <w:rFonts w:ascii="Times New Roman" w:hAnsi="Times New Roman" w:cs="Times New Roman"/>
                <w:color w:val="000000"/>
                <w:sz w:val="26"/>
                <w:szCs w:val="26"/>
              </w:rPr>
              <w:t>%</w:t>
            </w:r>
          </w:p>
        </w:tc>
      </w:tr>
      <w:tr w:rsidR="00A80583" w:rsidRPr="00A80583" w:rsidTr="00FF35CF">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Oct</w:t>
            </w:r>
          </w:p>
        </w:tc>
        <w:tc>
          <w:tcPr>
            <w:tcW w:w="216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6.6%</w:t>
            </w:r>
          </w:p>
        </w:tc>
        <w:tc>
          <w:tcPr>
            <w:tcW w:w="189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4.5%</w:t>
            </w:r>
          </w:p>
        </w:tc>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2.6</w:t>
            </w:r>
            <w:r w:rsidRPr="00A80583">
              <w:rPr>
                <w:rFonts w:ascii="Times New Roman" w:hAnsi="Times New Roman" w:cs="Times New Roman"/>
                <w:color w:val="000000"/>
                <w:sz w:val="26"/>
                <w:szCs w:val="26"/>
              </w:rPr>
              <w:t>%</w:t>
            </w:r>
          </w:p>
        </w:tc>
      </w:tr>
      <w:tr w:rsidR="00A80583" w:rsidRPr="00A80583" w:rsidTr="00FF35CF">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Nov</w:t>
            </w:r>
          </w:p>
        </w:tc>
        <w:tc>
          <w:tcPr>
            <w:tcW w:w="216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6.6%</w:t>
            </w:r>
          </w:p>
        </w:tc>
        <w:tc>
          <w:tcPr>
            <w:tcW w:w="189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6.4%</w:t>
            </w:r>
          </w:p>
        </w:tc>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6.9</w:t>
            </w:r>
            <w:r w:rsidRPr="00A80583">
              <w:rPr>
                <w:rFonts w:ascii="Times New Roman" w:hAnsi="Times New Roman" w:cs="Times New Roman"/>
                <w:color w:val="000000"/>
                <w:sz w:val="26"/>
                <w:szCs w:val="26"/>
              </w:rPr>
              <w:t>%</w:t>
            </w:r>
          </w:p>
        </w:tc>
      </w:tr>
      <w:tr w:rsidR="00A80583" w:rsidRPr="00A80583" w:rsidTr="00FF35CF">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Dec</w:t>
            </w:r>
          </w:p>
        </w:tc>
        <w:tc>
          <w:tcPr>
            <w:tcW w:w="216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8.7%</w:t>
            </w:r>
          </w:p>
        </w:tc>
        <w:tc>
          <w:tcPr>
            <w:tcW w:w="189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11.7%</w:t>
            </w:r>
          </w:p>
        </w:tc>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keepNext/>
              <w:contextualSpacing/>
              <w:jc w:val="center"/>
              <w:rPr>
                <w:rFonts w:ascii="Times New Roman" w:hAnsi="Times New Roman" w:cs="Times New Roman"/>
                <w:sz w:val="26"/>
                <w:szCs w:val="26"/>
              </w:rPr>
            </w:pPr>
            <w:r w:rsidRPr="00A80583">
              <w:rPr>
                <w:rFonts w:ascii="Times New Roman" w:hAnsi="Times New Roman" w:cs="Times New Roman"/>
                <w:sz w:val="26"/>
                <w:szCs w:val="26"/>
              </w:rPr>
              <w:t>13.6</w:t>
            </w:r>
            <w:r w:rsidRPr="00A80583">
              <w:rPr>
                <w:rFonts w:ascii="Times New Roman" w:hAnsi="Times New Roman" w:cs="Times New Roman"/>
                <w:color w:val="000000"/>
                <w:sz w:val="26"/>
                <w:szCs w:val="26"/>
              </w:rPr>
              <w:t>%</w:t>
            </w:r>
          </w:p>
        </w:tc>
      </w:tr>
      <w:tr w:rsidR="00A80583" w:rsidRPr="00A80583" w:rsidTr="00FF35CF">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A80583" w:rsidP="00A80583">
            <w:pPr>
              <w:contextualSpacing/>
              <w:jc w:val="center"/>
              <w:rPr>
                <w:rFonts w:ascii="Times New Roman" w:hAnsi="Times New Roman" w:cs="Times New Roman"/>
                <w:sz w:val="26"/>
                <w:szCs w:val="26"/>
              </w:rPr>
            </w:pPr>
            <w:r w:rsidRPr="00A80583">
              <w:rPr>
                <w:rFonts w:ascii="Times New Roman" w:hAnsi="Times New Roman" w:cs="Times New Roman"/>
                <w:sz w:val="26"/>
                <w:szCs w:val="26"/>
              </w:rPr>
              <w:t>Total</w:t>
            </w:r>
          </w:p>
        </w:tc>
        <w:tc>
          <w:tcPr>
            <w:tcW w:w="2160" w:type="dxa"/>
            <w:tcBorders>
              <w:top w:val="single" w:sz="4" w:space="0" w:color="auto"/>
              <w:left w:val="single" w:sz="4" w:space="0" w:color="auto"/>
              <w:bottom w:val="single" w:sz="4" w:space="0" w:color="auto"/>
              <w:right w:val="single" w:sz="4" w:space="0" w:color="auto"/>
            </w:tcBorders>
            <w:hideMark/>
          </w:tcPr>
          <w:p w:rsidR="00A80583" w:rsidRPr="00A80583" w:rsidRDefault="0038350C" w:rsidP="00A80583">
            <w:pPr>
              <w:contextualSpacing/>
              <w:jc w:val="center"/>
              <w:rPr>
                <w:rFonts w:ascii="Times New Roman" w:hAnsi="Times New Roman" w:cs="Times New Roman"/>
                <w:sz w:val="26"/>
                <w:szCs w:val="26"/>
              </w:rPr>
            </w:pPr>
            <w:r>
              <w:rPr>
                <w:rFonts w:ascii="Times New Roman" w:hAnsi="Times New Roman" w:cs="Times New Roman"/>
                <w:sz w:val="26"/>
                <w:szCs w:val="26"/>
              </w:rPr>
              <w:t>100</w:t>
            </w:r>
            <w:r w:rsidR="00A80583" w:rsidRPr="00A80583">
              <w:rPr>
                <w:rFonts w:ascii="Times New Roman" w:hAnsi="Times New Roman" w:cs="Times New Roman"/>
                <w:sz w:val="26"/>
                <w:szCs w:val="26"/>
              </w:rPr>
              <w:t>%</w:t>
            </w:r>
          </w:p>
        </w:tc>
        <w:tc>
          <w:tcPr>
            <w:tcW w:w="1890" w:type="dxa"/>
            <w:tcBorders>
              <w:top w:val="single" w:sz="4" w:space="0" w:color="auto"/>
              <w:left w:val="single" w:sz="4" w:space="0" w:color="auto"/>
              <w:bottom w:val="single" w:sz="4" w:space="0" w:color="auto"/>
              <w:right w:val="single" w:sz="4" w:space="0" w:color="auto"/>
            </w:tcBorders>
            <w:hideMark/>
          </w:tcPr>
          <w:p w:rsidR="00A80583" w:rsidRPr="00A80583" w:rsidRDefault="0038350C" w:rsidP="00A80583">
            <w:pPr>
              <w:contextualSpacing/>
              <w:jc w:val="center"/>
              <w:rPr>
                <w:rFonts w:ascii="Times New Roman" w:hAnsi="Times New Roman" w:cs="Times New Roman"/>
                <w:sz w:val="26"/>
                <w:szCs w:val="26"/>
              </w:rPr>
            </w:pPr>
            <w:r>
              <w:rPr>
                <w:rFonts w:ascii="Times New Roman" w:hAnsi="Times New Roman" w:cs="Times New Roman"/>
                <w:sz w:val="26"/>
                <w:szCs w:val="26"/>
              </w:rPr>
              <w:t>100</w:t>
            </w:r>
            <w:r w:rsidR="00A80583" w:rsidRPr="00A80583">
              <w:rPr>
                <w:rFonts w:ascii="Times New Roman" w:hAnsi="Times New Roman" w:cs="Times New Roman"/>
                <w:sz w:val="26"/>
                <w:szCs w:val="26"/>
              </w:rPr>
              <w:t>%</w:t>
            </w:r>
          </w:p>
        </w:tc>
        <w:tc>
          <w:tcPr>
            <w:tcW w:w="1710" w:type="dxa"/>
            <w:tcBorders>
              <w:top w:val="single" w:sz="4" w:space="0" w:color="auto"/>
              <w:left w:val="single" w:sz="4" w:space="0" w:color="auto"/>
              <w:bottom w:val="single" w:sz="4" w:space="0" w:color="auto"/>
              <w:right w:val="single" w:sz="4" w:space="0" w:color="auto"/>
            </w:tcBorders>
            <w:hideMark/>
          </w:tcPr>
          <w:p w:rsidR="00A80583" w:rsidRPr="00A80583" w:rsidRDefault="0038350C" w:rsidP="00A80583">
            <w:pPr>
              <w:contextualSpacing/>
              <w:jc w:val="center"/>
              <w:rPr>
                <w:rFonts w:ascii="Times New Roman" w:hAnsi="Times New Roman" w:cs="Times New Roman"/>
                <w:sz w:val="26"/>
                <w:szCs w:val="26"/>
              </w:rPr>
            </w:pPr>
            <w:r>
              <w:rPr>
                <w:rFonts w:ascii="Times New Roman" w:hAnsi="Times New Roman" w:cs="Times New Roman"/>
                <w:sz w:val="26"/>
                <w:szCs w:val="26"/>
              </w:rPr>
              <w:t>100</w:t>
            </w:r>
            <w:r w:rsidR="00A80583" w:rsidRPr="00A80583">
              <w:rPr>
                <w:rFonts w:ascii="Times New Roman" w:hAnsi="Times New Roman" w:cs="Times New Roman"/>
                <w:sz w:val="26"/>
                <w:szCs w:val="26"/>
              </w:rPr>
              <w:t>%</w:t>
            </w:r>
          </w:p>
        </w:tc>
      </w:tr>
    </w:tbl>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If the monthly CAP credit exceeds the customer’s minimum payment responsibility, PECO applies the remaining credit to the next month’s bill.  PECO bases minimum payment requirements on the CAP customer’s heating type:</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numPr>
          <w:ilvl w:val="0"/>
          <w:numId w:val="8"/>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Elec</w:t>
      </w:r>
      <w:r w:rsidR="0038350C">
        <w:rPr>
          <w:rFonts w:ascii="Times New Roman" w:eastAsia="Times New Roman" w:hAnsi="Times New Roman" w:cs="Times New Roman"/>
          <w:color w:val="0D0D0D" w:themeColor="text1" w:themeTint="F2"/>
          <w:sz w:val="26"/>
          <w:szCs w:val="26"/>
        </w:rPr>
        <w:t>tric non-heating: $12 per month</w:t>
      </w:r>
      <w:r w:rsidRPr="00A80583">
        <w:rPr>
          <w:rFonts w:ascii="Times New Roman" w:eastAsia="Times New Roman" w:hAnsi="Times New Roman" w:cs="Times New Roman"/>
          <w:color w:val="0D0D0D" w:themeColor="text1" w:themeTint="F2"/>
          <w:sz w:val="26"/>
          <w:szCs w:val="26"/>
        </w:rPr>
        <w:t xml:space="preserve"> </w:t>
      </w:r>
    </w:p>
    <w:p w:rsidR="00A80583" w:rsidRPr="00A80583" w:rsidRDefault="00A80583" w:rsidP="00A80583">
      <w:pPr>
        <w:numPr>
          <w:ilvl w:val="0"/>
          <w:numId w:val="8"/>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Electric heating: $30 per month</w:t>
      </w:r>
    </w:p>
    <w:p w:rsidR="00A80583" w:rsidRPr="00A80583" w:rsidRDefault="00A80583" w:rsidP="00A80583">
      <w:pPr>
        <w:numPr>
          <w:ilvl w:val="0"/>
          <w:numId w:val="8"/>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Gas Heating: $25 per month</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lastRenderedPageBreak/>
        <w:tab/>
        <w:t xml:space="preserve">PECO estimates that approximately 40,000 households that receive rate discounts under PECO’s current CAP will not receive discounts under the FCO PIP.  After the October 2016 FCO PIP implementation, PECO will offer these customers a 1-year Phase-Out Benefit of $50 per household.  The Phase-Out Benefit will provide a monthly bill credit of $4.17 for each month the household remains in CAP, up to a maximum of 12 consecutive months.  These customers will retain the other benefits that are available to CAP customers, including pre-program arrearage forgiveness and priority for LIURP services.  </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ab/>
        <w:t>Customers can submit CAP applications via mail, fax, email, or through PECO’s website.  PECO processes mailed applications within seven business days, and applications received through other mediums within three business days.</w:t>
      </w:r>
      <w:r w:rsidRPr="00A80583">
        <w:rPr>
          <w:rFonts w:ascii="Times New Roman" w:eastAsia="Times New Roman" w:hAnsi="Times New Roman" w:cs="Times New Roman"/>
          <w:color w:val="0D0D0D" w:themeColor="text1" w:themeTint="F2"/>
          <w:sz w:val="26"/>
          <w:szCs w:val="26"/>
          <w:vertAlign w:val="superscript"/>
        </w:rPr>
        <w:footnoteReference w:id="12"/>
      </w:r>
      <w:r w:rsidRPr="00A80583">
        <w:rPr>
          <w:rFonts w:ascii="Times New Roman" w:eastAsia="Times New Roman" w:hAnsi="Times New Roman" w:cs="Times New Roman"/>
          <w:color w:val="0D0D0D" w:themeColor="text1" w:themeTint="F2"/>
          <w:sz w:val="26"/>
          <w:szCs w:val="26"/>
        </w:rPr>
        <w:t xml:space="preserve">  </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sidRPr="00A80583">
        <w:rPr>
          <w:rFonts w:ascii="Times New Roman" w:eastAsia="Times New Roman" w:hAnsi="Times New Roman" w:cs="Times New Roman"/>
          <w:bCs/>
          <w:color w:val="0D0D0D" w:themeColor="text1" w:themeTint="F2"/>
          <w:sz w:val="26"/>
          <w:szCs w:val="26"/>
        </w:rPr>
        <w:tab/>
        <w:t>CAP customers are required to recertify every two years, unless they have received a LIHEAP grant.  LIHEAP recipients are required to recertify once every six years.  PECO will no longer automatically enroll LIHEAP recipients in CAP.</w:t>
      </w:r>
      <w:r w:rsidRPr="00A80583">
        <w:rPr>
          <w:rFonts w:ascii="Times New Roman" w:eastAsia="Times New Roman" w:hAnsi="Times New Roman" w:cs="Times New Roman"/>
          <w:bCs/>
          <w:color w:val="0D0D0D" w:themeColor="text1" w:themeTint="F2"/>
          <w:sz w:val="26"/>
          <w:szCs w:val="26"/>
          <w:vertAlign w:val="superscript"/>
        </w:rPr>
        <w:footnoteReference w:id="13"/>
      </w:r>
      <w:r w:rsidRPr="00A80583">
        <w:rPr>
          <w:rFonts w:ascii="Times New Roman" w:eastAsia="Times New Roman" w:hAnsi="Times New Roman" w:cs="Times New Roman"/>
          <w:bCs/>
          <w:color w:val="0D0D0D" w:themeColor="text1" w:themeTint="F2"/>
          <w:sz w:val="26"/>
          <w:szCs w:val="26"/>
        </w:rPr>
        <w:t xml:space="preserve">  Instead, non-CAP LIHEAP recipients will receive a CAP application and a letter explaining the benefits of CAP.  </w:t>
      </w: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sidRPr="00A80583">
        <w:rPr>
          <w:rFonts w:ascii="Times New Roman" w:eastAsia="Times New Roman" w:hAnsi="Times New Roman" w:cs="Times New Roman"/>
          <w:bCs/>
          <w:color w:val="0D0D0D" w:themeColor="text1" w:themeTint="F2"/>
          <w:sz w:val="26"/>
          <w:szCs w:val="26"/>
        </w:rPr>
        <w:tab/>
        <w:t xml:space="preserve">Customers can remain in the CAP program without reapplying if they transfer service to another property within 60 days from the previous address’ service disconnection date.  PECO will also transfer any pre-program arrears to the new address, and customers will continue to receive forgiveness while they remain on CAP.   </w:t>
      </w: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A80583" w:rsidRPr="00A80583" w:rsidRDefault="00A80583" w:rsidP="00A80583">
      <w:pPr>
        <w:spacing w:after="0" w:line="360" w:lineRule="auto"/>
        <w:ind w:firstLine="720"/>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lastRenderedPageBreak/>
        <w:t>Based on our an</w:t>
      </w:r>
      <w:r w:rsidR="00C73C5D">
        <w:rPr>
          <w:rFonts w:ascii="Times New Roman" w:eastAsia="Times New Roman" w:hAnsi="Times New Roman" w:cs="Times New Roman"/>
          <w:color w:val="0D0D0D" w:themeColor="text1" w:themeTint="F2"/>
          <w:sz w:val="26"/>
          <w:szCs w:val="26"/>
        </w:rPr>
        <w:t>alysis of PECO’s CAP, we requested</w:t>
      </w:r>
      <w:r w:rsidRPr="00A80583">
        <w:rPr>
          <w:rFonts w:ascii="Times New Roman" w:eastAsia="Times New Roman" w:hAnsi="Times New Roman" w:cs="Times New Roman"/>
          <w:color w:val="0D0D0D" w:themeColor="text1" w:themeTint="F2"/>
          <w:sz w:val="26"/>
          <w:szCs w:val="26"/>
        </w:rPr>
        <w:t xml:space="preserve"> clarification and/or correction regarding the </w:t>
      </w:r>
      <w:r w:rsidR="00C73C5D">
        <w:rPr>
          <w:rFonts w:ascii="Times New Roman" w:eastAsia="Times New Roman" w:hAnsi="Times New Roman" w:cs="Times New Roman"/>
          <w:color w:val="0D0D0D" w:themeColor="text1" w:themeTint="F2"/>
          <w:sz w:val="26"/>
          <w:szCs w:val="26"/>
        </w:rPr>
        <w:t>following issues:</w:t>
      </w:r>
    </w:p>
    <w:p w:rsidR="00A80583" w:rsidRPr="00A80583" w:rsidRDefault="00A80583" w:rsidP="00A80583">
      <w:pPr>
        <w:spacing w:after="0" w:line="360" w:lineRule="auto"/>
        <w:ind w:firstLine="720"/>
        <w:rPr>
          <w:rFonts w:ascii="Times New Roman" w:eastAsia="Times New Roman" w:hAnsi="Times New Roman" w:cs="Times New Roman"/>
          <w:sz w:val="26"/>
          <w:szCs w:val="26"/>
          <w:u w:val="single"/>
        </w:rPr>
      </w:pPr>
    </w:p>
    <w:p w:rsidR="00A80583" w:rsidRPr="00A80583" w:rsidRDefault="00A80583" w:rsidP="00A80583">
      <w:pPr>
        <w:keepNext/>
        <w:tabs>
          <w:tab w:val="left" w:pos="720"/>
        </w:tabs>
        <w:autoSpaceDE w:val="0"/>
        <w:autoSpaceDN w:val="0"/>
        <w:adjustRightInd w:val="0"/>
        <w:spacing w:after="0" w:line="360" w:lineRule="auto"/>
        <w:contextualSpacing/>
        <w:rPr>
          <w:rFonts w:ascii="Times New Roman" w:eastAsia="Times New Roman" w:hAnsi="Times New Roman" w:cs="Times New Roman"/>
          <w:bCs/>
          <w:i/>
          <w:color w:val="0D0D0D" w:themeColor="text1" w:themeTint="F2"/>
          <w:sz w:val="26"/>
          <w:szCs w:val="26"/>
        </w:rPr>
      </w:pPr>
      <w:proofErr w:type="gramStart"/>
      <w:r w:rsidRPr="00A80583">
        <w:rPr>
          <w:rFonts w:ascii="Times New Roman" w:eastAsia="Times New Roman" w:hAnsi="Times New Roman" w:cs="Times New Roman"/>
          <w:bCs/>
          <w:i/>
          <w:color w:val="0D0D0D" w:themeColor="text1" w:themeTint="F2"/>
          <w:sz w:val="26"/>
          <w:szCs w:val="26"/>
        </w:rPr>
        <w:t>a.  CAP</w:t>
      </w:r>
      <w:proofErr w:type="gramEnd"/>
      <w:r w:rsidRPr="00A80583">
        <w:rPr>
          <w:rFonts w:ascii="Times New Roman" w:eastAsia="Times New Roman" w:hAnsi="Times New Roman" w:cs="Times New Roman"/>
          <w:bCs/>
          <w:i/>
          <w:color w:val="0D0D0D" w:themeColor="text1" w:themeTint="F2"/>
          <w:sz w:val="26"/>
          <w:szCs w:val="26"/>
        </w:rPr>
        <w:t xml:space="preserve"> Arrearages</w:t>
      </w:r>
    </w:p>
    <w:p w:rsidR="00A80583" w:rsidRPr="00A80583" w:rsidRDefault="00A80583" w:rsidP="00A80583">
      <w:pPr>
        <w:keepNext/>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A80583" w:rsidRPr="00CB2185"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sidRPr="00A80583">
        <w:rPr>
          <w:rFonts w:ascii="Times New Roman" w:eastAsia="Times New Roman" w:hAnsi="Times New Roman" w:cs="Times New Roman"/>
          <w:bCs/>
          <w:color w:val="0D0D0D" w:themeColor="text1" w:themeTint="F2"/>
          <w:sz w:val="26"/>
          <w:szCs w:val="26"/>
        </w:rPr>
        <w:tab/>
        <w:t>Beginning October 2016, PECO will no longer offer payment arrangements for CAP customers.  Current CAP customers with arrears converted to the FCO PIP will receive a one-time “In-Program Arrearage Forgiveness” (</w:t>
      </w:r>
      <w:proofErr w:type="spellStart"/>
      <w:r w:rsidRPr="00A80583">
        <w:rPr>
          <w:rFonts w:ascii="Times New Roman" w:eastAsia="Times New Roman" w:hAnsi="Times New Roman" w:cs="Times New Roman"/>
          <w:bCs/>
          <w:color w:val="0D0D0D" w:themeColor="text1" w:themeTint="F2"/>
          <w:sz w:val="26"/>
          <w:szCs w:val="26"/>
        </w:rPr>
        <w:t>InPA</w:t>
      </w:r>
      <w:proofErr w:type="spellEnd"/>
      <w:r w:rsidRPr="00A80583">
        <w:rPr>
          <w:rFonts w:ascii="Times New Roman" w:eastAsia="Times New Roman" w:hAnsi="Times New Roman" w:cs="Times New Roman"/>
          <w:bCs/>
          <w:color w:val="0D0D0D" w:themeColor="text1" w:themeTint="F2"/>
          <w:sz w:val="26"/>
          <w:szCs w:val="26"/>
        </w:rPr>
        <w:t xml:space="preserve"> Forgiveness).  Through </w:t>
      </w:r>
      <w:proofErr w:type="spellStart"/>
      <w:r w:rsidRPr="00A80583">
        <w:rPr>
          <w:rFonts w:ascii="Times New Roman" w:eastAsia="Times New Roman" w:hAnsi="Times New Roman" w:cs="Times New Roman"/>
          <w:bCs/>
          <w:color w:val="0D0D0D" w:themeColor="text1" w:themeTint="F2"/>
          <w:sz w:val="26"/>
          <w:szCs w:val="26"/>
        </w:rPr>
        <w:t>InPA</w:t>
      </w:r>
      <w:proofErr w:type="spellEnd"/>
      <w:r w:rsidRPr="00A80583">
        <w:rPr>
          <w:rFonts w:ascii="Times New Roman" w:eastAsia="Times New Roman" w:hAnsi="Times New Roman" w:cs="Times New Roman"/>
          <w:bCs/>
          <w:color w:val="0D0D0D" w:themeColor="text1" w:themeTint="F2"/>
          <w:sz w:val="26"/>
          <w:szCs w:val="26"/>
        </w:rPr>
        <w:t xml:space="preserve"> Forgiveness, these </w:t>
      </w:r>
      <w:r w:rsidRPr="00A80583">
        <w:rPr>
          <w:rFonts w:ascii="Times New Roman" w:eastAsia="Times New Roman" w:hAnsi="Times New Roman" w:cs="Times New Roman"/>
          <w:color w:val="0D0D0D" w:themeColor="text1" w:themeTint="F2"/>
          <w:sz w:val="26"/>
          <w:szCs w:val="26"/>
        </w:rPr>
        <w:t>CAP customers will have two-thirds of their CAP arrears frozen for forgiveness and will be responsible for paying the remaining one-third incrementally over a 5-year period, regardless of CAP status.</w:t>
      </w:r>
      <w:r w:rsidRPr="00A80583">
        <w:rPr>
          <w:rFonts w:ascii="Times New Roman" w:eastAsia="Times New Roman" w:hAnsi="Times New Roman" w:cs="Times New Roman"/>
          <w:color w:val="0D0D0D" w:themeColor="text1" w:themeTint="F2"/>
          <w:sz w:val="26"/>
          <w:szCs w:val="26"/>
          <w:vertAlign w:val="superscript"/>
        </w:rPr>
        <w:footnoteReference w:id="14"/>
      </w:r>
      <w:r w:rsidRPr="00A80583">
        <w:rPr>
          <w:rFonts w:ascii="Times New Roman" w:eastAsia="Times New Roman" w:hAnsi="Times New Roman" w:cs="Times New Roman"/>
          <w:color w:val="0D0D0D" w:themeColor="text1" w:themeTint="F2"/>
          <w:sz w:val="26"/>
          <w:szCs w:val="26"/>
        </w:rPr>
        <w:t xml:space="preserve">  </w:t>
      </w:r>
      <w:r w:rsidRPr="00A80583">
        <w:rPr>
          <w:rFonts w:ascii="Times New Roman" w:eastAsia="Times New Roman" w:hAnsi="Times New Roman" w:cs="Times New Roman"/>
          <w:bCs/>
          <w:color w:val="0D0D0D" w:themeColor="text1" w:themeTint="F2"/>
          <w:sz w:val="26"/>
          <w:szCs w:val="26"/>
        </w:rPr>
        <w:t>P</w:t>
      </w:r>
      <w:r w:rsidR="00CB2185">
        <w:rPr>
          <w:rFonts w:ascii="Times New Roman" w:eastAsia="Times New Roman" w:hAnsi="Times New Roman" w:cs="Times New Roman"/>
          <w:bCs/>
          <w:color w:val="0D0D0D" w:themeColor="text1" w:themeTint="F2"/>
          <w:sz w:val="26"/>
          <w:szCs w:val="26"/>
        </w:rPr>
        <w:t>roposed 2016-2018 Plan at 9-10.</w:t>
      </w:r>
      <w:r w:rsidRPr="00A80583">
        <w:rPr>
          <w:rFonts w:ascii="Times New Roman" w:eastAsia="Times New Roman" w:hAnsi="Times New Roman" w:cs="Times New Roman"/>
          <w:sz w:val="26"/>
          <w:szCs w:val="26"/>
        </w:rPr>
        <w:t xml:space="preserve"> </w:t>
      </w: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p>
    <w:p w:rsidR="00A80583" w:rsidRPr="00A80583" w:rsidRDefault="00CB6328" w:rsidP="00A80583">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In the Tentative Order, </w:t>
      </w:r>
      <w:r w:rsidR="00C73C5D">
        <w:rPr>
          <w:rFonts w:ascii="Times New Roman" w:eastAsia="Times New Roman" w:hAnsi="Times New Roman" w:cs="Times New Roman"/>
          <w:sz w:val="26"/>
          <w:szCs w:val="26"/>
        </w:rPr>
        <w:t>we asked PECO to explain</w:t>
      </w:r>
      <w:r>
        <w:rPr>
          <w:rFonts w:ascii="Times New Roman" w:eastAsia="Times New Roman" w:hAnsi="Times New Roman" w:cs="Times New Roman"/>
          <w:sz w:val="26"/>
          <w:szCs w:val="26"/>
        </w:rPr>
        <w:t xml:space="preserve"> if </w:t>
      </w:r>
      <w:proofErr w:type="spellStart"/>
      <w:r>
        <w:rPr>
          <w:rFonts w:ascii="Times New Roman" w:eastAsia="Times New Roman" w:hAnsi="Times New Roman" w:cs="Times New Roman"/>
          <w:sz w:val="26"/>
          <w:szCs w:val="26"/>
        </w:rPr>
        <w:t>InPA</w:t>
      </w:r>
      <w:proofErr w:type="spellEnd"/>
      <w:r>
        <w:rPr>
          <w:rFonts w:ascii="Times New Roman" w:eastAsia="Times New Roman" w:hAnsi="Times New Roman" w:cs="Times New Roman"/>
          <w:sz w:val="26"/>
          <w:szCs w:val="26"/>
        </w:rPr>
        <w:t xml:space="preserve"> Forgiveness </w:t>
      </w:r>
      <w:r w:rsidR="00A80583" w:rsidRPr="00A80583">
        <w:rPr>
          <w:rFonts w:ascii="Times New Roman" w:eastAsia="Times New Roman" w:hAnsi="Times New Roman" w:cs="Times New Roman"/>
          <w:sz w:val="26"/>
          <w:szCs w:val="26"/>
        </w:rPr>
        <w:t>customer</w:t>
      </w:r>
      <w:r>
        <w:rPr>
          <w:rFonts w:ascii="Times New Roman" w:eastAsia="Times New Roman" w:hAnsi="Times New Roman" w:cs="Times New Roman"/>
          <w:sz w:val="26"/>
          <w:szCs w:val="26"/>
        </w:rPr>
        <w:t>s</w:t>
      </w:r>
      <w:r w:rsidR="00A80583" w:rsidRPr="00A80583">
        <w:rPr>
          <w:rFonts w:ascii="Times New Roman" w:eastAsia="Times New Roman" w:hAnsi="Times New Roman" w:cs="Times New Roman"/>
          <w:sz w:val="26"/>
          <w:szCs w:val="26"/>
        </w:rPr>
        <w:t xml:space="preserve"> will become responsible for paying some or all of these deferred in-program arre</w:t>
      </w:r>
      <w:r w:rsidR="00C73C5D">
        <w:rPr>
          <w:rFonts w:ascii="Times New Roman" w:eastAsia="Times New Roman" w:hAnsi="Times New Roman" w:cs="Times New Roman"/>
          <w:sz w:val="26"/>
          <w:szCs w:val="26"/>
        </w:rPr>
        <w:t xml:space="preserve">ars if they </w:t>
      </w:r>
      <w:r w:rsidR="00A80583" w:rsidRPr="00A80583">
        <w:rPr>
          <w:rFonts w:ascii="Times New Roman" w:eastAsia="Times New Roman" w:hAnsi="Times New Roman" w:cs="Times New Roman"/>
          <w:sz w:val="26"/>
          <w:szCs w:val="26"/>
        </w:rPr>
        <w:t>cancel service from PECO before the end of the 5-year period.</w:t>
      </w: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p>
    <w:p w:rsidR="00C73C5D" w:rsidRPr="00F36B2A" w:rsidRDefault="00C73C5D" w:rsidP="00F36B2A">
      <w:pPr>
        <w:pStyle w:val="ListParagraph"/>
        <w:numPr>
          <w:ilvl w:val="0"/>
          <w:numId w:val="17"/>
        </w:numPr>
        <w:spacing w:after="0" w:line="360" w:lineRule="auto"/>
        <w:ind w:left="0" w:firstLine="360"/>
        <w:rPr>
          <w:rFonts w:ascii="Times New Roman" w:hAnsi="Times New Roman" w:cs="Times New Roman"/>
          <w:sz w:val="26"/>
          <w:szCs w:val="26"/>
        </w:rPr>
      </w:pPr>
      <w:r w:rsidRPr="00F36B2A">
        <w:rPr>
          <w:rFonts w:ascii="Times New Roman" w:hAnsi="Times New Roman" w:cs="Times New Roman"/>
          <w:i/>
          <w:sz w:val="26"/>
          <w:szCs w:val="26"/>
        </w:rPr>
        <w:t>Comments:</w:t>
      </w:r>
      <w:r w:rsidRPr="00F36B2A">
        <w:rPr>
          <w:rFonts w:ascii="Times New Roman" w:hAnsi="Times New Roman" w:cs="Times New Roman"/>
          <w:sz w:val="26"/>
          <w:szCs w:val="26"/>
        </w:rPr>
        <w:t xml:space="preserve"> PECO explains that customers who cancel service while enrolled in </w:t>
      </w:r>
      <w:proofErr w:type="spellStart"/>
      <w:r w:rsidRPr="00F36B2A">
        <w:rPr>
          <w:rFonts w:ascii="Times New Roman" w:hAnsi="Times New Roman" w:cs="Times New Roman"/>
          <w:sz w:val="26"/>
          <w:szCs w:val="26"/>
        </w:rPr>
        <w:t>InPA</w:t>
      </w:r>
      <w:proofErr w:type="spellEnd"/>
      <w:r w:rsidRPr="00F36B2A">
        <w:rPr>
          <w:rFonts w:ascii="Times New Roman" w:hAnsi="Times New Roman" w:cs="Times New Roman"/>
          <w:sz w:val="26"/>
          <w:szCs w:val="26"/>
        </w:rPr>
        <w:t xml:space="preserve"> Forgiveness are treated the same as any other terminated residential CAP account:</w:t>
      </w:r>
    </w:p>
    <w:p w:rsidR="00C73C5D" w:rsidRDefault="00C73C5D" w:rsidP="00C73C5D">
      <w:pPr>
        <w:spacing w:after="0" w:line="240" w:lineRule="auto"/>
        <w:contextualSpacing/>
        <w:rPr>
          <w:rFonts w:ascii="Times New Roman" w:hAnsi="Times New Roman" w:cs="Times New Roman"/>
          <w:sz w:val="26"/>
          <w:szCs w:val="26"/>
        </w:rPr>
      </w:pPr>
    </w:p>
    <w:p w:rsidR="00C73C5D" w:rsidRDefault="00C73C5D" w:rsidP="0064176B">
      <w:pPr>
        <w:tabs>
          <w:tab w:val="left" w:pos="8640"/>
        </w:tabs>
        <w:spacing w:after="0" w:line="240" w:lineRule="auto"/>
        <w:ind w:left="720" w:right="720"/>
        <w:contextualSpacing/>
        <w:rPr>
          <w:rFonts w:ascii="Times New Roman" w:hAnsi="Times New Roman" w:cs="Times New Roman"/>
          <w:sz w:val="26"/>
          <w:szCs w:val="26"/>
        </w:rPr>
      </w:pPr>
      <w:r w:rsidRPr="008F7F46">
        <w:rPr>
          <w:rFonts w:ascii="Times New Roman" w:hAnsi="Times New Roman" w:cs="Times New Roman"/>
          <w:sz w:val="26"/>
          <w:szCs w:val="26"/>
        </w:rPr>
        <w:t>First, PECO will calculate how much the customer still owes (unpaid and unforgiven amounts), and that amount will be placed onto the customer’s account for collection, which will then be subject to normal cre</w:t>
      </w:r>
      <w:r>
        <w:rPr>
          <w:rFonts w:ascii="Times New Roman" w:hAnsi="Times New Roman" w:cs="Times New Roman"/>
          <w:sz w:val="26"/>
          <w:szCs w:val="26"/>
        </w:rPr>
        <w:t xml:space="preserve">dit and collection practices.  </w:t>
      </w:r>
      <w:r w:rsidRPr="008F7F46">
        <w:rPr>
          <w:rFonts w:ascii="Times New Roman" w:hAnsi="Times New Roman" w:cs="Times New Roman"/>
          <w:sz w:val="26"/>
          <w:szCs w:val="26"/>
        </w:rPr>
        <w:t xml:space="preserve">Second, if the customer later reinitiates service on the PECO system during the five-year term of the </w:t>
      </w:r>
      <w:proofErr w:type="spellStart"/>
      <w:r w:rsidRPr="008F7F46">
        <w:rPr>
          <w:rFonts w:ascii="Times New Roman" w:hAnsi="Times New Roman" w:cs="Times New Roman"/>
          <w:sz w:val="26"/>
          <w:szCs w:val="26"/>
        </w:rPr>
        <w:t>InPA</w:t>
      </w:r>
      <w:proofErr w:type="spellEnd"/>
      <w:r w:rsidRPr="008F7F46">
        <w:rPr>
          <w:rFonts w:ascii="Times New Roman" w:hAnsi="Times New Roman" w:cs="Times New Roman"/>
          <w:sz w:val="26"/>
          <w:szCs w:val="26"/>
        </w:rPr>
        <w:t xml:space="preserve"> Forgiveness program, the customer will be allowed to re-enter the </w:t>
      </w:r>
      <w:proofErr w:type="spellStart"/>
      <w:r w:rsidRPr="008F7F46">
        <w:rPr>
          <w:rFonts w:ascii="Times New Roman" w:hAnsi="Times New Roman" w:cs="Times New Roman"/>
          <w:sz w:val="26"/>
          <w:szCs w:val="26"/>
        </w:rPr>
        <w:t>InPA</w:t>
      </w:r>
      <w:proofErr w:type="spellEnd"/>
      <w:r w:rsidRPr="008F7F46">
        <w:rPr>
          <w:rFonts w:ascii="Times New Roman" w:hAnsi="Times New Roman" w:cs="Times New Roman"/>
          <w:sz w:val="26"/>
          <w:szCs w:val="26"/>
        </w:rPr>
        <w:t xml:space="preserve"> Forgiveness program on terms specified in the settlement.</w:t>
      </w:r>
    </w:p>
    <w:p w:rsidR="00C73C5D" w:rsidRDefault="00C73C5D" w:rsidP="00C73C5D">
      <w:pPr>
        <w:tabs>
          <w:tab w:val="left" w:pos="8640"/>
        </w:tabs>
        <w:spacing w:after="0" w:line="240" w:lineRule="auto"/>
        <w:ind w:left="720" w:right="720"/>
        <w:contextualSpacing/>
        <w:rPr>
          <w:rFonts w:ascii="Times New Roman" w:hAnsi="Times New Roman" w:cs="Times New Roman"/>
          <w:sz w:val="26"/>
          <w:szCs w:val="26"/>
        </w:rPr>
      </w:pPr>
    </w:p>
    <w:p w:rsidR="00C73C5D" w:rsidRDefault="00C73C5D" w:rsidP="00C73C5D">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 xml:space="preserve">PECO Comments at </w:t>
      </w:r>
      <w:proofErr w:type="gramStart"/>
      <w:r>
        <w:rPr>
          <w:rFonts w:ascii="Times New Roman" w:hAnsi="Times New Roman" w:cs="Times New Roman"/>
          <w:sz w:val="26"/>
          <w:szCs w:val="26"/>
        </w:rPr>
        <w:t>3</w:t>
      </w:r>
      <w:proofErr w:type="gramEnd"/>
      <w:r>
        <w:rPr>
          <w:rFonts w:ascii="Times New Roman" w:hAnsi="Times New Roman" w:cs="Times New Roman"/>
          <w:sz w:val="26"/>
          <w:szCs w:val="26"/>
        </w:rPr>
        <w:t xml:space="preserve">. </w:t>
      </w:r>
    </w:p>
    <w:p w:rsidR="00C73C5D" w:rsidRDefault="00C73C5D" w:rsidP="00C73C5D">
      <w:pPr>
        <w:spacing w:after="0" w:line="360" w:lineRule="auto"/>
        <w:contextualSpacing/>
        <w:rPr>
          <w:rFonts w:ascii="Times New Roman" w:hAnsi="Times New Roman" w:cs="Times New Roman"/>
          <w:sz w:val="26"/>
          <w:szCs w:val="26"/>
        </w:rPr>
      </w:pPr>
    </w:p>
    <w:p w:rsidR="00C73C5D" w:rsidRDefault="0064176B" w:rsidP="00C73C5D">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lastRenderedPageBreak/>
        <w:tab/>
      </w:r>
      <w:r w:rsidR="00C73C5D" w:rsidRPr="00DB6FC2">
        <w:rPr>
          <w:rFonts w:ascii="Times New Roman" w:hAnsi="Times New Roman" w:cs="Times New Roman"/>
          <w:sz w:val="26"/>
          <w:szCs w:val="26"/>
        </w:rPr>
        <w:t xml:space="preserve">CAUSE-PA states that customers enrolled in </w:t>
      </w:r>
      <w:proofErr w:type="spellStart"/>
      <w:r w:rsidR="00C73C5D" w:rsidRPr="00DB6FC2">
        <w:rPr>
          <w:rFonts w:ascii="Times New Roman" w:hAnsi="Times New Roman" w:cs="Times New Roman"/>
          <w:sz w:val="26"/>
          <w:szCs w:val="26"/>
        </w:rPr>
        <w:t>InPA</w:t>
      </w:r>
      <w:proofErr w:type="spellEnd"/>
      <w:r w:rsidR="00C73C5D" w:rsidRPr="00DB6FC2">
        <w:rPr>
          <w:rFonts w:ascii="Times New Roman" w:hAnsi="Times New Roman" w:cs="Times New Roman"/>
          <w:sz w:val="26"/>
          <w:szCs w:val="26"/>
        </w:rPr>
        <w:t xml:space="preserve"> Forgiveness who voluntarily cancel service with PECO should continue to receive the benefits of the program.  PECO should allow these customers to maintain the 60-month payment arrangement on one-third of the CAP arrears balance and receive forgiveness for the remaining two-thirds of these arrears over this time period.  CAUSE-PA Comments at 6-7.  </w:t>
      </w:r>
    </w:p>
    <w:p w:rsidR="00C73C5D" w:rsidRPr="00DB6FC2" w:rsidRDefault="00C73C5D" w:rsidP="00C73C5D">
      <w:pPr>
        <w:spacing w:after="0" w:line="360" w:lineRule="auto"/>
        <w:contextualSpacing/>
        <w:rPr>
          <w:rFonts w:ascii="Times New Roman" w:hAnsi="Times New Roman" w:cs="Times New Roman"/>
          <w:sz w:val="26"/>
          <w:szCs w:val="26"/>
        </w:rPr>
      </w:pPr>
    </w:p>
    <w:p w:rsidR="00C73C5D" w:rsidRPr="00DB6FC2" w:rsidRDefault="0064176B" w:rsidP="00C73C5D">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C73C5D" w:rsidRPr="00DB6FC2">
        <w:rPr>
          <w:rFonts w:ascii="Times New Roman" w:hAnsi="Times New Roman" w:cs="Times New Roman"/>
          <w:sz w:val="26"/>
          <w:szCs w:val="26"/>
        </w:rPr>
        <w:t xml:space="preserve">CAUSE-PA further asserts that </w:t>
      </w:r>
      <w:r w:rsidR="00C73C5D">
        <w:rPr>
          <w:rFonts w:ascii="Times New Roman" w:hAnsi="Times New Roman" w:cs="Times New Roman"/>
          <w:sz w:val="26"/>
          <w:szCs w:val="26"/>
        </w:rPr>
        <w:t>former CAP</w:t>
      </w:r>
      <w:r w:rsidR="00C73C5D" w:rsidRPr="00DB6FC2">
        <w:rPr>
          <w:rFonts w:ascii="Times New Roman" w:hAnsi="Times New Roman" w:cs="Times New Roman"/>
          <w:sz w:val="26"/>
          <w:szCs w:val="26"/>
        </w:rPr>
        <w:t xml:space="preserve"> customers who are not </w:t>
      </w:r>
      <w:r w:rsidR="00C73C5D">
        <w:rPr>
          <w:rFonts w:ascii="Times New Roman" w:hAnsi="Times New Roman" w:cs="Times New Roman"/>
          <w:sz w:val="26"/>
          <w:szCs w:val="26"/>
        </w:rPr>
        <w:t>enrolled in the program</w:t>
      </w:r>
      <w:r w:rsidR="00C73C5D" w:rsidRPr="00DB6FC2">
        <w:rPr>
          <w:rFonts w:ascii="Times New Roman" w:hAnsi="Times New Roman" w:cs="Times New Roman"/>
          <w:sz w:val="26"/>
          <w:szCs w:val="26"/>
        </w:rPr>
        <w:t xml:space="preserve"> or not receiving service from PECO </w:t>
      </w:r>
      <w:r w:rsidR="00C73C5D">
        <w:rPr>
          <w:rFonts w:ascii="Times New Roman" w:hAnsi="Times New Roman" w:cs="Times New Roman"/>
          <w:sz w:val="26"/>
          <w:szCs w:val="26"/>
        </w:rPr>
        <w:t>in October 2016</w:t>
      </w:r>
      <w:r w:rsidR="00C73C5D" w:rsidRPr="00DB6FC2">
        <w:rPr>
          <w:rFonts w:ascii="Times New Roman" w:hAnsi="Times New Roman" w:cs="Times New Roman"/>
          <w:sz w:val="26"/>
          <w:szCs w:val="26"/>
        </w:rPr>
        <w:t xml:space="preserve"> should still be allowed to receive </w:t>
      </w:r>
      <w:proofErr w:type="spellStart"/>
      <w:r w:rsidR="00C73C5D" w:rsidRPr="00DB6FC2">
        <w:rPr>
          <w:rFonts w:ascii="Times New Roman" w:hAnsi="Times New Roman" w:cs="Times New Roman"/>
          <w:sz w:val="26"/>
          <w:szCs w:val="26"/>
        </w:rPr>
        <w:t>InPA</w:t>
      </w:r>
      <w:proofErr w:type="spellEnd"/>
      <w:r w:rsidR="00C73C5D" w:rsidRPr="00DB6FC2">
        <w:rPr>
          <w:rFonts w:ascii="Times New Roman" w:hAnsi="Times New Roman" w:cs="Times New Roman"/>
          <w:sz w:val="26"/>
          <w:szCs w:val="26"/>
        </w:rPr>
        <w:t xml:space="preserve"> Forgiveness to settle their outstanding CAP balance</w:t>
      </w:r>
      <w:r w:rsidR="00C73C5D">
        <w:rPr>
          <w:rFonts w:ascii="Times New Roman" w:hAnsi="Times New Roman" w:cs="Times New Roman"/>
          <w:sz w:val="26"/>
          <w:szCs w:val="26"/>
        </w:rPr>
        <w:t xml:space="preserve"> if they reenroll during the 60 month repayment period</w:t>
      </w:r>
      <w:r w:rsidR="00C73C5D" w:rsidRPr="00DB6FC2">
        <w:rPr>
          <w:rFonts w:ascii="Times New Roman" w:hAnsi="Times New Roman" w:cs="Times New Roman"/>
          <w:sz w:val="26"/>
          <w:szCs w:val="26"/>
        </w:rPr>
        <w:t xml:space="preserve">.  CAUSE-PA Comments at </w:t>
      </w:r>
      <w:proofErr w:type="gramStart"/>
      <w:r w:rsidR="00C73C5D">
        <w:rPr>
          <w:rFonts w:ascii="Times New Roman" w:hAnsi="Times New Roman" w:cs="Times New Roman"/>
          <w:sz w:val="26"/>
          <w:szCs w:val="26"/>
        </w:rPr>
        <w:t>7</w:t>
      </w:r>
      <w:proofErr w:type="gramEnd"/>
      <w:r w:rsidR="00C73C5D">
        <w:rPr>
          <w:rFonts w:ascii="Times New Roman" w:hAnsi="Times New Roman" w:cs="Times New Roman"/>
          <w:sz w:val="26"/>
          <w:szCs w:val="26"/>
        </w:rPr>
        <w:t>.</w:t>
      </w:r>
    </w:p>
    <w:p w:rsidR="00C73C5D" w:rsidRDefault="00C73C5D" w:rsidP="00C73C5D">
      <w:pPr>
        <w:spacing w:after="0" w:line="360" w:lineRule="auto"/>
        <w:contextualSpacing/>
        <w:rPr>
          <w:rFonts w:ascii="Times New Roman" w:hAnsi="Times New Roman" w:cs="Times New Roman"/>
          <w:sz w:val="26"/>
          <w:szCs w:val="26"/>
        </w:rPr>
      </w:pPr>
    </w:p>
    <w:p w:rsidR="00C73C5D" w:rsidRPr="00F36B2A" w:rsidRDefault="00C73C5D" w:rsidP="00F36B2A">
      <w:pPr>
        <w:pStyle w:val="ListParagraph"/>
        <w:numPr>
          <w:ilvl w:val="0"/>
          <w:numId w:val="17"/>
        </w:numPr>
        <w:spacing w:after="0" w:line="360" w:lineRule="auto"/>
        <w:ind w:left="0" w:firstLine="360"/>
        <w:rPr>
          <w:rFonts w:ascii="Times New Roman" w:hAnsi="Times New Roman" w:cs="Times New Roman"/>
          <w:sz w:val="26"/>
          <w:szCs w:val="26"/>
        </w:rPr>
      </w:pPr>
      <w:r w:rsidRPr="00F36B2A">
        <w:rPr>
          <w:rFonts w:ascii="Times New Roman" w:hAnsi="Times New Roman" w:cs="Times New Roman"/>
          <w:i/>
          <w:sz w:val="26"/>
          <w:szCs w:val="26"/>
        </w:rPr>
        <w:t>Reply Comments</w:t>
      </w:r>
      <w:r w:rsidRPr="00F36B2A">
        <w:rPr>
          <w:rFonts w:ascii="Times New Roman" w:hAnsi="Times New Roman" w:cs="Times New Roman"/>
          <w:sz w:val="26"/>
          <w:szCs w:val="26"/>
        </w:rPr>
        <w:t xml:space="preserve">: CAUSE-PA supports reenrolling customers into </w:t>
      </w:r>
      <w:proofErr w:type="spellStart"/>
      <w:r w:rsidRPr="00F36B2A">
        <w:rPr>
          <w:rFonts w:ascii="Times New Roman" w:hAnsi="Times New Roman" w:cs="Times New Roman"/>
          <w:sz w:val="26"/>
          <w:szCs w:val="26"/>
        </w:rPr>
        <w:t>InPA</w:t>
      </w:r>
      <w:proofErr w:type="spellEnd"/>
      <w:r w:rsidRPr="00F36B2A">
        <w:rPr>
          <w:rFonts w:ascii="Times New Roman" w:hAnsi="Times New Roman" w:cs="Times New Roman"/>
          <w:sz w:val="26"/>
          <w:szCs w:val="26"/>
        </w:rPr>
        <w:t xml:space="preserve"> Forgiveness upon service restoration.  It requests that PECO include this clarification in its </w:t>
      </w:r>
      <w:proofErr w:type="gramStart"/>
      <w:r w:rsidRPr="00F36B2A">
        <w:rPr>
          <w:rFonts w:ascii="Times New Roman" w:hAnsi="Times New Roman" w:cs="Times New Roman"/>
          <w:sz w:val="26"/>
          <w:szCs w:val="26"/>
        </w:rPr>
        <w:t>Revised</w:t>
      </w:r>
      <w:proofErr w:type="gramEnd"/>
      <w:r w:rsidRPr="00F36B2A">
        <w:rPr>
          <w:rFonts w:ascii="Times New Roman" w:hAnsi="Times New Roman" w:cs="Times New Roman"/>
          <w:sz w:val="26"/>
          <w:szCs w:val="26"/>
        </w:rPr>
        <w:t xml:space="preserve"> 2016-2018 Plan.  CAUSE-PA Reply Comments at 7.</w:t>
      </w:r>
    </w:p>
    <w:p w:rsidR="00C73C5D" w:rsidRDefault="00C73C5D" w:rsidP="00C73C5D">
      <w:pPr>
        <w:spacing w:after="0" w:line="360" w:lineRule="auto"/>
        <w:contextualSpacing/>
        <w:rPr>
          <w:rFonts w:ascii="Times New Roman" w:hAnsi="Times New Roman" w:cs="Times New Roman"/>
          <w:sz w:val="26"/>
          <w:szCs w:val="26"/>
        </w:rPr>
      </w:pPr>
    </w:p>
    <w:p w:rsidR="00C73C5D" w:rsidRDefault="0064176B" w:rsidP="00C73C5D">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C73C5D">
        <w:rPr>
          <w:rFonts w:ascii="Times New Roman" w:hAnsi="Times New Roman" w:cs="Times New Roman"/>
          <w:sz w:val="26"/>
          <w:szCs w:val="26"/>
        </w:rPr>
        <w:t xml:space="preserve">OCA supports CAUSE-PA’s proposal to allow former CAP customers that are not enrolled in the program in October 2016 to receive </w:t>
      </w:r>
      <w:proofErr w:type="spellStart"/>
      <w:r w:rsidR="00C73C5D">
        <w:rPr>
          <w:rFonts w:ascii="Times New Roman" w:hAnsi="Times New Roman" w:cs="Times New Roman"/>
          <w:sz w:val="26"/>
          <w:szCs w:val="26"/>
        </w:rPr>
        <w:t>InPA</w:t>
      </w:r>
      <w:proofErr w:type="spellEnd"/>
      <w:r w:rsidR="00C73C5D">
        <w:rPr>
          <w:rFonts w:ascii="Times New Roman" w:hAnsi="Times New Roman" w:cs="Times New Roman"/>
          <w:sz w:val="26"/>
          <w:szCs w:val="26"/>
        </w:rPr>
        <w:t xml:space="preserve"> Forgiveness</w:t>
      </w:r>
      <w:r w:rsidR="00CB6328">
        <w:rPr>
          <w:rFonts w:ascii="Times New Roman" w:hAnsi="Times New Roman" w:cs="Times New Roman"/>
          <w:sz w:val="26"/>
          <w:szCs w:val="26"/>
        </w:rPr>
        <w:t xml:space="preserve"> if they reenroll in the CAP during this</w:t>
      </w:r>
      <w:r w:rsidR="00C73C5D">
        <w:rPr>
          <w:rFonts w:ascii="Times New Roman" w:hAnsi="Times New Roman" w:cs="Times New Roman"/>
          <w:sz w:val="26"/>
          <w:szCs w:val="26"/>
        </w:rPr>
        <w:t xml:space="preserve"> 60 month time period.  It notes that CAP households terminated in the summer of 2016 may not have sufficient funds to restore service until assistance grants become available in the fall/winter seasons.  Also, previous CAP customers who are temporarily ineligible for the program (</w:t>
      </w:r>
      <w:r w:rsidR="00C73C5D" w:rsidRPr="00532F14">
        <w:rPr>
          <w:rFonts w:ascii="Times New Roman" w:hAnsi="Times New Roman" w:cs="Times New Roman"/>
          <w:i/>
          <w:sz w:val="26"/>
          <w:szCs w:val="26"/>
        </w:rPr>
        <w:t>e.g.</w:t>
      </w:r>
      <w:r w:rsidR="0047171F">
        <w:rPr>
          <w:rFonts w:ascii="Times New Roman" w:hAnsi="Times New Roman" w:cs="Times New Roman"/>
          <w:sz w:val="26"/>
          <w:szCs w:val="26"/>
        </w:rPr>
        <w:t>,</w:t>
      </w:r>
      <w:r w:rsidR="00C73C5D">
        <w:rPr>
          <w:rFonts w:ascii="Times New Roman" w:hAnsi="Times New Roman" w:cs="Times New Roman"/>
          <w:sz w:val="26"/>
          <w:szCs w:val="26"/>
        </w:rPr>
        <w:t xml:space="preserve"> </w:t>
      </w:r>
      <w:r>
        <w:rPr>
          <w:rFonts w:ascii="Times New Roman" w:hAnsi="Times New Roman" w:cs="Times New Roman"/>
          <w:sz w:val="26"/>
          <w:szCs w:val="26"/>
        </w:rPr>
        <w:t xml:space="preserve">due to a temporary </w:t>
      </w:r>
      <w:r w:rsidR="00C73C5D">
        <w:rPr>
          <w:rFonts w:ascii="Times New Roman" w:hAnsi="Times New Roman" w:cs="Times New Roman"/>
          <w:sz w:val="26"/>
          <w:szCs w:val="26"/>
        </w:rPr>
        <w:t xml:space="preserve">increase in income) may become eligible again after October 1, 2016.  </w:t>
      </w:r>
      <w:r w:rsidR="00CB6328">
        <w:rPr>
          <w:rFonts w:ascii="Times New Roman" w:hAnsi="Times New Roman" w:cs="Times New Roman"/>
          <w:sz w:val="26"/>
          <w:szCs w:val="26"/>
        </w:rPr>
        <w:t>PECO should not exclude t</w:t>
      </w:r>
      <w:r w:rsidR="00C73C5D">
        <w:rPr>
          <w:rFonts w:ascii="Times New Roman" w:hAnsi="Times New Roman" w:cs="Times New Roman"/>
          <w:sz w:val="26"/>
          <w:szCs w:val="26"/>
        </w:rPr>
        <w:t xml:space="preserve">hese customers from </w:t>
      </w:r>
      <w:proofErr w:type="spellStart"/>
      <w:r w:rsidR="00C73C5D">
        <w:rPr>
          <w:rFonts w:ascii="Times New Roman" w:hAnsi="Times New Roman" w:cs="Times New Roman"/>
          <w:sz w:val="26"/>
          <w:szCs w:val="26"/>
        </w:rPr>
        <w:t>InPA</w:t>
      </w:r>
      <w:proofErr w:type="spellEnd"/>
      <w:r w:rsidR="00C73C5D">
        <w:rPr>
          <w:rFonts w:ascii="Times New Roman" w:hAnsi="Times New Roman" w:cs="Times New Roman"/>
          <w:sz w:val="26"/>
          <w:szCs w:val="26"/>
        </w:rPr>
        <w:t xml:space="preserve"> Forgiveness.  OCA Reply Comments at </w:t>
      </w:r>
      <w:proofErr w:type="gramStart"/>
      <w:r w:rsidR="00C73C5D">
        <w:rPr>
          <w:rFonts w:ascii="Times New Roman" w:hAnsi="Times New Roman" w:cs="Times New Roman"/>
          <w:sz w:val="26"/>
          <w:szCs w:val="26"/>
        </w:rPr>
        <w:t>2</w:t>
      </w:r>
      <w:proofErr w:type="gramEnd"/>
      <w:r w:rsidR="00C73C5D">
        <w:rPr>
          <w:rFonts w:ascii="Times New Roman" w:hAnsi="Times New Roman" w:cs="Times New Roman"/>
          <w:sz w:val="26"/>
          <w:szCs w:val="26"/>
        </w:rPr>
        <w:t xml:space="preserve">.  </w:t>
      </w:r>
    </w:p>
    <w:p w:rsidR="00C73C5D" w:rsidRDefault="00C73C5D" w:rsidP="00C73C5D">
      <w:pPr>
        <w:spacing w:after="0" w:line="360" w:lineRule="auto"/>
        <w:contextualSpacing/>
        <w:rPr>
          <w:rFonts w:ascii="Times New Roman" w:hAnsi="Times New Roman" w:cs="Times New Roman"/>
          <w:sz w:val="26"/>
          <w:szCs w:val="26"/>
        </w:rPr>
      </w:pPr>
    </w:p>
    <w:p w:rsidR="00A80583" w:rsidRDefault="0064176B" w:rsidP="00C73C5D">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C73C5D">
        <w:rPr>
          <w:rFonts w:ascii="Times New Roman" w:hAnsi="Times New Roman" w:cs="Times New Roman"/>
          <w:sz w:val="26"/>
          <w:szCs w:val="26"/>
        </w:rPr>
        <w:t>PECO explains t</w:t>
      </w:r>
      <w:r>
        <w:rPr>
          <w:rFonts w:ascii="Times New Roman" w:hAnsi="Times New Roman" w:cs="Times New Roman"/>
          <w:sz w:val="26"/>
          <w:szCs w:val="26"/>
        </w:rPr>
        <w:t xml:space="preserve">hat enrolling customers into </w:t>
      </w:r>
      <w:proofErr w:type="spellStart"/>
      <w:r>
        <w:rPr>
          <w:rFonts w:ascii="Times New Roman" w:hAnsi="Times New Roman" w:cs="Times New Roman"/>
          <w:sz w:val="26"/>
          <w:szCs w:val="26"/>
        </w:rPr>
        <w:t>In</w:t>
      </w:r>
      <w:r w:rsidR="00C73C5D">
        <w:rPr>
          <w:rFonts w:ascii="Times New Roman" w:hAnsi="Times New Roman" w:cs="Times New Roman"/>
          <w:sz w:val="26"/>
          <w:szCs w:val="26"/>
        </w:rPr>
        <w:t>PA</w:t>
      </w:r>
      <w:proofErr w:type="spellEnd"/>
      <w:r w:rsidR="00C73C5D">
        <w:rPr>
          <w:rFonts w:ascii="Times New Roman" w:hAnsi="Times New Roman" w:cs="Times New Roman"/>
          <w:sz w:val="26"/>
          <w:szCs w:val="26"/>
        </w:rPr>
        <w:t xml:space="preserve"> Forgiveness after October 2016 was discusse</w:t>
      </w:r>
      <w:r w:rsidR="00CB6328">
        <w:rPr>
          <w:rFonts w:ascii="Times New Roman" w:hAnsi="Times New Roman" w:cs="Times New Roman"/>
          <w:sz w:val="26"/>
          <w:szCs w:val="26"/>
        </w:rPr>
        <w:t xml:space="preserve">d and rejected </w:t>
      </w:r>
      <w:r>
        <w:rPr>
          <w:rFonts w:ascii="Times New Roman" w:hAnsi="Times New Roman" w:cs="Times New Roman"/>
          <w:sz w:val="26"/>
          <w:szCs w:val="26"/>
        </w:rPr>
        <w:t>during</w:t>
      </w:r>
      <w:r w:rsidR="00C73C5D">
        <w:rPr>
          <w:rFonts w:ascii="Times New Roman" w:hAnsi="Times New Roman" w:cs="Times New Roman"/>
          <w:sz w:val="26"/>
          <w:szCs w:val="26"/>
        </w:rPr>
        <w:t xml:space="preserve"> </w:t>
      </w:r>
      <w:r>
        <w:rPr>
          <w:rFonts w:ascii="Times New Roman" w:hAnsi="Times New Roman" w:cs="Times New Roman"/>
          <w:sz w:val="26"/>
          <w:szCs w:val="26"/>
        </w:rPr>
        <w:t xml:space="preserve">the CAP design </w:t>
      </w:r>
      <w:r w:rsidR="00C73C5D">
        <w:rPr>
          <w:rFonts w:ascii="Times New Roman" w:hAnsi="Times New Roman" w:cs="Times New Roman"/>
          <w:sz w:val="26"/>
          <w:szCs w:val="26"/>
        </w:rPr>
        <w:t>settlement</w:t>
      </w:r>
      <w:r w:rsidR="00797811">
        <w:rPr>
          <w:rFonts w:ascii="Times New Roman" w:hAnsi="Times New Roman" w:cs="Times New Roman"/>
          <w:sz w:val="26"/>
          <w:szCs w:val="26"/>
        </w:rPr>
        <w:t xml:space="preserve"> process</w:t>
      </w:r>
      <w:r w:rsidR="00C73C5D">
        <w:rPr>
          <w:rFonts w:ascii="Times New Roman" w:hAnsi="Times New Roman" w:cs="Times New Roman"/>
          <w:sz w:val="26"/>
          <w:szCs w:val="26"/>
        </w:rPr>
        <w:t xml:space="preserve">.  Therefore, customers who are not enrolled in CAP in October 2016 will not be eligible for </w:t>
      </w:r>
      <w:proofErr w:type="spellStart"/>
      <w:r w:rsidR="00C73C5D">
        <w:rPr>
          <w:rFonts w:ascii="Times New Roman" w:hAnsi="Times New Roman" w:cs="Times New Roman"/>
          <w:sz w:val="26"/>
          <w:szCs w:val="26"/>
        </w:rPr>
        <w:t>InPA</w:t>
      </w:r>
      <w:proofErr w:type="spellEnd"/>
      <w:r w:rsidR="00C73C5D">
        <w:rPr>
          <w:rFonts w:ascii="Times New Roman" w:hAnsi="Times New Roman" w:cs="Times New Roman"/>
          <w:sz w:val="26"/>
          <w:szCs w:val="26"/>
        </w:rPr>
        <w:t xml:space="preserve"> Forgiveness.  PECO Reply Comments at 6-7.  </w:t>
      </w:r>
    </w:p>
    <w:p w:rsidR="0064176B" w:rsidRDefault="0064176B" w:rsidP="00C73C5D">
      <w:pPr>
        <w:spacing w:after="0" w:line="360" w:lineRule="auto"/>
        <w:contextualSpacing/>
        <w:rPr>
          <w:rFonts w:ascii="Times New Roman" w:hAnsi="Times New Roman" w:cs="Times New Roman"/>
          <w:sz w:val="26"/>
          <w:szCs w:val="26"/>
        </w:rPr>
      </w:pPr>
    </w:p>
    <w:p w:rsidR="006B7F06" w:rsidRPr="00F36B2A" w:rsidRDefault="0064176B" w:rsidP="00F36B2A">
      <w:pPr>
        <w:pStyle w:val="ListParagraph"/>
        <w:numPr>
          <w:ilvl w:val="0"/>
          <w:numId w:val="17"/>
        </w:numPr>
        <w:spacing w:after="0" w:line="360" w:lineRule="auto"/>
        <w:ind w:left="0" w:firstLine="360"/>
        <w:rPr>
          <w:rFonts w:ascii="Times New Roman" w:hAnsi="Times New Roman" w:cs="Times New Roman"/>
          <w:sz w:val="26"/>
          <w:szCs w:val="26"/>
        </w:rPr>
      </w:pPr>
      <w:r w:rsidRPr="00F36B2A">
        <w:rPr>
          <w:rFonts w:ascii="Times New Roman" w:hAnsi="Times New Roman" w:cs="Times New Roman"/>
          <w:i/>
          <w:sz w:val="26"/>
          <w:szCs w:val="26"/>
        </w:rPr>
        <w:lastRenderedPageBreak/>
        <w:t>Resolution</w:t>
      </w:r>
      <w:r w:rsidRPr="00F36B2A">
        <w:rPr>
          <w:rFonts w:ascii="Times New Roman" w:hAnsi="Times New Roman" w:cs="Times New Roman"/>
          <w:sz w:val="26"/>
          <w:szCs w:val="26"/>
        </w:rPr>
        <w:t xml:space="preserve">: </w:t>
      </w:r>
      <w:r w:rsidR="0047171F">
        <w:rPr>
          <w:rFonts w:ascii="Times New Roman" w:hAnsi="Times New Roman" w:cs="Times New Roman"/>
          <w:sz w:val="26"/>
          <w:szCs w:val="26"/>
        </w:rPr>
        <w:t>Predicated upon the clarification in PECO’s comments and the reply comments of CAUSE-PA, w</w:t>
      </w:r>
      <w:r w:rsidR="00BB4084" w:rsidRPr="00F36B2A">
        <w:rPr>
          <w:rFonts w:ascii="Times New Roman" w:hAnsi="Times New Roman" w:cs="Times New Roman"/>
          <w:sz w:val="26"/>
          <w:szCs w:val="26"/>
        </w:rPr>
        <w:t>e</w:t>
      </w:r>
      <w:r w:rsidR="006B7F06" w:rsidRPr="00F36B2A">
        <w:rPr>
          <w:rFonts w:ascii="Times New Roman" w:hAnsi="Times New Roman" w:cs="Times New Roman"/>
          <w:sz w:val="26"/>
          <w:szCs w:val="26"/>
        </w:rPr>
        <w:t xml:space="preserve"> </w:t>
      </w:r>
      <w:r w:rsidR="00BB4084" w:rsidRPr="00F36B2A">
        <w:rPr>
          <w:rFonts w:ascii="Times New Roman" w:hAnsi="Times New Roman" w:cs="Times New Roman"/>
          <w:sz w:val="26"/>
          <w:szCs w:val="26"/>
        </w:rPr>
        <w:t>support</w:t>
      </w:r>
      <w:r w:rsidR="006B7F06" w:rsidRPr="00F36B2A">
        <w:rPr>
          <w:rFonts w:ascii="Times New Roman" w:hAnsi="Times New Roman" w:cs="Times New Roman"/>
          <w:sz w:val="26"/>
          <w:szCs w:val="26"/>
        </w:rPr>
        <w:t xml:space="preserve"> allowing </w:t>
      </w:r>
      <w:proofErr w:type="spellStart"/>
      <w:r w:rsidR="006B7F06" w:rsidRPr="00F36B2A">
        <w:rPr>
          <w:rFonts w:ascii="Times New Roman" w:hAnsi="Times New Roman" w:cs="Times New Roman"/>
          <w:sz w:val="26"/>
          <w:szCs w:val="26"/>
        </w:rPr>
        <w:t>InPA</w:t>
      </w:r>
      <w:proofErr w:type="spellEnd"/>
      <w:r w:rsidR="006B7F06" w:rsidRPr="00F36B2A">
        <w:rPr>
          <w:rFonts w:ascii="Times New Roman" w:hAnsi="Times New Roman" w:cs="Times New Roman"/>
          <w:sz w:val="26"/>
          <w:szCs w:val="26"/>
        </w:rPr>
        <w:t xml:space="preserve"> Forgiveness customers who cancel service to reenroll in the program after restoration.  PECO is directed to include this </w:t>
      </w:r>
      <w:r w:rsidR="00797811">
        <w:rPr>
          <w:rFonts w:ascii="Times New Roman" w:hAnsi="Times New Roman" w:cs="Times New Roman"/>
          <w:sz w:val="26"/>
          <w:szCs w:val="26"/>
        </w:rPr>
        <w:t xml:space="preserve">provision </w:t>
      </w:r>
      <w:r w:rsidR="006B7F06" w:rsidRPr="00F36B2A">
        <w:rPr>
          <w:rFonts w:ascii="Times New Roman" w:hAnsi="Times New Roman" w:cs="Times New Roman"/>
          <w:sz w:val="26"/>
          <w:szCs w:val="26"/>
        </w:rPr>
        <w:t xml:space="preserve">in its </w:t>
      </w:r>
      <w:proofErr w:type="gramStart"/>
      <w:r w:rsidR="006B7F06" w:rsidRPr="00F36B2A">
        <w:rPr>
          <w:rFonts w:ascii="Times New Roman" w:hAnsi="Times New Roman" w:cs="Times New Roman"/>
          <w:sz w:val="26"/>
          <w:szCs w:val="26"/>
        </w:rPr>
        <w:t>Revised</w:t>
      </w:r>
      <w:proofErr w:type="gramEnd"/>
      <w:r w:rsidR="006B7F06" w:rsidRPr="00F36B2A">
        <w:rPr>
          <w:rFonts w:ascii="Times New Roman" w:hAnsi="Times New Roman" w:cs="Times New Roman"/>
          <w:sz w:val="26"/>
          <w:szCs w:val="26"/>
        </w:rPr>
        <w:t xml:space="preserve"> 2016-2018 Plan.  </w:t>
      </w:r>
    </w:p>
    <w:p w:rsidR="00BB4084" w:rsidRDefault="00BB4084" w:rsidP="00C73C5D">
      <w:pPr>
        <w:spacing w:after="0" w:line="360" w:lineRule="auto"/>
        <w:contextualSpacing/>
        <w:rPr>
          <w:rFonts w:ascii="Times New Roman" w:hAnsi="Times New Roman" w:cs="Times New Roman"/>
          <w:sz w:val="26"/>
          <w:szCs w:val="26"/>
        </w:rPr>
      </w:pPr>
    </w:p>
    <w:p w:rsidR="0064176B" w:rsidRPr="00C73C5D" w:rsidRDefault="00F36B2A" w:rsidP="00C73C5D">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797811">
        <w:rPr>
          <w:rFonts w:ascii="Times New Roman" w:hAnsi="Times New Roman" w:cs="Times New Roman"/>
          <w:sz w:val="26"/>
          <w:szCs w:val="26"/>
        </w:rPr>
        <w:t xml:space="preserve">Section </w:t>
      </w:r>
      <w:r w:rsidR="00F17597">
        <w:rPr>
          <w:rFonts w:ascii="Times New Roman" w:hAnsi="Times New Roman" w:cs="Times New Roman"/>
          <w:sz w:val="26"/>
          <w:szCs w:val="26"/>
        </w:rPr>
        <w:t>1405(c) prohibits the Commission</w:t>
      </w:r>
      <w:r w:rsidR="00BB4084">
        <w:rPr>
          <w:rFonts w:ascii="Times New Roman" w:hAnsi="Times New Roman" w:cs="Times New Roman"/>
          <w:sz w:val="26"/>
          <w:szCs w:val="26"/>
        </w:rPr>
        <w:t xml:space="preserve"> from establishing payment arrangements for customers enrolled in </w:t>
      </w:r>
      <w:r w:rsidR="00116CF8">
        <w:rPr>
          <w:rFonts w:ascii="Times New Roman" w:hAnsi="Times New Roman" w:cs="Times New Roman"/>
          <w:sz w:val="26"/>
          <w:szCs w:val="26"/>
        </w:rPr>
        <w:t xml:space="preserve">a </w:t>
      </w:r>
      <w:r w:rsidR="00BB4084">
        <w:rPr>
          <w:rFonts w:ascii="Times New Roman" w:hAnsi="Times New Roman" w:cs="Times New Roman"/>
          <w:sz w:val="26"/>
          <w:szCs w:val="26"/>
        </w:rPr>
        <w:t>CAP.  This extends to the payment a</w:t>
      </w:r>
      <w:r w:rsidR="00116CF8">
        <w:rPr>
          <w:rFonts w:ascii="Times New Roman" w:hAnsi="Times New Roman" w:cs="Times New Roman"/>
          <w:sz w:val="26"/>
          <w:szCs w:val="26"/>
        </w:rPr>
        <w:t xml:space="preserve">rrangement established under </w:t>
      </w:r>
      <w:proofErr w:type="spellStart"/>
      <w:r w:rsidR="00116CF8">
        <w:rPr>
          <w:rFonts w:ascii="Times New Roman" w:hAnsi="Times New Roman" w:cs="Times New Roman"/>
          <w:sz w:val="26"/>
          <w:szCs w:val="26"/>
        </w:rPr>
        <w:t>InPA</w:t>
      </w:r>
      <w:proofErr w:type="spellEnd"/>
      <w:r w:rsidR="00116CF8">
        <w:rPr>
          <w:rFonts w:ascii="Times New Roman" w:hAnsi="Times New Roman" w:cs="Times New Roman"/>
          <w:sz w:val="26"/>
          <w:szCs w:val="26"/>
        </w:rPr>
        <w:t xml:space="preserve"> Forgiveness</w:t>
      </w:r>
      <w:r w:rsidR="00F9767A">
        <w:rPr>
          <w:rFonts w:ascii="Times New Roman" w:hAnsi="Times New Roman" w:cs="Times New Roman"/>
          <w:sz w:val="26"/>
          <w:szCs w:val="26"/>
        </w:rPr>
        <w:t>, which is a new element in PECO’s CAP</w:t>
      </w:r>
      <w:r w:rsidR="00116CF8">
        <w:rPr>
          <w:rFonts w:ascii="Times New Roman" w:hAnsi="Times New Roman" w:cs="Times New Roman"/>
          <w:sz w:val="26"/>
          <w:szCs w:val="26"/>
        </w:rPr>
        <w:t xml:space="preserve">.  Therefore, we will not direct PECO to make any changes to the </w:t>
      </w:r>
      <w:proofErr w:type="spellStart"/>
      <w:r w:rsidR="00116CF8">
        <w:rPr>
          <w:rFonts w:ascii="Times New Roman" w:hAnsi="Times New Roman" w:cs="Times New Roman"/>
          <w:sz w:val="26"/>
          <w:szCs w:val="26"/>
        </w:rPr>
        <w:t>InPA</w:t>
      </w:r>
      <w:proofErr w:type="spellEnd"/>
      <w:r w:rsidR="00116CF8">
        <w:rPr>
          <w:rFonts w:ascii="Times New Roman" w:hAnsi="Times New Roman" w:cs="Times New Roman"/>
          <w:sz w:val="26"/>
          <w:szCs w:val="26"/>
        </w:rPr>
        <w:t xml:space="preserve"> Forgiveness eligibility criteria or timeframe.  </w:t>
      </w:r>
      <w:r w:rsidR="00BB4084">
        <w:rPr>
          <w:rFonts w:ascii="Times New Roman" w:hAnsi="Times New Roman" w:cs="Times New Roman"/>
          <w:sz w:val="26"/>
          <w:szCs w:val="26"/>
        </w:rPr>
        <w:t xml:space="preserve"> </w:t>
      </w:r>
      <w:r w:rsidR="006B7F06">
        <w:rPr>
          <w:rFonts w:ascii="Times New Roman" w:hAnsi="Times New Roman" w:cs="Times New Roman"/>
          <w:sz w:val="26"/>
          <w:szCs w:val="26"/>
        </w:rPr>
        <w:t xml:space="preserve"> </w:t>
      </w:r>
    </w:p>
    <w:p w:rsid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21365B" w:rsidRDefault="0021365B" w:rsidP="0021365B">
      <w:pPr>
        <w:spacing w:after="0" w:line="360" w:lineRule="auto"/>
        <w:contextualSpacing/>
        <w:rPr>
          <w:rFonts w:ascii="Times New Roman" w:hAnsi="Times New Roman" w:cs="Times New Roman"/>
          <w:i/>
          <w:sz w:val="26"/>
          <w:szCs w:val="26"/>
        </w:rPr>
      </w:pPr>
      <w:proofErr w:type="gramStart"/>
      <w:r>
        <w:rPr>
          <w:rFonts w:ascii="Times New Roman" w:hAnsi="Times New Roman" w:cs="Times New Roman"/>
          <w:i/>
          <w:sz w:val="26"/>
          <w:szCs w:val="26"/>
        </w:rPr>
        <w:t xml:space="preserve">b.  </w:t>
      </w:r>
      <w:r w:rsidRPr="002F26B7">
        <w:rPr>
          <w:rFonts w:ascii="Times New Roman" w:hAnsi="Times New Roman" w:cs="Times New Roman"/>
          <w:i/>
          <w:sz w:val="26"/>
          <w:szCs w:val="26"/>
        </w:rPr>
        <w:t>Maintaining</w:t>
      </w:r>
      <w:proofErr w:type="gramEnd"/>
      <w:r w:rsidRPr="002F26B7">
        <w:rPr>
          <w:rFonts w:ascii="Times New Roman" w:hAnsi="Times New Roman" w:cs="Times New Roman"/>
          <w:i/>
          <w:sz w:val="26"/>
          <w:szCs w:val="26"/>
        </w:rPr>
        <w:t xml:space="preserve"> CAP Payment Arrangements</w:t>
      </w:r>
    </w:p>
    <w:p w:rsidR="0021365B" w:rsidRDefault="0021365B" w:rsidP="0021365B">
      <w:pPr>
        <w:spacing w:after="0" w:line="360" w:lineRule="auto"/>
        <w:contextualSpacing/>
        <w:rPr>
          <w:rFonts w:ascii="Times New Roman" w:hAnsi="Times New Roman" w:cs="Times New Roman"/>
          <w:i/>
          <w:sz w:val="26"/>
          <w:szCs w:val="26"/>
        </w:rPr>
      </w:pPr>
    </w:p>
    <w:p w:rsidR="0021365B" w:rsidRPr="004A4F74" w:rsidRDefault="0021365B" w:rsidP="0021365B">
      <w:pPr>
        <w:spacing w:after="0" w:line="360" w:lineRule="auto"/>
        <w:contextualSpacing/>
        <w:rPr>
          <w:rFonts w:ascii="Times New Roman" w:hAnsi="Times New Roman" w:cs="Times New Roman"/>
          <w:sz w:val="26"/>
          <w:szCs w:val="26"/>
        </w:rPr>
      </w:pPr>
      <w:r>
        <w:rPr>
          <w:rFonts w:ascii="Times New Roman" w:eastAsia="Times New Roman" w:hAnsi="Times New Roman" w:cs="Times New Roman"/>
          <w:sz w:val="26"/>
          <w:szCs w:val="26"/>
        </w:rPr>
        <w:tab/>
        <w:t>In the Tentative Order, the Commission supported PECO’s</w:t>
      </w:r>
      <w:r w:rsidRPr="00A80583">
        <w:rPr>
          <w:rFonts w:ascii="Times New Roman" w:eastAsia="Times New Roman" w:hAnsi="Times New Roman" w:cs="Times New Roman"/>
          <w:sz w:val="26"/>
          <w:szCs w:val="26"/>
        </w:rPr>
        <w:t xml:space="preserve"> elimination of in-CAP payme</w:t>
      </w:r>
      <w:r>
        <w:rPr>
          <w:rFonts w:ascii="Times New Roman" w:eastAsia="Times New Roman" w:hAnsi="Times New Roman" w:cs="Times New Roman"/>
          <w:sz w:val="26"/>
          <w:szCs w:val="26"/>
        </w:rPr>
        <w:t>nt arrangements in the FCO PIP, noting that n</w:t>
      </w:r>
      <w:r w:rsidRPr="00A80583">
        <w:rPr>
          <w:rFonts w:ascii="Times New Roman" w:eastAsia="Times New Roman" w:hAnsi="Times New Roman" w:cs="Times New Roman"/>
          <w:sz w:val="26"/>
          <w:szCs w:val="26"/>
        </w:rPr>
        <w:t xml:space="preserve">o other EDC or NGDC </w:t>
      </w:r>
      <w:r>
        <w:rPr>
          <w:rFonts w:ascii="Times New Roman" w:eastAsia="Times New Roman" w:hAnsi="Times New Roman" w:cs="Times New Roman"/>
          <w:sz w:val="26"/>
          <w:szCs w:val="26"/>
        </w:rPr>
        <w:t xml:space="preserve">CAP engages in this practice.  </w:t>
      </w:r>
      <w:proofErr w:type="gramStart"/>
      <w:r>
        <w:rPr>
          <w:rFonts w:ascii="Times New Roman" w:eastAsia="Times New Roman" w:hAnsi="Times New Roman" w:cs="Times New Roman"/>
          <w:sz w:val="26"/>
          <w:szCs w:val="26"/>
        </w:rPr>
        <w:t>Tentative Order at 15.</w:t>
      </w:r>
      <w:proofErr w:type="gramEnd"/>
    </w:p>
    <w:p w:rsidR="0021365B" w:rsidRPr="002F26B7" w:rsidRDefault="0021365B" w:rsidP="0021365B">
      <w:pPr>
        <w:spacing w:after="0" w:line="360" w:lineRule="auto"/>
        <w:contextualSpacing/>
        <w:rPr>
          <w:rFonts w:ascii="Times New Roman" w:hAnsi="Times New Roman" w:cs="Times New Roman"/>
          <w:i/>
          <w:sz w:val="26"/>
          <w:szCs w:val="26"/>
        </w:rPr>
      </w:pPr>
    </w:p>
    <w:p w:rsidR="0021365B" w:rsidRPr="001D15BA" w:rsidRDefault="0021365B" w:rsidP="001D15BA">
      <w:pPr>
        <w:pStyle w:val="ListParagraph"/>
        <w:numPr>
          <w:ilvl w:val="0"/>
          <w:numId w:val="26"/>
        </w:numPr>
        <w:spacing w:after="0" w:line="360" w:lineRule="auto"/>
        <w:ind w:left="0" w:firstLine="360"/>
        <w:rPr>
          <w:rFonts w:ascii="Times New Roman" w:hAnsi="Times New Roman" w:cs="Times New Roman"/>
          <w:sz w:val="26"/>
          <w:szCs w:val="26"/>
        </w:rPr>
      </w:pPr>
      <w:r w:rsidRPr="001D15BA">
        <w:rPr>
          <w:rFonts w:ascii="Times New Roman" w:hAnsi="Times New Roman" w:cs="Times New Roman"/>
          <w:i/>
          <w:sz w:val="26"/>
          <w:szCs w:val="26"/>
        </w:rPr>
        <w:t>Comments</w:t>
      </w:r>
      <w:r w:rsidRPr="001D15BA">
        <w:rPr>
          <w:rFonts w:ascii="Times New Roman" w:hAnsi="Times New Roman" w:cs="Times New Roman"/>
          <w:sz w:val="26"/>
          <w:szCs w:val="26"/>
        </w:rPr>
        <w:t xml:space="preserve">: CAUSE-PA and TURN et al. separately oppose the elimination of payment arrangements for CAP customers in arrears.  CAUSE-PA Comments at 19-20 and TURN et al. Comments at 2-7.  CAUSE-PA states that PECO must exempt victims of domestic violence with a PFA or court order from any payment arrangement restrictions, as these customers are fully exempted from the payment arrangement prohibitions in Chapter 14.  CAUSE-PA Comments at 19, </w:t>
      </w:r>
      <w:r w:rsidRPr="001D15BA">
        <w:rPr>
          <w:rFonts w:ascii="Times New Roman" w:hAnsi="Times New Roman" w:cs="Times New Roman"/>
          <w:i/>
          <w:sz w:val="26"/>
          <w:szCs w:val="26"/>
        </w:rPr>
        <w:t>citing</w:t>
      </w:r>
      <w:r w:rsidRPr="001D15BA">
        <w:rPr>
          <w:rFonts w:ascii="Times New Roman" w:hAnsi="Times New Roman" w:cs="Times New Roman"/>
          <w:sz w:val="26"/>
          <w:szCs w:val="26"/>
        </w:rPr>
        <w:t xml:space="preserve"> 66 </w:t>
      </w:r>
      <w:r w:rsidR="00B13206">
        <w:rPr>
          <w:rFonts w:ascii="Times New Roman" w:hAnsi="Times New Roman" w:cs="Times New Roman"/>
          <w:sz w:val="26"/>
          <w:szCs w:val="26"/>
        </w:rPr>
        <w:t>Pa. C</w:t>
      </w:r>
      <w:r w:rsidRPr="001D15BA">
        <w:rPr>
          <w:rFonts w:ascii="Times New Roman" w:hAnsi="Times New Roman" w:cs="Times New Roman"/>
          <w:sz w:val="26"/>
          <w:szCs w:val="26"/>
        </w:rPr>
        <w:t xml:space="preserve">.S. § 1417.   </w:t>
      </w:r>
    </w:p>
    <w:p w:rsidR="0021365B" w:rsidRDefault="0021365B" w:rsidP="0021365B">
      <w:pPr>
        <w:spacing w:after="0" w:line="360" w:lineRule="auto"/>
        <w:contextualSpacing/>
        <w:rPr>
          <w:rFonts w:ascii="Times New Roman" w:hAnsi="Times New Roman" w:cs="Times New Roman"/>
          <w:sz w:val="26"/>
          <w:szCs w:val="26"/>
        </w:rPr>
      </w:pPr>
    </w:p>
    <w:p w:rsidR="0021365B" w:rsidRDefault="0021365B" w:rsidP="0021365B">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TURN et al. notes PECO has reported that 12% of non-heating and 10% of heating current CAP customers will receive unaffordable bills under the PIP FCO.  </w:t>
      </w:r>
      <w:proofErr w:type="spellStart"/>
      <w:r>
        <w:rPr>
          <w:rFonts w:ascii="Times New Roman" w:hAnsi="Times New Roman" w:cs="Times New Roman"/>
          <w:sz w:val="26"/>
          <w:szCs w:val="26"/>
        </w:rPr>
        <w:t>InPA</w:t>
      </w:r>
      <w:proofErr w:type="spellEnd"/>
      <w:r>
        <w:rPr>
          <w:rFonts w:ascii="Times New Roman" w:hAnsi="Times New Roman" w:cs="Times New Roman"/>
          <w:sz w:val="26"/>
          <w:szCs w:val="26"/>
        </w:rPr>
        <w:t xml:space="preserve"> Forgiveness will make CAP customers responsible for paying a portion of their in-program arrears each month in addition to their monthly CAP payment, increasing unaffordability.  TURN et al. states that In-CAP payment agreements also act as a safety </w:t>
      </w:r>
      <w:r>
        <w:rPr>
          <w:rFonts w:ascii="Times New Roman" w:hAnsi="Times New Roman" w:cs="Times New Roman"/>
          <w:sz w:val="26"/>
          <w:szCs w:val="26"/>
        </w:rPr>
        <w:lastRenderedPageBreak/>
        <w:t xml:space="preserve">net for CAP customers who experience a personal, financial, or medical emergency.  TURN et al. Comments at 3-5.     </w:t>
      </w:r>
    </w:p>
    <w:p w:rsidR="0021365B" w:rsidRDefault="0021365B" w:rsidP="0021365B">
      <w:pPr>
        <w:spacing w:after="0" w:line="360" w:lineRule="auto"/>
        <w:contextualSpacing/>
        <w:rPr>
          <w:rFonts w:ascii="Times New Roman" w:hAnsi="Times New Roman" w:cs="Times New Roman"/>
          <w:sz w:val="26"/>
          <w:szCs w:val="26"/>
        </w:rPr>
      </w:pPr>
    </w:p>
    <w:p w:rsidR="0021365B" w:rsidRDefault="0021365B" w:rsidP="0021365B">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CAUSE-PA and TURN et al. separately recommend </w:t>
      </w:r>
      <w:r w:rsidR="0047171F">
        <w:rPr>
          <w:rFonts w:ascii="Times New Roman" w:hAnsi="Times New Roman" w:cs="Times New Roman"/>
          <w:sz w:val="26"/>
          <w:szCs w:val="26"/>
        </w:rPr>
        <w:t xml:space="preserve">that </w:t>
      </w:r>
      <w:r>
        <w:rPr>
          <w:rFonts w:ascii="Times New Roman" w:hAnsi="Times New Roman" w:cs="Times New Roman"/>
          <w:sz w:val="26"/>
          <w:szCs w:val="26"/>
        </w:rPr>
        <w:t xml:space="preserve">the Commission refer this matter to OALJ for an evidentiary hearing.  CAUSE-PA Comments at 20 and TURN et al. Comments at </w:t>
      </w:r>
      <w:proofErr w:type="gramStart"/>
      <w:r>
        <w:rPr>
          <w:rFonts w:ascii="Times New Roman" w:hAnsi="Times New Roman" w:cs="Times New Roman"/>
          <w:sz w:val="26"/>
          <w:szCs w:val="26"/>
        </w:rPr>
        <w:t>2</w:t>
      </w:r>
      <w:proofErr w:type="gramEnd"/>
      <w:r>
        <w:rPr>
          <w:rFonts w:ascii="Times New Roman" w:hAnsi="Times New Roman" w:cs="Times New Roman"/>
          <w:sz w:val="26"/>
          <w:szCs w:val="26"/>
        </w:rPr>
        <w:t>.</w:t>
      </w:r>
    </w:p>
    <w:p w:rsidR="0021365B" w:rsidRDefault="0021365B" w:rsidP="0021365B">
      <w:pPr>
        <w:spacing w:after="0" w:line="360" w:lineRule="auto"/>
        <w:contextualSpacing/>
        <w:rPr>
          <w:rFonts w:ascii="Times New Roman" w:hAnsi="Times New Roman" w:cs="Times New Roman"/>
          <w:sz w:val="26"/>
          <w:szCs w:val="26"/>
        </w:rPr>
      </w:pPr>
    </w:p>
    <w:p w:rsidR="0021365B" w:rsidRPr="001D15BA" w:rsidRDefault="0021365B" w:rsidP="001D15BA">
      <w:pPr>
        <w:pStyle w:val="ListParagraph"/>
        <w:numPr>
          <w:ilvl w:val="0"/>
          <w:numId w:val="26"/>
        </w:numPr>
        <w:spacing w:after="0" w:line="360" w:lineRule="auto"/>
        <w:ind w:left="0" w:firstLine="360"/>
        <w:rPr>
          <w:rFonts w:ascii="Times New Roman" w:hAnsi="Times New Roman" w:cs="Times New Roman"/>
          <w:sz w:val="26"/>
          <w:szCs w:val="26"/>
        </w:rPr>
      </w:pPr>
      <w:r w:rsidRPr="001D15BA">
        <w:rPr>
          <w:rFonts w:ascii="Times New Roman" w:hAnsi="Times New Roman" w:cs="Times New Roman"/>
          <w:i/>
          <w:sz w:val="26"/>
          <w:szCs w:val="26"/>
        </w:rPr>
        <w:t>Reply Comments</w:t>
      </w:r>
      <w:r w:rsidRPr="001D15BA">
        <w:rPr>
          <w:rFonts w:ascii="Times New Roman" w:hAnsi="Times New Roman" w:cs="Times New Roman"/>
          <w:sz w:val="26"/>
          <w:szCs w:val="26"/>
        </w:rPr>
        <w:t>: PECO notes that ordering it to continue to provide payment arrangements for CAP customers would be a violation of 66 Pa. C.S. §1405(c).</w:t>
      </w:r>
      <w:r>
        <w:rPr>
          <w:rStyle w:val="FootnoteReference"/>
          <w:rFonts w:ascii="Times New Roman" w:hAnsi="Times New Roman" w:cs="Times New Roman"/>
          <w:sz w:val="26"/>
          <w:szCs w:val="26"/>
        </w:rPr>
        <w:footnoteReference w:id="15"/>
      </w:r>
      <w:r w:rsidRPr="001D15BA">
        <w:rPr>
          <w:rFonts w:ascii="Times New Roman" w:hAnsi="Times New Roman" w:cs="Times New Roman"/>
          <w:sz w:val="26"/>
          <w:szCs w:val="26"/>
        </w:rPr>
        <w:t xml:space="preserve">  The Company </w:t>
      </w:r>
      <w:r w:rsidR="0047171F">
        <w:rPr>
          <w:rFonts w:ascii="Times New Roman" w:hAnsi="Times New Roman" w:cs="Times New Roman"/>
          <w:sz w:val="26"/>
          <w:szCs w:val="26"/>
        </w:rPr>
        <w:t xml:space="preserve">asserts that </w:t>
      </w:r>
      <w:r w:rsidRPr="001D15BA">
        <w:rPr>
          <w:rFonts w:ascii="Times New Roman" w:hAnsi="Times New Roman" w:cs="Times New Roman"/>
          <w:sz w:val="26"/>
          <w:szCs w:val="26"/>
        </w:rPr>
        <w:t xml:space="preserve">this issue </w:t>
      </w:r>
      <w:r w:rsidR="0047171F">
        <w:rPr>
          <w:rFonts w:ascii="Times New Roman" w:hAnsi="Times New Roman" w:cs="Times New Roman"/>
          <w:sz w:val="26"/>
          <w:szCs w:val="26"/>
        </w:rPr>
        <w:t xml:space="preserve">was discussed </w:t>
      </w:r>
      <w:r w:rsidRPr="001D15BA">
        <w:rPr>
          <w:rFonts w:ascii="Times New Roman" w:hAnsi="Times New Roman" w:cs="Times New Roman"/>
          <w:sz w:val="26"/>
          <w:szCs w:val="26"/>
        </w:rPr>
        <w:t>during the CAP settlement negotiations, but payment agreements were ultimately excluded from the Joint Settlement.  The Company believes the FCO PIP design seeks to mitigate affordability issues raised by automatically recalculating the CAP credit on a quarterly basis and by allowing an immediate credit reset if the customer reports a change in household circumstances (</w:t>
      </w:r>
      <w:r w:rsidRPr="001D15BA">
        <w:rPr>
          <w:rFonts w:ascii="Times New Roman" w:hAnsi="Times New Roman" w:cs="Times New Roman"/>
          <w:i/>
          <w:sz w:val="26"/>
          <w:szCs w:val="26"/>
        </w:rPr>
        <w:t>e.g.</w:t>
      </w:r>
      <w:r w:rsidRPr="001D15BA">
        <w:rPr>
          <w:rFonts w:ascii="Times New Roman" w:hAnsi="Times New Roman" w:cs="Times New Roman"/>
          <w:sz w:val="26"/>
          <w:szCs w:val="26"/>
        </w:rPr>
        <w:t xml:space="preserve"> income/household size changes, usage increases).  PECO Reply Comments at 7-8.</w:t>
      </w:r>
    </w:p>
    <w:p w:rsidR="0021365B" w:rsidRDefault="0021365B" w:rsidP="0021365B">
      <w:pPr>
        <w:spacing w:after="0" w:line="360" w:lineRule="auto"/>
        <w:contextualSpacing/>
        <w:rPr>
          <w:rFonts w:ascii="Times New Roman" w:hAnsi="Times New Roman" w:cs="Times New Roman"/>
          <w:sz w:val="26"/>
          <w:szCs w:val="26"/>
        </w:rPr>
      </w:pPr>
    </w:p>
    <w:p w:rsidR="0021365B" w:rsidRDefault="0021365B" w:rsidP="0021365B">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PECO acknowledges that, even with these credit adjustments, the FCO PIP will not result in affordable bills for all CAP customers.  Nevertheless, it notes that </w:t>
      </w:r>
      <w:r w:rsidR="00783A5C">
        <w:rPr>
          <w:rFonts w:ascii="Times New Roman" w:hAnsi="Times New Roman" w:cs="Times New Roman"/>
          <w:sz w:val="26"/>
          <w:szCs w:val="26"/>
        </w:rPr>
        <w:t>low-income</w:t>
      </w:r>
      <w:r>
        <w:rPr>
          <w:rFonts w:ascii="Times New Roman" w:hAnsi="Times New Roman" w:cs="Times New Roman"/>
          <w:sz w:val="26"/>
          <w:szCs w:val="26"/>
        </w:rPr>
        <w:t xml:space="preserve"> advocates supported the FCO PIP design when the Joint Settlement was submitted to the Commission for approval.  PECO Reply Comments at 8-9.</w:t>
      </w:r>
    </w:p>
    <w:p w:rsidR="0021365B" w:rsidRDefault="0021365B" w:rsidP="0021365B">
      <w:pPr>
        <w:spacing w:after="0" w:line="360" w:lineRule="auto"/>
        <w:contextualSpacing/>
        <w:rPr>
          <w:rFonts w:ascii="Times New Roman" w:hAnsi="Times New Roman" w:cs="Times New Roman"/>
          <w:sz w:val="26"/>
          <w:szCs w:val="26"/>
        </w:rPr>
      </w:pPr>
    </w:p>
    <w:p w:rsidR="0021365B" w:rsidRPr="001D15BA" w:rsidRDefault="0021365B" w:rsidP="001D15BA">
      <w:pPr>
        <w:pStyle w:val="ListParagraph"/>
        <w:numPr>
          <w:ilvl w:val="0"/>
          <w:numId w:val="26"/>
        </w:numPr>
        <w:spacing w:after="0" w:line="360" w:lineRule="auto"/>
        <w:ind w:left="0" w:firstLine="360"/>
        <w:rPr>
          <w:rFonts w:ascii="Times New Roman" w:hAnsi="Times New Roman" w:cs="Times New Roman"/>
          <w:sz w:val="26"/>
          <w:szCs w:val="26"/>
        </w:rPr>
      </w:pPr>
      <w:r w:rsidRPr="001D15BA">
        <w:rPr>
          <w:rFonts w:ascii="Times New Roman" w:hAnsi="Times New Roman" w:cs="Times New Roman"/>
          <w:i/>
          <w:sz w:val="26"/>
          <w:szCs w:val="26"/>
        </w:rPr>
        <w:t>Resolution</w:t>
      </w:r>
      <w:r w:rsidRPr="001D15BA">
        <w:rPr>
          <w:rFonts w:ascii="Times New Roman" w:hAnsi="Times New Roman" w:cs="Times New Roman"/>
          <w:sz w:val="26"/>
          <w:szCs w:val="26"/>
        </w:rPr>
        <w:t xml:space="preserve">: </w:t>
      </w:r>
      <w:r w:rsidR="00F9767A">
        <w:rPr>
          <w:rFonts w:ascii="Times New Roman" w:hAnsi="Times New Roman" w:cs="Times New Roman"/>
          <w:sz w:val="26"/>
          <w:szCs w:val="26"/>
        </w:rPr>
        <w:t xml:space="preserve">As noted above in our discussion of </w:t>
      </w:r>
      <w:proofErr w:type="spellStart"/>
      <w:r w:rsidR="00F9767A">
        <w:rPr>
          <w:rFonts w:ascii="Times New Roman" w:hAnsi="Times New Roman" w:cs="Times New Roman"/>
          <w:sz w:val="26"/>
          <w:szCs w:val="26"/>
        </w:rPr>
        <w:t>InPA</w:t>
      </w:r>
      <w:proofErr w:type="spellEnd"/>
      <w:r w:rsidR="00F9767A">
        <w:rPr>
          <w:rFonts w:ascii="Times New Roman" w:hAnsi="Times New Roman" w:cs="Times New Roman"/>
          <w:sz w:val="26"/>
          <w:szCs w:val="26"/>
        </w:rPr>
        <w:t xml:space="preserve"> Forgiveness, </w:t>
      </w:r>
      <w:r w:rsidRPr="001D15BA">
        <w:rPr>
          <w:rFonts w:ascii="Times New Roman" w:hAnsi="Times New Roman" w:cs="Times New Roman"/>
          <w:sz w:val="26"/>
          <w:szCs w:val="26"/>
        </w:rPr>
        <w:t xml:space="preserve">Chapter 14 prohibits the Commission from establishing payment arrangements for customers enrolled in a </w:t>
      </w:r>
      <w:r w:rsidR="00C96B33" w:rsidRPr="001D15BA">
        <w:rPr>
          <w:rFonts w:ascii="Times New Roman" w:hAnsi="Times New Roman" w:cs="Times New Roman"/>
          <w:sz w:val="26"/>
          <w:szCs w:val="26"/>
        </w:rPr>
        <w:t>CAP.  Therefore, we have no authority to</w:t>
      </w:r>
      <w:r w:rsidRPr="001D15BA">
        <w:rPr>
          <w:rFonts w:ascii="Times New Roman" w:hAnsi="Times New Roman" w:cs="Times New Roman"/>
          <w:sz w:val="26"/>
          <w:szCs w:val="26"/>
        </w:rPr>
        <w:t xml:space="preserve"> direct the Company to continue offering payment arrangements for </w:t>
      </w:r>
      <w:r w:rsidR="00C96B33" w:rsidRPr="001D15BA">
        <w:rPr>
          <w:rFonts w:ascii="Times New Roman" w:hAnsi="Times New Roman" w:cs="Times New Roman"/>
          <w:sz w:val="26"/>
          <w:szCs w:val="26"/>
        </w:rPr>
        <w:t xml:space="preserve">in-CAP arrears when the </w:t>
      </w:r>
      <w:r w:rsidRPr="001D15BA">
        <w:rPr>
          <w:rFonts w:ascii="Times New Roman" w:hAnsi="Times New Roman" w:cs="Times New Roman"/>
          <w:sz w:val="26"/>
          <w:szCs w:val="26"/>
        </w:rPr>
        <w:t xml:space="preserve">FCO PIP </w:t>
      </w:r>
      <w:r w:rsidR="00C96B33" w:rsidRPr="001D15BA">
        <w:rPr>
          <w:rFonts w:ascii="Times New Roman" w:hAnsi="Times New Roman" w:cs="Times New Roman"/>
          <w:sz w:val="26"/>
          <w:szCs w:val="26"/>
        </w:rPr>
        <w:t xml:space="preserve">is implemented </w:t>
      </w:r>
      <w:r w:rsidRPr="001D15BA">
        <w:rPr>
          <w:rFonts w:ascii="Times New Roman" w:hAnsi="Times New Roman" w:cs="Times New Roman"/>
          <w:sz w:val="26"/>
          <w:szCs w:val="26"/>
        </w:rPr>
        <w:t xml:space="preserve">in </w:t>
      </w:r>
      <w:r w:rsidRPr="001D15BA">
        <w:rPr>
          <w:rFonts w:ascii="Times New Roman" w:hAnsi="Times New Roman" w:cs="Times New Roman"/>
          <w:sz w:val="26"/>
          <w:szCs w:val="26"/>
        </w:rPr>
        <w:lastRenderedPageBreak/>
        <w:t xml:space="preserve">October 2016.  </w:t>
      </w:r>
      <w:r w:rsidR="00C96B33" w:rsidRPr="001D15BA">
        <w:rPr>
          <w:rFonts w:ascii="Times New Roman" w:hAnsi="Times New Roman" w:cs="Times New Roman"/>
          <w:sz w:val="26"/>
          <w:szCs w:val="26"/>
        </w:rPr>
        <w:t>Nevertheless</w:t>
      </w:r>
      <w:r w:rsidRPr="001D15BA">
        <w:rPr>
          <w:rFonts w:ascii="Times New Roman" w:hAnsi="Times New Roman" w:cs="Times New Roman"/>
          <w:sz w:val="26"/>
          <w:szCs w:val="26"/>
        </w:rPr>
        <w:t xml:space="preserve">, we </w:t>
      </w:r>
      <w:r w:rsidR="001D15BA" w:rsidRPr="001D15BA">
        <w:rPr>
          <w:rFonts w:ascii="Times New Roman" w:hAnsi="Times New Roman" w:cs="Times New Roman"/>
          <w:sz w:val="26"/>
          <w:szCs w:val="26"/>
        </w:rPr>
        <w:t xml:space="preserve">note that exceptions should be made for victims of domestic violence, </w:t>
      </w:r>
      <w:r w:rsidR="00F9767A">
        <w:rPr>
          <w:rFonts w:ascii="Times New Roman" w:hAnsi="Times New Roman" w:cs="Times New Roman"/>
          <w:sz w:val="26"/>
          <w:szCs w:val="26"/>
        </w:rPr>
        <w:t xml:space="preserve">pursuant to </w:t>
      </w:r>
      <w:r w:rsidR="001D15BA" w:rsidRPr="001D15BA">
        <w:rPr>
          <w:rFonts w:ascii="Times New Roman" w:hAnsi="Times New Roman" w:cs="Times New Roman"/>
          <w:sz w:val="26"/>
          <w:szCs w:val="26"/>
        </w:rPr>
        <w:t xml:space="preserve">66 </w:t>
      </w:r>
      <w:r w:rsidR="00B13206">
        <w:rPr>
          <w:rFonts w:ascii="Times New Roman" w:hAnsi="Times New Roman" w:cs="Times New Roman"/>
          <w:sz w:val="26"/>
          <w:szCs w:val="26"/>
        </w:rPr>
        <w:t>Pa. C</w:t>
      </w:r>
      <w:r w:rsidR="001D15BA" w:rsidRPr="001D15BA">
        <w:rPr>
          <w:rFonts w:ascii="Times New Roman" w:hAnsi="Times New Roman" w:cs="Times New Roman"/>
          <w:sz w:val="26"/>
          <w:szCs w:val="26"/>
        </w:rPr>
        <w:t xml:space="preserve">.S. § 1417.  </w:t>
      </w:r>
    </w:p>
    <w:p w:rsidR="0021365B" w:rsidRDefault="0021365B"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5557BB" w:rsidRDefault="0021365B" w:rsidP="004A6551">
      <w:pPr>
        <w:keepNext/>
        <w:spacing w:after="0" w:line="360" w:lineRule="auto"/>
        <w:contextualSpacing/>
        <w:rPr>
          <w:rFonts w:ascii="Times New Roman" w:hAnsi="Times New Roman" w:cs="Times New Roman"/>
          <w:i/>
          <w:sz w:val="26"/>
          <w:szCs w:val="26"/>
        </w:rPr>
      </w:pPr>
      <w:proofErr w:type="gramStart"/>
      <w:r w:rsidRPr="0021365B">
        <w:rPr>
          <w:rFonts w:ascii="Times New Roman" w:hAnsi="Times New Roman" w:cs="Times New Roman"/>
          <w:i/>
          <w:sz w:val="26"/>
          <w:szCs w:val="26"/>
        </w:rPr>
        <w:t>c</w:t>
      </w:r>
      <w:r w:rsidR="004A6551" w:rsidRPr="0021365B">
        <w:rPr>
          <w:rFonts w:ascii="Times New Roman" w:hAnsi="Times New Roman" w:cs="Times New Roman"/>
          <w:i/>
          <w:sz w:val="26"/>
          <w:szCs w:val="26"/>
        </w:rPr>
        <w:t>.</w:t>
      </w:r>
      <w:r w:rsidR="004A6551">
        <w:rPr>
          <w:rFonts w:ascii="Times New Roman" w:hAnsi="Times New Roman" w:cs="Times New Roman"/>
          <w:i/>
          <w:sz w:val="26"/>
          <w:szCs w:val="26"/>
        </w:rPr>
        <w:t xml:space="preserve">  </w:t>
      </w:r>
      <w:r w:rsidR="005557BB" w:rsidRPr="000D1F94">
        <w:rPr>
          <w:rFonts w:ascii="Times New Roman" w:hAnsi="Times New Roman" w:cs="Times New Roman"/>
          <w:i/>
          <w:sz w:val="26"/>
          <w:szCs w:val="26"/>
        </w:rPr>
        <w:t>Medical</w:t>
      </w:r>
      <w:proofErr w:type="gramEnd"/>
      <w:r w:rsidR="005557BB" w:rsidRPr="000D1F94">
        <w:rPr>
          <w:rFonts w:ascii="Times New Roman" w:hAnsi="Times New Roman" w:cs="Times New Roman"/>
          <w:i/>
          <w:sz w:val="26"/>
          <w:szCs w:val="26"/>
        </w:rPr>
        <w:t xml:space="preserve"> Certificates</w:t>
      </w:r>
    </w:p>
    <w:p w:rsidR="005557BB" w:rsidRDefault="005557BB" w:rsidP="004A6551">
      <w:pPr>
        <w:keepNext/>
        <w:spacing w:after="0" w:line="360" w:lineRule="auto"/>
        <w:contextualSpacing/>
        <w:rPr>
          <w:rFonts w:ascii="Times New Roman" w:hAnsi="Times New Roman" w:cs="Times New Roman"/>
          <w:sz w:val="26"/>
          <w:szCs w:val="26"/>
        </w:rPr>
      </w:pPr>
    </w:p>
    <w:p w:rsidR="005557BB" w:rsidRDefault="009640ED" w:rsidP="005557BB">
      <w:pPr>
        <w:spacing w:after="0" w:line="360" w:lineRule="auto"/>
        <w:contextualSpacing/>
        <w:rPr>
          <w:rFonts w:ascii="Times New Roman" w:hAnsi="Times New Roman" w:cs="Times New Roman"/>
          <w:sz w:val="26"/>
          <w:szCs w:val="26"/>
        </w:rPr>
      </w:pPr>
      <w:r>
        <w:rPr>
          <w:rFonts w:ascii="Times New Roman" w:eastAsia="Times New Roman" w:hAnsi="Times New Roman" w:cs="Times New Roman"/>
          <w:color w:val="0D0D0D" w:themeColor="text1" w:themeTint="F2"/>
          <w:sz w:val="26"/>
          <w:szCs w:val="26"/>
        </w:rPr>
        <w:tab/>
      </w:r>
      <w:r w:rsidR="005557BB">
        <w:rPr>
          <w:rFonts w:ascii="Times New Roman" w:eastAsia="Times New Roman" w:hAnsi="Times New Roman" w:cs="Times New Roman"/>
          <w:color w:val="0D0D0D" w:themeColor="text1" w:themeTint="F2"/>
          <w:sz w:val="26"/>
          <w:szCs w:val="26"/>
        </w:rPr>
        <w:t xml:space="preserve">Customers enrolled in </w:t>
      </w:r>
      <w:proofErr w:type="spellStart"/>
      <w:r w:rsidR="005557BB">
        <w:rPr>
          <w:rFonts w:ascii="Times New Roman" w:eastAsia="Times New Roman" w:hAnsi="Times New Roman" w:cs="Times New Roman"/>
          <w:color w:val="0D0D0D" w:themeColor="text1" w:themeTint="F2"/>
          <w:sz w:val="26"/>
          <w:szCs w:val="26"/>
        </w:rPr>
        <w:t>InPA</w:t>
      </w:r>
      <w:proofErr w:type="spellEnd"/>
      <w:r w:rsidR="005557BB">
        <w:rPr>
          <w:rFonts w:ascii="Times New Roman" w:eastAsia="Times New Roman" w:hAnsi="Times New Roman" w:cs="Times New Roman"/>
          <w:color w:val="0D0D0D" w:themeColor="text1" w:themeTint="F2"/>
          <w:sz w:val="26"/>
          <w:szCs w:val="26"/>
        </w:rPr>
        <w:t xml:space="preserve"> Forgiveness are not eligible for </w:t>
      </w:r>
      <w:r w:rsidR="005557BB" w:rsidRPr="00A80583">
        <w:rPr>
          <w:rFonts w:ascii="Times New Roman" w:eastAsia="Times New Roman" w:hAnsi="Times New Roman" w:cs="Times New Roman"/>
          <w:color w:val="0D0D0D" w:themeColor="text1" w:themeTint="F2"/>
          <w:sz w:val="26"/>
          <w:szCs w:val="26"/>
        </w:rPr>
        <w:t>additiona</w:t>
      </w:r>
      <w:r w:rsidR="005557BB">
        <w:rPr>
          <w:rFonts w:ascii="Times New Roman" w:eastAsia="Times New Roman" w:hAnsi="Times New Roman" w:cs="Times New Roman"/>
          <w:color w:val="0D0D0D" w:themeColor="text1" w:themeTint="F2"/>
          <w:sz w:val="26"/>
          <w:szCs w:val="26"/>
        </w:rPr>
        <w:t xml:space="preserve">l Medical Certificates if they </w:t>
      </w:r>
      <w:r w:rsidR="005557BB" w:rsidRPr="00A80583">
        <w:rPr>
          <w:rFonts w:ascii="Times New Roman" w:eastAsia="Times New Roman" w:hAnsi="Times New Roman" w:cs="Times New Roman"/>
          <w:color w:val="0D0D0D" w:themeColor="text1" w:themeTint="F2"/>
          <w:sz w:val="26"/>
          <w:szCs w:val="26"/>
        </w:rPr>
        <w:t>have already used three to</w:t>
      </w:r>
      <w:r w:rsidR="005557BB">
        <w:rPr>
          <w:rFonts w:ascii="Times New Roman" w:eastAsia="Times New Roman" w:hAnsi="Times New Roman" w:cs="Times New Roman"/>
          <w:color w:val="0D0D0D" w:themeColor="text1" w:themeTint="F2"/>
          <w:sz w:val="26"/>
          <w:szCs w:val="26"/>
        </w:rPr>
        <w:t xml:space="preserve"> avoid termination due to </w:t>
      </w:r>
      <w:r w:rsidR="005557BB" w:rsidRPr="00A80583">
        <w:rPr>
          <w:rFonts w:ascii="Times New Roman" w:eastAsia="Times New Roman" w:hAnsi="Times New Roman" w:cs="Times New Roman"/>
          <w:color w:val="0D0D0D" w:themeColor="text1" w:themeTint="F2"/>
          <w:sz w:val="26"/>
          <w:szCs w:val="26"/>
        </w:rPr>
        <w:t xml:space="preserve">in-program arrears.  </w:t>
      </w:r>
      <w:proofErr w:type="gramStart"/>
      <w:r w:rsidR="005557BB">
        <w:rPr>
          <w:rFonts w:ascii="Times New Roman" w:eastAsia="Times New Roman" w:hAnsi="Times New Roman" w:cs="Times New Roman"/>
          <w:bCs/>
          <w:color w:val="0D0D0D" w:themeColor="text1" w:themeTint="F2"/>
          <w:sz w:val="26"/>
          <w:szCs w:val="26"/>
        </w:rPr>
        <w:t xml:space="preserve">Proposed 2016-2018 Plan at </w:t>
      </w:r>
      <w:r w:rsidR="005557BB" w:rsidRPr="00A80583">
        <w:rPr>
          <w:rFonts w:ascii="Times New Roman" w:eastAsia="Times New Roman" w:hAnsi="Times New Roman" w:cs="Times New Roman"/>
          <w:bCs/>
          <w:color w:val="0D0D0D" w:themeColor="text1" w:themeTint="F2"/>
          <w:sz w:val="26"/>
          <w:szCs w:val="26"/>
        </w:rPr>
        <w:t>10.</w:t>
      </w:r>
      <w:proofErr w:type="gramEnd"/>
    </w:p>
    <w:p w:rsidR="005557BB" w:rsidRDefault="005557BB" w:rsidP="005557BB">
      <w:pPr>
        <w:spacing w:after="0" w:line="360" w:lineRule="auto"/>
        <w:contextualSpacing/>
        <w:rPr>
          <w:rFonts w:ascii="Times New Roman" w:hAnsi="Times New Roman" w:cs="Times New Roman"/>
          <w:sz w:val="26"/>
          <w:szCs w:val="26"/>
        </w:rPr>
      </w:pPr>
    </w:p>
    <w:p w:rsidR="005557BB" w:rsidRPr="008E76B0" w:rsidRDefault="005557BB" w:rsidP="008E76B0">
      <w:pPr>
        <w:pStyle w:val="ListParagraph"/>
        <w:numPr>
          <w:ilvl w:val="0"/>
          <w:numId w:val="18"/>
        </w:numPr>
        <w:spacing w:after="0" w:line="360" w:lineRule="auto"/>
        <w:ind w:left="0" w:firstLine="360"/>
        <w:rPr>
          <w:rFonts w:ascii="Times New Roman" w:hAnsi="Times New Roman" w:cs="Times New Roman"/>
          <w:sz w:val="26"/>
          <w:szCs w:val="26"/>
        </w:rPr>
      </w:pPr>
      <w:r w:rsidRPr="008E76B0">
        <w:rPr>
          <w:rFonts w:ascii="Times New Roman" w:hAnsi="Times New Roman" w:cs="Times New Roman"/>
          <w:i/>
          <w:sz w:val="26"/>
          <w:szCs w:val="26"/>
        </w:rPr>
        <w:t>Comments</w:t>
      </w:r>
      <w:r w:rsidRPr="008E76B0">
        <w:rPr>
          <w:rFonts w:ascii="Times New Roman" w:hAnsi="Times New Roman" w:cs="Times New Roman"/>
          <w:sz w:val="26"/>
          <w:szCs w:val="26"/>
        </w:rPr>
        <w:t xml:space="preserve">: CAUSE-PA questions PECO’s proposed policy to deny additional medical certificates for CAP customers enrolled in </w:t>
      </w:r>
      <w:proofErr w:type="spellStart"/>
      <w:r w:rsidRPr="008E76B0">
        <w:rPr>
          <w:rFonts w:ascii="Times New Roman" w:hAnsi="Times New Roman" w:cs="Times New Roman"/>
          <w:sz w:val="26"/>
          <w:szCs w:val="26"/>
        </w:rPr>
        <w:t>InPA</w:t>
      </w:r>
      <w:proofErr w:type="spellEnd"/>
      <w:r w:rsidRPr="008E76B0">
        <w:rPr>
          <w:rFonts w:ascii="Times New Roman" w:hAnsi="Times New Roman" w:cs="Times New Roman"/>
          <w:sz w:val="26"/>
          <w:szCs w:val="26"/>
        </w:rPr>
        <w:t xml:space="preserve"> Forgiveness if they were already issued three to avoid or delay termination of service due to their existing in-program balance.  CAUSE-PA notes the Commission has clarified that customers can renew medical certificates every 30 days indefinitely if they pay their current bill (or budget bill) in full.  If a customer does not pay the current bill in full, only three medical certificates may be accepted for the outstanding balance.  CAUSE-PA Comments at 9, </w:t>
      </w:r>
      <w:r w:rsidRPr="008E76B0">
        <w:rPr>
          <w:rFonts w:ascii="Times New Roman" w:hAnsi="Times New Roman" w:cs="Times New Roman"/>
          <w:i/>
          <w:sz w:val="26"/>
          <w:szCs w:val="26"/>
        </w:rPr>
        <w:t>citing Chapter 14 Implementation Final Order</w:t>
      </w:r>
      <w:r w:rsidRPr="008E76B0">
        <w:rPr>
          <w:rFonts w:ascii="Times New Roman" w:hAnsi="Times New Roman" w:cs="Times New Roman"/>
          <w:sz w:val="26"/>
          <w:szCs w:val="26"/>
        </w:rPr>
        <w:t xml:space="preserve">, Docket No. M-2014-2448824 (July 9, 2015), at 15.  </w:t>
      </w:r>
    </w:p>
    <w:p w:rsidR="005557BB" w:rsidRDefault="005557BB" w:rsidP="005557BB">
      <w:pPr>
        <w:spacing w:after="0" w:line="360" w:lineRule="auto"/>
        <w:contextualSpacing/>
        <w:rPr>
          <w:rFonts w:ascii="Times New Roman" w:hAnsi="Times New Roman" w:cs="Times New Roman"/>
          <w:sz w:val="26"/>
          <w:szCs w:val="26"/>
        </w:rPr>
      </w:pPr>
    </w:p>
    <w:p w:rsidR="005557BB" w:rsidRDefault="005557BB" w:rsidP="005557BB">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CAUSE-PA contends that CAP customers enrolled in </w:t>
      </w:r>
      <w:proofErr w:type="spellStart"/>
      <w:r>
        <w:rPr>
          <w:rFonts w:ascii="Times New Roman" w:hAnsi="Times New Roman" w:cs="Times New Roman"/>
          <w:sz w:val="26"/>
          <w:szCs w:val="26"/>
        </w:rPr>
        <w:t>InPA</w:t>
      </w:r>
      <w:proofErr w:type="spellEnd"/>
      <w:r>
        <w:rPr>
          <w:rFonts w:ascii="Times New Roman" w:hAnsi="Times New Roman" w:cs="Times New Roman"/>
          <w:sz w:val="26"/>
          <w:szCs w:val="26"/>
        </w:rPr>
        <w:t xml:space="preserve"> Forgiveness should be given a “fresh start” for medical certificates and allowed to renew each month as long as they pay their monthly bill</w:t>
      </w:r>
      <w:r w:rsidR="00574A99">
        <w:rPr>
          <w:rFonts w:ascii="Times New Roman" w:hAnsi="Times New Roman" w:cs="Times New Roman"/>
          <w:sz w:val="26"/>
          <w:szCs w:val="26"/>
        </w:rPr>
        <w:t>s</w:t>
      </w:r>
      <w:r>
        <w:rPr>
          <w:rFonts w:ascii="Times New Roman" w:hAnsi="Times New Roman" w:cs="Times New Roman"/>
          <w:sz w:val="26"/>
          <w:szCs w:val="26"/>
        </w:rPr>
        <w:t xml:space="preserve"> in full.  CAUSE-PA recommends the Commission direct PECO to (1) allow all CAP</w:t>
      </w:r>
      <w:r w:rsidR="004B1A53">
        <w:rPr>
          <w:rFonts w:ascii="Times New Roman" w:hAnsi="Times New Roman" w:cs="Times New Roman"/>
          <w:sz w:val="26"/>
          <w:szCs w:val="26"/>
        </w:rPr>
        <w:t xml:space="preserve"> customers enrolled in </w:t>
      </w:r>
      <w:proofErr w:type="spellStart"/>
      <w:r>
        <w:rPr>
          <w:rFonts w:ascii="Times New Roman" w:hAnsi="Times New Roman" w:cs="Times New Roman"/>
          <w:sz w:val="26"/>
          <w:szCs w:val="26"/>
        </w:rPr>
        <w:t>InPA</w:t>
      </w:r>
      <w:proofErr w:type="spellEnd"/>
      <w:r>
        <w:rPr>
          <w:rFonts w:ascii="Times New Roman" w:hAnsi="Times New Roman" w:cs="Times New Roman"/>
          <w:sz w:val="26"/>
          <w:szCs w:val="26"/>
        </w:rPr>
        <w:t xml:space="preserve"> Forgiveness to renew medical certificates every 30 days as long as they stay current on their monthly CAP bills, and (2)</w:t>
      </w:r>
      <w:r w:rsidR="00574A99">
        <w:rPr>
          <w:rFonts w:ascii="Times New Roman" w:hAnsi="Times New Roman" w:cs="Times New Roman"/>
          <w:sz w:val="26"/>
          <w:szCs w:val="26"/>
        </w:rPr>
        <w:t> </w:t>
      </w:r>
      <w:r>
        <w:rPr>
          <w:rFonts w:ascii="Times New Roman" w:hAnsi="Times New Roman" w:cs="Times New Roman"/>
          <w:sz w:val="26"/>
          <w:szCs w:val="26"/>
        </w:rPr>
        <w:t>update its language on medical certificates “</w:t>
      </w:r>
      <w:r w:rsidRPr="003B1B2A">
        <w:rPr>
          <w:rFonts w:ascii="Times New Roman" w:hAnsi="Times New Roman" w:cs="Times New Roman"/>
          <w:sz w:val="26"/>
          <w:szCs w:val="26"/>
        </w:rPr>
        <w:t>to clarify that customers can get an indefinite number of medical certificates while paying the a</w:t>
      </w:r>
      <w:r w:rsidR="004B1A53">
        <w:rPr>
          <w:rFonts w:ascii="Times New Roman" w:hAnsi="Times New Roman" w:cs="Times New Roman"/>
          <w:sz w:val="26"/>
          <w:szCs w:val="26"/>
        </w:rPr>
        <w:t xml:space="preserve">mount due, </w:t>
      </w:r>
      <w:r w:rsidRPr="003B1B2A">
        <w:rPr>
          <w:rFonts w:ascii="Times New Roman" w:hAnsi="Times New Roman" w:cs="Times New Roman"/>
          <w:sz w:val="26"/>
          <w:szCs w:val="26"/>
        </w:rPr>
        <w:t>and are limited to three only if they do</w:t>
      </w:r>
      <w:r>
        <w:rPr>
          <w:rFonts w:ascii="Times New Roman" w:hAnsi="Times New Roman" w:cs="Times New Roman"/>
          <w:sz w:val="26"/>
          <w:szCs w:val="26"/>
        </w:rPr>
        <w:t xml:space="preserve"> not pay their current charges.”  CAUSE-PA Comments at 10-11.</w:t>
      </w:r>
    </w:p>
    <w:p w:rsidR="005557BB" w:rsidRDefault="005557BB" w:rsidP="005557BB">
      <w:pPr>
        <w:spacing w:after="0" w:line="360" w:lineRule="auto"/>
        <w:contextualSpacing/>
        <w:rPr>
          <w:rFonts w:ascii="Times New Roman" w:hAnsi="Times New Roman" w:cs="Times New Roman"/>
          <w:sz w:val="26"/>
          <w:szCs w:val="26"/>
        </w:rPr>
      </w:pPr>
    </w:p>
    <w:p w:rsidR="005557BB" w:rsidRDefault="005557BB" w:rsidP="005557BB">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lastRenderedPageBreak/>
        <w:tab/>
        <w:t xml:space="preserve">TURN et al. states that PECO should grant medical certificate renewals to all customers who pay current charges.  </w:t>
      </w:r>
      <w:proofErr w:type="gramStart"/>
      <w:r>
        <w:rPr>
          <w:rFonts w:ascii="Times New Roman" w:hAnsi="Times New Roman" w:cs="Times New Roman"/>
          <w:sz w:val="26"/>
          <w:szCs w:val="26"/>
        </w:rPr>
        <w:t>TURN et al. Comments at 12.</w:t>
      </w:r>
      <w:proofErr w:type="gramEnd"/>
      <w:r>
        <w:rPr>
          <w:rFonts w:ascii="Times New Roman" w:hAnsi="Times New Roman" w:cs="Times New Roman"/>
          <w:sz w:val="26"/>
          <w:szCs w:val="26"/>
        </w:rPr>
        <w:t xml:space="preserve">    </w:t>
      </w:r>
    </w:p>
    <w:p w:rsidR="005557BB" w:rsidRDefault="005557BB" w:rsidP="005557BB">
      <w:pPr>
        <w:spacing w:after="0" w:line="360" w:lineRule="auto"/>
        <w:contextualSpacing/>
        <w:rPr>
          <w:rFonts w:ascii="Times New Roman" w:hAnsi="Times New Roman" w:cs="Times New Roman"/>
          <w:sz w:val="26"/>
          <w:szCs w:val="26"/>
        </w:rPr>
      </w:pPr>
    </w:p>
    <w:p w:rsidR="005557BB" w:rsidRPr="008E76B0" w:rsidRDefault="005557BB" w:rsidP="008E76B0">
      <w:pPr>
        <w:pStyle w:val="ListParagraph"/>
        <w:numPr>
          <w:ilvl w:val="0"/>
          <w:numId w:val="18"/>
        </w:numPr>
        <w:spacing w:after="0" w:line="360" w:lineRule="auto"/>
        <w:ind w:left="0" w:firstLine="360"/>
        <w:rPr>
          <w:rFonts w:ascii="Times New Roman" w:hAnsi="Times New Roman" w:cs="Times New Roman"/>
          <w:sz w:val="26"/>
          <w:szCs w:val="26"/>
        </w:rPr>
      </w:pPr>
      <w:r w:rsidRPr="008E76B0">
        <w:rPr>
          <w:rFonts w:ascii="Times New Roman" w:hAnsi="Times New Roman" w:cs="Times New Roman"/>
          <w:i/>
          <w:sz w:val="26"/>
          <w:szCs w:val="26"/>
        </w:rPr>
        <w:t>Reply Comments:</w:t>
      </w:r>
      <w:r w:rsidRPr="008E76B0">
        <w:rPr>
          <w:rFonts w:ascii="Times New Roman" w:hAnsi="Times New Roman" w:cs="Times New Roman"/>
          <w:sz w:val="26"/>
          <w:szCs w:val="26"/>
        </w:rPr>
        <w:t xml:space="preserve"> PECO maintains that unless customers “materially” eliminate their arrearage over the course of a medical certificate and two renewals, no further renewals should be given.  Payment of only current bills – without satisfying past arrearages – should not entitle a customer to unlimited number of medical certificate renewals.  PECO notes the Commission has previously deferred concerns raised about the medical certificate renewal process to the Chapter 56 rulemaking.  PECO Reply Comments at 9-10, citing the </w:t>
      </w:r>
      <w:r w:rsidRPr="008E76B0">
        <w:rPr>
          <w:rFonts w:ascii="Times New Roman" w:hAnsi="Times New Roman" w:cs="Times New Roman"/>
          <w:i/>
          <w:sz w:val="26"/>
          <w:szCs w:val="26"/>
        </w:rPr>
        <w:t xml:space="preserve">Chapter 14 Implementation Final Order </w:t>
      </w:r>
      <w:r w:rsidRPr="008E76B0">
        <w:rPr>
          <w:rFonts w:ascii="Times New Roman" w:hAnsi="Times New Roman" w:cs="Times New Roman"/>
          <w:sz w:val="26"/>
          <w:szCs w:val="26"/>
        </w:rPr>
        <w:t xml:space="preserve">at 13-15.  </w:t>
      </w:r>
    </w:p>
    <w:p w:rsidR="005557BB" w:rsidRDefault="005557BB" w:rsidP="005557BB">
      <w:pPr>
        <w:spacing w:after="0" w:line="360" w:lineRule="auto"/>
        <w:contextualSpacing/>
        <w:rPr>
          <w:rFonts w:ascii="Times New Roman" w:hAnsi="Times New Roman" w:cs="Times New Roman"/>
          <w:sz w:val="26"/>
          <w:szCs w:val="26"/>
        </w:rPr>
      </w:pPr>
    </w:p>
    <w:p w:rsidR="005557BB" w:rsidRDefault="005557BB" w:rsidP="005557BB">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PECO disagrees with CAUSE-PA that all CAP customers should be eligible for additional medical certificates once enrolled in </w:t>
      </w:r>
      <w:proofErr w:type="spellStart"/>
      <w:r>
        <w:rPr>
          <w:rFonts w:ascii="Times New Roman" w:hAnsi="Times New Roman" w:cs="Times New Roman"/>
          <w:sz w:val="26"/>
          <w:szCs w:val="26"/>
        </w:rPr>
        <w:t>InPA</w:t>
      </w:r>
      <w:proofErr w:type="spellEnd"/>
      <w:r>
        <w:rPr>
          <w:rFonts w:ascii="Times New Roman" w:hAnsi="Times New Roman" w:cs="Times New Roman"/>
          <w:sz w:val="26"/>
          <w:szCs w:val="26"/>
        </w:rPr>
        <w:t xml:space="preserve"> Forgiveness.  It notes that these customers will begin this program with two-thirds of their current CAP arrears deferred for forgiveness</w:t>
      </w:r>
      <w:r w:rsidR="00574A99">
        <w:rPr>
          <w:rFonts w:ascii="Times New Roman" w:hAnsi="Times New Roman" w:cs="Times New Roman"/>
          <w:sz w:val="26"/>
          <w:szCs w:val="26"/>
        </w:rPr>
        <w:t>.</w:t>
      </w:r>
      <w:r>
        <w:rPr>
          <w:rFonts w:ascii="Times New Roman" w:hAnsi="Times New Roman" w:cs="Times New Roman"/>
          <w:sz w:val="26"/>
          <w:szCs w:val="26"/>
        </w:rPr>
        <w:t xml:space="preserve">  PECO </w:t>
      </w:r>
      <w:r w:rsidR="00574A99">
        <w:rPr>
          <w:rFonts w:ascii="Times New Roman" w:hAnsi="Times New Roman" w:cs="Times New Roman"/>
          <w:sz w:val="26"/>
          <w:szCs w:val="26"/>
        </w:rPr>
        <w:t xml:space="preserve">contends that the question of additional medical certificates </w:t>
      </w:r>
      <w:r>
        <w:rPr>
          <w:rFonts w:ascii="Times New Roman" w:hAnsi="Times New Roman" w:cs="Times New Roman"/>
          <w:sz w:val="26"/>
          <w:szCs w:val="26"/>
        </w:rPr>
        <w:t xml:space="preserve">should </w:t>
      </w:r>
      <w:r w:rsidR="00574A99">
        <w:rPr>
          <w:rFonts w:ascii="Times New Roman" w:hAnsi="Times New Roman" w:cs="Times New Roman"/>
          <w:sz w:val="26"/>
          <w:szCs w:val="26"/>
        </w:rPr>
        <w:t xml:space="preserve">be </w:t>
      </w:r>
      <w:r>
        <w:rPr>
          <w:rFonts w:ascii="Times New Roman" w:hAnsi="Times New Roman" w:cs="Times New Roman"/>
          <w:sz w:val="26"/>
          <w:szCs w:val="26"/>
        </w:rPr>
        <w:t>address</w:t>
      </w:r>
      <w:r w:rsidR="00574A99">
        <w:rPr>
          <w:rFonts w:ascii="Times New Roman" w:hAnsi="Times New Roman" w:cs="Times New Roman"/>
          <w:sz w:val="26"/>
          <w:szCs w:val="26"/>
        </w:rPr>
        <w:t>ed</w:t>
      </w:r>
      <w:r>
        <w:rPr>
          <w:rFonts w:ascii="Times New Roman" w:hAnsi="Times New Roman" w:cs="Times New Roman"/>
          <w:sz w:val="26"/>
          <w:szCs w:val="26"/>
        </w:rPr>
        <w:t xml:space="preserve"> </w:t>
      </w:r>
      <w:r w:rsidR="00574A99">
        <w:rPr>
          <w:rFonts w:ascii="Times New Roman" w:hAnsi="Times New Roman" w:cs="Times New Roman"/>
          <w:sz w:val="26"/>
          <w:szCs w:val="26"/>
        </w:rPr>
        <w:t xml:space="preserve">in </w:t>
      </w:r>
      <w:r w:rsidR="0035126F">
        <w:rPr>
          <w:rFonts w:ascii="Times New Roman" w:hAnsi="Times New Roman" w:cs="Times New Roman"/>
          <w:sz w:val="26"/>
          <w:szCs w:val="26"/>
        </w:rPr>
        <w:t>the</w:t>
      </w:r>
      <w:r w:rsidR="009B2342">
        <w:rPr>
          <w:rFonts w:ascii="Times New Roman" w:hAnsi="Times New Roman" w:cs="Times New Roman"/>
          <w:sz w:val="26"/>
          <w:szCs w:val="26"/>
        </w:rPr>
        <w:t xml:space="preserve"> </w:t>
      </w:r>
      <w:r>
        <w:rPr>
          <w:rFonts w:ascii="Times New Roman" w:hAnsi="Times New Roman" w:cs="Times New Roman"/>
          <w:sz w:val="26"/>
          <w:szCs w:val="26"/>
        </w:rPr>
        <w:t>Chapter 56 rulemaking</w:t>
      </w:r>
      <w:r w:rsidR="004B1A53">
        <w:rPr>
          <w:rFonts w:ascii="Times New Roman" w:hAnsi="Times New Roman" w:cs="Times New Roman"/>
          <w:sz w:val="26"/>
          <w:szCs w:val="26"/>
        </w:rPr>
        <w:t xml:space="preserve"> </w:t>
      </w:r>
      <w:r w:rsidR="00574A99">
        <w:rPr>
          <w:rFonts w:ascii="Times New Roman" w:hAnsi="Times New Roman" w:cs="Times New Roman"/>
          <w:sz w:val="26"/>
          <w:szCs w:val="26"/>
        </w:rPr>
        <w:t>rather than as part of a single</w:t>
      </w:r>
      <w:r w:rsidR="009B2342">
        <w:rPr>
          <w:rFonts w:ascii="Times New Roman" w:hAnsi="Times New Roman" w:cs="Times New Roman"/>
          <w:sz w:val="26"/>
          <w:szCs w:val="26"/>
        </w:rPr>
        <w:t>-</w:t>
      </w:r>
      <w:r w:rsidR="00574A99">
        <w:rPr>
          <w:rFonts w:ascii="Times New Roman" w:hAnsi="Times New Roman" w:cs="Times New Roman"/>
          <w:sz w:val="26"/>
          <w:szCs w:val="26"/>
        </w:rPr>
        <w:t>utility proceeding</w:t>
      </w:r>
      <w:r>
        <w:rPr>
          <w:rFonts w:ascii="Times New Roman" w:hAnsi="Times New Roman" w:cs="Times New Roman"/>
          <w:sz w:val="26"/>
          <w:szCs w:val="26"/>
        </w:rPr>
        <w:t xml:space="preserve">.  PECO Reply Comments at 11-12.  </w:t>
      </w:r>
    </w:p>
    <w:p w:rsidR="005557BB" w:rsidRDefault="005557BB"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F71EE7" w:rsidRDefault="004B1A53" w:rsidP="00F71EE7">
      <w:pPr>
        <w:pStyle w:val="ListParagraph"/>
        <w:numPr>
          <w:ilvl w:val="0"/>
          <w:numId w:val="50"/>
        </w:numPr>
        <w:autoSpaceDE w:val="0"/>
        <w:autoSpaceDN w:val="0"/>
        <w:adjustRightInd w:val="0"/>
        <w:spacing w:after="0" w:line="360" w:lineRule="auto"/>
        <w:ind w:left="0" w:firstLine="360"/>
        <w:rPr>
          <w:rFonts w:ascii="Times New Roman" w:hAnsi="Times New Roman" w:cs="Times New Roman"/>
          <w:sz w:val="26"/>
          <w:szCs w:val="26"/>
        </w:rPr>
      </w:pPr>
      <w:r w:rsidRPr="008E76B0">
        <w:rPr>
          <w:rFonts w:ascii="Times New Roman" w:eastAsia="Times New Roman" w:hAnsi="Times New Roman" w:cs="Times New Roman"/>
          <w:bCs/>
          <w:i/>
          <w:color w:val="0D0D0D" w:themeColor="text1" w:themeTint="F2"/>
          <w:sz w:val="26"/>
          <w:szCs w:val="26"/>
        </w:rPr>
        <w:t>Resolution</w:t>
      </w:r>
      <w:r w:rsidRPr="008E76B0">
        <w:rPr>
          <w:rFonts w:ascii="Times New Roman" w:eastAsia="Times New Roman" w:hAnsi="Times New Roman" w:cs="Times New Roman"/>
          <w:bCs/>
          <w:color w:val="0D0D0D" w:themeColor="text1" w:themeTint="F2"/>
          <w:sz w:val="26"/>
          <w:szCs w:val="26"/>
        </w:rPr>
        <w:t xml:space="preserve">:  </w:t>
      </w:r>
      <w:r w:rsidR="00F71EE7" w:rsidRPr="008E76B0">
        <w:rPr>
          <w:rFonts w:ascii="Times New Roman" w:eastAsia="Times New Roman" w:hAnsi="Times New Roman" w:cs="Times New Roman"/>
          <w:bCs/>
          <w:color w:val="0D0D0D" w:themeColor="text1" w:themeTint="F2"/>
          <w:sz w:val="26"/>
          <w:szCs w:val="26"/>
        </w:rPr>
        <w:t xml:space="preserve">The Commission has previously clarified that customers </w:t>
      </w:r>
      <w:r w:rsidR="00F71EE7">
        <w:rPr>
          <w:rFonts w:ascii="Times New Roman" w:eastAsia="Times New Roman" w:hAnsi="Times New Roman" w:cs="Times New Roman"/>
          <w:bCs/>
          <w:color w:val="0D0D0D" w:themeColor="text1" w:themeTint="F2"/>
          <w:sz w:val="26"/>
          <w:szCs w:val="26"/>
        </w:rPr>
        <w:t xml:space="preserve">who meet the conditions for a medical certificate </w:t>
      </w:r>
      <w:r w:rsidR="00F71EE7" w:rsidRPr="008E76B0">
        <w:rPr>
          <w:rFonts w:ascii="Times New Roman" w:eastAsia="Times New Roman" w:hAnsi="Times New Roman" w:cs="Times New Roman"/>
          <w:bCs/>
          <w:color w:val="0D0D0D" w:themeColor="text1" w:themeTint="F2"/>
          <w:sz w:val="26"/>
          <w:szCs w:val="26"/>
        </w:rPr>
        <w:t>can lose t</w:t>
      </w:r>
      <w:r w:rsidR="00F71EE7">
        <w:rPr>
          <w:rFonts w:ascii="Times New Roman" w:eastAsia="Times New Roman" w:hAnsi="Times New Roman" w:cs="Times New Roman"/>
          <w:bCs/>
          <w:color w:val="0D0D0D" w:themeColor="text1" w:themeTint="F2"/>
          <w:sz w:val="26"/>
          <w:szCs w:val="26"/>
        </w:rPr>
        <w:t>he</w:t>
      </w:r>
      <w:r w:rsidR="00F71EE7" w:rsidRPr="008E76B0">
        <w:rPr>
          <w:rFonts w:ascii="Times New Roman" w:eastAsia="Times New Roman" w:hAnsi="Times New Roman" w:cs="Times New Roman"/>
          <w:bCs/>
          <w:color w:val="0D0D0D" w:themeColor="text1" w:themeTint="F2"/>
          <w:sz w:val="26"/>
          <w:szCs w:val="26"/>
        </w:rPr>
        <w:t xml:space="preserve"> protection against service termination provided by </w:t>
      </w:r>
      <w:r w:rsidR="00F71EE7">
        <w:rPr>
          <w:rFonts w:ascii="Times New Roman" w:eastAsia="Times New Roman" w:hAnsi="Times New Roman" w:cs="Times New Roman"/>
          <w:bCs/>
          <w:color w:val="0D0D0D" w:themeColor="text1" w:themeTint="F2"/>
          <w:sz w:val="26"/>
          <w:szCs w:val="26"/>
        </w:rPr>
        <w:t xml:space="preserve">the </w:t>
      </w:r>
      <w:r w:rsidR="00F71EE7" w:rsidRPr="008E76B0">
        <w:rPr>
          <w:rFonts w:ascii="Times New Roman" w:eastAsia="Times New Roman" w:hAnsi="Times New Roman" w:cs="Times New Roman"/>
          <w:bCs/>
          <w:color w:val="0D0D0D" w:themeColor="text1" w:themeTint="F2"/>
          <w:sz w:val="26"/>
          <w:szCs w:val="26"/>
        </w:rPr>
        <w:t xml:space="preserve">medical certificate </w:t>
      </w:r>
      <w:r w:rsidR="00F71EE7">
        <w:rPr>
          <w:rFonts w:ascii="Times New Roman" w:eastAsia="Times New Roman" w:hAnsi="Times New Roman" w:cs="Times New Roman"/>
          <w:bCs/>
          <w:color w:val="0D0D0D" w:themeColor="text1" w:themeTint="F2"/>
          <w:sz w:val="26"/>
          <w:szCs w:val="26"/>
        </w:rPr>
        <w:t xml:space="preserve">process </w:t>
      </w:r>
      <w:r w:rsidR="00F71EE7" w:rsidRPr="008E76B0">
        <w:rPr>
          <w:rFonts w:ascii="Times New Roman" w:eastAsia="Times New Roman" w:hAnsi="Times New Roman" w:cs="Times New Roman"/>
          <w:bCs/>
          <w:color w:val="0D0D0D" w:themeColor="text1" w:themeTint="F2"/>
          <w:sz w:val="26"/>
          <w:szCs w:val="26"/>
        </w:rPr>
        <w:t>if they do not pay their current bill</w:t>
      </w:r>
      <w:r w:rsidR="00F71EE7">
        <w:rPr>
          <w:rFonts w:ascii="Times New Roman" w:eastAsia="Times New Roman" w:hAnsi="Times New Roman" w:cs="Times New Roman"/>
          <w:bCs/>
          <w:color w:val="0D0D0D" w:themeColor="text1" w:themeTint="F2"/>
          <w:sz w:val="26"/>
          <w:szCs w:val="26"/>
        </w:rPr>
        <w:t>s</w:t>
      </w:r>
      <w:r w:rsidR="00F71EE7" w:rsidRPr="008E76B0">
        <w:rPr>
          <w:rFonts w:ascii="Times New Roman" w:eastAsia="Times New Roman" w:hAnsi="Times New Roman" w:cs="Times New Roman"/>
          <w:bCs/>
          <w:color w:val="0D0D0D" w:themeColor="text1" w:themeTint="F2"/>
          <w:sz w:val="26"/>
          <w:szCs w:val="26"/>
        </w:rPr>
        <w:t xml:space="preserve"> or budget bill</w:t>
      </w:r>
      <w:r w:rsidR="00F71EE7">
        <w:rPr>
          <w:rFonts w:ascii="Times New Roman" w:eastAsia="Times New Roman" w:hAnsi="Times New Roman" w:cs="Times New Roman"/>
          <w:bCs/>
          <w:color w:val="0D0D0D" w:themeColor="text1" w:themeTint="F2"/>
          <w:sz w:val="26"/>
          <w:szCs w:val="26"/>
        </w:rPr>
        <w:t>s</w:t>
      </w:r>
      <w:r w:rsidR="00F71EE7" w:rsidRPr="008E76B0">
        <w:rPr>
          <w:rFonts w:ascii="Times New Roman" w:eastAsia="Times New Roman" w:hAnsi="Times New Roman" w:cs="Times New Roman"/>
          <w:bCs/>
          <w:color w:val="0D0D0D" w:themeColor="text1" w:themeTint="F2"/>
          <w:sz w:val="26"/>
          <w:szCs w:val="26"/>
        </w:rPr>
        <w:t xml:space="preserve"> in full</w:t>
      </w:r>
      <w:r w:rsidR="00F71EE7">
        <w:rPr>
          <w:rFonts w:ascii="Times New Roman" w:eastAsia="Times New Roman" w:hAnsi="Times New Roman" w:cs="Times New Roman"/>
          <w:bCs/>
          <w:color w:val="0D0D0D" w:themeColor="text1" w:themeTint="F2"/>
          <w:sz w:val="26"/>
          <w:szCs w:val="26"/>
        </w:rPr>
        <w:t xml:space="preserve"> by the due date</w:t>
      </w:r>
      <w:r w:rsidR="00F71EE7" w:rsidRPr="008E76B0">
        <w:rPr>
          <w:rFonts w:ascii="Times New Roman" w:eastAsia="Times New Roman" w:hAnsi="Times New Roman" w:cs="Times New Roman"/>
          <w:bCs/>
          <w:color w:val="0D0D0D" w:themeColor="text1" w:themeTint="F2"/>
          <w:sz w:val="26"/>
          <w:szCs w:val="26"/>
        </w:rPr>
        <w:t xml:space="preserve">.  </w:t>
      </w:r>
      <w:r w:rsidR="00F71EE7" w:rsidRPr="008E76B0">
        <w:rPr>
          <w:rFonts w:ascii="Times New Roman" w:hAnsi="Times New Roman" w:cs="Times New Roman"/>
          <w:i/>
          <w:sz w:val="26"/>
          <w:szCs w:val="26"/>
        </w:rPr>
        <w:t xml:space="preserve">Chapter 14 Implementation Final Order </w:t>
      </w:r>
      <w:r w:rsidR="00F71EE7" w:rsidRPr="008E76B0">
        <w:rPr>
          <w:rFonts w:ascii="Times New Roman" w:hAnsi="Times New Roman" w:cs="Times New Roman"/>
          <w:sz w:val="26"/>
          <w:szCs w:val="26"/>
        </w:rPr>
        <w:t xml:space="preserve">at 15.  </w:t>
      </w:r>
      <w:r w:rsidR="00F71EE7">
        <w:rPr>
          <w:rFonts w:ascii="Times New Roman" w:hAnsi="Times New Roman" w:cs="Times New Roman"/>
          <w:sz w:val="26"/>
          <w:szCs w:val="26"/>
        </w:rPr>
        <w:t xml:space="preserve">The medical certificate process allows up to 90 days of relief from termination based on the original certificate and two renewal certificates or “three certificates” for a given balance due.  By the end of the term of the medical certificates, customers are expected to have brought their accounts into current status.  After satisfying the current balance, qualifying customers may again utilize medical certificates to protect against termination of service. </w:t>
      </w:r>
    </w:p>
    <w:p w:rsidR="00F71EE7" w:rsidRPr="00915E7E" w:rsidRDefault="00F71EE7" w:rsidP="00F71EE7">
      <w:pPr>
        <w:tabs>
          <w:tab w:val="left" w:pos="720"/>
        </w:tabs>
        <w:autoSpaceDE w:val="0"/>
        <w:autoSpaceDN w:val="0"/>
        <w:adjustRightInd w:val="0"/>
        <w:spacing w:after="0" w:line="360" w:lineRule="auto"/>
        <w:ind w:left="360"/>
        <w:rPr>
          <w:rFonts w:ascii="Times New Roman" w:hAnsi="Times New Roman" w:cs="Times New Roman"/>
          <w:sz w:val="26"/>
          <w:szCs w:val="26"/>
        </w:rPr>
      </w:pPr>
    </w:p>
    <w:p w:rsidR="00F71EE7" w:rsidRDefault="00F71EE7" w:rsidP="00F71EE7">
      <w:pPr>
        <w:tabs>
          <w:tab w:val="left" w:pos="720"/>
        </w:tabs>
        <w:autoSpaceDE w:val="0"/>
        <w:autoSpaceDN w:val="0"/>
        <w:adjustRightInd w:val="0"/>
        <w:spacing w:after="0" w:line="360" w:lineRule="auto"/>
        <w:contextualSpacing/>
        <w:rPr>
          <w:rFonts w:ascii="Times New Roman" w:hAnsi="Times New Roman" w:cs="Times New Roman"/>
          <w:sz w:val="26"/>
          <w:szCs w:val="26"/>
        </w:rPr>
      </w:pPr>
      <w:r>
        <w:rPr>
          <w:rFonts w:ascii="Times New Roman" w:hAnsi="Times New Roman" w:cs="Times New Roman"/>
          <w:sz w:val="26"/>
          <w:szCs w:val="26"/>
        </w:rPr>
        <w:lastRenderedPageBreak/>
        <w:tab/>
        <w:t xml:space="preserve">We agree with PECO that enrollment into </w:t>
      </w:r>
      <w:proofErr w:type="spellStart"/>
      <w:r>
        <w:rPr>
          <w:rFonts w:ascii="Times New Roman" w:hAnsi="Times New Roman" w:cs="Times New Roman"/>
          <w:sz w:val="26"/>
          <w:szCs w:val="26"/>
        </w:rPr>
        <w:t>InPA</w:t>
      </w:r>
      <w:proofErr w:type="spellEnd"/>
      <w:r>
        <w:rPr>
          <w:rFonts w:ascii="Times New Roman" w:hAnsi="Times New Roman" w:cs="Times New Roman"/>
          <w:sz w:val="26"/>
          <w:szCs w:val="26"/>
        </w:rPr>
        <w:t xml:space="preserve"> Forgiveness does not automatically make those customers who have already used three medical certificates “current” on their account and, therefore, eligible to utilize additional medical certificates.  Customers enrolled in </w:t>
      </w:r>
      <w:proofErr w:type="spellStart"/>
      <w:r>
        <w:rPr>
          <w:rFonts w:ascii="Times New Roman" w:hAnsi="Times New Roman" w:cs="Times New Roman"/>
          <w:sz w:val="26"/>
          <w:szCs w:val="26"/>
        </w:rPr>
        <w:t>InPA</w:t>
      </w:r>
      <w:proofErr w:type="spellEnd"/>
      <w:r>
        <w:rPr>
          <w:rFonts w:ascii="Times New Roman" w:hAnsi="Times New Roman" w:cs="Times New Roman"/>
          <w:sz w:val="26"/>
          <w:szCs w:val="26"/>
        </w:rPr>
        <w:t xml:space="preserve"> Forgiveness only become current on their bills by actually paying the full amount of their CAP balance.  </w:t>
      </w:r>
    </w:p>
    <w:p w:rsidR="00F71EE7" w:rsidRDefault="00F71EE7" w:rsidP="00F71EE7">
      <w:pPr>
        <w:tabs>
          <w:tab w:val="left" w:pos="720"/>
        </w:tabs>
        <w:autoSpaceDE w:val="0"/>
        <w:autoSpaceDN w:val="0"/>
        <w:adjustRightInd w:val="0"/>
        <w:spacing w:after="0" w:line="360" w:lineRule="auto"/>
        <w:contextualSpacing/>
        <w:rPr>
          <w:rFonts w:ascii="Times New Roman" w:hAnsi="Times New Roman" w:cs="Times New Roman"/>
          <w:sz w:val="26"/>
          <w:szCs w:val="26"/>
        </w:rPr>
      </w:pPr>
    </w:p>
    <w:p w:rsidR="00F71EE7" w:rsidRDefault="00F71EE7" w:rsidP="00F71EE7">
      <w:pPr>
        <w:tabs>
          <w:tab w:val="left" w:pos="720"/>
        </w:tabs>
        <w:autoSpaceDE w:val="0"/>
        <w:autoSpaceDN w:val="0"/>
        <w:adjustRightInd w:val="0"/>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We are not </w:t>
      </w:r>
      <w:proofErr w:type="gramStart"/>
      <w:r>
        <w:rPr>
          <w:rFonts w:ascii="Times New Roman" w:hAnsi="Times New Roman" w:cs="Times New Roman"/>
          <w:sz w:val="26"/>
          <w:szCs w:val="26"/>
        </w:rPr>
        <w:t>persuaded,</w:t>
      </w:r>
      <w:proofErr w:type="gramEnd"/>
      <w:r>
        <w:rPr>
          <w:rFonts w:ascii="Times New Roman" w:hAnsi="Times New Roman" w:cs="Times New Roman"/>
          <w:sz w:val="26"/>
          <w:szCs w:val="26"/>
        </w:rPr>
        <w:t xml:space="preserve"> however, that enrollment in </w:t>
      </w:r>
      <w:proofErr w:type="spellStart"/>
      <w:r>
        <w:rPr>
          <w:rFonts w:ascii="Times New Roman" w:hAnsi="Times New Roman" w:cs="Times New Roman"/>
          <w:sz w:val="26"/>
          <w:szCs w:val="26"/>
        </w:rPr>
        <w:t>InPA</w:t>
      </w:r>
      <w:proofErr w:type="spellEnd"/>
      <w:r>
        <w:rPr>
          <w:rFonts w:ascii="Times New Roman" w:hAnsi="Times New Roman" w:cs="Times New Roman"/>
          <w:sz w:val="26"/>
          <w:szCs w:val="26"/>
        </w:rPr>
        <w:t xml:space="preserve"> Forgiveness precludes access to the medical certificate process for the duration of the 60-month payment arrangement.  PECO should not prohibit customers from utilizing medical certificates if the customers meet their current payment obligations after enrollment in </w:t>
      </w:r>
      <w:proofErr w:type="spellStart"/>
      <w:r>
        <w:rPr>
          <w:rFonts w:ascii="Times New Roman" w:hAnsi="Times New Roman" w:cs="Times New Roman"/>
          <w:sz w:val="26"/>
          <w:szCs w:val="26"/>
        </w:rPr>
        <w:t>InPA</w:t>
      </w:r>
      <w:proofErr w:type="spellEnd"/>
      <w:r>
        <w:rPr>
          <w:rFonts w:ascii="Times New Roman" w:hAnsi="Times New Roman" w:cs="Times New Roman"/>
          <w:sz w:val="26"/>
          <w:szCs w:val="26"/>
        </w:rPr>
        <w:t xml:space="preserve"> Forgiveness.  This means that customers who meet the medical criteria and who pay their CAP bills in-full and on-time after enrollment into </w:t>
      </w:r>
      <w:proofErr w:type="spellStart"/>
      <w:r>
        <w:rPr>
          <w:rFonts w:ascii="Times New Roman" w:hAnsi="Times New Roman" w:cs="Times New Roman"/>
          <w:sz w:val="26"/>
          <w:szCs w:val="26"/>
        </w:rPr>
        <w:t>InPA</w:t>
      </w:r>
      <w:proofErr w:type="spellEnd"/>
      <w:r>
        <w:rPr>
          <w:rFonts w:ascii="Times New Roman" w:hAnsi="Times New Roman" w:cs="Times New Roman"/>
          <w:sz w:val="26"/>
          <w:szCs w:val="26"/>
        </w:rPr>
        <w:t xml:space="preserve"> Forgiveness should be permitted to use the medical certificate process to suspend a future service termination.  </w:t>
      </w:r>
    </w:p>
    <w:p w:rsidR="00F71EE7" w:rsidRDefault="00F71EE7" w:rsidP="00F71EE7">
      <w:pPr>
        <w:tabs>
          <w:tab w:val="left" w:pos="720"/>
        </w:tabs>
        <w:autoSpaceDE w:val="0"/>
        <w:autoSpaceDN w:val="0"/>
        <w:adjustRightInd w:val="0"/>
        <w:spacing w:after="0" w:line="360" w:lineRule="auto"/>
        <w:contextualSpacing/>
        <w:rPr>
          <w:rFonts w:ascii="Times New Roman" w:hAnsi="Times New Roman" w:cs="Times New Roman"/>
          <w:sz w:val="26"/>
          <w:szCs w:val="26"/>
        </w:rPr>
      </w:pPr>
    </w:p>
    <w:p w:rsidR="00F71EE7" w:rsidRDefault="00F71EE7" w:rsidP="00F71EE7">
      <w:pPr>
        <w:tabs>
          <w:tab w:val="left" w:pos="720"/>
        </w:tabs>
        <w:autoSpaceDE w:val="0"/>
        <w:autoSpaceDN w:val="0"/>
        <w:adjustRightInd w:val="0"/>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Accordingly, we direct PECO to recognize that enrollment in </w:t>
      </w:r>
      <w:proofErr w:type="spellStart"/>
      <w:r>
        <w:rPr>
          <w:rFonts w:ascii="Times New Roman" w:hAnsi="Times New Roman" w:cs="Times New Roman"/>
          <w:sz w:val="26"/>
          <w:szCs w:val="26"/>
        </w:rPr>
        <w:t>InPA</w:t>
      </w:r>
      <w:proofErr w:type="spellEnd"/>
      <w:r>
        <w:rPr>
          <w:rFonts w:ascii="Times New Roman" w:hAnsi="Times New Roman" w:cs="Times New Roman"/>
          <w:sz w:val="26"/>
          <w:szCs w:val="26"/>
        </w:rPr>
        <w:t xml:space="preserve"> Forgiveness does not preclude the use of medical certificates if the customer meets their payment obligations and otherwise qualifies for a medical certificate.</w:t>
      </w:r>
      <w:r w:rsidR="003455CE">
        <w:rPr>
          <w:rStyle w:val="FootnoteReference"/>
          <w:rFonts w:ascii="Times New Roman" w:hAnsi="Times New Roman" w:cs="Times New Roman"/>
          <w:sz w:val="26"/>
          <w:szCs w:val="26"/>
        </w:rPr>
        <w:footnoteReference w:id="16"/>
      </w:r>
      <w:r>
        <w:rPr>
          <w:rFonts w:ascii="Times New Roman" w:hAnsi="Times New Roman" w:cs="Times New Roman"/>
          <w:sz w:val="26"/>
          <w:szCs w:val="26"/>
        </w:rPr>
        <w:t xml:space="preserve">  This provision must be spelled out in PECO’s </w:t>
      </w:r>
      <w:proofErr w:type="gramStart"/>
      <w:r>
        <w:rPr>
          <w:rFonts w:ascii="Times New Roman" w:hAnsi="Times New Roman" w:cs="Times New Roman"/>
          <w:sz w:val="26"/>
          <w:szCs w:val="26"/>
        </w:rPr>
        <w:t>Revised</w:t>
      </w:r>
      <w:proofErr w:type="gramEnd"/>
      <w:r>
        <w:rPr>
          <w:rFonts w:ascii="Times New Roman" w:hAnsi="Times New Roman" w:cs="Times New Roman"/>
          <w:sz w:val="26"/>
          <w:szCs w:val="26"/>
        </w:rPr>
        <w:t xml:space="preserve"> 2016-2018 Plan.</w:t>
      </w:r>
    </w:p>
    <w:p w:rsidR="00794FCE" w:rsidRPr="00F71EE7" w:rsidRDefault="00794FCE" w:rsidP="00F71EE7">
      <w:pPr>
        <w:tabs>
          <w:tab w:val="left" w:pos="720"/>
        </w:tabs>
        <w:autoSpaceDE w:val="0"/>
        <w:autoSpaceDN w:val="0"/>
        <w:adjustRightInd w:val="0"/>
        <w:spacing w:after="0" w:line="360" w:lineRule="auto"/>
        <w:contextualSpacing/>
        <w:rPr>
          <w:rFonts w:ascii="Times New Roman" w:hAnsi="Times New Roman" w:cs="Times New Roman"/>
          <w:sz w:val="26"/>
          <w:szCs w:val="26"/>
        </w:rPr>
      </w:pPr>
    </w:p>
    <w:p w:rsidR="00A80583" w:rsidRPr="00A80583" w:rsidRDefault="0021365B" w:rsidP="00A80583">
      <w:pPr>
        <w:keepNext/>
        <w:tabs>
          <w:tab w:val="left" w:pos="720"/>
        </w:tabs>
        <w:autoSpaceDE w:val="0"/>
        <w:autoSpaceDN w:val="0"/>
        <w:adjustRightInd w:val="0"/>
        <w:spacing w:after="0" w:line="360" w:lineRule="auto"/>
        <w:contextualSpacing/>
        <w:rPr>
          <w:rFonts w:ascii="Times New Roman" w:eastAsia="Times New Roman" w:hAnsi="Times New Roman" w:cs="Times New Roman"/>
          <w:bCs/>
          <w:i/>
          <w:color w:val="0D0D0D" w:themeColor="text1" w:themeTint="F2"/>
          <w:sz w:val="26"/>
          <w:szCs w:val="26"/>
        </w:rPr>
      </w:pPr>
      <w:proofErr w:type="gramStart"/>
      <w:r>
        <w:rPr>
          <w:rFonts w:ascii="Times New Roman" w:eastAsia="Times New Roman" w:hAnsi="Times New Roman" w:cs="Times New Roman"/>
          <w:bCs/>
          <w:i/>
          <w:color w:val="0D0D0D" w:themeColor="text1" w:themeTint="F2"/>
          <w:sz w:val="26"/>
          <w:szCs w:val="26"/>
        </w:rPr>
        <w:t>d</w:t>
      </w:r>
      <w:r w:rsidR="00A80583" w:rsidRPr="00A80583">
        <w:rPr>
          <w:rFonts w:ascii="Times New Roman" w:eastAsia="Times New Roman" w:hAnsi="Times New Roman" w:cs="Times New Roman"/>
          <w:bCs/>
          <w:i/>
          <w:color w:val="0D0D0D" w:themeColor="text1" w:themeTint="F2"/>
          <w:sz w:val="26"/>
          <w:szCs w:val="26"/>
        </w:rPr>
        <w:t>.  Consumer</w:t>
      </w:r>
      <w:proofErr w:type="gramEnd"/>
      <w:r w:rsidR="00A80583" w:rsidRPr="00A80583">
        <w:rPr>
          <w:rFonts w:ascii="Times New Roman" w:eastAsia="Times New Roman" w:hAnsi="Times New Roman" w:cs="Times New Roman"/>
          <w:bCs/>
          <w:i/>
          <w:color w:val="0D0D0D" w:themeColor="text1" w:themeTint="F2"/>
          <w:sz w:val="26"/>
          <w:szCs w:val="26"/>
        </w:rPr>
        <w:t xml:space="preserve"> Education</w:t>
      </w:r>
    </w:p>
    <w:p w:rsidR="00A80583" w:rsidRPr="00A80583" w:rsidRDefault="00A80583" w:rsidP="00A80583">
      <w:pPr>
        <w:keepNext/>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A80583" w:rsidRPr="00A80583" w:rsidRDefault="00DC7152"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heme="minorHAnsi"/>
          <w:color w:val="0D0D0D" w:themeColor="text1" w:themeTint="F2"/>
          <w:sz w:val="26"/>
          <w:szCs w:val="26"/>
        </w:rPr>
        <w:tab/>
        <w:t xml:space="preserve">In the </w:t>
      </w:r>
      <w:r w:rsidR="00A80583" w:rsidRPr="00A80583">
        <w:rPr>
          <w:rFonts w:ascii="Times New Roman" w:eastAsia="Times New Roman" w:hAnsi="Times New Roman" w:cstheme="minorHAnsi"/>
          <w:color w:val="0D0D0D" w:themeColor="text1" w:themeTint="F2"/>
          <w:sz w:val="26"/>
          <w:szCs w:val="26"/>
        </w:rPr>
        <w:t xml:space="preserve">Tentative Order, </w:t>
      </w:r>
      <w:r>
        <w:rPr>
          <w:rFonts w:ascii="Times New Roman" w:eastAsia="Times New Roman" w:hAnsi="Times New Roman" w:cstheme="minorHAnsi"/>
          <w:color w:val="0D0D0D" w:themeColor="text1" w:themeTint="F2"/>
          <w:sz w:val="26"/>
          <w:szCs w:val="26"/>
        </w:rPr>
        <w:t xml:space="preserve">we noted </w:t>
      </w:r>
      <w:r w:rsidR="00A80583" w:rsidRPr="00A80583">
        <w:rPr>
          <w:rFonts w:ascii="Times New Roman" w:eastAsia="Times New Roman" w:hAnsi="Times New Roman" w:cstheme="minorHAnsi"/>
          <w:color w:val="0D0D0D" w:themeColor="text1" w:themeTint="F2"/>
          <w:sz w:val="26"/>
          <w:szCs w:val="26"/>
        </w:rPr>
        <w:t xml:space="preserve">that many </w:t>
      </w:r>
      <w:r>
        <w:rPr>
          <w:rFonts w:ascii="Times New Roman" w:eastAsia="Times New Roman" w:hAnsi="Times New Roman" w:cstheme="minorHAnsi"/>
          <w:color w:val="0D0D0D" w:themeColor="text1" w:themeTint="F2"/>
          <w:sz w:val="26"/>
          <w:szCs w:val="26"/>
        </w:rPr>
        <w:t xml:space="preserve">customer </w:t>
      </w:r>
      <w:r w:rsidR="00A80583" w:rsidRPr="00A80583">
        <w:rPr>
          <w:rFonts w:ascii="Times New Roman" w:eastAsia="Times New Roman" w:hAnsi="Times New Roman" w:cstheme="minorHAnsi"/>
          <w:color w:val="0D0D0D" w:themeColor="text1" w:themeTint="F2"/>
          <w:sz w:val="26"/>
          <w:szCs w:val="26"/>
        </w:rPr>
        <w:t xml:space="preserve">complaints </w:t>
      </w:r>
      <w:r>
        <w:rPr>
          <w:rFonts w:ascii="Times New Roman" w:eastAsia="Times New Roman" w:hAnsi="Times New Roman" w:cstheme="minorHAnsi"/>
          <w:color w:val="0D0D0D" w:themeColor="text1" w:themeTint="F2"/>
          <w:sz w:val="26"/>
          <w:szCs w:val="26"/>
        </w:rPr>
        <w:t xml:space="preserve">to BCS about PECO’s CAP </w:t>
      </w:r>
      <w:r w:rsidR="00A80583" w:rsidRPr="00A80583">
        <w:rPr>
          <w:rFonts w:ascii="Times New Roman" w:eastAsia="Times New Roman" w:hAnsi="Times New Roman" w:cstheme="minorHAnsi"/>
          <w:color w:val="0D0D0D" w:themeColor="text1" w:themeTint="F2"/>
          <w:sz w:val="26"/>
          <w:szCs w:val="26"/>
        </w:rPr>
        <w:t>were due to consumer misund</w:t>
      </w:r>
      <w:r>
        <w:rPr>
          <w:rFonts w:ascii="Times New Roman" w:eastAsia="Times New Roman" w:hAnsi="Times New Roman" w:cstheme="minorHAnsi"/>
          <w:color w:val="0D0D0D" w:themeColor="text1" w:themeTint="F2"/>
          <w:sz w:val="26"/>
          <w:szCs w:val="26"/>
        </w:rPr>
        <w:t xml:space="preserve">erstanding of the existing </w:t>
      </w:r>
      <w:r w:rsidR="00A80583" w:rsidRPr="00A80583">
        <w:rPr>
          <w:rFonts w:ascii="Times New Roman" w:eastAsia="Times New Roman" w:hAnsi="Times New Roman" w:cstheme="minorHAnsi"/>
          <w:color w:val="0D0D0D" w:themeColor="text1" w:themeTint="F2"/>
          <w:sz w:val="26"/>
          <w:szCs w:val="26"/>
        </w:rPr>
        <w:t xml:space="preserve">CAP </w:t>
      </w:r>
      <w:r w:rsidR="004764A8">
        <w:rPr>
          <w:rFonts w:ascii="Times New Roman" w:eastAsia="Times New Roman" w:hAnsi="Times New Roman" w:cstheme="minorHAnsi"/>
          <w:color w:val="0D0D0D" w:themeColor="text1" w:themeTint="F2"/>
          <w:sz w:val="26"/>
          <w:szCs w:val="26"/>
        </w:rPr>
        <w:t>r</w:t>
      </w:r>
      <w:r w:rsidR="00A80583" w:rsidRPr="00A80583">
        <w:rPr>
          <w:rFonts w:ascii="Times New Roman" w:eastAsia="Times New Roman" w:hAnsi="Times New Roman" w:cstheme="minorHAnsi"/>
          <w:color w:val="0D0D0D" w:themeColor="text1" w:themeTint="F2"/>
          <w:sz w:val="26"/>
          <w:szCs w:val="26"/>
        </w:rPr>
        <w:t>ate</w:t>
      </w:r>
      <w:r w:rsidR="004764A8">
        <w:rPr>
          <w:rFonts w:ascii="Times New Roman" w:eastAsia="Times New Roman" w:hAnsi="Times New Roman" w:cstheme="minorHAnsi"/>
          <w:color w:val="0D0D0D" w:themeColor="text1" w:themeTint="F2"/>
          <w:sz w:val="26"/>
          <w:szCs w:val="26"/>
        </w:rPr>
        <w:t xml:space="preserve"> discount</w:t>
      </w:r>
      <w:r w:rsidR="00972533">
        <w:rPr>
          <w:rFonts w:ascii="Times New Roman" w:eastAsia="Times New Roman" w:hAnsi="Times New Roman" w:cstheme="minorHAnsi"/>
          <w:color w:val="0D0D0D" w:themeColor="text1" w:themeTint="F2"/>
          <w:sz w:val="26"/>
          <w:szCs w:val="26"/>
        </w:rPr>
        <w:t>s</w:t>
      </w:r>
      <w:r w:rsidR="00A80583" w:rsidRPr="00A80583">
        <w:rPr>
          <w:rFonts w:ascii="Times New Roman" w:eastAsia="Times New Roman" w:hAnsi="Times New Roman" w:cstheme="minorHAnsi"/>
          <w:color w:val="0D0D0D" w:themeColor="text1" w:themeTint="F2"/>
          <w:sz w:val="26"/>
          <w:szCs w:val="26"/>
        </w:rPr>
        <w:t>.  The CAP Policy Statement at Section 69.265(6</w:t>
      </w:r>
      <w:proofErr w:type="gramStart"/>
      <w:r w:rsidR="00A80583" w:rsidRPr="00A80583">
        <w:rPr>
          <w:rFonts w:ascii="Times New Roman" w:eastAsia="Times New Roman" w:hAnsi="Times New Roman" w:cstheme="minorHAnsi"/>
          <w:color w:val="0D0D0D" w:themeColor="text1" w:themeTint="F2"/>
          <w:sz w:val="26"/>
          <w:szCs w:val="26"/>
        </w:rPr>
        <w:t>)(</w:t>
      </w:r>
      <w:proofErr w:type="gramEnd"/>
      <w:r w:rsidR="00A80583" w:rsidRPr="00A80583">
        <w:rPr>
          <w:rFonts w:ascii="Times New Roman" w:eastAsia="Times New Roman" w:hAnsi="Times New Roman" w:cstheme="minorHAnsi"/>
          <w:color w:val="0D0D0D" w:themeColor="text1" w:themeTint="F2"/>
          <w:sz w:val="26"/>
          <w:szCs w:val="26"/>
        </w:rPr>
        <w:t xml:space="preserve">vi) </w:t>
      </w:r>
      <w:r w:rsidR="00A80583" w:rsidRPr="00A80583">
        <w:rPr>
          <w:rFonts w:ascii="Times New Roman" w:eastAsia="Times New Roman" w:hAnsi="Times New Roman" w:cstheme="minorHAnsi"/>
          <w:i/>
          <w:iCs/>
          <w:color w:val="0D0D0D" w:themeColor="text1" w:themeTint="F2"/>
          <w:sz w:val="26"/>
          <w:szCs w:val="26"/>
        </w:rPr>
        <w:t xml:space="preserve">Consumer education and referral </w:t>
      </w:r>
      <w:r>
        <w:rPr>
          <w:rFonts w:ascii="Times New Roman" w:eastAsia="Times New Roman" w:hAnsi="Times New Roman" w:cstheme="minorHAnsi"/>
          <w:iCs/>
          <w:color w:val="0D0D0D" w:themeColor="text1" w:themeTint="F2"/>
          <w:sz w:val="26"/>
          <w:szCs w:val="26"/>
        </w:rPr>
        <w:t>states</w:t>
      </w:r>
      <w:r w:rsidR="00A80583" w:rsidRPr="00A80583">
        <w:rPr>
          <w:rFonts w:ascii="Times New Roman" w:eastAsia="Times New Roman" w:hAnsi="Times New Roman" w:cstheme="minorHAnsi"/>
          <w:iCs/>
          <w:color w:val="0D0D0D" w:themeColor="text1" w:themeTint="F2"/>
          <w:sz w:val="26"/>
          <w:szCs w:val="26"/>
        </w:rPr>
        <w:t xml:space="preserve"> that</w:t>
      </w:r>
      <w:r w:rsidR="00A80583" w:rsidRPr="00A80583">
        <w:rPr>
          <w:rFonts w:ascii="Times New Roman" w:eastAsia="Times New Roman" w:hAnsi="Times New Roman" w:cstheme="minorHAnsi"/>
          <w:color w:val="0D0D0D" w:themeColor="text1" w:themeTint="F2"/>
          <w:sz w:val="26"/>
          <w:szCs w:val="26"/>
        </w:rPr>
        <w:t xml:space="preserve"> CAPs should include consumer education programs which provide information on the benefits and responsibilities of CAP participants.</w:t>
      </w:r>
      <w:r w:rsidR="00A80583" w:rsidRPr="00A80583">
        <w:rPr>
          <w:rFonts w:ascii="Times New Roman" w:eastAsia="Times New Roman" w:hAnsi="Times New Roman" w:cs="Times New Roman"/>
          <w:bCs/>
          <w:color w:val="0D0D0D" w:themeColor="text1" w:themeTint="F2"/>
          <w:sz w:val="26"/>
          <w:szCs w:val="26"/>
        </w:rPr>
        <w:t xml:space="preserve">  With the upcoming </w:t>
      </w:r>
      <w:r w:rsidR="00A80583" w:rsidRPr="00A80583">
        <w:rPr>
          <w:rFonts w:ascii="Times New Roman" w:eastAsia="Times New Roman" w:hAnsi="Times New Roman" w:cs="Times New Roman"/>
          <w:bCs/>
          <w:color w:val="0D0D0D" w:themeColor="text1" w:themeTint="F2"/>
          <w:sz w:val="26"/>
          <w:szCs w:val="26"/>
        </w:rPr>
        <w:lastRenderedPageBreak/>
        <w:t xml:space="preserve">switch to an FCO PIP, </w:t>
      </w:r>
      <w:r>
        <w:rPr>
          <w:rFonts w:ascii="Times New Roman" w:eastAsia="Times New Roman" w:hAnsi="Times New Roman" w:cs="Times New Roman"/>
          <w:bCs/>
          <w:color w:val="0D0D0D" w:themeColor="text1" w:themeTint="F2"/>
          <w:sz w:val="26"/>
          <w:szCs w:val="26"/>
        </w:rPr>
        <w:t xml:space="preserve">there is a need </w:t>
      </w:r>
      <w:r w:rsidR="00A80583" w:rsidRPr="00A80583">
        <w:rPr>
          <w:rFonts w:ascii="Times New Roman" w:eastAsia="Times New Roman" w:hAnsi="Times New Roman" w:cs="Times New Roman"/>
          <w:bCs/>
          <w:color w:val="0D0D0D" w:themeColor="text1" w:themeTint="F2"/>
          <w:sz w:val="26"/>
          <w:szCs w:val="26"/>
        </w:rPr>
        <w:t>to provide clear consumer education</w:t>
      </w:r>
      <w:r>
        <w:rPr>
          <w:rFonts w:ascii="Times New Roman" w:eastAsia="Times New Roman" w:hAnsi="Times New Roman" w:cs="Times New Roman"/>
          <w:bCs/>
          <w:color w:val="0D0D0D" w:themeColor="text1" w:themeTint="F2"/>
          <w:sz w:val="26"/>
          <w:szCs w:val="26"/>
        </w:rPr>
        <w:t xml:space="preserve"> and</w:t>
      </w:r>
      <w:r w:rsidR="00A80583" w:rsidRPr="00A80583">
        <w:rPr>
          <w:rFonts w:ascii="Times New Roman" w:eastAsia="Times New Roman" w:hAnsi="Times New Roman" w:cs="Times New Roman"/>
          <w:bCs/>
          <w:color w:val="0D0D0D" w:themeColor="text1" w:themeTint="F2"/>
          <w:sz w:val="26"/>
          <w:szCs w:val="26"/>
        </w:rPr>
        <w:t xml:space="preserve"> </w:t>
      </w:r>
      <w:r>
        <w:rPr>
          <w:rFonts w:ascii="Times New Roman" w:eastAsia="Times New Roman" w:hAnsi="Times New Roman" w:cs="Times New Roman"/>
          <w:bCs/>
          <w:color w:val="0D0D0D" w:themeColor="text1" w:themeTint="F2"/>
          <w:sz w:val="26"/>
          <w:szCs w:val="26"/>
        </w:rPr>
        <w:t>explain to CAP customers how PECO’s</w:t>
      </w:r>
      <w:r w:rsidR="00A80583" w:rsidRPr="00A80583">
        <w:rPr>
          <w:rFonts w:ascii="Times New Roman" w:eastAsia="Times New Roman" w:hAnsi="Times New Roman" w:cs="Times New Roman"/>
          <w:bCs/>
          <w:color w:val="0D0D0D" w:themeColor="text1" w:themeTint="F2"/>
          <w:sz w:val="26"/>
          <w:szCs w:val="26"/>
        </w:rPr>
        <w:t xml:space="preserve"> pro</w:t>
      </w:r>
      <w:r>
        <w:rPr>
          <w:rFonts w:ascii="Times New Roman" w:eastAsia="Times New Roman" w:hAnsi="Times New Roman" w:cs="Times New Roman"/>
          <w:bCs/>
          <w:color w:val="0D0D0D" w:themeColor="text1" w:themeTint="F2"/>
          <w:sz w:val="26"/>
          <w:szCs w:val="26"/>
        </w:rPr>
        <w:t xml:space="preserve">gram will change and </w:t>
      </w:r>
      <w:r w:rsidR="00A80583" w:rsidRPr="00A80583">
        <w:rPr>
          <w:rFonts w:ascii="Times New Roman" w:eastAsia="Times New Roman" w:hAnsi="Times New Roman" w:cs="Times New Roman"/>
          <w:bCs/>
          <w:color w:val="0D0D0D" w:themeColor="text1" w:themeTint="F2"/>
          <w:sz w:val="26"/>
          <w:szCs w:val="26"/>
        </w:rPr>
        <w:t xml:space="preserve">impact monthly CAP bills.  </w:t>
      </w:r>
    </w:p>
    <w:p w:rsid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972533" w:rsidRPr="007D256C" w:rsidRDefault="00972533" w:rsidP="007D256C">
      <w:pPr>
        <w:pStyle w:val="ListParagraph"/>
        <w:numPr>
          <w:ilvl w:val="0"/>
          <w:numId w:val="19"/>
        </w:numPr>
        <w:tabs>
          <w:tab w:val="left" w:pos="450"/>
        </w:tabs>
        <w:autoSpaceDE w:val="0"/>
        <w:autoSpaceDN w:val="0"/>
        <w:adjustRightInd w:val="0"/>
        <w:spacing w:after="0" w:line="360" w:lineRule="auto"/>
        <w:ind w:left="0" w:firstLine="360"/>
        <w:rPr>
          <w:rFonts w:ascii="Times New Roman" w:eastAsia="Times New Roman" w:hAnsi="Times New Roman" w:cs="Times New Roman"/>
          <w:bCs/>
          <w:color w:val="0D0D0D" w:themeColor="text1" w:themeTint="F2"/>
          <w:sz w:val="26"/>
          <w:szCs w:val="26"/>
        </w:rPr>
      </w:pPr>
      <w:r w:rsidRPr="007D256C">
        <w:rPr>
          <w:rFonts w:ascii="Times New Roman" w:eastAsia="Times New Roman" w:hAnsi="Times New Roman" w:cs="Times New Roman"/>
          <w:bCs/>
          <w:i/>
          <w:color w:val="0D0D0D" w:themeColor="text1" w:themeTint="F2"/>
          <w:sz w:val="26"/>
          <w:szCs w:val="26"/>
        </w:rPr>
        <w:t>Comments</w:t>
      </w:r>
      <w:r w:rsidRPr="007D256C">
        <w:rPr>
          <w:rFonts w:ascii="Times New Roman" w:eastAsia="Times New Roman" w:hAnsi="Times New Roman" w:cs="Times New Roman"/>
          <w:bCs/>
          <w:color w:val="0D0D0D" w:themeColor="text1" w:themeTint="F2"/>
          <w:sz w:val="26"/>
          <w:szCs w:val="26"/>
        </w:rPr>
        <w:t xml:space="preserve">: PECO explains that, beginning in June 2016, it will educate CAP and </w:t>
      </w:r>
      <w:r w:rsidR="00783A5C">
        <w:rPr>
          <w:rFonts w:ascii="Times New Roman" w:eastAsia="Times New Roman" w:hAnsi="Times New Roman" w:cs="Times New Roman"/>
          <w:bCs/>
          <w:color w:val="0D0D0D" w:themeColor="text1" w:themeTint="F2"/>
          <w:sz w:val="26"/>
          <w:szCs w:val="26"/>
        </w:rPr>
        <w:t>“</w:t>
      </w:r>
      <w:r w:rsidRPr="007D256C">
        <w:rPr>
          <w:rFonts w:ascii="Times New Roman" w:eastAsia="Times New Roman" w:hAnsi="Times New Roman" w:cs="Times New Roman"/>
          <w:bCs/>
          <w:color w:val="0D0D0D" w:themeColor="text1" w:themeTint="F2"/>
          <w:sz w:val="26"/>
          <w:szCs w:val="26"/>
        </w:rPr>
        <w:t>CAP</w:t>
      </w:r>
      <w:r w:rsidR="00783A5C">
        <w:rPr>
          <w:rFonts w:ascii="Times New Roman" w:eastAsia="Times New Roman" w:hAnsi="Times New Roman" w:cs="Times New Roman"/>
          <w:bCs/>
          <w:color w:val="0D0D0D" w:themeColor="text1" w:themeTint="F2"/>
          <w:sz w:val="26"/>
          <w:szCs w:val="26"/>
        </w:rPr>
        <w:t>-</w:t>
      </w:r>
      <w:r w:rsidRPr="007D256C">
        <w:rPr>
          <w:rFonts w:ascii="Times New Roman" w:eastAsia="Times New Roman" w:hAnsi="Times New Roman" w:cs="Times New Roman"/>
          <w:bCs/>
          <w:color w:val="0D0D0D" w:themeColor="text1" w:themeTint="F2"/>
          <w:sz w:val="26"/>
          <w:szCs w:val="26"/>
        </w:rPr>
        <w:t>eligible</w:t>
      </w:r>
      <w:r w:rsidR="00783A5C">
        <w:rPr>
          <w:rFonts w:ascii="Times New Roman" w:eastAsia="Times New Roman" w:hAnsi="Times New Roman" w:cs="Times New Roman"/>
          <w:bCs/>
          <w:color w:val="0D0D0D" w:themeColor="text1" w:themeTint="F2"/>
          <w:sz w:val="26"/>
          <w:szCs w:val="26"/>
        </w:rPr>
        <w:t>”</w:t>
      </w:r>
      <w:r w:rsidRPr="007D256C">
        <w:rPr>
          <w:rFonts w:ascii="Times New Roman" w:eastAsia="Times New Roman" w:hAnsi="Times New Roman" w:cs="Times New Roman"/>
          <w:bCs/>
          <w:color w:val="0D0D0D" w:themeColor="text1" w:themeTint="F2"/>
          <w:sz w:val="26"/>
          <w:szCs w:val="26"/>
        </w:rPr>
        <w:t xml:space="preserve"> customers about the changes to the program through letters, outreach events, news releases, bill inserts, earned media, web-based messaging, brochures, on-hold messaging, and in-home visits for special needs customers.  This CAP education campaign will continue until December 2016.  After that time, ongoing education will continue through outreach events and CAP communications and brochures.  PECO Comments at 4.</w:t>
      </w:r>
    </w:p>
    <w:p w:rsidR="00972533" w:rsidRPr="00972533" w:rsidRDefault="00972533" w:rsidP="0097253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972533" w:rsidRPr="00A80583" w:rsidRDefault="00972533" w:rsidP="0097253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ab/>
      </w:r>
      <w:r w:rsidRPr="00972533">
        <w:rPr>
          <w:rFonts w:ascii="Times New Roman" w:eastAsia="Times New Roman" w:hAnsi="Times New Roman" w:cs="Times New Roman"/>
          <w:bCs/>
          <w:color w:val="0D0D0D" w:themeColor="text1" w:themeTint="F2"/>
          <w:sz w:val="26"/>
          <w:szCs w:val="26"/>
        </w:rPr>
        <w:t xml:space="preserve">OCA recommends that PECO also educate community based organizations </w:t>
      </w:r>
      <w:r w:rsidR="00783A5C">
        <w:rPr>
          <w:rFonts w:ascii="Times New Roman" w:eastAsia="Times New Roman" w:hAnsi="Times New Roman" w:cs="Times New Roman"/>
          <w:bCs/>
          <w:color w:val="0D0D0D" w:themeColor="text1" w:themeTint="F2"/>
          <w:sz w:val="26"/>
          <w:szCs w:val="26"/>
        </w:rPr>
        <w:t xml:space="preserve">(CBOs) </w:t>
      </w:r>
      <w:r w:rsidRPr="00972533">
        <w:rPr>
          <w:rFonts w:ascii="Times New Roman" w:eastAsia="Times New Roman" w:hAnsi="Times New Roman" w:cs="Times New Roman"/>
          <w:bCs/>
          <w:color w:val="0D0D0D" w:themeColor="text1" w:themeTint="F2"/>
          <w:sz w:val="26"/>
          <w:szCs w:val="26"/>
        </w:rPr>
        <w:t xml:space="preserve">that work with </w:t>
      </w:r>
      <w:r w:rsidR="00783A5C">
        <w:rPr>
          <w:rFonts w:ascii="Times New Roman" w:eastAsia="Times New Roman" w:hAnsi="Times New Roman" w:cs="Times New Roman"/>
          <w:bCs/>
          <w:color w:val="0D0D0D" w:themeColor="text1" w:themeTint="F2"/>
          <w:sz w:val="26"/>
          <w:szCs w:val="26"/>
        </w:rPr>
        <w:t>low-income</w:t>
      </w:r>
      <w:r w:rsidRPr="00972533">
        <w:rPr>
          <w:rFonts w:ascii="Times New Roman" w:eastAsia="Times New Roman" w:hAnsi="Times New Roman" w:cs="Times New Roman"/>
          <w:bCs/>
          <w:color w:val="0D0D0D" w:themeColor="text1" w:themeTint="F2"/>
          <w:sz w:val="26"/>
          <w:szCs w:val="26"/>
        </w:rPr>
        <w:t xml:space="preserve"> customers on the change to its CAP design.  </w:t>
      </w:r>
      <w:proofErr w:type="gramStart"/>
      <w:r w:rsidRPr="00972533">
        <w:rPr>
          <w:rFonts w:ascii="Times New Roman" w:eastAsia="Times New Roman" w:hAnsi="Times New Roman" w:cs="Times New Roman"/>
          <w:bCs/>
          <w:color w:val="0D0D0D" w:themeColor="text1" w:themeTint="F2"/>
          <w:sz w:val="26"/>
          <w:szCs w:val="26"/>
        </w:rPr>
        <w:t>OCA Comments at</w:t>
      </w:r>
      <w:r w:rsidR="00783A5C">
        <w:rPr>
          <w:rFonts w:ascii="Times New Roman" w:eastAsia="Times New Roman" w:hAnsi="Times New Roman" w:cs="Times New Roman"/>
          <w:bCs/>
          <w:color w:val="0D0D0D" w:themeColor="text1" w:themeTint="F2"/>
          <w:sz w:val="26"/>
          <w:szCs w:val="26"/>
        </w:rPr>
        <w:t> </w:t>
      </w:r>
      <w:r w:rsidRPr="00972533">
        <w:rPr>
          <w:rFonts w:ascii="Times New Roman" w:eastAsia="Times New Roman" w:hAnsi="Times New Roman" w:cs="Times New Roman"/>
          <w:bCs/>
          <w:color w:val="0D0D0D" w:themeColor="text1" w:themeTint="F2"/>
          <w:sz w:val="26"/>
          <w:szCs w:val="26"/>
        </w:rPr>
        <w:t>8</w:t>
      </w:r>
      <w:r w:rsidR="00783A5C">
        <w:rPr>
          <w:rFonts w:ascii="Times New Roman" w:eastAsia="Times New Roman" w:hAnsi="Times New Roman" w:cs="Times New Roman"/>
          <w:bCs/>
          <w:color w:val="0D0D0D" w:themeColor="text1" w:themeTint="F2"/>
          <w:sz w:val="26"/>
          <w:szCs w:val="26"/>
        </w:rPr>
        <w:noBreakHyphen/>
      </w:r>
      <w:r w:rsidRPr="00972533">
        <w:rPr>
          <w:rFonts w:ascii="Times New Roman" w:eastAsia="Times New Roman" w:hAnsi="Times New Roman" w:cs="Times New Roman"/>
          <w:bCs/>
          <w:color w:val="0D0D0D" w:themeColor="text1" w:themeTint="F2"/>
          <w:sz w:val="26"/>
          <w:szCs w:val="26"/>
        </w:rPr>
        <w:t>9.</w:t>
      </w:r>
      <w:proofErr w:type="gramEnd"/>
    </w:p>
    <w:p w:rsid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972533" w:rsidRPr="007D256C" w:rsidRDefault="00972533" w:rsidP="007D256C">
      <w:pPr>
        <w:pStyle w:val="ListParagraph"/>
        <w:numPr>
          <w:ilvl w:val="0"/>
          <w:numId w:val="19"/>
        </w:numPr>
        <w:tabs>
          <w:tab w:val="left" w:pos="720"/>
        </w:tabs>
        <w:autoSpaceDE w:val="0"/>
        <w:autoSpaceDN w:val="0"/>
        <w:adjustRightInd w:val="0"/>
        <w:spacing w:after="0" w:line="360" w:lineRule="auto"/>
        <w:ind w:left="0" w:firstLine="360"/>
        <w:rPr>
          <w:rFonts w:ascii="Times New Roman" w:eastAsia="Times New Roman" w:hAnsi="Times New Roman" w:cs="Times New Roman"/>
          <w:bCs/>
          <w:color w:val="0D0D0D" w:themeColor="text1" w:themeTint="F2"/>
          <w:sz w:val="26"/>
          <w:szCs w:val="26"/>
        </w:rPr>
      </w:pPr>
      <w:r w:rsidRPr="007D256C">
        <w:rPr>
          <w:rFonts w:ascii="Times New Roman" w:eastAsia="Times New Roman" w:hAnsi="Times New Roman" w:cs="Times New Roman"/>
          <w:bCs/>
          <w:i/>
          <w:color w:val="0D0D0D" w:themeColor="text1" w:themeTint="F2"/>
          <w:sz w:val="26"/>
          <w:szCs w:val="26"/>
        </w:rPr>
        <w:t>Reply Comments</w:t>
      </w:r>
      <w:r w:rsidRPr="007D256C">
        <w:rPr>
          <w:rFonts w:ascii="Times New Roman" w:eastAsia="Times New Roman" w:hAnsi="Times New Roman" w:cs="Times New Roman"/>
          <w:bCs/>
          <w:color w:val="0D0D0D" w:themeColor="text1" w:themeTint="F2"/>
          <w:sz w:val="26"/>
          <w:szCs w:val="26"/>
        </w:rPr>
        <w:t>:</w:t>
      </w:r>
      <w:r w:rsidR="00C71A60" w:rsidRPr="007D256C">
        <w:rPr>
          <w:rFonts w:ascii="Times New Roman" w:eastAsia="Times New Roman" w:hAnsi="Times New Roman" w:cs="Times New Roman"/>
          <w:bCs/>
          <w:color w:val="0D0D0D" w:themeColor="text1" w:themeTint="F2"/>
          <w:sz w:val="26"/>
          <w:szCs w:val="26"/>
        </w:rPr>
        <w:t xml:space="preserve"> Parties raised no new points regarding this issue in the reply comments received.</w:t>
      </w:r>
    </w:p>
    <w:p w:rsidR="00972533" w:rsidRDefault="0097253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972533" w:rsidRPr="007D256C" w:rsidRDefault="00972533" w:rsidP="007D256C">
      <w:pPr>
        <w:pStyle w:val="ListParagraph"/>
        <w:numPr>
          <w:ilvl w:val="0"/>
          <w:numId w:val="19"/>
        </w:numPr>
        <w:tabs>
          <w:tab w:val="left" w:pos="0"/>
        </w:tabs>
        <w:autoSpaceDE w:val="0"/>
        <w:autoSpaceDN w:val="0"/>
        <w:adjustRightInd w:val="0"/>
        <w:spacing w:after="0" w:line="360" w:lineRule="auto"/>
        <w:ind w:left="0" w:firstLine="360"/>
        <w:rPr>
          <w:rFonts w:ascii="Times New Roman" w:eastAsia="Times New Roman" w:hAnsi="Times New Roman" w:cs="Times New Roman"/>
          <w:bCs/>
          <w:color w:val="0D0D0D" w:themeColor="text1" w:themeTint="F2"/>
          <w:sz w:val="26"/>
          <w:szCs w:val="26"/>
        </w:rPr>
      </w:pPr>
      <w:r w:rsidRPr="007D256C">
        <w:rPr>
          <w:rFonts w:ascii="Times New Roman" w:eastAsia="Times New Roman" w:hAnsi="Times New Roman" w:cs="Times New Roman"/>
          <w:bCs/>
          <w:i/>
          <w:color w:val="0D0D0D" w:themeColor="text1" w:themeTint="F2"/>
          <w:sz w:val="26"/>
          <w:szCs w:val="26"/>
        </w:rPr>
        <w:t>Resolution</w:t>
      </w:r>
      <w:r w:rsidRPr="007D256C">
        <w:rPr>
          <w:rFonts w:ascii="Times New Roman" w:eastAsia="Times New Roman" w:hAnsi="Times New Roman" w:cs="Times New Roman"/>
          <w:bCs/>
          <w:color w:val="0D0D0D" w:themeColor="text1" w:themeTint="F2"/>
          <w:sz w:val="26"/>
          <w:szCs w:val="26"/>
        </w:rPr>
        <w:t xml:space="preserve">: </w:t>
      </w:r>
      <w:r w:rsidR="00C71A60" w:rsidRPr="007D256C">
        <w:rPr>
          <w:rFonts w:ascii="Times New Roman" w:eastAsia="Times New Roman" w:hAnsi="Times New Roman" w:cs="Times New Roman"/>
          <w:bCs/>
          <w:color w:val="0D0D0D" w:themeColor="text1" w:themeTint="F2"/>
          <w:sz w:val="26"/>
          <w:szCs w:val="26"/>
        </w:rPr>
        <w:t xml:space="preserve">We support the various methods PECO is utilizing to educate its customers about its FCO PIP CAP.  </w:t>
      </w:r>
      <w:r w:rsidR="007D256C">
        <w:rPr>
          <w:rFonts w:ascii="Times New Roman" w:eastAsia="Times New Roman" w:hAnsi="Times New Roman" w:cs="Times New Roman"/>
          <w:bCs/>
          <w:color w:val="0D0D0D" w:themeColor="text1" w:themeTint="F2"/>
          <w:sz w:val="26"/>
          <w:szCs w:val="26"/>
        </w:rPr>
        <w:t xml:space="preserve">We direct </w:t>
      </w:r>
      <w:r w:rsidR="00C71A60" w:rsidRPr="007D256C">
        <w:rPr>
          <w:rFonts w:ascii="Times New Roman" w:eastAsia="Times New Roman" w:hAnsi="Times New Roman" w:cs="Times New Roman"/>
          <w:bCs/>
          <w:color w:val="0D0D0D" w:themeColor="text1" w:themeTint="F2"/>
          <w:sz w:val="26"/>
          <w:szCs w:val="26"/>
        </w:rPr>
        <w:t xml:space="preserve">PECO to share its </w:t>
      </w:r>
      <w:r w:rsidR="00783A5C">
        <w:rPr>
          <w:rFonts w:ascii="Times New Roman" w:eastAsia="Times New Roman" w:hAnsi="Times New Roman" w:cs="Times New Roman"/>
          <w:bCs/>
          <w:color w:val="0D0D0D" w:themeColor="text1" w:themeTint="F2"/>
          <w:sz w:val="26"/>
          <w:szCs w:val="26"/>
        </w:rPr>
        <w:t xml:space="preserve">printed </w:t>
      </w:r>
      <w:r w:rsidR="00C71A60" w:rsidRPr="007D256C">
        <w:rPr>
          <w:rFonts w:ascii="Times New Roman" w:eastAsia="Times New Roman" w:hAnsi="Times New Roman" w:cs="Times New Roman"/>
          <w:bCs/>
          <w:color w:val="0D0D0D" w:themeColor="text1" w:themeTint="F2"/>
          <w:sz w:val="26"/>
          <w:szCs w:val="26"/>
        </w:rPr>
        <w:t>outreach materials with all parties to this proceeding within 30 days after approval of this Final Order.</w:t>
      </w:r>
      <w:r w:rsidR="00783A5C">
        <w:rPr>
          <w:rFonts w:ascii="Times New Roman" w:eastAsia="Times New Roman" w:hAnsi="Times New Roman" w:cs="Times New Roman"/>
          <w:bCs/>
          <w:color w:val="0D0D0D" w:themeColor="text1" w:themeTint="F2"/>
          <w:sz w:val="26"/>
          <w:szCs w:val="26"/>
        </w:rPr>
        <w:t xml:space="preserve">  We encourage PECO to keep CBOs in its service territories informed as well.</w:t>
      </w:r>
    </w:p>
    <w:p w:rsidR="00972533" w:rsidRPr="00972533" w:rsidRDefault="0097253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A80583" w:rsidRPr="00A80583" w:rsidRDefault="0021365B" w:rsidP="004A6551">
      <w:pPr>
        <w:keepNext/>
        <w:tabs>
          <w:tab w:val="left" w:pos="720"/>
        </w:tabs>
        <w:autoSpaceDE w:val="0"/>
        <w:autoSpaceDN w:val="0"/>
        <w:adjustRightInd w:val="0"/>
        <w:spacing w:after="0" w:line="360" w:lineRule="auto"/>
        <w:contextualSpacing/>
        <w:rPr>
          <w:rFonts w:ascii="Times New Roman" w:eastAsia="Times New Roman" w:hAnsi="Times New Roman" w:cs="Times New Roman"/>
          <w:bCs/>
          <w:i/>
          <w:color w:val="0D0D0D" w:themeColor="text1" w:themeTint="F2"/>
          <w:sz w:val="26"/>
          <w:szCs w:val="26"/>
        </w:rPr>
      </w:pPr>
      <w:proofErr w:type="gramStart"/>
      <w:r>
        <w:rPr>
          <w:rFonts w:ascii="Times New Roman" w:eastAsia="Times New Roman" w:hAnsi="Times New Roman" w:cs="Times New Roman"/>
          <w:bCs/>
          <w:i/>
          <w:color w:val="0D0D0D" w:themeColor="text1" w:themeTint="F2"/>
          <w:sz w:val="26"/>
          <w:szCs w:val="26"/>
        </w:rPr>
        <w:t>e</w:t>
      </w:r>
      <w:r w:rsidR="00A80583" w:rsidRPr="00A80583">
        <w:rPr>
          <w:rFonts w:ascii="Times New Roman" w:eastAsia="Times New Roman" w:hAnsi="Times New Roman" w:cs="Times New Roman"/>
          <w:bCs/>
          <w:i/>
          <w:color w:val="0D0D0D" w:themeColor="text1" w:themeTint="F2"/>
          <w:sz w:val="26"/>
          <w:szCs w:val="26"/>
        </w:rPr>
        <w:t>.  Removal</w:t>
      </w:r>
      <w:proofErr w:type="gramEnd"/>
      <w:r w:rsidR="00A80583" w:rsidRPr="00A80583">
        <w:rPr>
          <w:rFonts w:ascii="Times New Roman" w:eastAsia="Times New Roman" w:hAnsi="Times New Roman" w:cs="Times New Roman"/>
          <w:bCs/>
          <w:i/>
          <w:color w:val="0D0D0D" w:themeColor="text1" w:themeTint="F2"/>
          <w:sz w:val="26"/>
          <w:szCs w:val="26"/>
        </w:rPr>
        <w:t xml:space="preserve"> from CAP for Fraud or Theft </w:t>
      </w:r>
    </w:p>
    <w:p w:rsidR="00A80583" w:rsidRPr="00A80583" w:rsidRDefault="00A80583" w:rsidP="004A6551">
      <w:pPr>
        <w:keepNext/>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sidRPr="00A80583">
        <w:rPr>
          <w:rFonts w:ascii="Times New Roman" w:eastAsia="Times New Roman" w:hAnsi="Times New Roman" w:cs="Times New Roman"/>
          <w:bCs/>
          <w:color w:val="0D0D0D" w:themeColor="text1" w:themeTint="F2"/>
          <w:sz w:val="26"/>
          <w:szCs w:val="26"/>
        </w:rPr>
        <w:tab/>
        <w:t xml:space="preserve">The Proposed 2016-2018 Plan states that customers removed from CAP for fraud, theft of service, or other misappropriations of service are required to stay out of the program for one year and may be liable “for some or all of […] account arrearages </w:t>
      </w:r>
      <w:r w:rsidRPr="00A80583">
        <w:rPr>
          <w:rFonts w:ascii="Times New Roman" w:eastAsia="Times New Roman" w:hAnsi="Times New Roman" w:cs="Times New Roman"/>
          <w:bCs/>
          <w:color w:val="0D0D0D" w:themeColor="text1" w:themeTint="F2"/>
          <w:sz w:val="26"/>
          <w:szCs w:val="26"/>
        </w:rPr>
        <w:lastRenderedPageBreak/>
        <w:t>(</w:t>
      </w:r>
      <w:r w:rsidRPr="00A80583">
        <w:rPr>
          <w:rFonts w:ascii="Times New Roman" w:eastAsia="Times New Roman" w:hAnsi="Times New Roman" w:cs="Times New Roman"/>
          <w:bCs/>
          <w:i/>
          <w:iCs/>
          <w:color w:val="0D0D0D" w:themeColor="text1" w:themeTint="F2"/>
          <w:sz w:val="26"/>
          <w:szCs w:val="26"/>
        </w:rPr>
        <w:t>forgiven or not forgiven</w:t>
      </w:r>
      <w:r w:rsidRPr="00A80583">
        <w:rPr>
          <w:rFonts w:ascii="Times New Roman" w:eastAsia="Times New Roman" w:hAnsi="Times New Roman" w:cs="Times New Roman"/>
          <w:bCs/>
          <w:color w:val="0D0D0D" w:themeColor="text1" w:themeTint="F2"/>
          <w:sz w:val="26"/>
          <w:szCs w:val="26"/>
        </w:rPr>
        <w:t>), pre-program arrearages, [</w:t>
      </w:r>
      <w:proofErr w:type="spellStart"/>
      <w:r w:rsidRPr="00A80583">
        <w:rPr>
          <w:rFonts w:ascii="Times New Roman" w:eastAsia="Times New Roman" w:hAnsi="Times New Roman" w:cs="Times New Roman"/>
          <w:bCs/>
          <w:color w:val="0D0D0D" w:themeColor="text1" w:themeTint="F2"/>
          <w:sz w:val="26"/>
          <w:szCs w:val="26"/>
        </w:rPr>
        <w:t>InPA</w:t>
      </w:r>
      <w:proofErr w:type="spellEnd"/>
      <w:r w:rsidRPr="00A80583">
        <w:rPr>
          <w:rFonts w:ascii="Times New Roman" w:eastAsia="Times New Roman" w:hAnsi="Times New Roman" w:cs="Times New Roman"/>
          <w:bCs/>
          <w:color w:val="0D0D0D" w:themeColor="text1" w:themeTint="F2"/>
          <w:sz w:val="26"/>
          <w:szCs w:val="26"/>
        </w:rPr>
        <w:t xml:space="preserve"> Forgiveness</w:t>
      </w:r>
      <w:r w:rsidRPr="00A80583">
        <w:rPr>
          <w:rFonts w:ascii="Times New Roman" w:eastAsia="Times New Roman" w:hAnsi="Times New Roman" w:cs="Times New Roman"/>
          <w:bCs/>
          <w:iCs/>
          <w:color w:val="0D0D0D" w:themeColor="text1" w:themeTint="F2"/>
          <w:sz w:val="26"/>
          <w:szCs w:val="26"/>
        </w:rPr>
        <w:t>]</w:t>
      </w:r>
      <w:r w:rsidRPr="00A80583">
        <w:rPr>
          <w:rFonts w:ascii="Times New Roman" w:eastAsia="Times New Roman" w:hAnsi="Times New Roman" w:cs="Times New Roman"/>
          <w:bCs/>
          <w:color w:val="0D0D0D" w:themeColor="text1" w:themeTint="F2"/>
          <w:sz w:val="26"/>
          <w:szCs w:val="26"/>
        </w:rPr>
        <w:t xml:space="preserve">, and related account collection fees.”  </w:t>
      </w:r>
      <w:proofErr w:type="gramStart"/>
      <w:r w:rsidRPr="00A80583">
        <w:rPr>
          <w:rFonts w:ascii="Times New Roman" w:eastAsia="Times New Roman" w:hAnsi="Times New Roman" w:cs="Times New Roman"/>
          <w:bCs/>
          <w:color w:val="0D0D0D" w:themeColor="text1" w:themeTint="F2"/>
          <w:sz w:val="26"/>
          <w:szCs w:val="26"/>
        </w:rPr>
        <w:t>Proposed 2016-2018 Plan at 11.</w:t>
      </w:r>
      <w:proofErr w:type="gramEnd"/>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sidRPr="00A80583">
        <w:rPr>
          <w:rFonts w:ascii="Times New Roman" w:eastAsia="Times New Roman" w:hAnsi="Times New Roman" w:cs="Times New Roman"/>
          <w:bCs/>
          <w:color w:val="0D0D0D" w:themeColor="text1" w:themeTint="F2"/>
          <w:sz w:val="26"/>
          <w:szCs w:val="26"/>
        </w:rPr>
        <w:tab/>
      </w:r>
      <w:r w:rsidR="00972533">
        <w:rPr>
          <w:rFonts w:ascii="Times New Roman" w:eastAsia="Times New Roman" w:hAnsi="Times New Roman" w:cs="Times New Roman"/>
          <w:bCs/>
          <w:color w:val="0D0D0D" w:themeColor="text1" w:themeTint="F2"/>
          <w:sz w:val="26"/>
          <w:szCs w:val="26"/>
        </w:rPr>
        <w:t>In the Tentative Order</w:t>
      </w:r>
      <w:r w:rsidRPr="00A80583">
        <w:rPr>
          <w:rFonts w:ascii="Times New Roman" w:eastAsia="Times New Roman" w:hAnsi="Times New Roman" w:cs="Times New Roman"/>
          <w:bCs/>
          <w:color w:val="0D0D0D" w:themeColor="text1" w:themeTint="F2"/>
          <w:sz w:val="26"/>
          <w:szCs w:val="26"/>
        </w:rPr>
        <w:t xml:space="preserve">, </w:t>
      </w:r>
      <w:r w:rsidR="00972533">
        <w:rPr>
          <w:rFonts w:ascii="Times New Roman" w:eastAsia="Times New Roman" w:hAnsi="Times New Roman" w:cs="Times New Roman"/>
          <w:bCs/>
          <w:color w:val="0D0D0D" w:themeColor="text1" w:themeTint="F2"/>
          <w:sz w:val="26"/>
          <w:szCs w:val="26"/>
        </w:rPr>
        <w:t xml:space="preserve">we noted that </w:t>
      </w:r>
      <w:r w:rsidR="003060FB">
        <w:rPr>
          <w:rFonts w:ascii="Times New Roman" w:eastAsia="Times New Roman" w:hAnsi="Times New Roman" w:cs="Times New Roman"/>
          <w:bCs/>
          <w:color w:val="0D0D0D" w:themeColor="text1" w:themeTint="F2"/>
          <w:sz w:val="26"/>
          <w:szCs w:val="26"/>
        </w:rPr>
        <w:t xml:space="preserve">it would be reasonable to require </w:t>
      </w:r>
      <w:r w:rsidRPr="00A80583">
        <w:rPr>
          <w:rFonts w:ascii="Times New Roman" w:eastAsia="Times New Roman" w:hAnsi="Times New Roman" w:cs="Times New Roman"/>
          <w:bCs/>
          <w:color w:val="0D0D0D" w:themeColor="text1" w:themeTint="F2"/>
          <w:sz w:val="26"/>
          <w:szCs w:val="26"/>
        </w:rPr>
        <w:t xml:space="preserve">customers </w:t>
      </w:r>
      <w:r w:rsidR="003060FB">
        <w:rPr>
          <w:rFonts w:ascii="Times New Roman" w:eastAsia="Times New Roman" w:hAnsi="Times New Roman" w:cs="Times New Roman"/>
          <w:bCs/>
          <w:color w:val="0D0D0D" w:themeColor="text1" w:themeTint="F2"/>
          <w:sz w:val="26"/>
          <w:szCs w:val="26"/>
        </w:rPr>
        <w:t xml:space="preserve">who </w:t>
      </w:r>
      <w:r w:rsidRPr="00A80583">
        <w:rPr>
          <w:rFonts w:ascii="Times New Roman" w:eastAsia="Times New Roman" w:hAnsi="Times New Roman" w:cs="Times New Roman"/>
          <w:bCs/>
          <w:color w:val="0D0D0D" w:themeColor="text1" w:themeTint="F2"/>
          <w:sz w:val="26"/>
          <w:szCs w:val="26"/>
        </w:rPr>
        <w:t xml:space="preserve">intentionally provide misrepresented or fraudulent income/household information to pay the entire balance of their pre-program arrears because they were not even initially eligible to receive </w:t>
      </w:r>
      <w:r w:rsidR="003060FB">
        <w:rPr>
          <w:rFonts w:ascii="Times New Roman" w:eastAsia="Times New Roman" w:hAnsi="Times New Roman" w:cs="Times New Roman"/>
          <w:bCs/>
          <w:color w:val="0D0D0D" w:themeColor="text1" w:themeTint="F2"/>
          <w:sz w:val="26"/>
          <w:szCs w:val="26"/>
        </w:rPr>
        <w:t>forgiveness.  In other situations</w:t>
      </w:r>
      <w:r w:rsidRPr="00A80583">
        <w:rPr>
          <w:rFonts w:ascii="Times New Roman" w:eastAsia="Times New Roman" w:hAnsi="Times New Roman" w:cs="Times New Roman"/>
          <w:bCs/>
          <w:color w:val="0D0D0D" w:themeColor="text1" w:themeTint="F2"/>
          <w:sz w:val="26"/>
          <w:szCs w:val="26"/>
        </w:rPr>
        <w:t>, it may not</w:t>
      </w:r>
      <w:r w:rsidR="003060FB">
        <w:rPr>
          <w:rFonts w:ascii="Times New Roman" w:eastAsia="Times New Roman" w:hAnsi="Times New Roman" w:cs="Times New Roman"/>
          <w:bCs/>
          <w:color w:val="0D0D0D" w:themeColor="text1" w:themeTint="F2"/>
          <w:sz w:val="26"/>
          <w:szCs w:val="26"/>
        </w:rPr>
        <w:t xml:space="preserve"> be appropriate to require low</w:t>
      </w:r>
      <w:r w:rsidR="00783A5C">
        <w:rPr>
          <w:rFonts w:ascii="Times New Roman" w:eastAsia="Times New Roman" w:hAnsi="Times New Roman" w:cs="Times New Roman"/>
          <w:bCs/>
          <w:color w:val="0D0D0D" w:themeColor="text1" w:themeTint="F2"/>
          <w:sz w:val="26"/>
          <w:szCs w:val="26"/>
        </w:rPr>
        <w:t>-</w:t>
      </w:r>
      <w:r w:rsidR="003060FB">
        <w:rPr>
          <w:rFonts w:ascii="Times New Roman" w:eastAsia="Times New Roman" w:hAnsi="Times New Roman" w:cs="Times New Roman"/>
          <w:bCs/>
          <w:color w:val="0D0D0D" w:themeColor="text1" w:themeTint="F2"/>
          <w:sz w:val="26"/>
          <w:szCs w:val="26"/>
        </w:rPr>
        <w:t>income</w:t>
      </w:r>
      <w:r w:rsidRPr="00A80583">
        <w:rPr>
          <w:rFonts w:ascii="Times New Roman" w:eastAsia="Times New Roman" w:hAnsi="Times New Roman" w:cs="Times New Roman"/>
          <w:bCs/>
          <w:color w:val="0D0D0D" w:themeColor="text1" w:themeTint="F2"/>
          <w:sz w:val="26"/>
          <w:szCs w:val="26"/>
        </w:rPr>
        <w:t xml:space="preserve"> customers </w:t>
      </w:r>
      <w:r w:rsidR="003060FB">
        <w:rPr>
          <w:rFonts w:ascii="Times New Roman" w:eastAsia="Times New Roman" w:hAnsi="Times New Roman" w:cs="Times New Roman"/>
          <w:bCs/>
          <w:color w:val="0D0D0D" w:themeColor="text1" w:themeTint="F2"/>
          <w:sz w:val="26"/>
          <w:szCs w:val="26"/>
        </w:rPr>
        <w:t xml:space="preserve">removed from CAP </w:t>
      </w:r>
      <w:r w:rsidRPr="00A80583">
        <w:rPr>
          <w:rFonts w:ascii="Times New Roman" w:eastAsia="Times New Roman" w:hAnsi="Times New Roman" w:cs="Times New Roman"/>
          <w:bCs/>
          <w:color w:val="0D0D0D" w:themeColor="text1" w:themeTint="F2"/>
          <w:sz w:val="26"/>
          <w:szCs w:val="26"/>
        </w:rPr>
        <w:t xml:space="preserve">to pay back previously forgiven arrears.  </w:t>
      </w:r>
      <w:r w:rsidR="003060FB">
        <w:rPr>
          <w:rFonts w:ascii="Times New Roman" w:eastAsia="Times New Roman" w:hAnsi="Times New Roman" w:cs="Times New Roman"/>
          <w:bCs/>
          <w:color w:val="0D0D0D" w:themeColor="text1" w:themeTint="F2"/>
          <w:sz w:val="26"/>
          <w:szCs w:val="26"/>
        </w:rPr>
        <w:t xml:space="preserve">We asked PECO </w:t>
      </w:r>
      <w:r w:rsidRPr="00A80583">
        <w:rPr>
          <w:rFonts w:ascii="Times New Roman" w:eastAsia="Times New Roman" w:hAnsi="Times New Roman" w:cs="Times New Roman"/>
          <w:bCs/>
          <w:color w:val="0D0D0D" w:themeColor="text1" w:themeTint="F2"/>
          <w:sz w:val="26"/>
          <w:szCs w:val="26"/>
        </w:rPr>
        <w:t>t</w:t>
      </w:r>
      <w:r w:rsidR="003060FB">
        <w:rPr>
          <w:rFonts w:ascii="Times New Roman" w:eastAsia="Times New Roman" w:hAnsi="Times New Roman" w:cs="Times New Roman"/>
          <w:bCs/>
          <w:color w:val="0D0D0D" w:themeColor="text1" w:themeTint="F2"/>
          <w:sz w:val="26"/>
          <w:szCs w:val="26"/>
        </w:rPr>
        <w:t>o clarify what circumstances would require a customer to</w:t>
      </w:r>
      <w:r w:rsidRPr="00A80583">
        <w:rPr>
          <w:rFonts w:ascii="Times New Roman" w:eastAsia="Times New Roman" w:hAnsi="Times New Roman" w:cs="Times New Roman"/>
          <w:bCs/>
          <w:color w:val="0D0D0D" w:themeColor="text1" w:themeTint="F2"/>
          <w:sz w:val="26"/>
          <w:szCs w:val="26"/>
        </w:rPr>
        <w:t xml:space="preserve"> pay for forgiven arrears once removed from CAP for fraud, theft of service, or other misappropriations of service.</w:t>
      </w:r>
    </w:p>
    <w:p w:rsid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402023" w:rsidRPr="0041510A" w:rsidRDefault="00402023" w:rsidP="0041510A">
      <w:pPr>
        <w:pStyle w:val="ListParagraph"/>
        <w:numPr>
          <w:ilvl w:val="0"/>
          <w:numId w:val="20"/>
        </w:numPr>
        <w:spacing w:after="0" w:line="360" w:lineRule="auto"/>
        <w:ind w:left="0" w:firstLine="360"/>
        <w:rPr>
          <w:rFonts w:ascii="Times New Roman" w:hAnsi="Times New Roman" w:cs="Times New Roman"/>
          <w:sz w:val="26"/>
          <w:szCs w:val="26"/>
        </w:rPr>
      </w:pPr>
      <w:r w:rsidRPr="0041510A">
        <w:rPr>
          <w:rFonts w:ascii="Times New Roman" w:hAnsi="Times New Roman" w:cs="Times New Roman"/>
          <w:i/>
          <w:sz w:val="26"/>
          <w:szCs w:val="26"/>
        </w:rPr>
        <w:t>Comments</w:t>
      </w:r>
      <w:r w:rsidRPr="0041510A">
        <w:rPr>
          <w:rFonts w:ascii="Times New Roman" w:hAnsi="Times New Roman" w:cs="Times New Roman"/>
          <w:sz w:val="26"/>
          <w:szCs w:val="26"/>
        </w:rPr>
        <w:t xml:space="preserve">: </w:t>
      </w:r>
      <w:r w:rsidR="0035126F" w:rsidRPr="0041510A">
        <w:rPr>
          <w:rFonts w:ascii="Times New Roman" w:hAnsi="Times New Roman" w:cs="Times New Roman"/>
          <w:sz w:val="26"/>
          <w:szCs w:val="26"/>
        </w:rPr>
        <w:t>PECO acknowledges that eligible CAP customers will not be responsible for repaying earned arrearage forgiveness if they commit theft of service</w:t>
      </w:r>
      <w:r w:rsidR="005B63C3">
        <w:rPr>
          <w:rFonts w:ascii="Times New Roman" w:hAnsi="Times New Roman" w:cs="Times New Roman"/>
          <w:sz w:val="26"/>
          <w:szCs w:val="26"/>
        </w:rPr>
        <w:t xml:space="preserve">. </w:t>
      </w:r>
      <w:r w:rsidR="0035126F">
        <w:rPr>
          <w:rFonts w:ascii="Times New Roman" w:hAnsi="Times New Roman" w:cs="Times New Roman"/>
          <w:sz w:val="26"/>
          <w:szCs w:val="26"/>
        </w:rPr>
        <w:t xml:space="preserve"> </w:t>
      </w:r>
      <w:r w:rsidR="00CF0F35">
        <w:rPr>
          <w:rFonts w:ascii="Times New Roman" w:hAnsi="Times New Roman" w:cs="Times New Roman"/>
          <w:sz w:val="26"/>
          <w:szCs w:val="26"/>
        </w:rPr>
        <w:t xml:space="preserve">PECO </w:t>
      </w:r>
      <w:r w:rsidR="0035126F">
        <w:rPr>
          <w:rFonts w:ascii="Times New Roman" w:hAnsi="Times New Roman" w:cs="Times New Roman"/>
          <w:sz w:val="26"/>
          <w:szCs w:val="26"/>
        </w:rPr>
        <w:t xml:space="preserve">will </w:t>
      </w:r>
      <w:r w:rsidR="00CF0F35">
        <w:rPr>
          <w:rFonts w:ascii="Times New Roman" w:hAnsi="Times New Roman" w:cs="Times New Roman"/>
          <w:sz w:val="26"/>
          <w:szCs w:val="26"/>
        </w:rPr>
        <w:t>remove the</w:t>
      </w:r>
      <w:r w:rsidR="0035126F">
        <w:rPr>
          <w:rFonts w:ascii="Times New Roman" w:hAnsi="Times New Roman" w:cs="Times New Roman"/>
          <w:sz w:val="26"/>
          <w:szCs w:val="26"/>
        </w:rPr>
        <w:t>se</w:t>
      </w:r>
      <w:r w:rsidR="00CF0F35">
        <w:rPr>
          <w:rFonts w:ascii="Times New Roman" w:hAnsi="Times New Roman" w:cs="Times New Roman"/>
          <w:sz w:val="26"/>
          <w:szCs w:val="26"/>
        </w:rPr>
        <w:t xml:space="preserve"> customer</w:t>
      </w:r>
      <w:r w:rsidR="0035126F">
        <w:rPr>
          <w:rFonts w:ascii="Times New Roman" w:hAnsi="Times New Roman" w:cs="Times New Roman"/>
          <w:sz w:val="26"/>
          <w:szCs w:val="26"/>
        </w:rPr>
        <w:t>s</w:t>
      </w:r>
      <w:r w:rsidR="00CF0F35">
        <w:rPr>
          <w:rFonts w:ascii="Times New Roman" w:hAnsi="Times New Roman" w:cs="Times New Roman"/>
          <w:sz w:val="26"/>
          <w:szCs w:val="26"/>
        </w:rPr>
        <w:t xml:space="preserve"> from CAP </w:t>
      </w:r>
      <w:r w:rsidR="002710FE">
        <w:rPr>
          <w:rFonts w:ascii="Times New Roman" w:hAnsi="Times New Roman" w:cs="Times New Roman"/>
          <w:sz w:val="26"/>
          <w:szCs w:val="26"/>
        </w:rPr>
        <w:t xml:space="preserve">for a year </w:t>
      </w:r>
      <w:r w:rsidR="00CF0F35">
        <w:rPr>
          <w:rFonts w:ascii="Times New Roman" w:hAnsi="Times New Roman" w:cs="Times New Roman"/>
          <w:sz w:val="26"/>
          <w:szCs w:val="26"/>
        </w:rPr>
        <w:t xml:space="preserve">and seek recovery of the </w:t>
      </w:r>
      <w:r w:rsidR="000F5077">
        <w:rPr>
          <w:rFonts w:ascii="Times New Roman" w:hAnsi="Times New Roman" w:cs="Times New Roman"/>
          <w:sz w:val="26"/>
          <w:szCs w:val="26"/>
        </w:rPr>
        <w:t xml:space="preserve">value of the </w:t>
      </w:r>
      <w:r w:rsidR="00CF0F35">
        <w:rPr>
          <w:rFonts w:ascii="Times New Roman" w:hAnsi="Times New Roman" w:cs="Times New Roman"/>
          <w:sz w:val="26"/>
          <w:szCs w:val="26"/>
        </w:rPr>
        <w:t xml:space="preserve">stolen </w:t>
      </w:r>
      <w:r w:rsidR="000F5077">
        <w:rPr>
          <w:rFonts w:ascii="Times New Roman" w:hAnsi="Times New Roman" w:cs="Times New Roman"/>
          <w:sz w:val="26"/>
          <w:szCs w:val="26"/>
        </w:rPr>
        <w:t>service</w:t>
      </w:r>
      <w:r w:rsidR="00CF0F35">
        <w:rPr>
          <w:rFonts w:ascii="Times New Roman" w:hAnsi="Times New Roman" w:cs="Times New Roman"/>
          <w:sz w:val="26"/>
          <w:szCs w:val="26"/>
        </w:rPr>
        <w:t>.  If</w:t>
      </w:r>
      <w:r w:rsidR="002710FE">
        <w:rPr>
          <w:rFonts w:ascii="Times New Roman" w:hAnsi="Times New Roman" w:cs="Times New Roman"/>
          <w:sz w:val="26"/>
          <w:szCs w:val="26"/>
        </w:rPr>
        <w:t>, however,</w:t>
      </w:r>
      <w:r w:rsidR="00CF0F35">
        <w:rPr>
          <w:rFonts w:ascii="Times New Roman" w:hAnsi="Times New Roman" w:cs="Times New Roman"/>
          <w:sz w:val="26"/>
          <w:szCs w:val="26"/>
        </w:rPr>
        <w:t xml:space="preserve"> a</w:t>
      </w:r>
      <w:r w:rsidR="0035126F">
        <w:rPr>
          <w:rFonts w:ascii="Times New Roman" w:hAnsi="Times New Roman" w:cs="Times New Roman"/>
          <w:sz w:val="26"/>
          <w:szCs w:val="26"/>
        </w:rPr>
        <w:t>n</w:t>
      </w:r>
      <w:r w:rsidR="00CF0F35">
        <w:rPr>
          <w:rFonts w:ascii="Times New Roman" w:hAnsi="Times New Roman" w:cs="Times New Roman"/>
          <w:sz w:val="26"/>
          <w:szCs w:val="26"/>
        </w:rPr>
        <w:t xml:space="preserve"> </w:t>
      </w:r>
      <w:r w:rsidR="0035126F">
        <w:rPr>
          <w:rFonts w:ascii="Times New Roman" w:hAnsi="Times New Roman" w:cs="Times New Roman"/>
          <w:sz w:val="26"/>
          <w:szCs w:val="26"/>
        </w:rPr>
        <w:t xml:space="preserve">ineligible </w:t>
      </w:r>
      <w:r w:rsidR="00CF0F35">
        <w:rPr>
          <w:rFonts w:ascii="Times New Roman" w:hAnsi="Times New Roman" w:cs="Times New Roman"/>
          <w:sz w:val="26"/>
          <w:szCs w:val="26"/>
        </w:rPr>
        <w:t>customer enroll</w:t>
      </w:r>
      <w:r w:rsidR="0035126F">
        <w:rPr>
          <w:rFonts w:ascii="Times New Roman" w:hAnsi="Times New Roman" w:cs="Times New Roman"/>
          <w:sz w:val="26"/>
          <w:szCs w:val="26"/>
        </w:rPr>
        <w:t>s</w:t>
      </w:r>
      <w:r w:rsidR="00CF0F35">
        <w:rPr>
          <w:rFonts w:ascii="Times New Roman" w:hAnsi="Times New Roman" w:cs="Times New Roman"/>
          <w:sz w:val="26"/>
          <w:szCs w:val="26"/>
        </w:rPr>
        <w:t xml:space="preserve"> in CAP </w:t>
      </w:r>
      <w:r w:rsidR="0035126F">
        <w:rPr>
          <w:rFonts w:ascii="Times New Roman" w:hAnsi="Times New Roman" w:cs="Times New Roman"/>
          <w:sz w:val="26"/>
          <w:szCs w:val="26"/>
        </w:rPr>
        <w:t xml:space="preserve">based on </w:t>
      </w:r>
      <w:r w:rsidR="00CF0F35">
        <w:rPr>
          <w:rFonts w:ascii="Times New Roman" w:hAnsi="Times New Roman" w:cs="Times New Roman"/>
          <w:sz w:val="26"/>
          <w:szCs w:val="26"/>
        </w:rPr>
        <w:t>fraudulent</w:t>
      </w:r>
      <w:r w:rsidR="0035126F">
        <w:rPr>
          <w:rFonts w:ascii="Times New Roman" w:hAnsi="Times New Roman" w:cs="Times New Roman"/>
          <w:sz w:val="26"/>
          <w:szCs w:val="26"/>
        </w:rPr>
        <w:t xml:space="preserve"> information</w:t>
      </w:r>
      <w:r w:rsidR="00CF0F35">
        <w:rPr>
          <w:rFonts w:ascii="Times New Roman" w:hAnsi="Times New Roman" w:cs="Times New Roman"/>
          <w:sz w:val="26"/>
          <w:szCs w:val="26"/>
        </w:rPr>
        <w:t>, PECO does seek full recovery</w:t>
      </w:r>
      <w:r w:rsidR="000F5077">
        <w:rPr>
          <w:rFonts w:ascii="Times New Roman" w:hAnsi="Times New Roman" w:cs="Times New Roman"/>
          <w:sz w:val="26"/>
          <w:szCs w:val="26"/>
        </w:rPr>
        <w:t xml:space="preserve"> of the CAP benefits as well as the value of any stolen service</w:t>
      </w:r>
      <w:r w:rsidR="00CF0F35">
        <w:rPr>
          <w:rFonts w:ascii="Times New Roman" w:hAnsi="Times New Roman" w:cs="Times New Roman"/>
          <w:sz w:val="26"/>
          <w:szCs w:val="26"/>
        </w:rPr>
        <w:t>.  Because the “possible scenarios [are] intensely fact-specific,” t</w:t>
      </w:r>
      <w:r w:rsidRPr="0041510A">
        <w:rPr>
          <w:rFonts w:ascii="Times New Roman" w:hAnsi="Times New Roman" w:cs="Times New Roman"/>
          <w:sz w:val="26"/>
          <w:szCs w:val="26"/>
        </w:rPr>
        <w:t xml:space="preserve">he Company requests that the Commission grant it the latitude of addressing these situations on a case-by-case basis.  </w:t>
      </w:r>
      <w:r w:rsidR="00CF0F35">
        <w:rPr>
          <w:rFonts w:ascii="Times New Roman" w:hAnsi="Times New Roman" w:cs="Times New Roman"/>
          <w:sz w:val="26"/>
          <w:szCs w:val="26"/>
        </w:rPr>
        <w:t xml:space="preserve">Customers who feel they have been “treated unfairly” have recourse through the Commission complaint process.  </w:t>
      </w:r>
      <w:r w:rsidRPr="0041510A">
        <w:rPr>
          <w:rFonts w:ascii="Times New Roman" w:hAnsi="Times New Roman" w:cs="Times New Roman"/>
          <w:sz w:val="26"/>
          <w:szCs w:val="26"/>
        </w:rPr>
        <w:t>PECO Comments at 5.</w:t>
      </w:r>
    </w:p>
    <w:p w:rsidR="00402023" w:rsidRDefault="00402023" w:rsidP="00402023">
      <w:pPr>
        <w:spacing w:after="0" w:line="360" w:lineRule="auto"/>
        <w:contextualSpacing/>
        <w:rPr>
          <w:rFonts w:ascii="Times New Roman" w:hAnsi="Times New Roman" w:cs="Times New Roman"/>
          <w:sz w:val="26"/>
          <w:szCs w:val="26"/>
        </w:rPr>
      </w:pPr>
    </w:p>
    <w:p w:rsidR="00402023" w:rsidRDefault="00402023" w:rsidP="00402023">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CAUSE-PA recommends the Commission should require PECO “to </w:t>
      </w:r>
      <w:r w:rsidRPr="00DF46FC">
        <w:rPr>
          <w:rFonts w:ascii="Times New Roman" w:hAnsi="Times New Roman" w:cs="Times New Roman"/>
          <w:sz w:val="26"/>
          <w:szCs w:val="26"/>
        </w:rPr>
        <w:t>develop and publish a clear policy as to what constitutes intentional fraud or intentional misrepresentation, the specific definitions of each, and the mechanisms by which customers can challenge those determinations</w:t>
      </w:r>
      <w:r>
        <w:rPr>
          <w:rFonts w:ascii="Times New Roman" w:hAnsi="Times New Roman" w:cs="Times New Roman"/>
          <w:sz w:val="26"/>
          <w:szCs w:val="26"/>
        </w:rPr>
        <w:t xml:space="preserve">” and refer this matter to the OALJ.  </w:t>
      </w:r>
      <w:proofErr w:type="gramStart"/>
      <w:r>
        <w:rPr>
          <w:rFonts w:ascii="Times New Roman" w:hAnsi="Times New Roman" w:cs="Times New Roman"/>
          <w:sz w:val="26"/>
          <w:szCs w:val="26"/>
        </w:rPr>
        <w:t>CAUSE-PA Comments at 17.</w:t>
      </w:r>
      <w:proofErr w:type="gramEnd"/>
      <w:r>
        <w:rPr>
          <w:rFonts w:ascii="Times New Roman" w:hAnsi="Times New Roman" w:cs="Times New Roman"/>
          <w:sz w:val="26"/>
          <w:szCs w:val="26"/>
        </w:rPr>
        <w:t xml:space="preserve">    </w:t>
      </w:r>
    </w:p>
    <w:p w:rsidR="00402023" w:rsidRDefault="00402023" w:rsidP="00402023">
      <w:pPr>
        <w:spacing w:after="0" w:line="360" w:lineRule="auto"/>
        <w:contextualSpacing/>
        <w:rPr>
          <w:rFonts w:ascii="Times New Roman" w:hAnsi="Times New Roman" w:cs="Times New Roman"/>
          <w:sz w:val="26"/>
          <w:szCs w:val="26"/>
        </w:rPr>
      </w:pPr>
    </w:p>
    <w:p w:rsidR="00402023" w:rsidRDefault="00402023" w:rsidP="00402023">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lastRenderedPageBreak/>
        <w:tab/>
        <w:t>TURN et al. opposes treating situations where CAP customers unintentionally misrepresent their income or household information as fraud:</w:t>
      </w:r>
    </w:p>
    <w:p w:rsidR="00402023" w:rsidRDefault="00402023" w:rsidP="00402023">
      <w:pPr>
        <w:spacing w:after="0" w:line="360" w:lineRule="auto"/>
        <w:contextualSpacing/>
        <w:rPr>
          <w:rFonts w:ascii="Times New Roman" w:hAnsi="Times New Roman" w:cs="Times New Roman"/>
          <w:sz w:val="26"/>
          <w:szCs w:val="26"/>
        </w:rPr>
      </w:pPr>
    </w:p>
    <w:p w:rsidR="00402023" w:rsidRDefault="00402023" w:rsidP="00402023">
      <w:pPr>
        <w:spacing w:after="0" w:line="240" w:lineRule="auto"/>
        <w:ind w:left="720" w:right="720"/>
        <w:contextualSpacing/>
        <w:rPr>
          <w:rFonts w:ascii="Times New Roman" w:hAnsi="Times New Roman" w:cs="Times New Roman"/>
          <w:sz w:val="26"/>
          <w:szCs w:val="26"/>
        </w:rPr>
      </w:pPr>
      <w:r w:rsidRPr="008A62E2">
        <w:rPr>
          <w:rFonts w:ascii="Times New Roman" w:hAnsi="Times New Roman" w:cs="Times New Roman"/>
          <w:sz w:val="26"/>
          <w:szCs w:val="26"/>
        </w:rPr>
        <w:t>These customers should not be penalized for inadvertent errors and omissions contained i</w:t>
      </w:r>
      <w:r>
        <w:rPr>
          <w:rFonts w:ascii="Times New Roman" w:hAnsi="Times New Roman" w:cs="Times New Roman"/>
          <w:sz w:val="26"/>
          <w:szCs w:val="26"/>
        </w:rPr>
        <w:t xml:space="preserve">n information provided to PECO.  </w:t>
      </w:r>
      <w:r w:rsidRPr="008A62E2">
        <w:rPr>
          <w:rFonts w:ascii="Times New Roman" w:hAnsi="Times New Roman" w:cs="Times New Roman"/>
          <w:sz w:val="26"/>
          <w:szCs w:val="26"/>
        </w:rPr>
        <w:t>PECO’s proposed consequences for misrepresentation are far too harsh for cases of un</w:t>
      </w:r>
      <w:r>
        <w:rPr>
          <w:rFonts w:ascii="Times New Roman" w:hAnsi="Times New Roman" w:cs="Times New Roman"/>
          <w:sz w:val="26"/>
          <w:szCs w:val="26"/>
        </w:rPr>
        <w:t xml:space="preserve">intentional misrepresentation.  </w:t>
      </w:r>
      <w:r w:rsidRPr="008A62E2">
        <w:rPr>
          <w:rFonts w:ascii="Times New Roman" w:hAnsi="Times New Roman" w:cs="Times New Roman"/>
          <w:sz w:val="26"/>
          <w:szCs w:val="26"/>
        </w:rPr>
        <w:t xml:space="preserve">In particular, customers who remain eligible for CAP who are found to have unintentionally misrepresented their information should not be removed from the program or required to repay previously forgiven arrears. </w:t>
      </w:r>
      <w:r>
        <w:rPr>
          <w:rFonts w:ascii="Times New Roman" w:hAnsi="Times New Roman" w:cs="Times New Roman"/>
          <w:sz w:val="26"/>
          <w:szCs w:val="26"/>
        </w:rPr>
        <w:t xml:space="preserve"> </w:t>
      </w:r>
      <w:r w:rsidRPr="008A62E2">
        <w:rPr>
          <w:rFonts w:ascii="Times New Roman" w:hAnsi="Times New Roman" w:cs="Times New Roman"/>
          <w:sz w:val="26"/>
          <w:szCs w:val="26"/>
        </w:rPr>
        <w:t>Instead, PECO should provide the customer with notice of the misrepresentation and a reasonable opportunity to correct and update the information that has been provided to PECO.</w:t>
      </w:r>
      <w:r>
        <w:rPr>
          <w:rFonts w:ascii="Times New Roman" w:hAnsi="Times New Roman" w:cs="Times New Roman"/>
          <w:sz w:val="26"/>
          <w:szCs w:val="26"/>
        </w:rPr>
        <w:t xml:space="preserve">  </w:t>
      </w:r>
    </w:p>
    <w:p w:rsidR="00402023" w:rsidRDefault="00402023" w:rsidP="00402023">
      <w:pPr>
        <w:spacing w:after="0" w:line="240" w:lineRule="auto"/>
        <w:ind w:left="720" w:right="720"/>
        <w:contextualSpacing/>
        <w:rPr>
          <w:rFonts w:ascii="Times New Roman" w:hAnsi="Times New Roman" w:cs="Times New Roman"/>
          <w:sz w:val="26"/>
          <w:szCs w:val="26"/>
        </w:rPr>
      </w:pPr>
    </w:p>
    <w:p w:rsidR="00402023" w:rsidRDefault="00402023" w:rsidP="00402023">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 xml:space="preserve">TURN et al. Comments at </w:t>
      </w:r>
      <w:proofErr w:type="gramStart"/>
      <w:r>
        <w:rPr>
          <w:rFonts w:ascii="Times New Roman" w:hAnsi="Times New Roman" w:cs="Times New Roman"/>
          <w:sz w:val="26"/>
          <w:szCs w:val="26"/>
        </w:rPr>
        <w:t>8</w:t>
      </w:r>
      <w:proofErr w:type="gramEnd"/>
      <w:r>
        <w:rPr>
          <w:rFonts w:ascii="Times New Roman" w:hAnsi="Times New Roman" w:cs="Times New Roman"/>
          <w:sz w:val="26"/>
          <w:szCs w:val="26"/>
        </w:rPr>
        <w:t xml:space="preserve">. </w:t>
      </w:r>
    </w:p>
    <w:p w:rsidR="00402023" w:rsidRPr="00DB6FC2" w:rsidRDefault="00402023" w:rsidP="00402023">
      <w:pPr>
        <w:spacing w:after="0" w:line="360" w:lineRule="auto"/>
        <w:contextualSpacing/>
        <w:rPr>
          <w:rFonts w:ascii="Times New Roman" w:hAnsi="Times New Roman" w:cs="Times New Roman"/>
          <w:sz w:val="26"/>
          <w:szCs w:val="26"/>
        </w:rPr>
      </w:pPr>
    </w:p>
    <w:p w:rsidR="00402023" w:rsidRDefault="00402023" w:rsidP="00402023">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t>TURN et al. recommends that PECO maintain flexible documentation standards for CAP eligibility.  Customers who are unable to provide traditional documentation of income (e.g. paystubs, award letters) s</w:t>
      </w:r>
      <w:r w:rsidR="00B368E1">
        <w:rPr>
          <w:rFonts w:ascii="Times New Roman" w:hAnsi="Times New Roman" w:cs="Times New Roman"/>
          <w:sz w:val="26"/>
          <w:szCs w:val="26"/>
        </w:rPr>
        <w:t>hould be allowed to self-attest</w:t>
      </w:r>
      <w:r>
        <w:rPr>
          <w:rFonts w:ascii="Times New Roman" w:hAnsi="Times New Roman" w:cs="Times New Roman"/>
          <w:sz w:val="26"/>
          <w:szCs w:val="26"/>
        </w:rPr>
        <w:t>.  Further documentation should only be required if PECO has reason to suspect fraud.  TURN et</w:t>
      </w:r>
      <w:r w:rsidR="00F06502">
        <w:rPr>
          <w:rFonts w:ascii="Times New Roman" w:hAnsi="Times New Roman" w:cs="Times New Roman"/>
          <w:sz w:val="26"/>
          <w:szCs w:val="26"/>
        </w:rPr>
        <w:t> </w:t>
      </w:r>
      <w:r>
        <w:rPr>
          <w:rFonts w:ascii="Times New Roman" w:hAnsi="Times New Roman" w:cs="Times New Roman"/>
          <w:sz w:val="26"/>
          <w:szCs w:val="26"/>
        </w:rPr>
        <w:t xml:space="preserve">al. Comments at </w:t>
      </w:r>
      <w:proofErr w:type="gramStart"/>
      <w:r>
        <w:rPr>
          <w:rFonts w:ascii="Times New Roman" w:hAnsi="Times New Roman" w:cs="Times New Roman"/>
          <w:sz w:val="26"/>
          <w:szCs w:val="26"/>
        </w:rPr>
        <w:t>9</w:t>
      </w:r>
      <w:proofErr w:type="gramEnd"/>
      <w:r>
        <w:rPr>
          <w:rFonts w:ascii="Times New Roman" w:hAnsi="Times New Roman" w:cs="Times New Roman"/>
          <w:sz w:val="26"/>
          <w:szCs w:val="26"/>
        </w:rPr>
        <w:t xml:space="preserve">.  </w:t>
      </w:r>
    </w:p>
    <w:p w:rsidR="00402023" w:rsidRDefault="00402023" w:rsidP="00402023">
      <w:pPr>
        <w:spacing w:after="0" w:line="360" w:lineRule="auto"/>
        <w:contextualSpacing/>
        <w:rPr>
          <w:rFonts w:ascii="Times New Roman" w:hAnsi="Times New Roman" w:cs="Times New Roman"/>
          <w:sz w:val="26"/>
          <w:szCs w:val="26"/>
        </w:rPr>
      </w:pPr>
    </w:p>
    <w:p w:rsidR="00402023" w:rsidRDefault="00402023" w:rsidP="00402023">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OCA questions PECO’s authority to collect “related account collection fees” from residential accounts if they are removed from CAP for fraud.  OCA notes that the Company’s tariff states that it may only charge account collection costs to commercial and industrial accounts.  </w:t>
      </w:r>
      <w:proofErr w:type="gramStart"/>
      <w:r>
        <w:rPr>
          <w:rFonts w:ascii="Times New Roman" w:hAnsi="Times New Roman" w:cs="Times New Roman"/>
          <w:sz w:val="26"/>
          <w:szCs w:val="26"/>
        </w:rPr>
        <w:t xml:space="preserve">OCA Comments at 9-10, </w:t>
      </w:r>
      <w:r w:rsidRPr="0040048C">
        <w:rPr>
          <w:rFonts w:ascii="Times New Roman" w:hAnsi="Times New Roman" w:cs="Times New Roman"/>
          <w:i/>
          <w:sz w:val="26"/>
          <w:szCs w:val="26"/>
        </w:rPr>
        <w:t>citing</w:t>
      </w:r>
      <w:r>
        <w:rPr>
          <w:rFonts w:ascii="Times New Roman" w:hAnsi="Times New Roman" w:cs="Times New Roman"/>
          <w:sz w:val="26"/>
          <w:szCs w:val="26"/>
        </w:rPr>
        <w:t xml:space="preserve"> </w:t>
      </w:r>
      <w:r w:rsidRPr="0040048C">
        <w:rPr>
          <w:rFonts w:ascii="Times New Roman" w:hAnsi="Times New Roman" w:cs="Times New Roman"/>
          <w:sz w:val="26"/>
          <w:szCs w:val="26"/>
        </w:rPr>
        <w:t>PECO Energy Company, Tariff Electric Pa. P.U.C. No. 5, Original Pages No. 25, 27, Sections 17.4, 18.5</w:t>
      </w:r>
      <w:r>
        <w:rPr>
          <w:rFonts w:ascii="Times New Roman" w:hAnsi="Times New Roman" w:cs="Times New Roman"/>
          <w:sz w:val="26"/>
          <w:szCs w:val="26"/>
        </w:rPr>
        <w:t>.</w:t>
      </w:r>
      <w:proofErr w:type="gramEnd"/>
      <w:r>
        <w:rPr>
          <w:rFonts w:ascii="Times New Roman" w:hAnsi="Times New Roman" w:cs="Times New Roman"/>
          <w:sz w:val="26"/>
          <w:szCs w:val="26"/>
        </w:rPr>
        <w:t xml:space="preserve">  OCA requests that PECO remove the “related account collection fees” language </w:t>
      </w:r>
      <w:r w:rsidR="00CF0F35">
        <w:rPr>
          <w:rFonts w:ascii="Times New Roman" w:hAnsi="Times New Roman" w:cs="Times New Roman"/>
          <w:sz w:val="26"/>
          <w:szCs w:val="26"/>
        </w:rPr>
        <w:t xml:space="preserve">in the </w:t>
      </w:r>
      <w:proofErr w:type="gramStart"/>
      <w:r w:rsidR="00CF0F35">
        <w:rPr>
          <w:rFonts w:ascii="Times New Roman" w:hAnsi="Times New Roman" w:cs="Times New Roman"/>
          <w:sz w:val="26"/>
          <w:szCs w:val="26"/>
        </w:rPr>
        <w:t>Revised</w:t>
      </w:r>
      <w:proofErr w:type="gramEnd"/>
      <w:r w:rsidR="00CF0F35">
        <w:rPr>
          <w:rFonts w:ascii="Times New Roman" w:hAnsi="Times New Roman" w:cs="Times New Roman"/>
          <w:sz w:val="26"/>
          <w:szCs w:val="26"/>
        </w:rPr>
        <w:t xml:space="preserve"> </w:t>
      </w:r>
      <w:r>
        <w:rPr>
          <w:rFonts w:ascii="Times New Roman" w:hAnsi="Times New Roman" w:cs="Times New Roman"/>
          <w:sz w:val="26"/>
          <w:szCs w:val="26"/>
        </w:rPr>
        <w:t xml:space="preserve">2016-2018 Plan.  </w:t>
      </w:r>
      <w:proofErr w:type="gramStart"/>
      <w:r>
        <w:rPr>
          <w:rFonts w:ascii="Times New Roman" w:hAnsi="Times New Roman" w:cs="Times New Roman"/>
          <w:sz w:val="26"/>
          <w:szCs w:val="26"/>
        </w:rPr>
        <w:t>OCA Comments at 11.</w:t>
      </w:r>
      <w:proofErr w:type="gramEnd"/>
    </w:p>
    <w:p w:rsidR="00402023" w:rsidRPr="00DB6FC2" w:rsidRDefault="00402023" w:rsidP="00402023">
      <w:pPr>
        <w:spacing w:after="0" w:line="360" w:lineRule="auto"/>
        <w:contextualSpacing/>
        <w:rPr>
          <w:rFonts w:ascii="Times New Roman" w:hAnsi="Times New Roman" w:cs="Times New Roman"/>
          <w:sz w:val="26"/>
          <w:szCs w:val="26"/>
        </w:rPr>
      </w:pPr>
    </w:p>
    <w:p w:rsidR="00402023" w:rsidRPr="0041510A" w:rsidRDefault="00402023" w:rsidP="0041510A">
      <w:pPr>
        <w:pStyle w:val="ListParagraph"/>
        <w:numPr>
          <w:ilvl w:val="0"/>
          <w:numId w:val="20"/>
        </w:numPr>
        <w:spacing w:after="0" w:line="360" w:lineRule="auto"/>
        <w:ind w:left="0" w:firstLine="360"/>
        <w:rPr>
          <w:rFonts w:ascii="Times New Roman" w:hAnsi="Times New Roman" w:cs="Times New Roman"/>
          <w:sz w:val="26"/>
          <w:szCs w:val="26"/>
        </w:rPr>
      </w:pPr>
      <w:r w:rsidRPr="0041510A">
        <w:rPr>
          <w:rFonts w:ascii="Times New Roman" w:hAnsi="Times New Roman" w:cs="Times New Roman"/>
          <w:i/>
          <w:sz w:val="26"/>
          <w:szCs w:val="26"/>
        </w:rPr>
        <w:t>Reply Comments</w:t>
      </w:r>
      <w:r w:rsidRPr="0041510A">
        <w:rPr>
          <w:rFonts w:ascii="Times New Roman" w:hAnsi="Times New Roman" w:cs="Times New Roman"/>
          <w:sz w:val="26"/>
          <w:szCs w:val="26"/>
        </w:rPr>
        <w:t>: CAUSE-PA states that PECO must provide customers notification of allegations of fraud and adequate time to respo</w:t>
      </w:r>
      <w:r w:rsidR="00F541F8" w:rsidRPr="0041510A">
        <w:rPr>
          <w:rFonts w:ascii="Times New Roman" w:hAnsi="Times New Roman" w:cs="Times New Roman"/>
          <w:sz w:val="26"/>
          <w:szCs w:val="26"/>
        </w:rPr>
        <w:t xml:space="preserve">nd before </w:t>
      </w:r>
      <w:r w:rsidRPr="0041510A">
        <w:rPr>
          <w:rFonts w:ascii="Times New Roman" w:hAnsi="Times New Roman" w:cs="Times New Roman"/>
          <w:sz w:val="26"/>
          <w:szCs w:val="26"/>
        </w:rPr>
        <w:t>CAP</w:t>
      </w:r>
      <w:r w:rsidR="00F541F8" w:rsidRPr="0041510A">
        <w:rPr>
          <w:rFonts w:ascii="Times New Roman" w:hAnsi="Times New Roman" w:cs="Times New Roman"/>
          <w:sz w:val="26"/>
          <w:szCs w:val="26"/>
        </w:rPr>
        <w:t xml:space="preserve"> removal</w:t>
      </w:r>
      <w:r w:rsidRPr="0041510A">
        <w:rPr>
          <w:rFonts w:ascii="Times New Roman" w:hAnsi="Times New Roman" w:cs="Times New Roman"/>
          <w:sz w:val="26"/>
          <w:szCs w:val="26"/>
        </w:rPr>
        <w:t xml:space="preserve">.  </w:t>
      </w:r>
      <w:r w:rsidRPr="0041510A">
        <w:rPr>
          <w:rFonts w:ascii="Times New Roman" w:hAnsi="Times New Roman" w:cs="Times New Roman"/>
          <w:sz w:val="26"/>
          <w:szCs w:val="26"/>
        </w:rPr>
        <w:lastRenderedPageBreak/>
        <w:t xml:space="preserve">The notification should explain how the customer </w:t>
      </w:r>
      <w:r w:rsidR="00F541F8" w:rsidRPr="0041510A">
        <w:rPr>
          <w:rFonts w:ascii="Times New Roman" w:hAnsi="Times New Roman" w:cs="Times New Roman"/>
          <w:sz w:val="26"/>
          <w:szCs w:val="26"/>
        </w:rPr>
        <w:t>might</w:t>
      </w:r>
      <w:r w:rsidRPr="0041510A">
        <w:rPr>
          <w:rFonts w:ascii="Times New Roman" w:hAnsi="Times New Roman" w:cs="Times New Roman"/>
          <w:sz w:val="26"/>
          <w:szCs w:val="26"/>
        </w:rPr>
        <w:t xml:space="preserve"> contest any adverse acti</w:t>
      </w:r>
      <w:r w:rsidR="00F541F8" w:rsidRPr="0041510A">
        <w:rPr>
          <w:rFonts w:ascii="Times New Roman" w:hAnsi="Times New Roman" w:cs="Times New Roman"/>
          <w:sz w:val="26"/>
          <w:szCs w:val="26"/>
        </w:rPr>
        <w:t xml:space="preserve">on by working with PECO or </w:t>
      </w:r>
      <w:r w:rsidRPr="0041510A">
        <w:rPr>
          <w:rFonts w:ascii="Times New Roman" w:hAnsi="Times New Roman" w:cs="Times New Roman"/>
          <w:sz w:val="26"/>
          <w:szCs w:val="26"/>
        </w:rPr>
        <w:t>the Commission.  CAUSE-PA Reply Comments at 9-10.</w:t>
      </w:r>
    </w:p>
    <w:p w:rsidR="00402023" w:rsidRDefault="00402023" w:rsidP="00402023">
      <w:pPr>
        <w:spacing w:after="0" w:line="360" w:lineRule="auto"/>
        <w:contextualSpacing/>
        <w:rPr>
          <w:rFonts w:ascii="Times New Roman" w:hAnsi="Times New Roman" w:cs="Times New Roman"/>
          <w:sz w:val="26"/>
          <w:szCs w:val="26"/>
        </w:rPr>
      </w:pPr>
    </w:p>
    <w:p w:rsidR="00402023" w:rsidRDefault="0082476D" w:rsidP="00402023">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402023">
        <w:rPr>
          <w:rFonts w:ascii="Times New Roman" w:hAnsi="Times New Roman" w:cs="Times New Roman"/>
          <w:sz w:val="26"/>
          <w:szCs w:val="26"/>
        </w:rPr>
        <w:t>PECO maintains the courts have already defined what constitutes “fraud” in Pennsylvania</w:t>
      </w:r>
      <w:r w:rsidR="00402023">
        <w:rPr>
          <w:rStyle w:val="FootnoteReference"/>
          <w:rFonts w:ascii="Times New Roman" w:hAnsi="Times New Roman" w:cs="Times New Roman"/>
          <w:sz w:val="26"/>
          <w:szCs w:val="26"/>
        </w:rPr>
        <w:footnoteReference w:id="17"/>
      </w:r>
      <w:r w:rsidR="00402023">
        <w:rPr>
          <w:rFonts w:ascii="Times New Roman" w:hAnsi="Times New Roman" w:cs="Times New Roman"/>
          <w:sz w:val="26"/>
          <w:szCs w:val="26"/>
        </w:rPr>
        <w:t xml:space="preserve"> and </w:t>
      </w:r>
      <w:r w:rsidR="00B368E1">
        <w:rPr>
          <w:rFonts w:ascii="Times New Roman" w:hAnsi="Times New Roman" w:cs="Times New Roman"/>
          <w:sz w:val="26"/>
          <w:szCs w:val="26"/>
        </w:rPr>
        <w:t xml:space="preserve">the </w:t>
      </w:r>
      <w:r w:rsidR="00402023">
        <w:rPr>
          <w:rFonts w:ascii="Times New Roman" w:hAnsi="Times New Roman" w:cs="Times New Roman"/>
          <w:sz w:val="26"/>
          <w:szCs w:val="26"/>
        </w:rPr>
        <w:t>rights of customers to challenge a utility action are documented in Chapter 56.  There is no need for the Company to restate this information in its 2016-2018 USECP.  PECO Reply Comments at 23-24.</w:t>
      </w:r>
    </w:p>
    <w:p w:rsidR="00402023" w:rsidRDefault="00402023" w:rsidP="00402023">
      <w:pPr>
        <w:spacing w:after="0" w:line="360" w:lineRule="auto"/>
        <w:contextualSpacing/>
        <w:rPr>
          <w:rFonts w:ascii="Times New Roman" w:hAnsi="Times New Roman" w:cs="Times New Roman"/>
          <w:sz w:val="26"/>
          <w:szCs w:val="26"/>
        </w:rPr>
      </w:pPr>
    </w:p>
    <w:p w:rsidR="00402023" w:rsidRDefault="0082476D" w:rsidP="00402023">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402023">
        <w:rPr>
          <w:rFonts w:ascii="Times New Roman" w:hAnsi="Times New Roman" w:cs="Times New Roman"/>
          <w:sz w:val="26"/>
          <w:szCs w:val="26"/>
        </w:rPr>
        <w:t xml:space="preserve">PECO agrees with OCA that its tariff does not specify collection of “related account collection fees” in cases of fraud or theft.  Therefore, it will remove this language from its 2016-2018 USECP.  However, PECO may add this language to its tariff at a later time.  </w:t>
      </w:r>
      <w:proofErr w:type="gramStart"/>
      <w:r w:rsidR="00402023">
        <w:rPr>
          <w:rFonts w:ascii="Times New Roman" w:hAnsi="Times New Roman" w:cs="Times New Roman"/>
          <w:sz w:val="26"/>
          <w:szCs w:val="26"/>
        </w:rPr>
        <w:t>PECO Reply Comments at 24.</w:t>
      </w:r>
      <w:proofErr w:type="gramEnd"/>
      <w:r w:rsidR="00402023">
        <w:rPr>
          <w:rFonts w:ascii="Times New Roman" w:hAnsi="Times New Roman" w:cs="Times New Roman"/>
          <w:sz w:val="26"/>
          <w:szCs w:val="26"/>
        </w:rPr>
        <w:t xml:space="preserve">   </w:t>
      </w:r>
    </w:p>
    <w:p w:rsidR="00402023" w:rsidRDefault="0040202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402023" w:rsidRPr="005B63C3" w:rsidRDefault="0082476D" w:rsidP="00A80583">
      <w:pPr>
        <w:pStyle w:val="ListParagraph"/>
        <w:numPr>
          <w:ilvl w:val="0"/>
          <w:numId w:val="20"/>
        </w:numPr>
        <w:tabs>
          <w:tab w:val="left" w:pos="0"/>
          <w:tab w:val="left" w:pos="720"/>
        </w:tabs>
        <w:autoSpaceDE w:val="0"/>
        <w:autoSpaceDN w:val="0"/>
        <w:adjustRightInd w:val="0"/>
        <w:spacing w:after="0" w:line="360" w:lineRule="auto"/>
        <w:ind w:left="0" w:firstLine="360"/>
        <w:rPr>
          <w:rFonts w:ascii="Times New Roman" w:eastAsia="Times New Roman" w:hAnsi="Times New Roman" w:cs="Times New Roman"/>
          <w:bCs/>
          <w:color w:val="0D0D0D" w:themeColor="text1" w:themeTint="F2"/>
          <w:sz w:val="26"/>
          <w:szCs w:val="26"/>
        </w:rPr>
      </w:pPr>
      <w:r w:rsidRPr="005B63C3">
        <w:rPr>
          <w:rFonts w:ascii="Times New Roman" w:eastAsia="Times New Roman" w:hAnsi="Times New Roman" w:cs="Times New Roman"/>
          <w:bCs/>
          <w:i/>
          <w:color w:val="0D0D0D" w:themeColor="text1" w:themeTint="F2"/>
          <w:sz w:val="26"/>
          <w:szCs w:val="26"/>
        </w:rPr>
        <w:t>Resolution</w:t>
      </w:r>
      <w:r w:rsidRPr="005B63C3">
        <w:rPr>
          <w:rFonts w:ascii="Times New Roman" w:eastAsia="Times New Roman" w:hAnsi="Times New Roman" w:cs="Times New Roman"/>
          <w:bCs/>
          <w:color w:val="0D0D0D" w:themeColor="text1" w:themeTint="F2"/>
          <w:sz w:val="26"/>
          <w:szCs w:val="26"/>
        </w:rPr>
        <w:t>:</w:t>
      </w:r>
      <w:r w:rsidR="00D87451" w:rsidRPr="005B63C3">
        <w:rPr>
          <w:rFonts w:ascii="Times New Roman" w:eastAsia="Times New Roman" w:hAnsi="Times New Roman" w:cs="Times New Roman"/>
          <w:bCs/>
          <w:color w:val="0D0D0D" w:themeColor="text1" w:themeTint="F2"/>
          <w:sz w:val="26"/>
          <w:szCs w:val="26"/>
        </w:rPr>
        <w:t xml:space="preserve"> PECO has addresse</w:t>
      </w:r>
      <w:r w:rsidR="00C73E83" w:rsidRPr="005B63C3">
        <w:rPr>
          <w:rFonts w:ascii="Times New Roman" w:eastAsia="Times New Roman" w:hAnsi="Times New Roman" w:cs="Times New Roman"/>
          <w:bCs/>
          <w:color w:val="0D0D0D" w:themeColor="text1" w:themeTint="F2"/>
          <w:sz w:val="26"/>
          <w:szCs w:val="26"/>
        </w:rPr>
        <w:t>d our initial concern</w:t>
      </w:r>
      <w:r w:rsidR="00D87451" w:rsidRPr="005B63C3">
        <w:rPr>
          <w:rFonts w:ascii="Times New Roman" w:eastAsia="Times New Roman" w:hAnsi="Times New Roman" w:cs="Times New Roman"/>
          <w:bCs/>
          <w:color w:val="0D0D0D" w:themeColor="text1" w:themeTint="F2"/>
          <w:sz w:val="26"/>
          <w:szCs w:val="26"/>
        </w:rPr>
        <w:t xml:space="preserve"> regardi</w:t>
      </w:r>
      <w:r w:rsidR="00C73E83" w:rsidRPr="005B63C3">
        <w:rPr>
          <w:rFonts w:ascii="Times New Roman" w:eastAsia="Times New Roman" w:hAnsi="Times New Roman" w:cs="Times New Roman"/>
          <w:bCs/>
          <w:color w:val="0D0D0D" w:themeColor="text1" w:themeTint="F2"/>
          <w:sz w:val="26"/>
          <w:szCs w:val="26"/>
        </w:rPr>
        <w:t xml:space="preserve">ng this issue by confirming it </w:t>
      </w:r>
      <w:r w:rsidR="00D87451" w:rsidRPr="005B63C3">
        <w:rPr>
          <w:rFonts w:ascii="Times New Roman" w:eastAsia="Times New Roman" w:hAnsi="Times New Roman" w:cs="Times New Roman"/>
          <w:bCs/>
          <w:color w:val="0D0D0D" w:themeColor="text1" w:themeTint="F2"/>
          <w:sz w:val="26"/>
          <w:szCs w:val="26"/>
        </w:rPr>
        <w:t xml:space="preserve">will not </w:t>
      </w:r>
      <w:r w:rsidR="00C73E83" w:rsidRPr="005B63C3">
        <w:rPr>
          <w:rFonts w:ascii="Times New Roman" w:eastAsia="Times New Roman" w:hAnsi="Times New Roman" w:cs="Times New Roman"/>
          <w:bCs/>
          <w:color w:val="0D0D0D" w:themeColor="text1" w:themeTint="F2"/>
          <w:sz w:val="26"/>
          <w:szCs w:val="26"/>
        </w:rPr>
        <w:t>require CAP</w:t>
      </w:r>
      <w:r w:rsidR="003646AD" w:rsidRPr="005B63C3">
        <w:rPr>
          <w:rFonts w:ascii="Times New Roman" w:eastAsia="Times New Roman" w:hAnsi="Times New Roman" w:cs="Times New Roman"/>
          <w:bCs/>
          <w:color w:val="0D0D0D" w:themeColor="text1" w:themeTint="F2"/>
          <w:sz w:val="26"/>
          <w:szCs w:val="26"/>
        </w:rPr>
        <w:t>-</w:t>
      </w:r>
      <w:r w:rsidR="00C73E83" w:rsidRPr="005B63C3">
        <w:rPr>
          <w:rFonts w:ascii="Times New Roman" w:eastAsia="Times New Roman" w:hAnsi="Times New Roman" w:cs="Times New Roman"/>
          <w:bCs/>
          <w:color w:val="0D0D0D" w:themeColor="text1" w:themeTint="F2"/>
          <w:sz w:val="26"/>
          <w:szCs w:val="26"/>
        </w:rPr>
        <w:t>eligible customers</w:t>
      </w:r>
      <w:r w:rsidR="00D87451" w:rsidRPr="005B63C3">
        <w:rPr>
          <w:rFonts w:ascii="Times New Roman" w:eastAsia="Times New Roman" w:hAnsi="Times New Roman" w:cs="Times New Roman"/>
          <w:bCs/>
          <w:color w:val="0D0D0D" w:themeColor="text1" w:themeTint="F2"/>
          <w:sz w:val="26"/>
          <w:szCs w:val="26"/>
        </w:rPr>
        <w:t xml:space="preserve"> to re-pay earned arrearage forgiveness if they are removed from the program for theft of service.  </w:t>
      </w:r>
      <w:r w:rsidR="009663E7" w:rsidRPr="005B63C3">
        <w:rPr>
          <w:rFonts w:ascii="Times New Roman" w:eastAsia="Times New Roman" w:hAnsi="Times New Roman" w:cs="Times New Roman"/>
          <w:bCs/>
          <w:color w:val="0D0D0D" w:themeColor="text1" w:themeTint="F2"/>
          <w:sz w:val="26"/>
          <w:szCs w:val="26"/>
        </w:rPr>
        <w:t xml:space="preserve">We agree that </w:t>
      </w:r>
      <w:r w:rsidR="00A37ECD" w:rsidRPr="005B63C3">
        <w:rPr>
          <w:rFonts w:ascii="Times New Roman" w:eastAsia="Times New Roman" w:hAnsi="Times New Roman" w:cs="Times New Roman"/>
          <w:bCs/>
          <w:color w:val="0D0D0D" w:themeColor="text1" w:themeTint="F2"/>
          <w:sz w:val="26"/>
          <w:szCs w:val="26"/>
        </w:rPr>
        <w:t>the Company should handle instances of</w:t>
      </w:r>
      <w:r w:rsidR="009663E7" w:rsidRPr="005B63C3">
        <w:rPr>
          <w:rFonts w:ascii="Times New Roman" w:eastAsia="Times New Roman" w:hAnsi="Times New Roman" w:cs="Times New Roman"/>
          <w:bCs/>
          <w:color w:val="0D0D0D" w:themeColor="text1" w:themeTint="F2"/>
          <w:sz w:val="26"/>
          <w:szCs w:val="26"/>
        </w:rPr>
        <w:t xml:space="preserve"> potential fraud or</w:t>
      </w:r>
      <w:r w:rsidR="00A37ECD" w:rsidRPr="005B63C3">
        <w:rPr>
          <w:rFonts w:ascii="Times New Roman" w:eastAsia="Times New Roman" w:hAnsi="Times New Roman" w:cs="Times New Roman"/>
          <w:bCs/>
          <w:color w:val="0D0D0D" w:themeColor="text1" w:themeTint="F2"/>
          <w:sz w:val="26"/>
          <w:szCs w:val="26"/>
        </w:rPr>
        <w:t xml:space="preserve"> theft </w:t>
      </w:r>
      <w:r w:rsidR="009663E7" w:rsidRPr="005B63C3">
        <w:rPr>
          <w:rFonts w:ascii="Times New Roman" w:eastAsia="Times New Roman" w:hAnsi="Times New Roman" w:cs="Times New Roman"/>
          <w:bCs/>
          <w:color w:val="0D0D0D" w:themeColor="text1" w:themeTint="F2"/>
          <w:sz w:val="26"/>
          <w:szCs w:val="26"/>
        </w:rPr>
        <w:t xml:space="preserve">on a case-by-case basis.  </w:t>
      </w:r>
      <w:r w:rsidR="00C73E83" w:rsidRPr="005B63C3">
        <w:rPr>
          <w:rFonts w:ascii="Times New Roman" w:eastAsia="Times New Roman" w:hAnsi="Times New Roman" w:cs="Times New Roman"/>
          <w:bCs/>
          <w:color w:val="0D0D0D" w:themeColor="text1" w:themeTint="F2"/>
          <w:sz w:val="26"/>
          <w:szCs w:val="26"/>
        </w:rPr>
        <w:t xml:space="preserve">However, we encourage the Company </w:t>
      </w:r>
      <w:r w:rsidR="00A37ECD" w:rsidRPr="005B63C3">
        <w:rPr>
          <w:rFonts w:ascii="Times New Roman" w:eastAsia="Times New Roman" w:hAnsi="Times New Roman" w:cs="Times New Roman"/>
          <w:bCs/>
          <w:color w:val="0D0D0D" w:themeColor="text1" w:themeTint="F2"/>
          <w:sz w:val="26"/>
          <w:szCs w:val="26"/>
        </w:rPr>
        <w:t xml:space="preserve">to allow </w:t>
      </w:r>
      <w:r w:rsidR="000F5077" w:rsidRPr="005B63C3">
        <w:rPr>
          <w:rFonts w:ascii="Times New Roman" w:eastAsia="Times New Roman" w:hAnsi="Times New Roman" w:cs="Times New Roman"/>
          <w:bCs/>
          <w:color w:val="0D0D0D" w:themeColor="text1" w:themeTint="F2"/>
          <w:sz w:val="26"/>
          <w:szCs w:val="26"/>
        </w:rPr>
        <w:t xml:space="preserve">eligible CAP </w:t>
      </w:r>
      <w:r w:rsidR="00A37ECD" w:rsidRPr="005B63C3">
        <w:rPr>
          <w:rFonts w:ascii="Times New Roman" w:eastAsia="Times New Roman" w:hAnsi="Times New Roman" w:cs="Times New Roman"/>
          <w:bCs/>
          <w:color w:val="0D0D0D" w:themeColor="text1" w:themeTint="F2"/>
          <w:sz w:val="26"/>
          <w:szCs w:val="26"/>
        </w:rPr>
        <w:t xml:space="preserve">customers determined to have </w:t>
      </w:r>
      <w:r w:rsidR="0041510A" w:rsidRPr="005B63C3">
        <w:rPr>
          <w:rFonts w:ascii="Times New Roman" w:hAnsi="Times New Roman" w:cs="Times New Roman"/>
          <w:sz w:val="26"/>
          <w:szCs w:val="26"/>
        </w:rPr>
        <w:t>unintentionally misrepresented their income or household information an opportunity to correct their information and remain on CAP.</w:t>
      </w:r>
      <w:r w:rsidR="000F5077" w:rsidRPr="005B63C3">
        <w:rPr>
          <w:rFonts w:ascii="Times New Roman" w:hAnsi="Times New Roman" w:cs="Times New Roman"/>
          <w:sz w:val="26"/>
          <w:szCs w:val="26"/>
        </w:rPr>
        <w:t xml:space="preserve">  </w:t>
      </w:r>
    </w:p>
    <w:p w:rsidR="005B63C3" w:rsidRPr="005B63C3" w:rsidRDefault="005B63C3" w:rsidP="005B63C3">
      <w:pPr>
        <w:pStyle w:val="ListParagraph"/>
        <w:tabs>
          <w:tab w:val="left" w:pos="0"/>
          <w:tab w:val="left" w:pos="720"/>
        </w:tabs>
        <w:autoSpaceDE w:val="0"/>
        <w:autoSpaceDN w:val="0"/>
        <w:adjustRightInd w:val="0"/>
        <w:spacing w:after="0" w:line="360" w:lineRule="auto"/>
        <w:ind w:left="0"/>
        <w:rPr>
          <w:rFonts w:ascii="Times New Roman" w:eastAsia="Times New Roman" w:hAnsi="Times New Roman" w:cs="Times New Roman"/>
          <w:bCs/>
          <w:color w:val="0D0D0D" w:themeColor="text1" w:themeTint="F2"/>
          <w:sz w:val="26"/>
          <w:szCs w:val="26"/>
        </w:rPr>
      </w:pPr>
    </w:p>
    <w:p w:rsidR="00A80583" w:rsidRPr="00A80583" w:rsidRDefault="0021365B" w:rsidP="00A80583">
      <w:pPr>
        <w:keepNext/>
        <w:tabs>
          <w:tab w:val="left" w:pos="720"/>
        </w:tabs>
        <w:autoSpaceDE w:val="0"/>
        <w:autoSpaceDN w:val="0"/>
        <w:adjustRightInd w:val="0"/>
        <w:spacing w:after="0" w:line="360" w:lineRule="auto"/>
        <w:contextualSpacing/>
        <w:rPr>
          <w:rFonts w:ascii="Times New Roman" w:eastAsia="Times New Roman" w:hAnsi="Times New Roman" w:cs="Times New Roman"/>
          <w:bCs/>
          <w:i/>
          <w:color w:val="0D0D0D" w:themeColor="text1" w:themeTint="F2"/>
          <w:sz w:val="26"/>
          <w:szCs w:val="26"/>
        </w:rPr>
      </w:pPr>
      <w:proofErr w:type="gramStart"/>
      <w:r>
        <w:rPr>
          <w:rFonts w:ascii="Times New Roman" w:eastAsia="Times New Roman" w:hAnsi="Times New Roman" w:cs="Times New Roman"/>
          <w:bCs/>
          <w:i/>
          <w:color w:val="0D0D0D" w:themeColor="text1" w:themeTint="F2"/>
          <w:sz w:val="26"/>
          <w:szCs w:val="26"/>
        </w:rPr>
        <w:lastRenderedPageBreak/>
        <w:t>f</w:t>
      </w:r>
      <w:r w:rsidR="00A80583" w:rsidRPr="00A80583">
        <w:rPr>
          <w:rFonts w:ascii="Times New Roman" w:eastAsia="Times New Roman" w:hAnsi="Times New Roman" w:cs="Times New Roman"/>
          <w:bCs/>
          <w:i/>
          <w:color w:val="0D0D0D" w:themeColor="text1" w:themeTint="F2"/>
          <w:sz w:val="26"/>
          <w:szCs w:val="26"/>
        </w:rPr>
        <w:t>.  Reenrollment</w:t>
      </w:r>
      <w:proofErr w:type="gramEnd"/>
      <w:r w:rsidR="00A80583" w:rsidRPr="00A80583">
        <w:rPr>
          <w:rFonts w:ascii="Times New Roman" w:eastAsia="Times New Roman" w:hAnsi="Times New Roman" w:cs="Times New Roman"/>
          <w:bCs/>
          <w:i/>
          <w:color w:val="0D0D0D" w:themeColor="text1" w:themeTint="F2"/>
          <w:sz w:val="26"/>
          <w:szCs w:val="26"/>
        </w:rPr>
        <w:t xml:space="preserve"> Procedure for Former CAP Participants</w:t>
      </w:r>
    </w:p>
    <w:p w:rsidR="00A80583" w:rsidRPr="00A80583" w:rsidRDefault="00A80583" w:rsidP="00A80583">
      <w:pPr>
        <w:keepNext/>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sidRPr="00A80583">
        <w:rPr>
          <w:rFonts w:ascii="Times New Roman" w:eastAsia="Times New Roman" w:hAnsi="Times New Roman" w:cs="Times New Roman"/>
          <w:bCs/>
          <w:color w:val="0D0D0D" w:themeColor="text1" w:themeTint="F2"/>
          <w:sz w:val="26"/>
          <w:szCs w:val="26"/>
        </w:rPr>
        <w:tab/>
        <w:t xml:space="preserve">In addition to removal from CAP for fraud and theft, the </w:t>
      </w:r>
      <w:proofErr w:type="gramStart"/>
      <w:r w:rsidRPr="00A80583">
        <w:rPr>
          <w:rFonts w:ascii="Times New Roman" w:eastAsia="Times New Roman" w:hAnsi="Times New Roman" w:cs="Times New Roman"/>
          <w:bCs/>
          <w:color w:val="0D0D0D" w:themeColor="text1" w:themeTint="F2"/>
          <w:sz w:val="26"/>
          <w:szCs w:val="26"/>
        </w:rPr>
        <w:t>Proposed</w:t>
      </w:r>
      <w:proofErr w:type="gramEnd"/>
      <w:r w:rsidRPr="00A80583">
        <w:rPr>
          <w:rFonts w:ascii="Times New Roman" w:eastAsia="Times New Roman" w:hAnsi="Times New Roman" w:cs="Times New Roman"/>
          <w:bCs/>
          <w:color w:val="0D0D0D" w:themeColor="text1" w:themeTint="F2"/>
          <w:sz w:val="26"/>
          <w:szCs w:val="26"/>
        </w:rPr>
        <w:t xml:space="preserve"> 2016-2018 Plan explains that PECO will remove customers from the program if they exceed income guidelines or if they fail to: meet program requirements, accept program services, participate in a LIURP audit, or complete the recertification process.  </w:t>
      </w:r>
      <w:proofErr w:type="gramStart"/>
      <w:r w:rsidRPr="00A80583">
        <w:rPr>
          <w:rFonts w:ascii="Times New Roman" w:eastAsia="Times New Roman" w:hAnsi="Times New Roman" w:cs="Times New Roman"/>
          <w:bCs/>
          <w:color w:val="0D0D0D" w:themeColor="text1" w:themeTint="F2"/>
          <w:sz w:val="26"/>
          <w:szCs w:val="26"/>
        </w:rPr>
        <w:t>Proposed 2016-2018 Plan at 10.</w:t>
      </w:r>
      <w:proofErr w:type="gramEnd"/>
      <w:r w:rsidRPr="00A80583">
        <w:rPr>
          <w:rFonts w:ascii="Times New Roman" w:eastAsia="Times New Roman" w:hAnsi="Times New Roman" w:cs="Times New Roman"/>
          <w:bCs/>
          <w:color w:val="0D0D0D" w:themeColor="text1" w:themeTint="F2"/>
          <w:sz w:val="26"/>
          <w:szCs w:val="26"/>
        </w:rPr>
        <w:t xml:space="preserve">  However, the Proposed Plan does not describe what amounts a customer must pay to reenroll in CAP if they remain, or once again, become eligible.  </w:t>
      </w:r>
    </w:p>
    <w:p w:rsid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89017B" w:rsidRPr="00B054EE" w:rsidRDefault="0089017B" w:rsidP="00B054EE">
      <w:pPr>
        <w:pStyle w:val="ListParagraph"/>
        <w:numPr>
          <w:ilvl w:val="0"/>
          <w:numId w:val="21"/>
        </w:numPr>
        <w:spacing w:after="0" w:line="360" w:lineRule="auto"/>
        <w:ind w:left="0" w:firstLine="360"/>
        <w:rPr>
          <w:rFonts w:ascii="Times New Roman" w:hAnsi="Times New Roman" w:cs="Times New Roman"/>
          <w:sz w:val="26"/>
          <w:szCs w:val="26"/>
        </w:rPr>
      </w:pPr>
      <w:r w:rsidRPr="00B054EE">
        <w:rPr>
          <w:rFonts w:ascii="Times New Roman" w:hAnsi="Times New Roman" w:cs="Times New Roman"/>
          <w:i/>
          <w:sz w:val="26"/>
          <w:szCs w:val="26"/>
        </w:rPr>
        <w:t>Comments</w:t>
      </w:r>
      <w:r w:rsidRPr="00B054EE">
        <w:rPr>
          <w:rFonts w:ascii="Times New Roman" w:hAnsi="Times New Roman" w:cs="Times New Roman"/>
          <w:sz w:val="26"/>
          <w:szCs w:val="26"/>
        </w:rPr>
        <w:t>: PECO provided the following description of the re-enrollment process for customers removed from CAP:</w:t>
      </w:r>
    </w:p>
    <w:p w:rsidR="0089017B" w:rsidRDefault="0089017B" w:rsidP="0089017B">
      <w:pPr>
        <w:spacing w:after="0" w:line="360" w:lineRule="auto"/>
        <w:contextualSpacing/>
        <w:rPr>
          <w:rFonts w:ascii="Times New Roman" w:hAnsi="Times New Roman" w:cs="Times New Roman"/>
          <w:sz w:val="26"/>
          <w:szCs w:val="26"/>
        </w:rPr>
      </w:pPr>
    </w:p>
    <w:p w:rsidR="0089017B" w:rsidRDefault="0089017B" w:rsidP="0089017B">
      <w:pPr>
        <w:pStyle w:val="ListParagraph"/>
        <w:numPr>
          <w:ilvl w:val="0"/>
          <w:numId w:val="13"/>
        </w:numPr>
        <w:spacing w:line="240" w:lineRule="auto"/>
        <w:ind w:right="720"/>
        <w:rPr>
          <w:rFonts w:ascii="Times New Roman" w:hAnsi="Times New Roman" w:cs="Times New Roman"/>
          <w:sz w:val="26"/>
          <w:szCs w:val="26"/>
        </w:rPr>
      </w:pPr>
      <w:r w:rsidRPr="00114F77">
        <w:rPr>
          <w:rFonts w:ascii="Times New Roman" w:hAnsi="Times New Roman" w:cs="Times New Roman"/>
          <w:sz w:val="26"/>
          <w:szCs w:val="26"/>
        </w:rPr>
        <w:t>Customer request: The customer may re-enroll upon filling out a CAP application and verifying income eligibility.</w:t>
      </w:r>
    </w:p>
    <w:p w:rsidR="0089017B" w:rsidRPr="00114F77" w:rsidRDefault="0089017B" w:rsidP="0089017B">
      <w:pPr>
        <w:pStyle w:val="ListParagraph"/>
        <w:spacing w:line="240" w:lineRule="auto"/>
        <w:ind w:left="1440" w:right="720"/>
        <w:rPr>
          <w:rFonts w:ascii="Times New Roman" w:hAnsi="Times New Roman" w:cs="Times New Roman"/>
          <w:sz w:val="26"/>
          <w:szCs w:val="26"/>
        </w:rPr>
      </w:pPr>
    </w:p>
    <w:p w:rsidR="0089017B" w:rsidRDefault="0089017B" w:rsidP="0089017B">
      <w:pPr>
        <w:pStyle w:val="ListParagraph"/>
        <w:numPr>
          <w:ilvl w:val="0"/>
          <w:numId w:val="13"/>
        </w:numPr>
        <w:spacing w:line="240" w:lineRule="auto"/>
        <w:ind w:right="720"/>
        <w:rPr>
          <w:rFonts w:ascii="Times New Roman" w:hAnsi="Times New Roman" w:cs="Times New Roman"/>
          <w:sz w:val="26"/>
          <w:szCs w:val="26"/>
        </w:rPr>
      </w:pPr>
      <w:r w:rsidRPr="00114F77">
        <w:rPr>
          <w:rFonts w:ascii="Times New Roman" w:hAnsi="Times New Roman" w:cs="Times New Roman"/>
          <w:sz w:val="26"/>
          <w:szCs w:val="26"/>
        </w:rPr>
        <w:t>Over income guidelines for CAP:  The customer may re-enroll upon filling out a CAP application and verifying income eligibility.</w:t>
      </w:r>
    </w:p>
    <w:p w:rsidR="0089017B" w:rsidRPr="00114F77" w:rsidRDefault="0089017B" w:rsidP="0089017B">
      <w:pPr>
        <w:pStyle w:val="ListParagraph"/>
        <w:spacing w:line="240" w:lineRule="auto"/>
        <w:ind w:left="1440" w:right="720"/>
        <w:rPr>
          <w:rFonts w:ascii="Times New Roman" w:hAnsi="Times New Roman" w:cs="Times New Roman"/>
          <w:sz w:val="26"/>
          <w:szCs w:val="26"/>
        </w:rPr>
      </w:pPr>
    </w:p>
    <w:p w:rsidR="0089017B" w:rsidRDefault="0089017B" w:rsidP="0089017B">
      <w:pPr>
        <w:pStyle w:val="ListParagraph"/>
        <w:numPr>
          <w:ilvl w:val="0"/>
          <w:numId w:val="13"/>
        </w:numPr>
        <w:spacing w:line="240" w:lineRule="auto"/>
        <w:ind w:right="720"/>
        <w:rPr>
          <w:rFonts w:ascii="Times New Roman" w:hAnsi="Times New Roman" w:cs="Times New Roman"/>
          <w:sz w:val="26"/>
          <w:szCs w:val="26"/>
        </w:rPr>
      </w:pPr>
      <w:r w:rsidRPr="00114F77">
        <w:rPr>
          <w:rFonts w:ascii="Times New Roman" w:hAnsi="Times New Roman" w:cs="Times New Roman"/>
          <w:sz w:val="26"/>
          <w:szCs w:val="26"/>
        </w:rPr>
        <w:t>Failure to recertify:  The customer may re-enroll upon completion of the re-certification process.</w:t>
      </w:r>
    </w:p>
    <w:p w:rsidR="0089017B" w:rsidRPr="00114F77" w:rsidRDefault="0089017B" w:rsidP="0089017B">
      <w:pPr>
        <w:pStyle w:val="ListParagraph"/>
        <w:spacing w:line="240" w:lineRule="auto"/>
        <w:ind w:left="1440" w:right="720"/>
        <w:rPr>
          <w:rFonts w:ascii="Times New Roman" w:hAnsi="Times New Roman" w:cs="Times New Roman"/>
          <w:sz w:val="26"/>
          <w:szCs w:val="26"/>
        </w:rPr>
      </w:pPr>
    </w:p>
    <w:p w:rsidR="0089017B" w:rsidRDefault="0089017B" w:rsidP="0089017B">
      <w:pPr>
        <w:pStyle w:val="ListParagraph"/>
        <w:numPr>
          <w:ilvl w:val="0"/>
          <w:numId w:val="13"/>
        </w:numPr>
        <w:spacing w:line="240" w:lineRule="auto"/>
        <w:ind w:right="720"/>
        <w:rPr>
          <w:rFonts w:ascii="Times New Roman" w:hAnsi="Times New Roman" w:cs="Times New Roman"/>
          <w:sz w:val="26"/>
          <w:szCs w:val="26"/>
        </w:rPr>
      </w:pPr>
      <w:r w:rsidRPr="00114F77">
        <w:rPr>
          <w:rFonts w:ascii="Times New Roman" w:hAnsi="Times New Roman" w:cs="Times New Roman"/>
          <w:sz w:val="26"/>
          <w:szCs w:val="26"/>
        </w:rPr>
        <w:t xml:space="preserve">Refusal to submit to a LIURP audit:  The customer may re-enroll after they allow PECO to complete a LIURP audit as well as any associated remediation measures identified during the LIURP audit.  </w:t>
      </w:r>
    </w:p>
    <w:p w:rsidR="0089017B" w:rsidRPr="00114F77" w:rsidRDefault="0089017B" w:rsidP="0089017B">
      <w:pPr>
        <w:pStyle w:val="ListParagraph"/>
        <w:spacing w:line="240" w:lineRule="auto"/>
        <w:ind w:left="1440" w:right="720"/>
        <w:rPr>
          <w:rFonts w:ascii="Times New Roman" w:hAnsi="Times New Roman" w:cs="Times New Roman"/>
          <w:sz w:val="26"/>
          <w:szCs w:val="26"/>
        </w:rPr>
      </w:pPr>
    </w:p>
    <w:p w:rsidR="0089017B" w:rsidRDefault="0089017B" w:rsidP="0089017B">
      <w:pPr>
        <w:pStyle w:val="ListParagraph"/>
        <w:numPr>
          <w:ilvl w:val="0"/>
          <w:numId w:val="13"/>
        </w:numPr>
        <w:spacing w:line="240" w:lineRule="auto"/>
        <w:ind w:right="720"/>
        <w:rPr>
          <w:rFonts w:ascii="Times New Roman" w:hAnsi="Times New Roman" w:cs="Times New Roman"/>
          <w:sz w:val="26"/>
          <w:szCs w:val="26"/>
        </w:rPr>
      </w:pPr>
      <w:r w:rsidRPr="00114F77">
        <w:rPr>
          <w:rFonts w:ascii="Times New Roman" w:hAnsi="Times New Roman" w:cs="Times New Roman"/>
          <w:sz w:val="26"/>
          <w:szCs w:val="26"/>
        </w:rPr>
        <w:t xml:space="preserve">Theft of service or other fraud:  The customer cannot re-enroll for a period of one year.  After that time, the customer may re-enroll upon filling out a CAP application and verifying income eligibility.    </w:t>
      </w:r>
    </w:p>
    <w:p w:rsidR="0089017B" w:rsidRPr="00114F77" w:rsidRDefault="0089017B" w:rsidP="0089017B">
      <w:pPr>
        <w:pStyle w:val="ListParagraph"/>
        <w:spacing w:line="240" w:lineRule="auto"/>
        <w:ind w:left="1440" w:right="720"/>
        <w:rPr>
          <w:rFonts w:ascii="Times New Roman" w:hAnsi="Times New Roman" w:cs="Times New Roman"/>
          <w:sz w:val="26"/>
          <w:szCs w:val="26"/>
        </w:rPr>
      </w:pPr>
    </w:p>
    <w:p w:rsidR="0089017B" w:rsidRDefault="0089017B" w:rsidP="0089017B">
      <w:pPr>
        <w:pStyle w:val="ListParagraph"/>
        <w:numPr>
          <w:ilvl w:val="0"/>
          <w:numId w:val="13"/>
        </w:numPr>
        <w:spacing w:line="240" w:lineRule="auto"/>
        <w:ind w:right="720"/>
        <w:rPr>
          <w:rFonts w:ascii="Times New Roman" w:hAnsi="Times New Roman" w:cs="Times New Roman"/>
          <w:sz w:val="26"/>
          <w:szCs w:val="26"/>
        </w:rPr>
      </w:pPr>
      <w:r w:rsidRPr="00114F77">
        <w:rPr>
          <w:rFonts w:ascii="Times New Roman" w:hAnsi="Times New Roman" w:cs="Times New Roman"/>
          <w:sz w:val="26"/>
          <w:szCs w:val="26"/>
        </w:rPr>
        <w:t>Shopping for generation service (after being informed that CAP Shopping has not yet been implemented, and being given the opportunity to remain on CAP without shopping rather than being removed):  The customer cannot re-enroll while taking service from an alternative generation supplier.  Upon leaving the supplier, the customer may re-enroll upon filling out a CAP application and verifying income eligibility.</w:t>
      </w:r>
    </w:p>
    <w:p w:rsidR="0089017B" w:rsidRPr="00114F77" w:rsidRDefault="0089017B" w:rsidP="0089017B">
      <w:pPr>
        <w:pStyle w:val="ListParagraph"/>
        <w:spacing w:line="240" w:lineRule="auto"/>
        <w:ind w:left="1440" w:right="720"/>
        <w:rPr>
          <w:rFonts w:ascii="Times New Roman" w:hAnsi="Times New Roman" w:cs="Times New Roman"/>
          <w:sz w:val="26"/>
          <w:szCs w:val="26"/>
        </w:rPr>
      </w:pPr>
    </w:p>
    <w:p w:rsidR="0089017B" w:rsidRDefault="0089017B" w:rsidP="0089017B">
      <w:pPr>
        <w:rPr>
          <w:rFonts w:ascii="Times New Roman" w:hAnsi="Times New Roman" w:cs="Times New Roman"/>
          <w:sz w:val="26"/>
          <w:szCs w:val="26"/>
        </w:rPr>
      </w:pPr>
      <w:r>
        <w:rPr>
          <w:rFonts w:ascii="Times New Roman" w:hAnsi="Times New Roman" w:cs="Times New Roman"/>
          <w:sz w:val="26"/>
          <w:szCs w:val="26"/>
        </w:rPr>
        <w:lastRenderedPageBreak/>
        <w:t xml:space="preserve">PECO Comments at </w:t>
      </w:r>
      <w:proofErr w:type="gramStart"/>
      <w:r>
        <w:rPr>
          <w:rFonts w:ascii="Times New Roman" w:hAnsi="Times New Roman" w:cs="Times New Roman"/>
          <w:sz w:val="26"/>
          <w:szCs w:val="26"/>
        </w:rPr>
        <w:t>6</w:t>
      </w:r>
      <w:proofErr w:type="gramEnd"/>
      <w:r>
        <w:rPr>
          <w:rFonts w:ascii="Times New Roman" w:hAnsi="Times New Roman" w:cs="Times New Roman"/>
          <w:sz w:val="26"/>
          <w:szCs w:val="26"/>
        </w:rPr>
        <w:t>.</w:t>
      </w:r>
    </w:p>
    <w:p w:rsidR="00DD3016" w:rsidRDefault="00DD3016" w:rsidP="00DD3016">
      <w:pPr>
        <w:spacing w:after="0"/>
        <w:rPr>
          <w:rFonts w:ascii="Times New Roman" w:hAnsi="Times New Roman" w:cs="Times New Roman"/>
          <w:sz w:val="26"/>
          <w:szCs w:val="26"/>
        </w:rPr>
      </w:pPr>
    </w:p>
    <w:p w:rsidR="0089017B" w:rsidRPr="00DB6FC2" w:rsidRDefault="008E65D9" w:rsidP="0089017B">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89017B">
        <w:rPr>
          <w:rFonts w:ascii="Times New Roman" w:hAnsi="Times New Roman" w:cs="Times New Roman"/>
          <w:sz w:val="26"/>
          <w:szCs w:val="26"/>
        </w:rPr>
        <w:t xml:space="preserve">PECO notes that customers whose service is terminated for non-payment are not removed from CAP if the account has not been </w:t>
      </w:r>
      <w:r w:rsidR="003646AD">
        <w:rPr>
          <w:rFonts w:ascii="Times New Roman" w:hAnsi="Times New Roman" w:cs="Times New Roman"/>
          <w:sz w:val="26"/>
          <w:szCs w:val="26"/>
        </w:rPr>
        <w:t>“</w:t>
      </w:r>
      <w:proofErr w:type="spellStart"/>
      <w:r w:rsidR="0089017B">
        <w:rPr>
          <w:rFonts w:ascii="Times New Roman" w:hAnsi="Times New Roman" w:cs="Times New Roman"/>
          <w:sz w:val="26"/>
          <w:szCs w:val="26"/>
        </w:rPr>
        <w:t>finaled</w:t>
      </w:r>
      <w:proofErr w:type="spellEnd"/>
      <w:r w:rsidR="0089017B">
        <w:rPr>
          <w:rFonts w:ascii="Times New Roman" w:hAnsi="Times New Roman" w:cs="Times New Roman"/>
          <w:sz w:val="26"/>
          <w:szCs w:val="26"/>
        </w:rPr>
        <w:t>.</w:t>
      </w:r>
      <w:r w:rsidR="003646AD">
        <w:rPr>
          <w:rFonts w:ascii="Times New Roman" w:hAnsi="Times New Roman" w:cs="Times New Roman"/>
          <w:sz w:val="26"/>
          <w:szCs w:val="26"/>
        </w:rPr>
        <w:t>”</w:t>
      </w:r>
      <w:r w:rsidR="0089017B">
        <w:rPr>
          <w:rFonts w:ascii="Times New Roman" w:hAnsi="Times New Roman" w:cs="Times New Roman"/>
          <w:sz w:val="26"/>
          <w:szCs w:val="26"/>
        </w:rPr>
        <w:t xml:space="preserve">  Therefore, these customers may not need to re-enroll in CAP once service is restored.  PECO Comments at </w:t>
      </w:r>
      <w:proofErr w:type="gramStart"/>
      <w:r w:rsidR="0089017B">
        <w:rPr>
          <w:rFonts w:ascii="Times New Roman" w:hAnsi="Times New Roman" w:cs="Times New Roman"/>
          <w:sz w:val="26"/>
          <w:szCs w:val="26"/>
        </w:rPr>
        <w:t>6</w:t>
      </w:r>
      <w:proofErr w:type="gramEnd"/>
      <w:r w:rsidR="0089017B">
        <w:rPr>
          <w:rFonts w:ascii="Times New Roman" w:hAnsi="Times New Roman" w:cs="Times New Roman"/>
          <w:sz w:val="26"/>
          <w:szCs w:val="26"/>
        </w:rPr>
        <w:t xml:space="preserve">. </w:t>
      </w:r>
    </w:p>
    <w:p w:rsidR="0089017B" w:rsidRDefault="0089017B" w:rsidP="0089017B">
      <w:pPr>
        <w:spacing w:after="0" w:line="360" w:lineRule="auto"/>
        <w:contextualSpacing/>
        <w:rPr>
          <w:rFonts w:ascii="Times New Roman" w:hAnsi="Times New Roman" w:cs="Times New Roman"/>
          <w:sz w:val="26"/>
          <w:szCs w:val="26"/>
        </w:rPr>
      </w:pPr>
    </w:p>
    <w:p w:rsidR="0089017B" w:rsidRPr="00B054EE" w:rsidRDefault="0089017B" w:rsidP="00B054EE">
      <w:pPr>
        <w:pStyle w:val="ListParagraph"/>
        <w:numPr>
          <w:ilvl w:val="0"/>
          <w:numId w:val="23"/>
        </w:numPr>
        <w:spacing w:after="0" w:line="360" w:lineRule="auto"/>
        <w:ind w:left="0" w:firstLine="360"/>
        <w:rPr>
          <w:rFonts w:ascii="Times New Roman" w:hAnsi="Times New Roman" w:cs="Times New Roman"/>
          <w:sz w:val="26"/>
          <w:szCs w:val="26"/>
        </w:rPr>
      </w:pPr>
      <w:r w:rsidRPr="00B054EE">
        <w:rPr>
          <w:rFonts w:ascii="Times New Roman" w:hAnsi="Times New Roman" w:cs="Times New Roman"/>
          <w:i/>
          <w:sz w:val="26"/>
          <w:szCs w:val="26"/>
        </w:rPr>
        <w:t>Reply Comments</w:t>
      </w:r>
      <w:r w:rsidRPr="00B054EE">
        <w:rPr>
          <w:rFonts w:ascii="Times New Roman" w:hAnsi="Times New Roman" w:cs="Times New Roman"/>
          <w:sz w:val="26"/>
          <w:szCs w:val="26"/>
        </w:rPr>
        <w:t>:</w:t>
      </w:r>
      <w:r w:rsidR="00297225" w:rsidRPr="00B054EE">
        <w:rPr>
          <w:rFonts w:ascii="Times New Roman" w:hAnsi="Times New Roman" w:cs="Times New Roman"/>
          <w:sz w:val="26"/>
          <w:szCs w:val="26"/>
        </w:rPr>
        <w:t xml:space="preserve"> PECO clarifies that customers are not required to pay past due balances before reenrolling in CAP.  PECO Supplemental Comments at </w:t>
      </w:r>
      <w:r w:rsidR="00844487" w:rsidRPr="00B054EE">
        <w:rPr>
          <w:rFonts w:ascii="Times New Roman" w:hAnsi="Times New Roman" w:cs="Times New Roman"/>
          <w:sz w:val="26"/>
          <w:szCs w:val="26"/>
        </w:rPr>
        <w:t>2.</w:t>
      </w:r>
    </w:p>
    <w:p w:rsidR="0089017B" w:rsidRDefault="0089017B" w:rsidP="0089017B">
      <w:pPr>
        <w:spacing w:after="0" w:line="360" w:lineRule="auto"/>
        <w:contextualSpacing/>
        <w:rPr>
          <w:rFonts w:ascii="Times New Roman" w:hAnsi="Times New Roman" w:cs="Times New Roman"/>
          <w:sz w:val="26"/>
          <w:szCs w:val="26"/>
        </w:rPr>
      </w:pPr>
    </w:p>
    <w:p w:rsidR="0089017B" w:rsidRPr="00B054EE" w:rsidRDefault="0089017B" w:rsidP="00B054EE">
      <w:pPr>
        <w:pStyle w:val="ListParagraph"/>
        <w:numPr>
          <w:ilvl w:val="0"/>
          <w:numId w:val="23"/>
        </w:numPr>
        <w:spacing w:after="0" w:line="360" w:lineRule="auto"/>
        <w:ind w:left="0" w:firstLine="360"/>
        <w:rPr>
          <w:rFonts w:ascii="Times New Roman" w:hAnsi="Times New Roman" w:cs="Times New Roman"/>
          <w:sz w:val="26"/>
          <w:szCs w:val="26"/>
        </w:rPr>
      </w:pPr>
      <w:r w:rsidRPr="00B054EE">
        <w:rPr>
          <w:rFonts w:ascii="Times New Roman" w:hAnsi="Times New Roman" w:cs="Times New Roman"/>
          <w:i/>
          <w:sz w:val="26"/>
          <w:szCs w:val="26"/>
        </w:rPr>
        <w:t>Resolution</w:t>
      </w:r>
      <w:r w:rsidRPr="00B054EE">
        <w:rPr>
          <w:rFonts w:ascii="Times New Roman" w:hAnsi="Times New Roman" w:cs="Times New Roman"/>
          <w:sz w:val="26"/>
          <w:szCs w:val="26"/>
        </w:rPr>
        <w:t>:</w:t>
      </w:r>
      <w:r w:rsidR="00DD3016" w:rsidRPr="00B054EE">
        <w:rPr>
          <w:rFonts w:ascii="Times New Roman" w:hAnsi="Times New Roman" w:cs="Times New Roman"/>
          <w:sz w:val="26"/>
          <w:szCs w:val="26"/>
        </w:rPr>
        <w:t xml:space="preserve">  We direct PECO </w:t>
      </w:r>
      <w:r w:rsidR="00B054EE" w:rsidRPr="00B054EE">
        <w:rPr>
          <w:rFonts w:ascii="Times New Roman" w:hAnsi="Times New Roman" w:cs="Times New Roman"/>
          <w:sz w:val="26"/>
          <w:szCs w:val="26"/>
        </w:rPr>
        <w:t xml:space="preserve">to include these CAP reenrollment requirements in its </w:t>
      </w:r>
      <w:proofErr w:type="gramStart"/>
      <w:r w:rsidR="00B054EE" w:rsidRPr="00B054EE">
        <w:rPr>
          <w:rFonts w:ascii="Times New Roman" w:hAnsi="Times New Roman" w:cs="Times New Roman"/>
          <w:sz w:val="26"/>
          <w:szCs w:val="26"/>
        </w:rPr>
        <w:t>Revised</w:t>
      </w:r>
      <w:proofErr w:type="gramEnd"/>
      <w:r w:rsidR="00B054EE" w:rsidRPr="00B054EE">
        <w:rPr>
          <w:rFonts w:ascii="Times New Roman" w:hAnsi="Times New Roman" w:cs="Times New Roman"/>
          <w:sz w:val="26"/>
          <w:szCs w:val="26"/>
        </w:rPr>
        <w:t xml:space="preserve"> 2016-2018 Plan.</w:t>
      </w:r>
    </w:p>
    <w:p w:rsidR="00A80583" w:rsidRP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A80583" w:rsidRPr="00A80583" w:rsidRDefault="0021365B" w:rsidP="00A80583">
      <w:pPr>
        <w:keepNext/>
        <w:tabs>
          <w:tab w:val="left" w:pos="720"/>
        </w:tabs>
        <w:autoSpaceDE w:val="0"/>
        <w:autoSpaceDN w:val="0"/>
        <w:adjustRightInd w:val="0"/>
        <w:spacing w:after="0" w:line="360" w:lineRule="auto"/>
        <w:contextualSpacing/>
        <w:rPr>
          <w:rFonts w:ascii="Times New Roman" w:eastAsia="Times New Roman" w:hAnsi="Times New Roman" w:cs="Times New Roman"/>
          <w:bCs/>
          <w:i/>
          <w:color w:val="0D0D0D" w:themeColor="text1" w:themeTint="F2"/>
          <w:sz w:val="26"/>
          <w:szCs w:val="26"/>
        </w:rPr>
      </w:pPr>
      <w:proofErr w:type="gramStart"/>
      <w:r>
        <w:rPr>
          <w:rFonts w:ascii="Times New Roman" w:eastAsia="Times New Roman" w:hAnsi="Times New Roman" w:cs="Times New Roman"/>
          <w:bCs/>
          <w:i/>
          <w:color w:val="0D0D0D" w:themeColor="text1" w:themeTint="F2"/>
          <w:sz w:val="26"/>
          <w:szCs w:val="26"/>
        </w:rPr>
        <w:t>g</w:t>
      </w:r>
      <w:r w:rsidR="00A80583" w:rsidRPr="00A80583">
        <w:rPr>
          <w:rFonts w:ascii="Times New Roman" w:eastAsia="Times New Roman" w:hAnsi="Times New Roman" w:cs="Times New Roman"/>
          <w:bCs/>
          <w:i/>
          <w:color w:val="0D0D0D" w:themeColor="text1" w:themeTint="F2"/>
          <w:sz w:val="26"/>
          <w:szCs w:val="26"/>
        </w:rPr>
        <w:t>.  Restoration</w:t>
      </w:r>
      <w:proofErr w:type="gramEnd"/>
      <w:r w:rsidR="00A80583" w:rsidRPr="00A80583">
        <w:rPr>
          <w:rFonts w:ascii="Times New Roman" w:eastAsia="Times New Roman" w:hAnsi="Times New Roman" w:cs="Times New Roman"/>
          <w:bCs/>
          <w:i/>
          <w:color w:val="0D0D0D" w:themeColor="text1" w:themeTint="F2"/>
          <w:sz w:val="26"/>
          <w:szCs w:val="26"/>
        </w:rPr>
        <w:t xml:space="preserve"> Requirements for Terminated CAP or CAP-Eligible Customers</w:t>
      </w:r>
    </w:p>
    <w:p w:rsidR="00A80583" w:rsidRPr="00A80583" w:rsidRDefault="00A80583" w:rsidP="00A80583">
      <w:pPr>
        <w:keepNext/>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A80583" w:rsidRDefault="00A80583"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sidRPr="00A80583">
        <w:rPr>
          <w:rFonts w:ascii="Times New Roman" w:eastAsia="Times New Roman" w:hAnsi="Times New Roman" w:cs="Times New Roman"/>
          <w:bCs/>
          <w:color w:val="0D0D0D" w:themeColor="text1" w:themeTint="F2"/>
          <w:sz w:val="26"/>
          <w:szCs w:val="26"/>
        </w:rPr>
        <w:tab/>
      </w:r>
      <w:r w:rsidR="0089017B">
        <w:rPr>
          <w:rFonts w:ascii="Times New Roman" w:eastAsia="Times New Roman" w:hAnsi="Times New Roman" w:cs="Times New Roman"/>
          <w:bCs/>
          <w:color w:val="0D0D0D" w:themeColor="text1" w:themeTint="F2"/>
          <w:sz w:val="26"/>
          <w:szCs w:val="26"/>
        </w:rPr>
        <w:t xml:space="preserve">In the Tentative Order, we asked PECO </w:t>
      </w:r>
      <w:r w:rsidRPr="00A80583">
        <w:rPr>
          <w:rFonts w:ascii="Times New Roman" w:eastAsia="Times New Roman" w:hAnsi="Times New Roman" w:cs="Times New Roman"/>
          <w:bCs/>
          <w:color w:val="0D0D0D" w:themeColor="text1" w:themeTint="F2"/>
          <w:sz w:val="26"/>
          <w:szCs w:val="26"/>
        </w:rPr>
        <w:t>to explain its reconnection procedure and payment requirements for CAP and CAP-eligible customers.</w:t>
      </w:r>
    </w:p>
    <w:p w:rsidR="0089017B" w:rsidRDefault="0089017B"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89017B" w:rsidRPr="00A202E9" w:rsidRDefault="0089017B" w:rsidP="00A202E9">
      <w:pPr>
        <w:pStyle w:val="ListParagraph"/>
        <w:numPr>
          <w:ilvl w:val="0"/>
          <w:numId w:val="24"/>
        </w:numPr>
        <w:tabs>
          <w:tab w:val="left" w:pos="720"/>
        </w:tabs>
        <w:autoSpaceDE w:val="0"/>
        <w:autoSpaceDN w:val="0"/>
        <w:adjustRightInd w:val="0"/>
        <w:spacing w:after="0" w:line="360" w:lineRule="auto"/>
        <w:ind w:left="0" w:firstLine="360"/>
        <w:rPr>
          <w:rFonts w:ascii="Times New Roman" w:hAnsi="Times New Roman" w:cs="Times New Roman"/>
          <w:sz w:val="26"/>
          <w:szCs w:val="26"/>
        </w:rPr>
      </w:pPr>
      <w:r w:rsidRPr="00A202E9">
        <w:rPr>
          <w:rFonts w:ascii="Times New Roman" w:hAnsi="Times New Roman" w:cs="Times New Roman"/>
          <w:i/>
          <w:sz w:val="26"/>
          <w:szCs w:val="26"/>
        </w:rPr>
        <w:t>Comments</w:t>
      </w:r>
      <w:r w:rsidRPr="00A202E9">
        <w:rPr>
          <w:rFonts w:ascii="Times New Roman" w:hAnsi="Times New Roman" w:cs="Times New Roman"/>
          <w:sz w:val="26"/>
          <w:szCs w:val="26"/>
        </w:rPr>
        <w:t xml:space="preserve">: PECO explained that CAP and CAP-eligible customers can have their service restored if they pay their past due balance or catch up amount.  </w:t>
      </w:r>
      <w:r w:rsidR="00CA2B95" w:rsidRPr="00A202E9">
        <w:rPr>
          <w:rFonts w:ascii="Times New Roman" w:hAnsi="Times New Roman" w:cs="Times New Roman"/>
          <w:sz w:val="26"/>
          <w:szCs w:val="26"/>
        </w:rPr>
        <w:t>The Company will also restore customers if they provide</w:t>
      </w:r>
      <w:r w:rsidRPr="00A202E9">
        <w:rPr>
          <w:rFonts w:ascii="Times New Roman" w:hAnsi="Times New Roman" w:cs="Times New Roman"/>
          <w:sz w:val="26"/>
          <w:szCs w:val="26"/>
        </w:rPr>
        <w:t xml:space="preserve"> a medical certificate</w:t>
      </w:r>
      <w:r w:rsidR="00CA2B95" w:rsidRPr="00A202E9">
        <w:rPr>
          <w:rFonts w:ascii="Times New Roman" w:hAnsi="Times New Roman" w:cs="Times New Roman"/>
          <w:sz w:val="26"/>
          <w:szCs w:val="26"/>
        </w:rPr>
        <w:t xml:space="preserve"> or Protection from Abuse </w:t>
      </w:r>
      <w:r w:rsidRPr="00A202E9">
        <w:rPr>
          <w:rFonts w:ascii="Times New Roman" w:hAnsi="Times New Roman" w:cs="Times New Roman"/>
          <w:sz w:val="26"/>
          <w:szCs w:val="26"/>
        </w:rPr>
        <w:t>(PFA)</w:t>
      </w:r>
      <w:r w:rsidR="00CA2B95" w:rsidRPr="00A202E9">
        <w:rPr>
          <w:rFonts w:ascii="Times New Roman" w:hAnsi="Times New Roman" w:cs="Times New Roman"/>
          <w:sz w:val="26"/>
          <w:szCs w:val="26"/>
        </w:rPr>
        <w:t xml:space="preserve"> order</w:t>
      </w:r>
      <w:r w:rsidRPr="00A202E9">
        <w:rPr>
          <w:rFonts w:ascii="Times New Roman" w:hAnsi="Times New Roman" w:cs="Times New Roman"/>
          <w:sz w:val="26"/>
          <w:szCs w:val="26"/>
        </w:rPr>
        <w:t>.  PECO Comments at 7.</w:t>
      </w:r>
    </w:p>
    <w:p w:rsidR="0089017B" w:rsidRDefault="0089017B" w:rsidP="00A80583">
      <w:pPr>
        <w:tabs>
          <w:tab w:val="left" w:pos="720"/>
        </w:tabs>
        <w:autoSpaceDE w:val="0"/>
        <w:autoSpaceDN w:val="0"/>
        <w:adjustRightInd w:val="0"/>
        <w:spacing w:after="0" w:line="360" w:lineRule="auto"/>
        <w:contextualSpacing/>
        <w:rPr>
          <w:rFonts w:ascii="Times New Roman" w:hAnsi="Times New Roman" w:cs="Times New Roman"/>
          <w:sz w:val="26"/>
          <w:szCs w:val="26"/>
        </w:rPr>
      </w:pPr>
    </w:p>
    <w:p w:rsidR="0089017B" w:rsidRPr="00A202E9" w:rsidRDefault="0089017B" w:rsidP="00A202E9">
      <w:pPr>
        <w:pStyle w:val="ListParagraph"/>
        <w:numPr>
          <w:ilvl w:val="0"/>
          <w:numId w:val="24"/>
        </w:numPr>
        <w:tabs>
          <w:tab w:val="left" w:pos="720"/>
        </w:tabs>
        <w:autoSpaceDE w:val="0"/>
        <w:autoSpaceDN w:val="0"/>
        <w:adjustRightInd w:val="0"/>
        <w:spacing w:after="0" w:line="360" w:lineRule="auto"/>
        <w:ind w:left="0" w:firstLine="360"/>
        <w:rPr>
          <w:rFonts w:ascii="Times New Roman" w:hAnsi="Times New Roman" w:cs="Times New Roman"/>
          <w:sz w:val="26"/>
          <w:szCs w:val="26"/>
        </w:rPr>
      </w:pPr>
      <w:r w:rsidRPr="00A202E9">
        <w:rPr>
          <w:rFonts w:ascii="Times New Roman" w:hAnsi="Times New Roman" w:cs="Times New Roman"/>
          <w:i/>
          <w:sz w:val="26"/>
          <w:szCs w:val="26"/>
        </w:rPr>
        <w:t>Reply Comments</w:t>
      </w:r>
      <w:r w:rsidRPr="00A202E9">
        <w:rPr>
          <w:rFonts w:ascii="Times New Roman" w:hAnsi="Times New Roman" w:cs="Times New Roman"/>
          <w:sz w:val="26"/>
          <w:szCs w:val="26"/>
        </w:rPr>
        <w:t>:</w:t>
      </w:r>
      <w:r w:rsidR="00CA2B95" w:rsidRPr="00A202E9">
        <w:rPr>
          <w:rFonts w:ascii="Times New Roman" w:hAnsi="Times New Roman" w:cs="Times New Roman"/>
          <w:sz w:val="26"/>
          <w:szCs w:val="26"/>
        </w:rPr>
        <w:t xml:space="preserve"> PECO clarifies that customers who have never been in CAP may have their service restored after paying the reconnection fee and </w:t>
      </w:r>
      <w:r w:rsidR="00A202E9" w:rsidRPr="00A202E9">
        <w:rPr>
          <w:rFonts w:ascii="Times New Roman" w:hAnsi="Times New Roman" w:cs="Times New Roman"/>
          <w:sz w:val="26"/>
          <w:szCs w:val="26"/>
        </w:rPr>
        <w:t>enrolling in the program.  E</w:t>
      </w:r>
      <w:r w:rsidR="00CA2B95" w:rsidRPr="00A202E9">
        <w:rPr>
          <w:rFonts w:ascii="Times New Roman" w:hAnsi="Times New Roman" w:cs="Times New Roman"/>
          <w:sz w:val="26"/>
          <w:szCs w:val="26"/>
        </w:rPr>
        <w:t>xisting CAP customer</w:t>
      </w:r>
      <w:r w:rsidR="00A202E9" w:rsidRPr="00A202E9">
        <w:rPr>
          <w:rFonts w:ascii="Times New Roman" w:hAnsi="Times New Roman" w:cs="Times New Roman"/>
          <w:sz w:val="26"/>
          <w:szCs w:val="26"/>
        </w:rPr>
        <w:t>s are required to pay the restoration requirements defined in 52 Pa. Code § 56.191(c</w:t>
      </w:r>
      <w:proofErr w:type="gramStart"/>
      <w:r w:rsidR="00A202E9" w:rsidRPr="00A202E9">
        <w:rPr>
          <w:rFonts w:ascii="Times New Roman" w:hAnsi="Times New Roman" w:cs="Times New Roman"/>
          <w:sz w:val="26"/>
          <w:szCs w:val="26"/>
        </w:rPr>
        <w:t>)(</w:t>
      </w:r>
      <w:proofErr w:type="gramEnd"/>
      <w:r w:rsidR="00A202E9" w:rsidRPr="00A202E9">
        <w:rPr>
          <w:rFonts w:ascii="Times New Roman" w:hAnsi="Times New Roman" w:cs="Times New Roman"/>
          <w:sz w:val="26"/>
          <w:szCs w:val="26"/>
        </w:rPr>
        <w:t>2).</w:t>
      </w:r>
      <w:r w:rsidR="00CA2B95" w:rsidRPr="00A202E9">
        <w:rPr>
          <w:rFonts w:ascii="Times New Roman" w:hAnsi="Times New Roman" w:cs="Times New Roman"/>
          <w:sz w:val="26"/>
          <w:szCs w:val="26"/>
        </w:rPr>
        <w:t xml:space="preserve"> </w:t>
      </w:r>
      <w:r w:rsidR="00A202E9" w:rsidRPr="00A202E9">
        <w:rPr>
          <w:rFonts w:ascii="Times New Roman" w:hAnsi="Times New Roman" w:cs="Times New Roman"/>
          <w:sz w:val="26"/>
          <w:szCs w:val="26"/>
        </w:rPr>
        <w:t xml:space="preserve"> PECO Supplemental Comments at 2.</w:t>
      </w:r>
    </w:p>
    <w:p w:rsidR="0089017B" w:rsidRDefault="0089017B" w:rsidP="00A80583">
      <w:pPr>
        <w:tabs>
          <w:tab w:val="left" w:pos="720"/>
        </w:tabs>
        <w:autoSpaceDE w:val="0"/>
        <w:autoSpaceDN w:val="0"/>
        <w:adjustRightInd w:val="0"/>
        <w:spacing w:after="0" w:line="360" w:lineRule="auto"/>
        <w:contextualSpacing/>
        <w:rPr>
          <w:rFonts w:ascii="Times New Roman" w:hAnsi="Times New Roman" w:cs="Times New Roman"/>
          <w:sz w:val="26"/>
          <w:szCs w:val="26"/>
        </w:rPr>
      </w:pPr>
    </w:p>
    <w:p w:rsidR="0089017B" w:rsidRPr="00A202E9" w:rsidRDefault="0089017B" w:rsidP="00A202E9">
      <w:pPr>
        <w:pStyle w:val="ListParagraph"/>
        <w:numPr>
          <w:ilvl w:val="0"/>
          <w:numId w:val="24"/>
        </w:numPr>
        <w:tabs>
          <w:tab w:val="left" w:pos="720"/>
        </w:tabs>
        <w:autoSpaceDE w:val="0"/>
        <w:autoSpaceDN w:val="0"/>
        <w:adjustRightInd w:val="0"/>
        <w:spacing w:after="0" w:line="360" w:lineRule="auto"/>
        <w:ind w:left="0" w:firstLine="360"/>
        <w:rPr>
          <w:rFonts w:ascii="Times New Roman" w:eastAsia="Times New Roman" w:hAnsi="Times New Roman" w:cs="Times New Roman"/>
          <w:bCs/>
          <w:color w:val="0D0D0D" w:themeColor="text1" w:themeTint="F2"/>
          <w:sz w:val="26"/>
          <w:szCs w:val="26"/>
        </w:rPr>
      </w:pPr>
      <w:r w:rsidRPr="00A202E9">
        <w:rPr>
          <w:rFonts w:ascii="Times New Roman" w:hAnsi="Times New Roman" w:cs="Times New Roman"/>
          <w:i/>
          <w:sz w:val="26"/>
          <w:szCs w:val="26"/>
        </w:rPr>
        <w:t>Resolution</w:t>
      </w:r>
      <w:r w:rsidRPr="00A202E9">
        <w:rPr>
          <w:rFonts w:ascii="Times New Roman" w:hAnsi="Times New Roman" w:cs="Times New Roman"/>
          <w:sz w:val="26"/>
          <w:szCs w:val="26"/>
        </w:rPr>
        <w:t>:</w:t>
      </w:r>
      <w:r w:rsidR="00A202E9" w:rsidRPr="00A202E9">
        <w:rPr>
          <w:rFonts w:ascii="Times New Roman" w:hAnsi="Times New Roman" w:cs="Times New Roman"/>
          <w:sz w:val="26"/>
          <w:szCs w:val="26"/>
        </w:rPr>
        <w:t xml:space="preserve"> We direct PECO to include these restoration requirements for CAP and CAP eligible customers in its </w:t>
      </w:r>
      <w:proofErr w:type="gramStart"/>
      <w:r w:rsidR="00A202E9" w:rsidRPr="00A202E9">
        <w:rPr>
          <w:rFonts w:ascii="Times New Roman" w:hAnsi="Times New Roman" w:cs="Times New Roman"/>
          <w:sz w:val="26"/>
          <w:szCs w:val="26"/>
        </w:rPr>
        <w:t>Revised</w:t>
      </w:r>
      <w:proofErr w:type="gramEnd"/>
      <w:r w:rsidR="00A202E9" w:rsidRPr="00A202E9">
        <w:rPr>
          <w:rFonts w:ascii="Times New Roman" w:hAnsi="Times New Roman" w:cs="Times New Roman"/>
          <w:sz w:val="26"/>
          <w:szCs w:val="26"/>
        </w:rPr>
        <w:t xml:space="preserve"> 2016-2018 Plan.</w:t>
      </w:r>
    </w:p>
    <w:p w:rsidR="005557BB" w:rsidRDefault="005557BB"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4A6551" w:rsidRDefault="0021365B" w:rsidP="003676AE">
      <w:pPr>
        <w:keepNext/>
        <w:spacing w:after="0" w:line="360" w:lineRule="auto"/>
        <w:contextualSpacing/>
        <w:rPr>
          <w:rFonts w:ascii="Times New Roman" w:hAnsi="Times New Roman" w:cs="Times New Roman"/>
          <w:i/>
          <w:sz w:val="26"/>
          <w:szCs w:val="26"/>
        </w:rPr>
      </w:pPr>
      <w:proofErr w:type="gramStart"/>
      <w:r>
        <w:rPr>
          <w:rFonts w:ascii="Times New Roman" w:hAnsi="Times New Roman" w:cs="Times New Roman"/>
          <w:i/>
          <w:sz w:val="26"/>
          <w:szCs w:val="26"/>
        </w:rPr>
        <w:t>h</w:t>
      </w:r>
      <w:r w:rsidR="004A6551">
        <w:rPr>
          <w:rFonts w:ascii="Times New Roman" w:hAnsi="Times New Roman" w:cs="Times New Roman"/>
          <w:i/>
          <w:sz w:val="26"/>
          <w:szCs w:val="26"/>
        </w:rPr>
        <w:t xml:space="preserve">.  </w:t>
      </w:r>
      <w:r w:rsidR="004A6551" w:rsidRPr="00532F14">
        <w:rPr>
          <w:rFonts w:ascii="Times New Roman" w:hAnsi="Times New Roman" w:cs="Times New Roman"/>
          <w:i/>
          <w:sz w:val="26"/>
          <w:szCs w:val="26"/>
        </w:rPr>
        <w:t>Automatic</w:t>
      </w:r>
      <w:proofErr w:type="gramEnd"/>
      <w:r w:rsidR="004A6551" w:rsidRPr="00532F14">
        <w:rPr>
          <w:rFonts w:ascii="Times New Roman" w:hAnsi="Times New Roman" w:cs="Times New Roman"/>
          <w:i/>
          <w:sz w:val="26"/>
          <w:szCs w:val="26"/>
        </w:rPr>
        <w:t xml:space="preserve"> </w:t>
      </w:r>
      <w:r w:rsidR="00E80F13">
        <w:rPr>
          <w:rFonts w:ascii="Times New Roman" w:hAnsi="Times New Roman" w:cs="Times New Roman"/>
          <w:i/>
          <w:sz w:val="26"/>
          <w:szCs w:val="26"/>
        </w:rPr>
        <w:t xml:space="preserve">CAP </w:t>
      </w:r>
      <w:r w:rsidR="004A6551" w:rsidRPr="00532F14">
        <w:rPr>
          <w:rFonts w:ascii="Times New Roman" w:hAnsi="Times New Roman" w:cs="Times New Roman"/>
          <w:i/>
          <w:sz w:val="26"/>
          <w:szCs w:val="26"/>
        </w:rPr>
        <w:t>Enrollment of LIHEAP Recipients</w:t>
      </w:r>
    </w:p>
    <w:p w:rsidR="003676AE" w:rsidRPr="00532F14" w:rsidRDefault="003676AE" w:rsidP="003676AE">
      <w:pPr>
        <w:keepNext/>
        <w:spacing w:after="0" w:line="360" w:lineRule="auto"/>
        <w:contextualSpacing/>
        <w:rPr>
          <w:rFonts w:ascii="Times New Roman" w:hAnsi="Times New Roman" w:cs="Times New Roman"/>
          <w:i/>
          <w:sz w:val="26"/>
          <w:szCs w:val="26"/>
        </w:rPr>
      </w:pPr>
    </w:p>
    <w:p w:rsidR="004A6551" w:rsidRPr="005E026D" w:rsidRDefault="008E4D4C" w:rsidP="004A6551">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3A4C42" w:rsidRPr="005E026D">
        <w:rPr>
          <w:rFonts w:ascii="Times New Roman" w:hAnsi="Times New Roman" w:cs="Times New Roman"/>
          <w:sz w:val="26"/>
          <w:szCs w:val="26"/>
        </w:rPr>
        <w:t xml:space="preserve">Under PECO’s current rate discount program, </w:t>
      </w:r>
      <w:r w:rsidR="007620A2" w:rsidRPr="005E026D">
        <w:rPr>
          <w:rFonts w:ascii="Times New Roman" w:hAnsi="Times New Roman" w:cs="Times New Roman"/>
          <w:sz w:val="26"/>
          <w:szCs w:val="26"/>
        </w:rPr>
        <w:t xml:space="preserve">the Company automatically enrolls </w:t>
      </w:r>
      <w:r w:rsidR="003A4C42" w:rsidRPr="005E026D">
        <w:rPr>
          <w:rFonts w:ascii="Times New Roman" w:hAnsi="Times New Roman" w:cs="Times New Roman"/>
          <w:sz w:val="26"/>
          <w:szCs w:val="26"/>
        </w:rPr>
        <w:t xml:space="preserve">non-CAP customers who </w:t>
      </w:r>
      <w:r w:rsidR="00E80F13">
        <w:rPr>
          <w:rFonts w:ascii="Times New Roman" w:hAnsi="Times New Roman" w:cs="Times New Roman"/>
          <w:sz w:val="26"/>
          <w:szCs w:val="26"/>
        </w:rPr>
        <w:t xml:space="preserve">assign </w:t>
      </w:r>
      <w:r w:rsidR="007620A2" w:rsidRPr="005E026D">
        <w:rPr>
          <w:rFonts w:ascii="Times New Roman" w:hAnsi="Times New Roman" w:cs="Times New Roman"/>
          <w:sz w:val="26"/>
          <w:szCs w:val="26"/>
        </w:rPr>
        <w:t xml:space="preserve">their LIHEAP grant to PECO.  These customers are initially enrolled at the highest rate </w:t>
      </w:r>
      <w:r w:rsidR="00E80F13">
        <w:rPr>
          <w:rFonts w:ascii="Times New Roman" w:hAnsi="Times New Roman" w:cs="Times New Roman"/>
          <w:sz w:val="26"/>
          <w:szCs w:val="26"/>
        </w:rPr>
        <w:t xml:space="preserve">discount </w:t>
      </w:r>
      <w:r w:rsidR="007620A2" w:rsidRPr="005E026D">
        <w:rPr>
          <w:rFonts w:ascii="Times New Roman" w:hAnsi="Times New Roman" w:cs="Times New Roman"/>
          <w:sz w:val="26"/>
          <w:szCs w:val="26"/>
        </w:rPr>
        <w:t>“tier” (CAP Rate El).  Once the household verifies actual income with PECO, the Company adjusts the customer’s CAP rate discount, if appropriate.</w:t>
      </w:r>
      <w:r w:rsidRPr="005E026D">
        <w:rPr>
          <w:rFonts w:ascii="Times New Roman" w:hAnsi="Times New Roman" w:cs="Times New Roman"/>
          <w:sz w:val="26"/>
          <w:szCs w:val="26"/>
        </w:rPr>
        <w:t xml:space="preserve">  </w:t>
      </w:r>
      <w:proofErr w:type="gramStart"/>
      <w:r w:rsidRPr="005E026D">
        <w:rPr>
          <w:rFonts w:ascii="Times New Roman" w:hAnsi="Times New Roman" w:cs="Times New Roman"/>
          <w:sz w:val="26"/>
          <w:szCs w:val="26"/>
        </w:rPr>
        <w:t>PECO 2013-2015 Plan</w:t>
      </w:r>
      <w:r w:rsidR="007620A2" w:rsidRPr="005E026D">
        <w:rPr>
          <w:rFonts w:ascii="Times New Roman" w:hAnsi="Times New Roman" w:cs="Times New Roman"/>
          <w:sz w:val="26"/>
          <w:szCs w:val="26"/>
        </w:rPr>
        <w:t xml:space="preserve"> at 8.</w:t>
      </w:r>
      <w:proofErr w:type="gramEnd"/>
    </w:p>
    <w:p w:rsidR="007620A2" w:rsidRDefault="007620A2" w:rsidP="004A6551">
      <w:pPr>
        <w:spacing w:after="0" w:line="360" w:lineRule="auto"/>
        <w:contextualSpacing/>
        <w:rPr>
          <w:rFonts w:ascii="Times New Roman" w:hAnsi="Times New Roman" w:cs="Times New Roman"/>
          <w:sz w:val="24"/>
          <w:szCs w:val="24"/>
        </w:rPr>
      </w:pPr>
    </w:p>
    <w:p w:rsidR="007620A2" w:rsidRDefault="008E4D4C" w:rsidP="004A6551">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In its </w:t>
      </w:r>
      <w:proofErr w:type="gramStart"/>
      <w:r>
        <w:rPr>
          <w:rFonts w:ascii="Times New Roman" w:hAnsi="Times New Roman" w:cs="Times New Roman"/>
          <w:sz w:val="26"/>
          <w:szCs w:val="26"/>
        </w:rPr>
        <w:t>Proposed</w:t>
      </w:r>
      <w:proofErr w:type="gramEnd"/>
      <w:r>
        <w:rPr>
          <w:rFonts w:ascii="Times New Roman" w:hAnsi="Times New Roman" w:cs="Times New Roman"/>
          <w:sz w:val="26"/>
          <w:szCs w:val="26"/>
        </w:rPr>
        <w:t xml:space="preserve"> 2016-2018 Plan, PECO states it will no longer automatically enroll LIHEAP recipients into CAP because the FCO PIP requires </w:t>
      </w:r>
      <w:r w:rsidR="00C50192">
        <w:rPr>
          <w:rFonts w:ascii="Times New Roman" w:hAnsi="Times New Roman" w:cs="Times New Roman"/>
          <w:sz w:val="26"/>
          <w:szCs w:val="26"/>
        </w:rPr>
        <w:t xml:space="preserve">actual </w:t>
      </w:r>
      <w:r>
        <w:rPr>
          <w:rFonts w:ascii="Times New Roman" w:hAnsi="Times New Roman" w:cs="Times New Roman"/>
          <w:sz w:val="26"/>
          <w:szCs w:val="26"/>
        </w:rPr>
        <w:t xml:space="preserve">income and household size information.  Instead, the Company will mail these customers a CAP application and a letter explaining the benefits of the program.  Proposed 2016-2018 Plan at </w:t>
      </w:r>
      <w:proofErr w:type="gramStart"/>
      <w:r>
        <w:rPr>
          <w:rFonts w:ascii="Times New Roman" w:hAnsi="Times New Roman" w:cs="Times New Roman"/>
          <w:sz w:val="26"/>
          <w:szCs w:val="26"/>
        </w:rPr>
        <w:t>7</w:t>
      </w:r>
      <w:proofErr w:type="gramEnd"/>
      <w:r>
        <w:rPr>
          <w:rFonts w:ascii="Times New Roman" w:hAnsi="Times New Roman" w:cs="Times New Roman"/>
          <w:sz w:val="26"/>
          <w:szCs w:val="26"/>
        </w:rPr>
        <w:t>.</w:t>
      </w:r>
    </w:p>
    <w:p w:rsidR="008E4D4C" w:rsidRDefault="008E4D4C" w:rsidP="004A6551">
      <w:pPr>
        <w:spacing w:after="0" w:line="360" w:lineRule="auto"/>
        <w:contextualSpacing/>
        <w:rPr>
          <w:rFonts w:ascii="Times New Roman" w:hAnsi="Times New Roman" w:cs="Times New Roman"/>
          <w:sz w:val="26"/>
          <w:szCs w:val="26"/>
        </w:rPr>
      </w:pPr>
    </w:p>
    <w:p w:rsidR="004A6551" w:rsidRPr="0063298B" w:rsidRDefault="004A6551" w:rsidP="0063298B">
      <w:pPr>
        <w:pStyle w:val="ListParagraph"/>
        <w:numPr>
          <w:ilvl w:val="0"/>
          <w:numId w:val="25"/>
        </w:numPr>
        <w:spacing w:after="0" w:line="360" w:lineRule="auto"/>
        <w:ind w:left="0" w:firstLine="360"/>
        <w:rPr>
          <w:rFonts w:ascii="Times New Roman" w:hAnsi="Times New Roman" w:cs="Times New Roman"/>
          <w:sz w:val="26"/>
          <w:szCs w:val="26"/>
        </w:rPr>
      </w:pPr>
      <w:r w:rsidRPr="0063298B">
        <w:rPr>
          <w:rFonts w:ascii="Times New Roman" w:hAnsi="Times New Roman" w:cs="Times New Roman"/>
          <w:i/>
          <w:sz w:val="26"/>
          <w:szCs w:val="26"/>
        </w:rPr>
        <w:t>Comments</w:t>
      </w:r>
      <w:r w:rsidRPr="0063298B">
        <w:rPr>
          <w:rFonts w:ascii="Times New Roman" w:hAnsi="Times New Roman" w:cs="Times New Roman"/>
          <w:sz w:val="26"/>
          <w:szCs w:val="26"/>
        </w:rPr>
        <w:t>: CAUSE-PA opposes eliminating the automatic enrollment of customers who receive a LIHEAP grant into CAP when PECO implements its FCO.  Though the Company cannot calculate a customer’s appropriate targeted energy burden level without documented household income, LIHEAP recipients can still receive the CAP benefits of arrearage forgiveness and prioritization for LIURP services.  CAUSE-PA suggests that, after automatically enrolling the LIHEAP recipient into CAP, PECO should send a letter and a CAP application to the household explaining that they may qualify for a discounted monthly bill if they submit the CAP application.  CAUSE-PA Comments at 11.</w:t>
      </w:r>
    </w:p>
    <w:p w:rsidR="004A6551" w:rsidRDefault="004A6551" w:rsidP="004A6551">
      <w:pPr>
        <w:spacing w:after="0" w:line="360" w:lineRule="auto"/>
        <w:contextualSpacing/>
        <w:rPr>
          <w:rFonts w:ascii="Times New Roman" w:hAnsi="Times New Roman" w:cs="Times New Roman"/>
          <w:sz w:val="26"/>
          <w:szCs w:val="26"/>
        </w:rPr>
      </w:pPr>
    </w:p>
    <w:p w:rsidR="004A6551" w:rsidRPr="0063298B" w:rsidRDefault="004A6551" w:rsidP="0063298B">
      <w:pPr>
        <w:pStyle w:val="ListParagraph"/>
        <w:numPr>
          <w:ilvl w:val="0"/>
          <w:numId w:val="25"/>
        </w:numPr>
        <w:spacing w:after="0" w:line="360" w:lineRule="auto"/>
        <w:ind w:left="0" w:firstLine="360"/>
        <w:rPr>
          <w:rFonts w:ascii="Times New Roman" w:hAnsi="Times New Roman" w:cs="Times New Roman"/>
          <w:sz w:val="26"/>
          <w:szCs w:val="26"/>
        </w:rPr>
      </w:pPr>
      <w:r w:rsidRPr="0063298B">
        <w:rPr>
          <w:rFonts w:ascii="Times New Roman" w:hAnsi="Times New Roman" w:cs="Times New Roman"/>
          <w:i/>
          <w:sz w:val="26"/>
          <w:szCs w:val="26"/>
        </w:rPr>
        <w:t>Reply Comments</w:t>
      </w:r>
      <w:r w:rsidRPr="0063298B">
        <w:rPr>
          <w:rFonts w:ascii="Times New Roman" w:hAnsi="Times New Roman" w:cs="Times New Roman"/>
          <w:sz w:val="26"/>
          <w:szCs w:val="26"/>
        </w:rPr>
        <w:t>: OCA supports continued automatic enrollment of LIHEAP recipients in</w:t>
      </w:r>
      <w:r w:rsidR="00C50192" w:rsidRPr="0063298B">
        <w:rPr>
          <w:rFonts w:ascii="Times New Roman" w:hAnsi="Times New Roman" w:cs="Times New Roman"/>
          <w:sz w:val="26"/>
          <w:szCs w:val="26"/>
        </w:rPr>
        <w:t xml:space="preserve">to CAP, agreeing with CAUSE-PA </w:t>
      </w:r>
      <w:r w:rsidRPr="0063298B">
        <w:rPr>
          <w:rFonts w:ascii="Times New Roman" w:hAnsi="Times New Roman" w:cs="Times New Roman"/>
          <w:sz w:val="26"/>
          <w:szCs w:val="26"/>
        </w:rPr>
        <w:t xml:space="preserve">that these customers may still benefit from arrearage forgiveness and LIURP prioritization until they certify their income with PECO.  OCA Reply Comments at 3. </w:t>
      </w:r>
    </w:p>
    <w:p w:rsidR="004A6551" w:rsidRDefault="004A6551" w:rsidP="004A6551">
      <w:pPr>
        <w:spacing w:after="0" w:line="360" w:lineRule="auto"/>
        <w:contextualSpacing/>
        <w:rPr>
          <w:rFonts w:ascii="Times New Roman" w:hAnsi="Times New Roman" w:cs="Times New Roman"/>
          <w:sz w:val="26"/>
          <w:szCs w:val="26"/>
        </w:rPr>
      </w:pPr>
    </w:p>
    <w:p w:rsidR="004A6551" w:rsidRDefault="00F1477A" w:rsidP="004A6551">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lastRenderedPageBreak/>
        <w:tab/>
      </w:r>
      <w:r w:rsidR="004A6551">
        <w:rPr>
          <w:rFonts w:ascii="Times New Roman" w:hAnsi="Times New Roman" w:cs="Times New Roman"/>
          <w:sz w:val="26"/>
          <w:szCs w:val="26"/>
        </w:rPr>
        <w:t xml:space="preserve">PECO states that, as addressed in the Joint Settlement, LIHEAP recipients will be automatically enrolled in the FCO PIP </w:t>
      </w:r>
      <w:r w:rsidR="004A6551" w:rsidRPr="00C50192">
        <w:rPr>
          <w:rFonts w:ascii="Times New Roman" w:hAnsi="Times New Roman" w:cs="Times New Roman"/>
          <w:sz w:val="26"/>
          <w:szCs w:val="26"/>
        </w:rPr>
        <w:t>if</w:t>
      </w:r>
      <w:r w:rsidR="004A6551">
        <w:rPr>
          <w:rFonts w:ascii="Times New Roman" w:hAnsi="Times New Roman" w:cs="Times New Roman"/>
          <w:sz w:val="26"/>
          <w:szCs w:val="26"/>
        </w:rPr>
        <w:t xml:space="preserve"> household income can be deter</w:t>
      </w:r>
      <w:r w:rsidR="00502761">
        <w:rPr>
          <w:rFonts w:ascii="Times New Roman" w:hAnsi="Times New Roman" w:cs="Times New Roman"/>
          <w:sz w:val="26"/>
          <w:szCs w:val="26"/>
        </w:rPr>
        <w:t>mined from the LIHEAP materials.</w:t>
      </w:r>
      <w:r w:rsidR="004A6551">
        <w:rPr>
          <w:rFonts w:ascii="Times New Roman" w:hAnsi="Times New Roman" w:cs="Times New Roman"/>
          <w:sz w:val="26"/>
          <w:szCs w:val="26"/>
        </w:rPr>
        <w:t xml:space="preserve"> </w:t>
      </w:r>
      <w:r w:rsidR="00502761">
        <w:rPr>
          <w:rFonts w:ascii="Times New Roman" w:hAnsi="Times New Roman" w:cs="Times New Roman"/>
          <w:sz w:val="26"/>
          <w:szCs w:val="26"/>
        </w:rPr>
        <w:t xml:space="preserve"> O</w:t>
      </w:r>
      <w:r w:rsidR="004A6551">
        <w:rPr>
          <w:rFonts w:ascii="Times New Roman" w:hAnsi="Times New Roman" w:cs="Times New Roman"/>
          <w:sz w:val="26"/>
          <w:szCs w:val="26"/>
        </w:rPr>
        <w:t xml:space="preserve">therwise, CAP outreach will be made.  The Company maintains that automatically enrolling customers without verification of household income is inconsistent with the terms of the Joint Settlement and recommends the Commission reject this proposal.  PECO Reply Comments at 12, </w:t>
      </w:r>
      <w:r w:rsidR="004A6551" w:rsidRPr="00535050">
        <w:rPr>
          <w:rFonts w:ascii="Times New Roman" w:hAnsi="Times New Roman" w:cs="Times New Roman"/>
          <w:i/>
          <w:sz w:val="26"/>
          <w:szCs w:val="26"/>
        </w:rPr>
        <w:t>citing</w:t>
      </w:r>
      <w:r w:rsidR="004A6551">
        <w:rPr>
          <w:rFonts w:ascii="Times New Roman" w:hAnsi="Times New Roman" w:cs="Times New Roman"/>
          <w:sz w:val="26"/>
          <w:szCs w:val="26"/>
        </w:rPr>
        <w:t xml:space="preserve"> the Joint Settlement Exhibit A at 2.</w:t>
      </w:r>
    </w:p>
    <w:p w:rsidR="004A6551" w:rsidRDefault="004A6551" w:rsidP="004A6551">
      <w:pPr>
        <w:spacing w:after="0" w:line="360" w:lineRule="auto"/>
        <w:contextualSpacing/>
        <w:rPr>
          <w:rFonts w:ascii="Times New Roman" w:hAnsi="Times New Roman" w:cs="Times New Roman"/>
          <w:sz w:val="26"/>
          <w:szCs w:val="26"/>
        </w:rPr>
      </w:pPr>
    </w:p>
    <w:p w:rsidR="00565022" w:rsidRPr="0063298B" w:rsidRDefault="004A6551" w:rsidP="0063298B">
      <w:pPr>
        <w:pStyle w:val="ListParagraph"/>
        <w:numPr>
          <w:ilvl w:val="0"/>
          <w:numId w:val="25"/>
        </w:numPr>
        <w:spacing w:after="0" w:line="360" w:lineRule="auto"/>
        <w:ind w:left="0" w:firstLine="360"/>
        <w:rPr>
          <w:rFonts w:ascii="Times New Roman" w:hAnsi="Times New Roman" w:cs="Times New Roman"/>
          <w:sz w:val="26"/>
          <w:szCs w:val="26"/>
        </w:rPr>
      </w:pPr>
      <w:r w:rsidRPr="0063298B">
        <w:rPr>
          <w:rFonts w:ascii="Times New Roman" w:hAnsi="Times New Roman" w:cs="Times New Roman"/>
          <w:i/>
          <w:sz w:val="26"/>
          <w:szCs w:val="26"/>
        </w:rPr>
        <w:t>Resolution</w:t>
      </w:r>
      <w:r w:rsidRPr="0063298B">
        <w:rPr>
          <w:rFonts w:ascii="Times New Roman" w:hAnsi="Times New Roman" w:cs="Times New Roman"/>
          <w:sz w:val="26"/>
          <w:szCs w:val="26"/>
        </w:rPr>
        <w:t xml:space="preserve">: </w:t>
      </w:r>
      <w:r w:rsidR="0088611E" w:rsidRPr="0063298B">
        <w:rPr>
          <w:rFonts w:ascii="Times New Roman" w:hAnsi="Times New Roman" w:cs="Times New Roman"/>
          <w:sz w:val="26"/>
          <w:szCs w:val="26"/>
        </w:rPr>
        <w:t>At this time, w</w:t>
      </w:r>
      <w:r w:rsidR="001F29DF" w:rsidRPr="0063298B">
        <w:rPr>
          <w:rFonts w:ascii="Times New Roman" w:hAnsi="Times New Roman" w:cs="Times New Roman"/>
          <w:sz w:val="26"/>
          <w:szCs w:val="26"/>
        </w:rPr>
        <w:t xml:space="preserve">e are not inclined to </w:t>
      </w:r>
      <w:r w:rsidR="0088611E" w:rsidRPr="0063298B">
        <w:rPr>
          <w:rFonts w:ascii="Times New Roman" w:hAnsi="Times New Roman" w:cs="Times New Roman"/>
          <w:sz w:val="26"/>
          <w:szCs w:val="26"/>
        </w:rPr>
        <w:t xml:space="preserve">consider changing </w:t>
      </w:r>
      <w:r w:rsidR="001F29DF" w:rsidRPr="0063298B">
        <w:rPr>
          <w:rFonts w:ascii="Times New Roman" w:hAnsi="Times New Roman" w:cs="Times New Roman"/>
          <w:sz w:val="26"/>
          <w:szCs w:val="26"/>
        </w:rPr>
        <w:t xml:space="preserve">aspects of the PECO’s FCO PIP </w:t>
      </w:r>
      <w:r w:rsidR="0088611E" w:rsidRPr="0063298B">
        <w:rPr>
          <w:rFonts w:ascii="Times New Roman" w:hAnsi="Times New Roman" w:cs="Times New Roman"/>
          <w:sz w:val="26"/>
          <w:szCs w:val="26"/>
        </w:rPr>
        <w:t>design that</w:t>
      </w:r>
      <w:r w:rsidR="001F29DF" w:rsidRPr="0063298B">
        <w:rPr>
          <w:rFonts w:ascii="Times New Roman" w:hAnsi="Times New Roman" w:cs="Times New Roman"/>
          <w:sz w:val="26"/>
          <w:szCs w:val="26"/>
        </w:rPr>
        <w:t xml:space="preserve"> were established in the </w:t>
      </w:r>
      <w:r w:rsidR="0088611E" w:rsidRPr="0063298B">
        <w:rPr>
          <w:rFonts w:ascii="Times New Roman" w:hAnsi="Times New Roman" w:cs="Times New Roman"/>
          <w:sz w:val="26"/>
          <w:szCs w:val="26"/>
        </w:rPr>
        <w:t xml:space="preserve">recently </w:t>
      </w:r>
      <w:r w:rsidR="001F29DF" w:rsidRPr="0063298B">
        <w:rPr>
          <w:rFonts w:ascii="Times New Roman" w:hAnsi="Times New Roman" w:cs="Times New Roman"/>
          <w:sz w:val="26"/>
          <w:szCs w:val="26"/>
        </w:rPr>
        <w:t xml:space="preserve">approved Joint Settlement.  </w:t>
      </w:r>
      <w:r w:rsidR="00565022" w:rsidRPr="0063298B">
        <w:rPr>
          <w:rFonts w:ascii="Times New Roman" w:hAnsi="Times New Roman" w:cs="Times New Roman"/>
          <w:sz w:val="26"/>
          <w:szCs w:val="26"/>
        </w:rPr>
        <w:t xml:space="preserve">Accordingly, we are not directing PECO to make any changes to its </w:t>
      </w:r>
      <w:r w:rsidR="00E80F13">
        <w:rPr>
          <w:rFonts w:ascii="Times New Roman" w:hAnsi="Times New Roman" w:cs="Times New Roman"/>
          <w:sz w:val="26"/>
          <w:szCs w:val="26"/>
        </w:rPr>
        <w:t xml:space="preserve">proposed FCO PIP </w:t>
      </w:r>
      <w:r w:rsidR="00565022" w:rsidRPr="0063298B">
        <w:rPr>
          <w:rFonts w:ascii="Times New Roman" w:hAnsi="Times New Roman" w:cs="Times New Roman"/>
          <w:sz w:val="26"/>
          <w:szCs w:val="26"/>
        </w:rPr>
        <w:t xml:space="preserve">CAP enrollment process for LIHEAP recipients.  </w:t>
      </w:r>
    </w:p>
    <w:p w:rsidR="005557BB" w:rsidRDefault="005557BB"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3A4C42" w:rsidRDefault="0021365B" w:rsidP="00982ADF">
      <w:pPr>
        <w:keepNext/>
        <w:spacing w:after="0" w:line="360" w:lineRule="auto"/>
        <w:contextualSpacing/>
        <w:rPr>
          <w:rFonts w:ascii="Times New Roman" w:hAnsi="Times New Roman" w:cs="Times New Roman"/>
          <w:i/>
          <w:sz w:val="26"/>
          <w:szCs w:val="26"/>
        </w:rPr>
      </w:pPr>
      <w:proofErr w:type="spellStart"/>
      <w:proofErr w:type="gramStart"/>
      <w:r>
        <w:rPr>
          <w:rFonts w:ascii="Times New Roman" w:hAnsi="Times New Roman" w:cs="Times New Roman"/>
          <w:i/>
          <w:sz w:val="26"/>
          <w:szCs w:val="26"/>
        </w:rPr>
        <w:t>i</w:t>
      </w:r>
      <w:proofErr w:type="spellEnd"/>
      <w:r w:rsidR="00E6162A">
        <w:rPr>
          <w:rFonts w:ascii="Times New Roman" w:hAnsi="Times New Roman" w:cs="Times New Roman"/>
          <w:i/>
          <w:sz w:val="26"/>
          <w:szCs w:val="26"/>
        </w:rPr>
        <w:t>.  Removal</w:t>
      </w:r>
      <w:proofErr w:type="gramEnd"/>
      <w:r w:rsidR="00E6162A">
        <w:rPr>
          <w:rFonts w:ascii="Times New Roman" w:hAnsi="Times New Roman" w:cs="Times New Roman"/>
          <w:i/>
          <w:sz w:val="26"/>
          <w:szCs w:val="26"/>
        </w:rPr>
        <w:t xml:space="preserve"> From CAP for Failing to P</w:t>
      </w:r>
      <w:r w:rsidR="003A4C42" w:rsidRPr="004A6140">
        <w:rPr>
          <w:rFonts w:ascii="Times New Roman" w:hAnsi="Times New Roman" w:cs="Times New Roman"/>
          <w:i/>
          <w:sz w:val="26"/>
          <w:szCs w:val="26"/>
        </w:rPr>
        <w:t>articipate in LIURP</w:t>
      </w:r>
    </w:p>
    <w:p w:rsidR="003A4C42" w:rsidRDefault="003A4C42" w:rsidP="00982ADF">
      <w:pPr>
        <w:keepNext/>
        <w:spacing w:after="0" w:line="360" w:lineRule="auto"/>
        <w:contextualSpacing/>
        <w:rPr>
          <w:rFonts w:ascii="Times New Roman" w:hAnsi="Times New Roman" w:cs="Times New Roman"/>
          <w:sz w:val="26"/>
          <w:szCs w:val="26"/>
        </w:rPr>
      </w:pPr>
    </w:p>
    <w:p w:rsidR="00832F41" w:rsidRDefault="0021365B" w:rsidP="00832F41">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ab/>
      </w:r>
      <w:r w:rsidR="00324A12" w:rsidRPr="002539AD">
        <w:rPr>
          <w:rFonts w:ascii="Times New Roman" w:eastAsia="Times New Roman" w:hAnsi="Times New Roman" w:cs="Times New Roman"/>
          <w:bCs/>
          <w:color w:val="0D0D0D" w:themeColor="text1" w:themeTint="F2"/>
          <w:sz w:val="26"/>
          <w:szCs w:val="26"/>
        </w:rPr>
        <w:t>PECO reserves the right to remove c</w:t>
      </w:r>
      <w:r w:rsidR="00832F41" w:rsidRPr="002539AD">
        <w:rPr>
          <w:rFonts w:ascii="Times New Roman" w:eastAsia="Times New Roman" w:hAnsi="Times New Roman" w:cs="Times New Roman"/>
          <w:bCs/>
          <w:color w:val="0D0D0D" w:themeColor="text1" w:themeTint="F2"/>
          <w:sz w:val="26"/>
          <w:szCs w:val="26"/>
        </w:rPr>
        <w:t>ustomers from CAP if they fail to participate in a LIURP audit</w:t>
      </w:r>
      <w:r w:rsidR="000F5077" w:rsidRPr="002539AD">
        <w:rPr>
          <w:rFonts w:ascii="Times New Roman" w:eastAsia="Times New Roman" w:hAnsi="Times New Roman" w:cs="Times New Roman"/>
          <w:bCs/>
          <w:color w:val="0D0D0D" w:themeColor="text1" w:themeTint="F2"/>
          <w:sz w:val="26"/>
          <w:szCs w:val="26"/>
        </w:rPr>
        <w:t xml:space="preserve"> or who fail to allow implementation of LIURP remediation measures after an audit</w:t>
      </w:r>
      <w:r w:rsidR="00832F41" w:rsidRPr="002539AD">
        <w:rPr>
          <w:rFonts w:ascii="Times New Roman" w:eastAsia="Times New Roman" w:hAnsi="Times New Roman" w:cs="Times New Roman"/>
          <w:bCs/>
          <w:color w:val="0D0D0D" w:themeColor="text1" w:themeTint="F2"/>
          <w:sz w:val="26"/>
          <w:szCs w:val="26"/>
        </w:rPr>
        <w:t xml:space="preserve">.  </w:t>
      </w:r>
      <w:proofErr w:type="gramStart"/>
      <w:r w:rsidR="00832F41" w:rsidRPr="002539AD">
        <w:rPr>
          <w:rFonts w:ascii="Times New Roman" w:eastAsia="Times New Roman" w:hAnsi="Times New Roman" w:cs="Times New Roman"/>
          <w:bCs/>
          <w:color w:val="0D0D0D" w:themeColor="text1" w:themeTint="F2"/>
          <w:sz w:val="26"/>
          <w:szCs w:val="26"/>
        </w:rPr>
        <w:t>Proposed 2016-2018 Plan at 10.</w:t>
      </w:r>
      <w:proofErr w:type="gramEnd"/>
    </w:p>
    <w:p w:rsidR="00832F41" w:rsidRPr="00E6162A" w:rsidRDefault="00832F41" w:rsidP="003A4C42">
      <w:pPr>
        <w:spacing w:after="0" w:line="360" w:lineRule="auto"/>
        <w:contextualSpacing/>
        <w:rPr>
          <w:rFonts w:ascii="Times New Roman" w:hAnsi="Times New Roman" w:cs="Times New Roman"/>
          <w:sz w:val="26"/>
          <w:szCs w:val="26"/>
        </w:rPr>
      </w:pPr>
    </w:p>
    <w:p w:rsidR="00167B06" w:rsidRDefault="003A4C42" w:rsidP="00FC582D">
      <w:pPr>
        <w:pStyle w:val="ListParagraph"/>
        <w:numPr>
          <w:ilvl w:val="0"/>
          <w:numId w:val="34"/>
        </w:numPr>
        <w:spacing w:after="0" w:line="360" w:lineRule="auto"/>
        <w:ind w:left="0" w:firstLine="360"/>
        <w:rPr>
          <w:rFonts w:ascii="Times New Roman" w:hAnsi="Times New Roman" w:cs="Times New Roman"/>
          <w:sz w:val="26"/>
          <w:szCs w:val="26"/>
        </w:rPr>
      </w:pPr>
      <w:r w:rsidRPr="00832F41">
        <w:rPr>
          <w:rFonts w:ascii="Times New Roman" w:hAnsi="Times New Roman" w:cs="Times New Roman"/>
          <w:i/>
          <w:sz w:val="26"/>
          <w:szCs w:val="26"/>
        </w:rPr>
        <w:t>Comments</w:t>
      </w:r>
      <w:r>
        <w:rPr>
          <w:rFonts w:ascii="Times New Roman" w:hAnsi="Times New Roman" w:cs="Times New Roman"/>
          <w:sz w:val="26"/>
          <w:szCs w:val="26"/>
        </w:rPr>
        <w:t xml:space="preserve">: </w:t>
      </w:r>
      <w:r w:rsidR="00167B06">
        <w:rPr>
          <w:rFonts w:ascii="Times New Roman" w:hAnsi="Times New Roman" w:cs="Times New Roman"/>
          <w:sz w:val="26"/>
          <w:szCs w:val="26"/>
        </w:rPr>
        <w:t xml:space="preserve">PECO explains that customers removed from CAP for failing to participate in LIURP may reenroll in the program when a LIURP audit and all </w:t>
      </w:r>
      <w:r w:rsidR="004D4E6D">
        <w:rPr>
          <w:rFonts w:ascii="Times New Roman" w:hAnsi="Times New Roman" w:cs="Times New Roman"/>
          <w:sz w:val="26"/>
          <w:szCs w:val="26"/>
        </w:rPr>
        <w:t>remediation measures are</w:t>
      </w:r>
      <w:r w:rsidR="00167B06">
        <w:rPr>
          <w:rFonts w:ascii="Times New Roman" w:hAnsi="Times New Roman" w:cs="Times New Roman"/>
          <w:sz w:val="26"/>
          <w:szCs w:val="26"/>
        </w:rPr>
        <w:t xml:space="preserve"> completed.  PECO Comments at 6. </w:t>
      </w:r>
    </w:p>
    <w:p w:rsidR="00167B06" w:rsidRDefault="00167B06" w:rsidP="003A4C42">
      <w:pPr>
        <w:spacing w:after="0" w:line="360" w:lineRule="auto"/>
        <w:contextualSpacing/>
        <w:rPr>
          <w:rFonts w:ascii="Times New Roman" w:hAnsi="Times New Roman" w:cs="Times New Roman"/>
          <w:sz w:val="26"/>
          <w:szCs w:val="26"/>
        </w:rPr>
      </w:pPr>
    </w:p>
    <w:p w:rsidR="003A4C42" w:rsidRDefault="00832F41" w:rsidP="003A4C42">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3A4C42">
        <w:rPr>
          <w:rFonts w:ascii="Times New Roman" w:hAnsi="Times New Roman" w:cs="Times New Roman"/>
          <w:sz w:val="26"/>
          <w:szCs w:val="26"/>
        </w:rPr>
        <w:t xml:space="preserve">CAUSE-PA notes that PECO’s </w:t>
      </w:r>
      <w:proofErr w:type="gramStart"/>
      <w:r w:rsidR="003A4C42">
        <w:rPr>
          <w:rFonts w:ascii="Times New Roman" w:hAnsi="Times New Roman" w:cs="Times New Roman"/>
          <w:sz w:val="26"/>
          <w:szCs w:val="26"/>
        </w:rPr>
        <w:t>Proposed</w:t>
      </w:r>
      <w:proofErr w:type="gramEnd"/>
      <w:r w:rsidR="003A4C42">
        <w:rPr>
          <w:rFonts w:ascii="Times New Roman" w:hAnsi="Times New Roman" w:cs="Times New Roman"/>
          <w:sz w:val="26"/>
          <w:szCs w:val="26"/>
        </w:rPr>
        <w:t xml:space="preserve"> 2016-2018 Plan does not explain how a customer is informed of CAP removal for refusing to participate in LIURP.  Further, CAUSE-PA is concerned that these customers will be unable to reenroll in CAP until the LIURP contractor performs an energy audit and completes all necessary repairs and measures.  CAUSE-PA wants PECO to reenroll these customers retroactively from the </w:t>
      </w:r>
      <w:r w:rsidR="003A4C42">
        <w:rPr>
          <w:rFonts w:ascii="Times New Roman" w:hAnsi="Times New Roman" w:cs="Times New Roman"/>
          <w:sz w:val="26"/>
          <w:szCs w:val="26"/>
        </w:rPr>
        <w:lastRenderedPageBreak/>
        <w:t xml:space="preserve">date of removal immediately after they submit to a LIHEAP audit.  </w:t>
      </w:r>
      <w:proofErr w:type="gramStart"/>
      <w:r w:rsidR="003A4C42">
        <w:rPr>
          <w:rFonts w:ascii="Times New Roman" w:hAnsi="Times New Roman" w:cs="Times New Roman"/>
          <w:sz w:val="26"/>
          <w:szCs w:val="26"/>
        </w:rPr>
        <w:t>CAUSE-PA Comments at 13.</w:t>
      </w:r>
      <w:proofErr w:type="gramEnd"/>
      <w:r w:rsidR="003A4C42">
        <w:rPr>
          <w:rFonts w:ascii="Times New Roman" w:hAnsi="Times New Roman" w:cs="Times New Roman"/>
          <w:sz w:val="26"/>
          <w:szCs w:val="26"/>
        </w:rPr>
        <w:t xml:space="preserve">  </w:t>
      </w:r>
    </w:p>
    <w:p w:rsidR="003A4C42" w:rsidRDefault="003A4C42" w:rsidP="003A4C42">
      <w:pPr>
        <w:spacing w:after="0" w:line="360" w:lineRule="auto"/>
        <w:contextualSpacing/>
        <w:rPr>
          <w:rFonts w:ascii="Times New Roman" w:hAnsi="Times New Roman" w:cs="Times New Roman"/>
          <w:sz w:val="26"/>
          <w:szCs w:val="26"/>
        </w:rPr>
      </w:pPr>
    </w:p>
    <w:p w:rsidR="003A4C42" w:rsidRDefault="00832F41" w:rsidP="003A4C42">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3A4C42">
        <w:rPr>
          <w:rFonts w:ascii="Times New Roman" w:hAnsi="Times New Roman" w:cs="Times New Roman"/>
          <w:sz w:val="26"/>
          <w:szCs w:val="26"/>
        </w:rPr>
        <w:t xml:space="preserve">TURN et al. reports that out of 2,979 customers who were removed from CAP for failing to participate in LIURP, only 675 have been reinstated.  It questions whether customers are being sufficiently educated about the consequences of LIURP refusal and the actions they need to take to be reinstated into CAP.  </w:t>
      </w:r>
      <w:proofErr w:type="gramStart"/>
      <w:r w:rsidR="003A4C42">
        <w:rPr>
          <w:rFonts w:ascii="Times New Roman" w:hAnsi="Times New Roman" w:cs="Times New Roman"/>
          <w:sz w:val="26"/>
          <w:szCs w:val="26"/>
        </w:rPr>
        <w:t>TURN et al. Comments at 14.</w:t>
      </w:r>
      <w:proofErr w:type="gramEnd"/>
    </w:p>
    <w:p w:rsidR="003A4C42" w:rsidRDefault="003A4C42" w:rsidP="003A4C42">
      <w:pPr>
        <w:spacing w:after="0" w:line="360" w:lineRule="auto"/>
        <w:contextualSpacing/>
        <w:rPr>
          <w:rFonts w:ascii="Times New Roman" w:hAnsi="Times New Roman" w:cs="Times New Roman"/>
          <w:sz w:val="26"/>
          <w:szCs w:val="26"/>
        </w:rPr>
      </w:pPr>
    </w:p>
    <w:p w:rsidR="003A4C42" w:rsidRDefault="00832F41" w:rsidP="003A4C42">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3A4C42">
        <w:rPr>
          <w:rFonts w:ascii="Times New Roman" w:hAnsi="Times New Roman" w:cs="Times New Roman"/>
          <w:sz w:val="26"/>
          <w:szCs w:val="26"/>
        </w:rPr>
        <w:t>TURN et al. recommends that PECO make exceptions from this policy for customers in good standing with their payments.</w:t>
      </w:r>
      <w:r w:rsidR="003A4C42">
        <w:rPr>
          <w:rStyle w:val="FootnoteReference"/>
          <w:rFonts w:ascii="Times New Roman" w:hAnsi="Times New Roman" w:cs="Times New Roman"/>
          <w:sz w:val="26"/>
          <w:szCs w:val="26"/>
        </w:rPr>
        <w:footnoteReference w:id="18"/>
      </w:r>
      <w:r w:rsidR="003A4C42">
        <w:rPr>
          <w:rFonts w:ascii="Times New Roman" w:hAnsi="Times New Roman" w:cs="Times New Roman"/>
          <w:sz w:val="26"/>
          <w:szCs w:val="26"/>
        </w:rPr>
        <w:t xml:space="preserve">  TURN et al. also requests that PECO clarify its exemptions to this policy, provide data to demonstrate that customers removed for refusing LIURP are actually high users, and provide more information about how it communicates with customers during this process.  </w:t>
      </w:r>
      <w:proofErr w:type="gramStart"/>
      <w:r w:rsidR="003A4C42">
        <w:rPr>
          <w:rFonts w:ascii="Times New Roman" w:hAnsi="Times New Roman" w:cs="Times New Roman"/>
          <w:sz w:val="26"/>
          <w:szCs w:val="26"/>
        </w:rPr>
        <w:t>TURN et al. Comments at 14.</w:t>
      </w:r>
      <w:proofErr w:type="gramEnd"/>
      <w:r w:rsidR="003A4C42">
        <w:rPr>
          <w:rFonts w:ascii="Times New Roman" w:hAnsi="Times New Roman" w:cs="Times New Roman"/>
          <w:sz w:val="26"/>
          <w:szCs w:val="26"/>
        </w:rPr>
        <w:t xml:space="preserve">  </w:t>
      </w:r>
    </w:p>
    <w:p w:rsidR="003A4C42" w:rsidRDefault="003A4C42" w:rsidP="003A4C42">
      <w:pPr>
        <w:spacing w:after="0" w:line="360" w:lineRule="auto"/>
        <w:contextualSpacing/>
        <w:rPr>
          <w:rFonts w:ascii="Times New Roman" w:hAnsi="Times New Roman" w:cs="Times New Roman"/>
          <w:sz w:val="26"/>
          <w:szCs w:val="26"/>
        </w:rPr>
      </w:pPr>
    </w:p>
    <w:p w:rsidR="003A4C42" w:rsidRDefault="003A4C42" w:rsidP="00FC582D">
      <w:pPr>
        <w:pStyle w:val="ListParagraph"/>
        <w:numPr>
          <w:ilvl w:val="0"/>
          <w:numId w:val="34"/>
        </w:numPr>
        <w:spacing w:after="0" w:line="360" w:lineRule="auto"/>
        <w:ind w:left="0" w:firstLine="360"/>
        <w:rPr>
          <w:rFonts w:ascii="Times New Roman" w:hAnsi="Times New Roman" w:cs="Times New Roman"/>
          <w:sz w:val="26"/>
          <w:szCs w:val="26"/>
        </w:rPr>
      </w:pPr>
      <w:r w:rsidRPr="00832F41">
        <w:rPr>
          <w:rFonts w:ascii="Times New Roman" w:hAnsi="Times New Roman" w:cs="Times New Roman"/>
          <w:i/>
          <w:sz w:val="26"/>
          <w:szCs w:val="26"/>
        </w:rPr>
        <w:t>Reply Comments</w:t>
      </w:r>
      <w:r>
        <w:rPr>
          <w:rFonts w:ascii="Times New Roman" w:hAnsi="Times New Roman" w:cs="Times New Roman"/>
          <w:sz w:val="26"/>
          <w:szCs w:val="26"/>
        </w:rPr>
        <w:t xml:space="preserve">: CAUSE-PA claims that delaying CAP </w:t>
      </w:r>
      <w:r w:rsidR="00443ABF">
        <w:rPr>
          <w:rFonts w:ascii="Times New Roman" w:hAnsi="Times New Roman" w:cs="Times New Roman"/>
          <w:sz w:val="26"/>
          <w:szCs w:val="26"/>
        </w:rPr>
        <w:t>re</w:t>
      </w:r>
      <w:r>
        <w:rPr>
          <w:rFonts w:ascii="Times New Roman" w:hAnsi="Times New Roman" w:cs="Times New Roman"/>
          <w:sz w:val="26"/>
          <w:szCs w:val="26"/>
        </w:rPr>
        <w:t>enrollment until the LIURP measures are installe</w:t>
      </w:r>
      <w:r w:rsidR="00443ABF">
        <w:rPr>
          <w:rFonts w:ascii="Times New Roman" w:hAnsi="Times New Roman" w:cs="Times New Roman"/>
          <w:sz w:val="26"/>
          <w:szCs w:val="26"/>
        </w:rPr>
        <w:t>d is a punitive policy</w:t>
      </w:r>
      <w:r>
        <w:rPr>
          <w:rFonts w:ascii="Times New Roman" w:hAnsi="Times New Roman" w:cs="Times New Roman"/>
          <w:sz w:val="26"/>
          <w:szCs w:val="26"/>
        </w:rPr>
        <w:t>:</w:t>
      </w:r>
    </w:p>
    <w:p w:rsidR="00832F41" w:rsidRDefault="00832F41" w:rsidP="00832F41">
      <w:pPr>
        <w:spacing w:after="0" w:line="240" w:lineRule="auto"/>
        <w:contextualSpacing/>
        <w:rPr>
          <w:rFonts w:ascii="Times New Roman" w:hAnsi="Times New Roman" w:cs="Times New Roman"/>
          <w:sz w:val="26"/>
          <w:szCs w:val="26"/>
        </w:rPr>
      </w:pPr>
    </w:p>
    <w:p w:rsidR="003A4C42" w:rsidRDefault="003A4C42" w:rsidP="003A4C42">
      <w:pPr>
        <w:spacing w:after="0" w:line="240" w:lineRule="auto"/>
        <w:ind w:left="720" w:right="720"/>
        <w:contextualSpacing/>
        <w:rPr>
          <w:rFonts w:ascii="Times New Roman" w:hAnsi="Times New Roman" w:cs="Times New Roman"/>
          <w:sz w:val="26"/>
          <w:szCs w:val="26"/>
        </w:rPr>
      </w:pPr>
      <w:r w:rsidRPr="0060269A">
        <w:rPr>
          <w:rFonts w:ascii="Times New Roman" w:hAnsi="Times New Roman" w:cs="Times New Roman"/>
          <w:sz w:val="26"/>
          <w:szCs w:val="26"/>
        </w:rPr>
        <w:t>To require completion of LIURP treatment prior to reenrollment in CAP presumes willful disregard on the part of CAP customers and could cause significant delay in that customer reenrolling in CAP, thereby exacerbating that customer’s financial instability and/or creating additional hardship.</w:t>
      </w:r>
    </w:p>
    <w:p w:rsidR="003A4C42" w:rsidRDefault="003A4C42" w:rsidP="00306BF5">
      <w:pPr>
        <w:spacing w:after="0" w:line="360" w:lineRule="auto"/>
        <w:ind w:left="720" w:right="720" w:hanging="720"/>
        <w:contextualSpacing/>
        <w:rPr>
          <w:rFonts w:ascii="Times New Roman" w:hAnsi="Times New Roman" w:cs="Times New Roman"/>
          <w:sz w:val="26"/>
          <w:szCs w:val="26"/>
        </w:rPr>
      </w:pPr>
    </w:p>
    <w:p w:rsidR="003A4C42" w:rsidRDefault="003A4C42" w:rsidP="003A4C42">
      <w:pPr>
        <w:spacing w:after="0" w:line="360" w:lineRule="auto"/>
        <w:contextualSpacing/>
        <w:rPr>
          <w:rFonts w:ascii="Times New Roman" w:hAnsi="Times New Roman" w:cs="Times New Roman"/>
          <w:sz w:val="26"/>
          <w:szCs w:val="26"/>
        </w:rPr>
      </w:pPr>
      <w:proofErr w:type="gramStart"/>
      <w:r>
        <w:rPr>
          <w:rFonts w:ascii="Times New Roman" w:hAnsi="Times New Roman" w:cs="Times New Roman"/>
          <w:sz w:val="26"/>
          <w:szCs w:val="26"/>
        </w:rPr>
        <w:t xml:space="preserve">CAUSE-PA </w:t>
      </w:r>
      <w:r w:rsidR="00167B06">
        <w:rPr>
          <w:rFonts w:ascii="Times New Roman" w:hAnsi="Times New Roman" w:cs="Times New Roman"/>
          <w:sz w:val="26"/>
          <w:szCs w:val="26"/>
        </w:rPr>
        <w:t xml:space="preserve">Reply </w:t>
      </w:r>
      <w:r>
        <w:rPr>
          <w:rFonts w:ascii="Times New Roman" w:hAnsi="Times New Roman" w:cs="Times New Roman"/>
          <w:sz w:val="26"/>
          <w:szCs w:val="26"/>
        </w:rPr>
        <w:t>Comments at 11.</w:t>
      </w:r>
      <w:proofErr w:type="gramEnd"/>
    </w:p>
    <w:p w:rsidR="003A4C42" w:rsidRDefault="003A4C42" w:rsidP="003A4C42">
      <w:pPr>
        <w:spacing w:after="0" w:line="360" w:lineRule="auto"/>
        <w:contextualSpacing/>
        <w:rPr>
          <w:rFonts w:ascii="Times New Roman" w:hAnsi="Times New Roman" w:cs="Times New Roman"/>
          <w:sz w:val="26"/>
          <w:szCs w:val="26"/>
        </w:rPr>
      </w:pPr>
    </w:p>
    <w:p w:rsidR="003A4C42" w:rsidRDefault="00832F41" w:rsidP="003A4C42">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3A4C42">
        <w:rPr>
          <w:rFonts w:ascii="Times New Roman" w:hAnsi="Times New Roman" w:cs="Times New Roman"/>
          <w:sz w:val="26"/>
          <w:szCs w:val="26"/>
        </w:rPr>
        <w:t xml:space="preserve">PECO explains that it provides multiple communications to customers about participating in a LIURP audit before removing them from CAP.  Since these customers have demonstrated a pattern of noncompliance, it is not reasonable to assume they will continue to cooperate with LIURP if the Company allows them to reenroll in CAP before the necessary remedial measures are completed.  Until all weatherization work is </w:t>
      </w:r>
      <w:r w:rsidR="003A4C42">
        <w:rPr>
          <w:rFonts w:ascii="Times New Roman" w:hAnsi="Times New Roman" w:cs="Times New Roman"/>
          <w:sz w:val="26"/>
          <w:szCs w:val="26"/>
        </w:rPr>
        <w:lastRenderedPageBreak/>
        <w:t xml:space="preserve">finished, the household’s high usage will continue and costs will be higher for the customer and the non-CAP ratepayers who fund CAP.  PECO Reply Comments at 15-16.  </w:t>
      </w:r>
    </w:p>
    <w:p w:rsidR="003A4C42" w:rsidRDefault="003A4C42" w:rsidP="003A4C42">
      <w:pPr>
        <w:spacing w:after="0" w:line="360" w:lineRule="auto"/>
        <w:contextualSpacing/>
        <w:rPr>
          <w:rFonts w:ascii="Times New Roman" w:hAnsi="Times New Roman" w:cs="Times New Roman"/>
          <w:sz w:val="26"/>
          <w:szCs w:val="26"/>
        </w:rPr>
      </w:pPr>
    </w:p>
    <w:p w:rsidR="003A4C42" w:rsidRDefault="00832F41" w:rsidP="003A4C42">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3A4C42">
        <w:rPr>
          <w:rFonts w:ascii="Times New Roman" w:hAnsi="Times New Roman" w:cs="Times New Roman"/>
          <w:sz w:val="26"/>
          <w:szCs w:val="26"/>
        </w:rPr>
        <w:t xml:space="preserve">PECO opposes CAUSE-PA’s proposal to allow customers removed from CAP for failing to participate in LIURP to receive retroactive CAP benefits for the time spent out of the program once they submit to a LIURP audit.  The Company argues this would create a disincentive to complete the LIURP process timely and may allow the customer to receive a retroactive discount on months or years of high usage.  </w:t>
      </w:r>
      <w:proofErr w:type="gramStart"/>
      <w:r w:rsidR="003A4C42">
        <w:rPr>
          <w:rFonts w:ascii="Times New Roman" w:hAnsi="Times New Roman" w:cs="Times New Roman"/>
          <w:sz w:val="26"/>
          <w:szCs w:val="26"/>
        </w:rPr>
        <w:t>PECO Reply Comments at 17.</w:t>
      </w:r>
      <w:proofErr w:type="gramEnd"/>
    </w:p>
    <w:p w:rsidR="003A4C42" w:rsidRDefault="003A4C42" w:rsidP="003A4C42">
      <w:pPr>
        <w:spacing w:after="0" w:line="360" w:lineRule="auto"/>
        <w:contextualSpacing/>
        <w:rPr>
          <w:rFonts w:ascii="Times New Roman" w:hAnsi="Times New Roman" w:cs="Times New Roman"/>
          <w:sz w:val="26"/>
          <w:szCs w:val="26"/>
        </w:rPr>
      </w:pPr>
    </w:p>
    <w:p w:rsidR="003A4C42" w:rsidRDefault="00CB2185" w:rsidP="003A4C42">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3A4C42">
        <w:rPr>
          <w:rFonts w:ascii="Times New Roman" w:hAnsi="Times New Roman" w:cs="Times New Roman"/>
          <w:sz w:val="26"/>
          <w:szCs w:val="26"/>
        </w:rPr>
        <w:t xml:space="preserve">PECO avers that the low number of customers reinstated into CAP after LIURP refusal, as cited by TURN et al., is more likely due to the household’s unwillingness to cooperate with LIURP than lack of understanding of CAP requirements.  However, PECO is willing to work with the </w:t>
      </w:r>
      <w:r w:rsidR="00783A5C">
        <w:rPr>
          <w:rFonts w:ascii="Times New Roman" w:hAnsi="Times New Roman" w:cs="Times New Roman"/>
          <w:sz w:val="26"/>
          <w:szCs w:val="26"/>
        </w:rPr>
        <w:t>low-income</w:t>
      </w:r>
      <w:r w:rsidR="003A4C42">
        <w:rPr>
          <w:rFonts w:ascii="Times New Roman" w:hAnsi="Times New Roman" w:cs="Times New Roman"/>
          <w:sz w:val="26"/>
          <w:szCs w:val="26"/>
        </w:rPr>
        <w:t xml:space="preserve"> advocates to develop materials regarding LIURP as part of the CAP consumer education collaborative established in the Joint Settlement.  </w:t>
      </w:r>
      <w:proofErr w:type="gramStart"/>
      <w:r w:rsidR="003A4C42">
        <w:rPr>
          <w:rFonts w:ascii="Times New Roman" w:hAnsi="Times New Roman" w:cs="Times New Roman"/>
          <w:sz w:val="26"/>
          <w:szCs w:val="26"/>
        </w:rPr>
        <w:t>PECO Reply Comments at 17.</w:t>
      </w:r>
      <w:proofErr w:type="gramEnd"/>
    </w:p>
    <w:p w:rsidR="003A4C42" w:rsidRDefault="003A4C42" w:rsidP="003A4C42">
      <w:pPr>
        <w:spacing w:after="0" w:line="360" w:lineRule="auto"/>
        <w:contextualSpacing/>
        <w:rPr>
          <w:rFonts w:ascii="Times New Roman" w:hAnsi="Times New Roman" w:cs="Times New Roman"/>
          <w:sz w:val="26"/>
          <w:szCs w:val="26"/>
        </w:rPr>
      </w:pPr>
    </w:p>
    <w:p w:rsidR="003A4C42" w:rsidRDefault="00832F41" w:rsidP="003A4C42">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3A4C42">
        <w:rPr>
          <w:rFonts w:ascii="Times New Roman" w:hAnsi="Times New Roman" w:cs="Times New Roman"/>
          <w:sz w:val="26"/>
          <w:szCs w:val="26"/>
        </w:rPr>
        <w:t xml:space="preserve">PECO does not support making exceptions from this policy for customers in good standing with payments.  The Company notes that non-CAP ratepayers subsidize the cost of CAP credits and customers with the highest usage will receive more CAP credits.  As a condition for receiving a discounted electric bill, CAP customers have a responsibility to allow PECO to provide free LIURP services and reduce the amount of the household’s overall usage.  </w:t>
      </w:r>
      <w:proofErr w:type="gramStart"/>
      <w:r w:rsidR="003A4C42">
        <w:rPr>
          <w:rFonts w:ascii="Times New Roman" w:hAnsi="Times New Roman" w:cs="Times New Roman"/>
          <w:sz w:val="26"/>
          <w:szCs w:val="26"/>
        </w:rPr>
        <w:t>PECO Reply Comments at 18.</w:t>
      </w:r>
      <w:proofErr w:type="gramEnd"/>
      <w:r w:rsidR="003A4C42">
        <w:rPr>
          <w:rFonts w:ascii="Times New Roman" w:hAnsi="Times New Roman" w:cs="Times New Roman"/>
          <w:sz w:val="26"/>
          <w:szCs w:val="26"/>
        </w:rPr>
        <w:t xml:space="preserve">  </w:t>
      </w:r>
    </w:p>
    <w:p w:rsidR="003A4C42" w:rsidRDefault="003A4C42"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FC582D" w:rsidRPr="002539AD" w:rsidRDefault="00FC582D" w:rsidP="00FC582D">
      <w:pPr>
        <w:pStyle w:val="ListParagraph"/>
        <w:numPr>
          <w:ilvl w:val="0"/>
          <w:numId w:val="34"/>
        </w:numPr>
        <w:spacing w:after="0" w:line="360" w:lineRule="auto"/>
        <w:ind w:left="0" w:firstLine="360"/>
        <w:rPr>
          <w:rFonts w:ascii="Times New Roman" w:hAnsi="Times New Roman" w:cs="Times New Roman"/>
          <w:sz w:val="26"/>
          <w:szCs w:val="26"/>
        </w:rPr>
      </w:pPr>
      <w:r w:rsidRPr="002539AD">
        <w:rPr>
          <w:rFonts w:ascii="Times New Roman" w:eastAsia="Times New Roman" w:hAnsi="Times New Roman" w:cs="Times New Roman"/>
          <w:bCs/>
          <w:i/>
          <w:color w:val="0D0D0D" w:themeColor="text1" w:themeTint="F2"/>
          <w:sz w:val="26"/>
          <w:szCs w:val="26"/>
        </w:rPr>
        <w:t>Resolution</w:t>
      </w:r>
      <w:r w:rsidRPr="002539AD">
        <w:rPr>
          <w:rFonts w:ascii="Times New Roman" w:eastAsia="Times New Roman" w:hAnsi="Times New Roman" w:cs="Times New Roman"/>
          <w:bCs/>
          <w:color w:val="0D0D0D" w:themeColor="text1" w:themeTint="F2"/>
          <w:sz w:val="26"/>
          <w:szCs w:val="26"/>
        </w:rPr>
        <w:t xml:space="preserve">:  We agree that it is reasonable for PECO to remove CAP customers from the program if they fail to allow a LIURP audit to be performed on their homes </w:t>
      </w:r>
      <w:r w:rsidR="004F6287" w:rsidRPr="002539AD">
        <w:rPr>
          <w:rFonts w:ascii="Times New Roman" w:eastAsia="Times New Roman" w:hAnsi="Times New Roman" w:cs="Times New Roman"/>
          <w:bCs/>
          <w:color w:val="0D0D0D" w:themeColor="text1" w:themeTint="F2"/>
          <w:sz w:val="26"/>
          <w:szCs w:val="26"/>
        </w:rPr>
        <w:t>or</w:t>
      </w:r>
      <w:r w:rsidR="00880638" w:rsidRPr="002539AD">
        <w:rPr>
          <w:rFonts w:ascii="Times New Roman" w:eastAsia="Times New Roman" w:hAnsi="Times New Roman" w:cs="Times New Roman"/>
          <w:bCs/>
          <w:color w:val="0D0D0D" w:themeColor="text1" w:themeTint="F2"/>
          <w:sz w:val="26"/>
          <w:szCs w:val="26"/>
        </w:rPr>
        <w:t xml:space="preserve"> if</w:t>
      </w:r>
      <w:r w:rsidR="004F6287" w:rsidRPr="002539AD">
        <w:rPr>
          <w:rFonts w:ascii="Times New Roman" w:eastAsia="Times New Roman" w:hAnsi="Times New Roman" w:cs="Times New Roman"/>
          <w:bCs/>
          <w:color w:val="0D0D0D" w:themeColor="text1" w:themeTint="F2"/>
          <w:sz w:val="26"/>
          <w:szCs w:val="26"/>
        </w:rPr>
        <w:t xml:space="preserve"> they fail to allow remedial measures to be installed </w:t>
      </w:r>
      <w:r w:rsidRPr="002539AD">
        <w:rPr>
          <w:rFonts w:ascii="Times New Roman" w:eastAsia="Times New Roman" w:hAnsi="Times New Roman" w:cs="Times New Roman"/>
          <w:bCs/>
          <w:color w:val="0D0D0D" w:themeColor="text1" w:themeTint="F2"/>
          <w:sz w:val="26"/>
          <w:szCs w:val="26"/>
        </w:rPr>
        <w:t xml:space="preserve">absent a valid reason for the refusal.  As integral </w:t>
      </w:r>
      <w:r w:rsidR="000A780F" w:rsidRPr="002539AD">
        <w:rPr>
          <w:rFonts w:ascii="Times New Roman" w:eastAsia="Times New Roman" w:hAnsi="Times New Roman" w:cs="Times New Roman"/>
          <w:bCs/>
          <w:color w:val="0D0D0D" w:themeColor="text1" w:themeTint="F2"/>
          <w:sz w:val="26"/>
          <w:szCs w:val="26"/>
        </w:rPr>
        <w:t xml:space="preserve">components </w:t>
      </w:r>
      <w:r w:rsidRPr="002539AD">
        <w:rPr>
          <w:rFonts w:ascii="Times New Roman" w:eastAsia="Times New Roman" w:hAnsi="Times New Roman" w:cs="Times New Roman"/>
          <w:bCs/>
          <w:color w:val="0D0D0D" w:themeColor="text1" w:themeTint="F2"/>
          <w:sz w:val="26"/>
          <w:szCs w:val="26"/>
        </w:rPr>
        <w:t xml:space="preserve">of a utility’s USECP, LIURP and CAP work in tandem to keep the CAP payments more affordable for low-income customers and to reduce overall </w:t>
      </w:r>
      <w:r w:rsidRPr="002539AD">
        <w:rPr>
          <w:rFonts w:ascii="Times New Roman" w:eastAsia="Times New Roman" w:hAnsi="Times New Roman" w:cs="Times New Roman"/>
          <w:bCs/>
          <w:color w:val="0D0D0D" w:themeColor="text1" w:themeTint="F2"/>
          <w:sz w:val="26"/>
          <w:szCs w:val="26"/>
        </w:rPr>
        <w:lastRenderedPageBreak/>
        <w:t>USECP costs to all residential rate payers who cover the costs of such programs.  The LIURP audit determines the scope of the energy efficiency and conservation measures that would be installed in the low-income customer’s residence in order to reduce energy consumption.</w:t>
      </w:r>
      <w:r w:rsidR="004F6287" w:rsidRPr="002539AD">
        <w:rPr>
          <w:rFonts w:ascii="Times New Roman" w:eastAsia="Times New Roman" w:hAnsi="Times New Roman" w:cs="Times New Roman"/>
          <w:bCs/>
          <w:color w:val="0D0D0D" w:themeColor="text1" w:themeTint="F2"/>
          <w:sz w:val="26"/>
          <w:szCs w:val="26"/>
        </w:rPr>
        <w:t xml:space="preserve">  The remedial measures increase energy efficiency and assist the customers in conservation efforts.</w:t>
      </w:r>
    </w:p>
    <w:p w:rsidR="00FC582D" w:rsidRPr="002539AD" w:rsidRDefault="00FC582D" w:rsidP="00FC582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195CF2" w:rsidRPr="002539AD" w:rsidRDefault="00FC582D" w:rsidP="00FC582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sidRPr="002539AD">
        <w:rPr>
          <w:rFonts w:ascii="Times New Roman" w:eastAsia="Times New Roman" w:hAnsi="Times New Roman" w:cs="Times New Roman"/>
          <w:bCs/>
          <w:color w:val="0D0D0D" w:themeColor="text1" w:themeTint="F2"/>
          <w:sz w:val="26"/>
          <w:szCs w:val="26"/>
        </w:rPr>
        <w:tab/>
        <w:t xml:space="preserve">Further, if a customer who has been removed from CAP subsequently agrees to a LIURP audit, we agree that it is reasonable for PECO to delay CAP reinstatement until the LIURP </w:t>
      </w:r>
      <w:r w:rsidR="004F6287" w:rsidRPr="002539AD">
        <w:rPr>
          <w:rFonts w:ascii="Times New Roman" w:eastAsia="Times New Roman" w:hAnsi="Times New Roman" w:cs="Times New Roman"/>
          <w:bCs/>
          <w:color w:val="0D0D0D" w:themeColor="text1" w:themeTint="F2"/>
          <w:sz w:val="26"/>
          <w:szCs w:val="26"/>
        </w:rPr>
        <w:t xml:space="preserve">remedial </w:t>
      </w:r>
      <w:r w:rsidRPr="002539AD">
        <w:rPr>
          <w:rFonts w:ascii="Times New Roman" w:eastAsia="Times New Roman" w:hAnsi="Times New Roman" w:cs="Times New Roman"/>
          <w:bCs/>
          <w:color w:val="0D0D0D" w:themeColor="text1" w:themeTint="F2"/>
          <w:sz w:val="26"/>
          <w:szCs w:val="26"/>
        </w:rPr>
        <w:t xml:space="preserve">measures have been installed in the home.  </w:t>
      </w:r>
      <w:r w:rsidR="00195CF2" w:rsidRPr="002539AD">
        <w:rPr>
          <w:rFonts w:ascii="Times New Roman" w:eastAsia="Times New Roman" w:hAnsi="Times New Roman" w:cs="Times New Roman"/>
          <w:bCs/>
          <w:color w:val="0D0D0D" w:themeColor="text1" w:themeTint="F2"/>
          <w:sz w:val="26"/>
          <w:szCs w:val="26"/>
        </w:rPr>
        <w:t>PECO’s LIURP contractor</w:t>
      </w:r>
      <w:r w:rsidR="00195CF2" w:rsidRPr="002539AD">
        <w:rPr>
          <w:rStyle w:val="FootnoteReference"/>
          <w:rFonts w:ascii="Times New Roman" w:eastAsia="Times New Roman" w:hAnsi="Times New Roman" w:cs="Times New Roman"/>
          <w:bCs/>
          <w:color w:val="0D0D0D" w:themeColor="text1" w:themeTint="F2"/>
          <w:sz w:val="26"/>
          <w:szCs w:val="26"/>
        </w:rPr>
        <w:footnoteReference w:id="19"/>
      </w:r>
      <w:r w:rsidR="00195CF2" w:rsidRPr="002539AD">
        <w:rPr>
          <w:rFonts w:ascii="Times New Roman" w:eastAsia="Times New Roman" w:hAnsi="Times New Roman" w:cs="Times New Roman"/>
          <w:bCs/>
          <w:color w:val="0D0D0D" w:themeColor="text1" w:themeTint="F2"/>
          <w:sz w:val="26"/>
          <w:szCs w:val="26"/>
        </w:rPr>
        <w:t xml:space="preserve"> “requires that measures be installed within 30 days of the initial audit.”  </w:t>
      </w:r>
      <w:proofErr w:type="gramStart"/>
      <w:r w:rsidR="00195CF2" w:rsidRPr="002539AD">
        <w:rPr>
          <w:rFonts w:ascii="Times New Roman" w:eastAsia="Times New Roman" w:hAnsi="Times New Roman" w:cs="Times New Roman"/>
          <w:bCs/>
          <w:color w:val="0D0D0D" w:themeColor="text1" w:themeTint="F2"/>
          <w:sz w:val="26"/>
          <w:szCs w:val="26"/>
        </w:rPr>
        <w:t>APPRISE</w:t>
      </w:r>
      <w:proofErr w:type="gramEnd"/>
      <w:r w:rsidR="00195CF2" w:rsidRPr="002539AD">
        <w:rPr>
          <w:rFonts w:ascii="Times New Roman" w:eastAsia="Times New Roman" w:hAnsi="Times New Roman" w:cs="Times New Roman"/>
          <w:bCs/>
          <w:color w:val="0D0D0D" w:themeColor="text1" w:themeTint="F2"/>
          <w:sz w:val="26"/>
          <w:szCs w:val="26"/>
        </w:rPr>
        <w:t xml:space="preserve"> Evaluation at 7.  Baseload jobs have measures such as CFLs, LEDs, or faucet aerators installed at the time of the initial audit.  </w:t>
      </w:r>
      <w:proofErr w:type="gramStart"/>
      <w:r w:rsidR="00195CF2" w:rsidRPr="002539AD">
        <w:rPr>
          <w:rFonts w:ascii="Times New Roman" w:eastAsia="Times New Roman" w:hAnsi="Times New Roman" w:cs="Times New Roman"/>
          <w:bCs/>
          <w:color w:val="0D0D0D" w:themeColor="text1" w:themeTint="F2"/>
          <w:sz w:val="26"/>
          <w:szCs w:val="26"/>
        </w:rPr>
        <w:t>APPRISE</w:t>
      </w:r>
      <w:proofErr w:type="gramEnd"/>
      <w:r w:rsidR="00195CF2" w:rsidRPr="002539AD">
        <w:rPr>
          <w:rFonts w:ascii="Times New Roman" w:eastAsia="Times New Roman" w:hAnsi="Times New Roman" w:cs="Times New Roman"/>
          <w:bCs/>
          <w:color w:val="0D0D0D" w:themeColor="text1" w:themeTint="F2"/>
          <w:sz w:val="26"/>
          <w:szCs w:val="26"/>
        </w:rPr>
        <w:t xml:space="preserve"> Evaluation at 7.  </w:t>
      </w:r>
      <w:r w:rsidRPr="002539AD">
        <w:rPr>
          <w:rFonts w:ascii="Times New Roman" w:eastAsia="Times New Roman" w:hAnsi="Times New Roman" w:cs="Times New Roman"/>
          <w:bCs/>
          <w:color w:val="0D0D0D" w:themeColor="text1" w:themeTint="F2"/>
          <w:sz w:val="26"/>
          <w:szCs w:val="26"/>
        </w:rPr>
        <w:t xml:space="preserve">As a general guideline, customers who submit to a LIURP audit as a condition of re-enrolling in CAP should have the LIURP measures installed within 30 days from the date of </w:t>
      </w:r>
      <w:r w:rsidR="00195CF2" w:rsidRPr="002539AD">
        <w:rPr>
          <w:rFonts w:ascii="Times New Roman" w:eastAsia="Times New Roman" w:hAnsi="Times New Roman" w:cs="Times New Roman"/>
          <w:bCs/>
          <w:color w:val="0D0D0D" w:themeColor="text1" w:themeTint="F2"/>
          <w:sz w:val="26"/>
          <w:szCs w:val="26"/>
        </w:rPr>
        <w:t xml:space="preserve">completion of </w:t>
      </w:r>
      <w:r w:rsidRPr="002539AD">
        <w:rPr>
          <w:rFonts w:ascii="Times New Roman" w:eastAsia="Times New Roman" w:hAnsi="Times New Roman" w:cs="Times New Roman"/>
          <w:bCs/>
          <w:color w:val="0D0D0D" w:themeColor="text1" w:themeTint="F2"/>
          <w:sz w:val="26"/>
          <w:szCs w:val="26"/>
        </w:rPr>
        <w:t xml:space="preserve">the audit.  </w:t>
      </w:r>
      <w:r w:rsidR="00195CF2" w:rsidRPr="002539AD">
        <w:rPr>
          <w:rFonts w:ascii="Times New Roman" w:eastAsia="Times New Roman" w:hAnsi="Times New Roman" w:cs="Times New Roman"/>
          <w:bCs/>
          <w:color w:val="0D0D0D" w:themeColor="text1" w:themeTint="F2"/>
          <w:sz w:val="26"/>
          <w:szCs w:val="26"/>
        </w:rPr>
        <w:t xml:space="preserve">If the contractor or subcontractor has done its due diligence to try to schedule the installation and the customer has not responded or has repeatedly postponed the appointment, PECO is justified in delaying CAP reinstatement.  </w:t>
      </w:r>
    </w:p>
    <w:p w:rsidR="00195CF2" w:rsidRPr="002539AD" w:rsidRDefault="00195CF2" w:rsidP="00FC582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FC582D" w:rsidRPr="002539AD" w:rsidRDefault="00195CF2" w:rsidP="00FC582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sidRPr="002539AD">
        <w:rPr>
          <w:rFonts w:ascii="Times New Roman" w:eastAsia="Times New Roman" w:hAnsi="Times New Roman" w:cs="Times New Roman"/>
          <w:bCs/>
          <w:color w:val="0D0D0D" w:themeColor="text1" w:themeTint="F2"/>
          <w:sz w:val="26"/>
          <w:szCs w:val="26"/>
        </w:rPr>
        <w:tab/>
        <w:t xml:space="preserve">We recognize that there may be circumstances, however, where the installation of conservation measures may be delayed through no fault of the customer.  </w:t>
      </w:r>
      <w:r w:rsidR="00F06502" w:rsidRPr="002539AD">
        <w:rPr>
          <w:rFonts w:ascii="Times New Roman" w:eastAsia="Times New Roman" w:hAnsi="Times New Roman" w:cs="Times New Roman"/>
          <w:bCs/>
          <w:color w:val="0D0D0D" w:themeColor="text1" w:themeTint="F2"/>
          <w:sz w:val="26"/>
          <w:szCs w:val="26"/>
        </w:rPr>
        <w:t xml:space="preserve">Some situations such as heating jobs may take longer than 30 days after the audit to complete.  </w:t>
      </w:r>
      <w:r w:rsidRPr="002539AD">
        <w:rPr>
          <w:rFonts w:ascii="Times New Roman" w:eastAsia="Times New Roman" w:hAnsi="Times New Roman" w:cs="Times New Roman"/>
          <w:bCs/>
          <w:color w:val="0D0D0D" w:themeColor="text1" w:themeTint="F2"/>
          <w:sz w:val="26"/>
          <w:szCs w:val="26"/>
        </w:rPr>
        <w:t xml:space="preserve">In cases where contractor work load or equipment availability causes delays, the customer should not be </w:t>
      </w:r>
      <w:r w:rsidR="00F06502" w:rsidRPr="002539AD">
        <w:rPr>
          <w:rFonts w:ascii="Times New Roman" w:eastAsia="Times New Roman" w:hAnsi="Times New Roman" w:cs="Times New Roman"/>
          <w:bCs/>
          <w:color w:val="0D0D0D" w:themeColor="text1" w:themeTint="F2"/>
          <w:sz w:val="26"/>
          <w:szCs w:val="26"/>
        </w:rPr>
        <w:t xml:space="preserve">subject to </w:t>
      </w:r>
      <w:r w:rsidRPr="002539AD">
        <w:rPr>
          <w:rFonts w:ascii="Times New Roman" w:eastAsia="Times New Roman" w:hAnsi="Times New Roman" w:cs="Times New Roman"/>
          <w:bCs/>
          <w:color w:val="0D0D0D" w:themeColor="text1" w:themeTint="F2"/>
          <w:sz w:val="26"/>
          <w:szCs w:val="26"/>
        </w:rPr>
        <w:t>a further delay in CAP re-enrollment</w:t>
      </w:r>
      <w:r w:rsidR="002539AD" w:rsidRPr="002539AD">
        <w:rPr>
          <w:rFonts w:ascii="Times New Roman" w:eastAsia="Times New Roman" w:hAnsi="Times New Roman" w:cs="Times New Roman"/>
          <w:bCs/>
          <w:color w:val="0D0D0D" w:themeColor="text1" w:themeTint="F2"/>
          <w:sz w:val="26"/>
          <w:szCs w:val="26"/>
        </w:rPr>
        <w:t>.</w:t>
      </w:r>
      <w:r w:rsidR="00FC582D" w:rsidRPr="002539AD">
        <w:rPr>
          <w:rFonts w:ascii="Times New Roman" w:eastAsia="Times New Roman" w:hAnsi="Times New Roman" w:cs="Times New Roman"/>
          <w:bCs/>
          <w:color w:val="0D0D0D" w:themeColor="text1" w:themeTint="F2"/>
          <w:sz w:val="26"/>
          <w:szCs w:val="26"/>
        </w:rPr>
        <w:t xml:space="preserve">  </w:t>
      </w:r>
    </w:p>
    <w:p w:rsidR="00FC582D" w:rsidRPr="002539AD" w:rsidRDefault="00FC582D" w:rsidP="00FC582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CB2185" w:rsidRDefault="00FC582D"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sidRPr="002539AD">
        <w:rPr>
          <w:rFonts w:ascii="Times New Roman" w:eastAsia="Times New Roman" w:hAnsi="Times New Roman" w:cs="Times New Roman"/>
          <w:bCs/>
          <w:color w:val="0D0D0D" w:themeColor="text1" w:themeTint="F2"/>
          <w:sz w:val="26"/>
          <w:szCs w:val="26"/>
        </w:rPr>
        <w:tab/>
      </w:r>
      <w:r w:rsidR="00195CF2" w:rsidRPr="002539AD">
        <w:rPr>
          <w:rFonts w:ascii="Times New Roman" w:eastAsia="Times New Roman" w:hAnsi="Times New Roman" w:cs="Times New Roman"/>
          <w:bCs/>
          <w:color w:val="0D0D0D" w:themeColor="text1" w:themeTint="F2"/>
          <w:sz w:val="26"/>
          <w:szCs w:val="26"/>
        </w:rPr>
        <w:t xml:space="preserve">If the installation takes 30 days or less, PECO should re-enroll the customer in CAP effective as of completion of the installation.  </w:t>
      </w:r>
      <w:r w:rsidRPr="002539AD">
        <w:rPr>
          <w:rFonts w:ascii="Times New Roman" w:eastAsia="Times New Roman" w:hAnsi="Times New Roman" w:cs="Times New Roman"/>
          <w:bCs/>
          <w:color w:val="0D0D0D" w:themeColor="text1" w:themeTint="F2"/>
          <w:sz w:val="26"/>
          <w:szCs w:val="26"/>
        </w:rPr>
        <w:t xml:space="preserve">PECO must ensure that if an installation is not completed within 30 days of an audit and the customer has not been responsible for the delay, then the customer must be re-enrolled in CAP as if the </w:t>
      </w:r>
      <w:r w:rsidR="00195CF2" w:rsidRPr="002539AD">
        <w:rPr>
          <w:rFonts w:ascii="Times New Roman" w:eastAsia="Times New Roman" w:hAnsi="Times New Roman" w:cs="Times New Roman"/>
          <w:bCs/>
          <w:color w:val="0D0D0D" w:themeColor="text1" w:themeTint="F2"/>
          <w:sz w:val="26"/>
          <w:szCs w:val="26"/>
        </w:rPr>
        <w:lastRenderedPageBreak/>
        <w:t xml:space="preserve">installation </w:t>
      </w:r>
      <w:r w:rsidRPr="002539AD">
        <w:rPr>
          <w:rFonts w:ascii="Times New Roman" w:eastAsia="Times New Roman" w:hAnsi="Times New Roman" w:cs="Times New Roman"/>
          <w:bCs/>
          <w:color w:val="0D0D0D" w:themeColor="text1" w:themeTint="F2"/>
          <w:sz w:val="26"/>
          <w:szCs w:val="26"/>
        </w:rPr>
        <w:t xml:space="preserve">had been completed within 30 days.  </w:t>
      </w:r>
      <w:r w:rsidR="00195CF2" w:rsidRPr="002539AD">
        <w:rPr>
          <w:rFonts w:ascii="Times New Roman" w:eastAsia="Times New Roman" w:hAnsi="Times New Roman" w:cs="Times New Roman"/>
          <w:bCs/>
          <w:color w:val="0D0D0D" w:themeColor="text1" w:themeTint="F2"/>
          <w:sz w:val="26"/>
          <w:szCs w:val="26"/>
        </w:rPr>
        <w:t xml:space="preserve">PECO shall reflect these provisions in its </w:t>
      </w:r>
      <w:proofErr w:type="gramStart"/>
      <w:r w:rsidR="00195CF2" w:rsidRPr="002539AD">
        <w:rPr>
          <w:rFonts w:ascii="Times New Roman" w:eastAsia="Times New Roman" w:hAnsi="Times New Roman" w:cs="Times New Roman"/>
          <w:bCs/>
          <w:color w:val="0D0D0D" w:themeColor="text1" w:themeTint="F2"/>
          <w:sz w:val="26"/>
          <w:szCs w:val="26"/>
        </w:rPr>
        <w:t>Revised</w:t>
      </w:r>
      <w:proofErr w:type="gramEnd"/>
      <w:r w:rsidR="00195CF2" w:rsidRPr="002539AD">
        <w:rPr>
          <w:rFonts w:ascii="Times New Roman" w:eastAsia="Times New Roman" w:hAnsi="Times New Roman" w:cs="Times New Roman"/>
          <w:bCs/>
          <w:color w:val="0D0D0D" w:themeColor="text1" w:themeTint="F2"/>
          <w:sz w:val="26"/>
          <w:szCs w:val="26"/>
        </w:rPr>
        <w:t xml:space="preserve"> 2016-2018 USECP.</w:t>
      </w:r>
    </w:p>
    <w:p w:rsidR="00CB2185" w:rsidRDefault="00CB2185"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CB2185" w:rsidRDefault="0021365B" w:rsidP="00AF3E56">
      <w:pPr>
        <w:keepNext/>
        <w:spacing w:after="0" w:line="360" w:lineRule="auto"/>
        <w:contextualSpacing/>
        <w:rPr>
          <w:rFonts w:ascii="Times New Roman" w:hAnsi="Times New Roman" w:cs="Times New Roman"/>
          <w:i/>
          <w:sz w:val="26"/>
          <w:szCs w:val="26"/>
        </w:rPr>
      </w:pPr>
      <w:proofErr w:type="gramStart"/>
      <w:r>
        <w:rPr>
          <w:rFonts w:ascii="Times New Roman" w:hAnsi="Times New Roman" w:cs="Times New Roman"/>
          <w:i/>
          <w:sz w:val="26"/>
          <w:szCs w:val="26"/>
        </w:rPr>
        <w:t>j</w:t>
      </w:r>
      <w:r w:rsidR="00CB2185">
        <w:rPr>
          <w:rFonts w:ascii="Times New Roman" w:hAnsi="Times New Roman" w:cs="Times New Roman"/>
          <w:i/>
          <w:sz w:val="26"/>
          <w:szCs w:val="26"/>
        </w:rPr>
        <w:t xml:space="preserve">.  </w:t>
      </w:r>
      <w:r w:rsidR="00A03E3A">
        <w:rPr>
          <w:rFonts w:ascii="Times New Roman" w:hAnsi="Times New Roman" w:cs="Times New Roman"/>
          <w:i/>
          <w:sz w:val="26"/>
          <w:szCs w:val="26"/>
        </w:rPr>
        <w:t>Use</w:t>
      </w:r>
      <w:proofErr w:type="gramEnd"/>
      <w:r w:rsidR="00A03E3A">
        <w:rPr>
          <w:rFonts w:ascii="Times New Roman" w:hAnsi="Times New Roman" w:cs="Times New Roman"/>
          <w:i/>
          <w:sz w:val="26"/>
          <w:szCs w:val="26"/>
        </w:rPr>
        <w:t xml:space="preserve"> of Credit Reporting A</w:t>
      </w:r>
      <w:r w:rsidR="00490616">
        <w:rPr>
          <w:rFonts w:ascii="Times New Roman" w:hAnsi="Times New Roman" w:cs="Times New Roman"/>
          <w:i/>
          <w:sz w:val="26"/>
          <w:szCs w:val="26"/>
        </w:rPr>
        <w:t>gency</w:t>
      </w:r>
      <w:r w:rsidR="00A03E3A">
        <w:rPr>
          <w:rFonts w:ascii="Times New Roman" w:hAnsi="Times New Roman" w:cs="Times New Roman"/>
          <w:i/>
          <w:sz w:val="26"/>
          <w:szCs w:val="26"/>
        </w:rPr>
        <w:t xml:space="preserve"> to Verify Household I</w:t>
      </w:r>
      <w:r w:rsidR="00CB2185" w:rsidRPr="004A6140">
        <w:rPr>
          <w:rFonts w:ascii="Times New Roman" w:hAnsi="Times New Roman" w:cs="Times New Roman"/>
          <w:i/>
          <w:sz w:val="26"/>
          <w:szCs w:val="26"/>
        </w:rPr>
        <w:t>ncome</w:t>
      </w:r>
    </w:p>
    <w:p w:rsidR="00CB2185" w:rsidRPr="004A6140" w:rsidRDefault="00CB2185" w:rsidP="00AF3E56">
      <w:pPr>
        <w:keepNext/>
        <w:spacing w:after="0" w:line="360" w:lineRule="auto"/>
        <w:contextualSpacing/>
        <w:rPr>
          <w:rFonts w:ascii="Times New Roman" w:hAnsi="Times New Roman" w:cs="Times New Roman"/>
          <w:i/>
          <w:sz w:val="26"/>
          <w:szCs w:val="26"/>
        </w:rPr>
      </w:pPr>
    </w:p>
    <w:p w:rsidR="00CB2185" w:rsidRDefault="00CB2185" w:rsidP="00CB2185">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t>The Proposed 2016-2018 Plan requires CAP applicants to “[p]</w:t>
      </w:r>
      <w:proofErr w:type="spellStart"/>
      <w:r>
        <w:rPr>
          <w:rFonts w:ascii="Times New Roman" w:hAnsi="Times New Roman" w:cs="Times New Roman"/>
          <w:sz w:val="26"/>
          <w:szCs w:val="26"/>
        </w:rPr>
        <w:t>rovide</w:t>
      </w:r>
      <w:proofErr w:type="spellEnd"/>
      <w:r>
        <w:rPr>
          <w:rFonts w:ascii="Times New Roman" w:hAnsi="Times New Roman" w:cs="Times New Roman"/>
          <w:sz w:val="26"/>
          <w:szCs w:val="26"/>
        </w:rPr>
        <w:t xml:space="preserve"> PECO permission to verify their income with authorized entities including credit reporting bureaus.”  Plan at 6.  PECO reports that it may use this credit information to determine how customers pay for basic living expenses and identify potential fraud.  Proposed 2016-2018 Plan at 10-11.  </w:t>
      </w:r>
    </w:p>
    <w:p w:rsidR="00CB2185" w:rsidRDefault="00CB2185" w:rsidP="00CB2185">
      <w:pPr>
        <w:spacing w:after="0" w:line="360" w:lineRule="auto"/>
        <w:contextualSpacing/>
        <w:rPr>
          <w:rFonts w:ascii="Times New Roman" w:hAnsi="Times New Roman" w:cs="Times New Roman"/>
          <w:sz w:val="26"/>
          <w:szCs w:val="26"/>
        </w:rPr>
      </w:pPr>
    </w:p>
    <w:p w:rsidR="00CB2185" w:rsidRPr="00116C03" w:rsidRDefault="00CB2185" w:rsidP="00116C03">
      <w:pPr>
        <w:pStyle w:val="ListParagraph"/>
        <w:numPr>
          <w:ilvl w:val="0"/>
          <w:numId w:val="32"/>
        </w:numPr>
        <w:spacing w:after="0" w:line="360" w:lineRule="auto"/>
        <w:ind w:left="0" w:firstLine="360"/>
        <w:rPr>
          <w:rFonts w:ascii="Times New Roman" w:hAnsi="Times New Roman" w:cs="Times New Roman"/>
          <w:sz w:val="26"/>
          <w:szCs w:val="26"/>
        </w:rPr>
      </w:pPr>
      <w:r w:rsidRPr="00116C03">
        <w:rPr>
          <w:rFonts w:ascii="Times New Roman" w:hAnsi="Times New Roman" w:cs="Times New Roman"/>
          <w:i/>
          <w:sz w:val="26"/>
          <w:szCs w:val="26"/>
        </w:rPr>
        <w:t>Comments</w:t>
      </w:r>
      <w:r w:rsidRPr="00116C03">
        <w:rPr>
          <w:rFonts w:ascii="Times New Roman" w:hAnsi="Times New Roman" w:cs="Times New Roman"/>
          <w:sz w:val="26"/>
          <w:szCs w:val="26"/>
        </w:rPr>
        <w:t xml:space="preserve">: CAUSE-PA and TURN et al. separately oppose PECO’s practice of conducting credit inquiries on CAP customers.  CAUSE-PA Comments at 14-16 and TURN et al. Comments at 9-11.  CAUSE-PA notes that PECO has already implemented this process for some CAP customers.  If the report details expenses that suggest the customer </w:t>
      </w:r>
      <w:proofErr w:type="gramStart"/>
      <w:r w:rsidRPr="00116C03">
        <w:rPr>
          <w:rFonts w:ascii="Times New Roman" w:hAnsi="Times New Roman" w:cs="Times New Roman"/>
          <w:sz w:val="26"/>
          <w:szCs w:val="26"/>
        </w:rPr>
        <w:t>has</w:t>
      </w:r>
      <w:proofErr w:type="gramEnd"/>
      <w:r w:rsidRPr="00116C03">
        <w:rPr>
          <w:rFonts w:ascii="Times New Roman" w:hAnsi="Times New Roman" w:cs="Times New Roman"/>
          <w:sz w:val="26"/>
          <w:szCs w:val="26"/>
        </w:rPr>
        <w:t xml:space="preserve"> income of $100,000 or more, PECO sends the household a letter explaining the findings and, if the customer does not dispute the report, the account will be removed from CAP after 20 days.  The household is also informed they may be back-billed for any CAP benefits they have received.  CAUSE-PA Comments at 14-15, Attachment A.  </w:t>
      </w:r>
    </w:p>
    <w:p w:rsidR="00CB2185" w:rsidRDefault="00CB2185" w:rsidP="00CB2185">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CAUSE-PA raises the following issues related to this practice:</w:t>
      </w:r>
    </w:p>
    <w:p w:rsidR="00CB2185" w:rsidRDefault="00CB2185" w:rsidP="00CB2185">
      <w:pPr>
        <w:spacing w:after="0" w:line="360" w:lineRule="auto"/>
        <w:contextualSpacing/>
        <w:rPr>
          <w:rFonts w:ascii="Times New Roman" w:hAnsi="Times New Roman" w:cs="Times New Roman"/>
          <w:sz w:val="26"/>
          <w:szCs w:val="26"/>
        </w:rPr>
      </w:pPr>
    </w:p>
    <w:p w:rsidR="00CB2185" w:rsidRPr="00407AC6" w:rsidRDefault="00CB2185" w:rsidP="00CB2185">
      <w:pPr>
        <w:pStyle w:val="ListParagraph"/>
        <w:numPr>
          <w:ilvl w:val="0"/>
          <w:numId w:val="16"/>
        </w:numPr>
        <w:spacing w:after="0" w:line="360" w:lineRule="auto"/>
        <w:rPr>
          <w:rFonts w:ascii="Times New Roman" w:hAnsi="Times New Roman" w:cs="Times New Roman"/>
          <w:sz w:val="26"/>
          <w:szCs w:val="26"/>
        </w:rPr>
      </w:pPr>
      <w:r w:rsidRPr="00407AC6">
        <w:rPr>
          <w:rFonts w:ascii="Times New Roman" w:hAnsi="Times New Roman" w:cs="Times New Roman"/>
          <w:sz w:val="26"/>
          <w:szCs w:val="26"/>
        </w:rPr>
        <w:t xml:space="preserve">Credit reports fail to take into consideration other sources of income the household may be utilizing to make ends meet, such as withdrawals from retirement accounts or loans and gifts from friends, family, or community organizations.  </w:t>
      </w:r>
    </w:p>
    <w:p w:rsidR="00CB2185" w:rsidRPr="00407AC6" w:rsidRDefault="00CB2185" w:rsidP="00CB2185">
      <w:pPr>
        <w:pStyle w:val="ListParagraph"/>
        <w:numPr>
          <w:ilvl w:val="0"/>
          <w:numId w:val="16"/>
        </w:numPr>
        <w:spacing w:after="0" w:line="360" w:lineRule="auto"/>
        <w:rPr>
          <w:rFonts w:ascii="Times New Roman" w:hAnsi="Times New Roman" w:cs="Times New Roman"/>
          <w:sz w:val="26"/>
          <w:szCs w:val="26"/>
        </w:rPr>
      </w:pPr>
      <w:r w:rsidRPr="00407AC6">
        <w:rPr>
          <w:rFonts w:ascii="Times New Roman" w:hAnsi="Times New Roman" w:cs="Times New Roman"/>
          <w:sz w:val="26"/>
          <w:szCs w:val="26"/>
        </w:rPr>
        <w:t xml:space="preserve">The Fair Credit Reporting Act </w:t>
      </w:r>
      <w:r>
        <w:rPr>
          <w:rFonts w:ascii="Times New Roman" w:hAnsi="Times New Roman" w:cs="Times New Roman"/>
          <w:sz w:val="26"/>
          <w:szCs w:val="26"/>
        </w:rPr>
        <w:t xml:space="preserve">(FCRA) </w:t>
      </w:r>
      <w:r w:rsidRPr="00407AC6">
        <w:rPr>
          <w:rFonts w:ascii="Times New Roman" w:hAnsi="Times New Roman" w:cs="Times New Roman"/>
          <w:sz w:val="26"/>
          <w:szCs w:val="26"/>
        </w:rPr>
        <w:t>has requirements when adverse action is taken on credit report information.  PECO’s CAP removal letter may not be in compliance.</w:t>
      </w:r>
    </w:p>
    <w:p w:rsidR="00CB2185" w:rsidRPr="00407AC6" w:rsidRDefault="00CB2185" w:rsidP="00CB2185">
      <w:pPr>
        <w:pStyle w:val="ListParagraph"/>
        <w:numPr>
          <w:ilvl w:val="0"/>
          <w:numId w:val="16"/>
        </w:numPr>
        <w:spacing w:after="0" w:line="360" w:lineRule="auto"/>
        <w:rPr>
          <w:rFonts w:ascii="Times New Roman" w:hAnsi="Times New Roman" w:cs="Times New Roman"/>
          <w:sz w:val="26"/>
          <w:szCs w:val="26"/>
        </w:rPr>
      </w:pPr>
      <w:r w:rsidRPr="00407AC6">
        <w:rPr>
          <w:rFonts w:ascii="Times New Roman" w:hAnsi="Times New Roman" w:cs="Times New Roman"/>
          <w:sz w:val="26"/>
          <w:szCs w:val="26"/>
        </w:rPr>
        <w:t>Credit inquiries may negatively impact a customer’s credit score.</w:t>
      </w:r>
    </w:p>
    <w:p w:rsidR="00CB2185" w:rsidRDefault="00CB2185" w:rsidP="00CB2185">
      <w:pPr>
        <w:pStyle w:val="ListParagraph"/>
        <w:numPr>
          <w:ilvl w:val="0"/>
          <w:numId w:val="16"/>
        </w:numPr>
        <w:spacing w:after="0" w:line="360" w:lineRule="auto"/>
        <w:rPr>
          <w:rFonts w:ascii="Times New Roman" w:hAnsi="Times New Roman" w:cs="Times New Roman"/>
          <w:sz w:val="26"/>
          <w:szCs w:val="26"/>
        </w:rPr>
      </w:pPr>
      <w:r w:rsidRPr="00407AC6">
        <w:rPr>
          <w:rFonts w:ascii="Times New Roman" w:hAnsi="Times New Roman" w:cs="Times New Roman"/>
          <w:sz w:val="26"/>
          <w:szCs w:val="26"/>
        </w:rPr>
        <w:lastRenderedPageBreak/>
        <w:t xml:space="preserve">Subjecting customers to a credit inquiry as a condition for CAP enrollment is invasive and may not be cost effective.  </w:t>
      </w:r>
    </w:p>
    <w:p w:rsidR="00CB2185" w:rsidRDefault="00CB2185" w:rsidP="00CB2185">
      <w:pPr>
        <w:pStyle w:val="ListParagraph"/>
        <w:numPr>
          <w:ilvl w:val="0"/>
          <w:numId w:val="16"/>
        </w:numPr>
        <w:spacing w:after="0" w:line="360" w:lineRule="auto"/>
        <w:rPr>
          <w:rFonts w:ascii="Times New Roman" w:hAnsi="Times New Roman" w:cs="Times New Roman"/>
          <w:sz w:val="26"/>
          <w:szCs w:val="26"/>
        </w:rPr>
      </w:pPr>
      <w:r>
        <w:rPr>
          <w:rFonts w:ascii="Times New Roman" w:hAnsi="Times New Roman" w:cs="Times New Roman"/>
          <w:sz w:val="26"/>
          <w:szCs w:val="26"/>
        </w:rPr>
        <w:t>Permission to access credit information should not be a requirement for CAP eligibility.</w:t>
      </w:r>
    </w:p>
    <w:p w:rsidR="00CB2185" w:rsidRPr="00407AC6" w:rsidRDefault="00CB2185" w:rsidP="00CB2185">
      <w:pPr>
        <w:pStyle w:val="ListParagraph"/>
        <w:spacing w:after="0" w:line="360" w:lineRule="auto"/>
        <w:rPr>
          <w:rFonts w:ascii="Times New Roman" w:hAnsi="Times New Roman" w:cs="Times New Roman"/>
          <w:sz w:val="26"/>
          <w:szCs w:val="26"/>
        </w:rPr>
      </w:pPr>
    </w:p>
    <w:p w:rsidR="00CB2185" w:rsidRDefault="00EA38CC" w:rsidP="00CB2185">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CB2185">
        <w:rPr>
          <w:rFonts w:ascii="Times New Roman" w:hAnsi="Times New Roman" w:cs="Times New Roman"/>
          <w:sz w:val="26"/>
          <w:szCs w:val="26"/>
        </w:rPr>
        <w:t>CAUSE-PA recommends the Commission direct PECO to immediately stop running credit inquiries on CAP customers and refer this matter to the OALJ for an evidentiary proceeding.  CAUSE-PA Comments at 14-16.</w:t>
      </w:r>
    </w:p>
    <w:p w:rsidR="00CB2185" w:rsidRDefault="00CB2185" w:rsidP="00CB2185">
      <w:pPr>
        <w:spacing w:after="0" w:line="360" w:lineRule="auto"/>
        <w:contextualSpacing/>
        <w:rPr>
          <w:rFonts w:ascii="Times New Roman" w:hAnsi="Times New Roman" w:cs="Times New Roman"/>
          <w:sz w:val="26"/>
          <w:szCs w:val="26"/>
        </w:rPr>
      </w:pPr>
    </w:p>
    <w:p w:rsidR="00CB2185" w:rsidRDefault="00CB2185" w:rsidP="00CB2185">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TURN et al. also questions whether PECO’s use of credit reporting complies with the FCRA.  It notes that PECO does not identify what verification it will require for customers to refute information from these reports.  TURN et al. argues that credit reports often contain errors and this practice may lead to many innocent customers penalized for fraud.  </w:t>
      </w:r>
      <w:proofErr w:type="gramStart"/>
      <w:r>
        <w:rPr>
          <w:rFonts w:ascii="Times New Roman" w:hAnsi="Times New Roman" w:cs="Times New Roman"/>
          <w:sz w:val="26"/>
          <w:szCs w:val="26"/>
        </w:rPr>
        <w:t>TURN et al. Comments at 11.</w:t>
      </w:r>
      <w:proofErr w:type="gramEnd"/>
      <w:r>
        <w:rPr>
          <w:rFonts w:ascii="Times New Roman" w:hAnsi="Times New Roman" w:cs="Times New Roman"/>
          <w:sz w:val="26"/>
          <w:szCs w:val="26"/>
        </w:rPr>
        <w:t xml:space="preserve">     </w:t>
      </w:r>
    </w:p>
    <w:p w:rsidR="00CB2185" w:rsidRDefault="00CB2185" w:rsidP="00CB2185">
      <w:pPr>
        <w:spacing w:after="0" w:line="360" w:lineRule="auto"/>
        <w:contextualSpacing/>
        <w:rPr>
          <w:rFonts w:ascii="Times New Roman" w:hAnsi="Times New Roman" w:cs="Times New Roman"/>
          <w:sz w:val="26"/>
          <w:szCs w:val="26"/>
        </w:rPr>
      </w:pPr>
    </w:p>
    <w:p w:rsidR="00CB2185" w:rsidRPr="00116C03" w:rsidRDefault="00CB2185" w:rsidP="00116C03">
      <w:pPr>
        <w:pStyle w:val="ListParagraph"/>
        <w:numPr>
          <w:ilvl w:val="0"/>
          <w:numId w:val="32"/>
        </w:numPr>
        <w:spacing w:after="0" w:line="360" w:lineRule="auto"/>
        <w:ind w:left="0" w:firstLine="360"/>
        <w:rPr>
          <w:rFonts w:ascii="Times New Roman" w:hAnsi="Times New Roman" w:cs="Times New Roman"/>
          <w:sz w:val="26"/>
          <w:szCs w:val="26"/>
        </w:rPr>
      </w:pPr>
      <w:r w:rsidRPr="00116C03">
        <w:rPr>
          <w:rFonts w:ascii="Times New Roman" w:hAnsi="Times New Roman" w:cs="Times New Roman"/>
          <w:i/>
          <w:sz w:val="26"/>
          <w:szCs w:val="26"/>
        </w:rPr>
        <w:t>Reply Comments</w:t>
      </w:r>
      <w:r w:rsidRPr="00116C03">
        <w:rPr>
          <w:rFonts w:ascii="Times New Roman" w:hAnsi="Times New Roman" w:cs="Times New Roman"/>
          <w:sz w:val="26"/>
          <w:szCs w:val="26"/>
        </w:rPr>
        <w:t>: PECO provides the following information as background on its use of credit reporting information to determine potential fraud in CAP:</w:t>
      </w:r>
    </w:p>
    <w:p w:rsidR="00CB2185" w:rsidRDefault="00CB2185" w:rsidP="00CB2185">
      <w:pPr>
        <w:spacing w:after="0" w:line="360" w:lineRule="auto"/>
        <w:contextualSpacing/>
        <w:rPr>
          <w:rFonts w:ascii="Times New Roman" w:hAnsi="Times New Roman" w:cs="Times New Roman"/>
          <w:sz w:val="26"/>
          <w:szCs w:val="26"/>
        </w:rPr>
      </w:pPr>
    </w:p>
    <w:p w:rsidR="00CB2185" w:rsidRDefault="00CB2185" w:rsidP="00CB2185">
      <w:pPr>
        <w:spacing w:after="0" w:line="240" w:lineRule="auto"/>
        <w:ind w:left="720" w:right="720"/>
        <w:contextualSpacing/>
        <w:rPr>
          <w:rFonts w:ascii="Times New Roman" w:hAnsi="Times New Roman" w:cs="Times New Roman"/>
          <w:sz w:val="26"/>
          <w:szCs w:val="26"/>
        </w:rPr>
      </w:pPr>
      <w:r w:rsidRPr="006B7374">
        <w:rPr>
          <w:rFonts w:ascii="Times New Roman" w:hAnsi="Times New Roman" w:cs="Times New Roman"/>
          <w:sz w:val="26"/>
          <w:szCs w:val="26"/>
        </w:rPr>
        <w:t>One of the major credit reporting agencies informed PECO that it could review information on identified individuals and determine a presumptive income level for that customer based upon factors such as the amount the customer is paying in mortgage or rent, the number of loans being regularly paid, etc.  After discussions with the credit reporting agency, PECO concluded that it would like to have identifying information for any CAP customer whose presumptive income level exceeds $100,000 annually.  When such people are identified, PECO sends them a letter asking them to explain how they pay these relatively higher bills if they only have the income that they reported to PECO on their CAP application.  If they provide a reasonable explanation of sources of funds other than income, then no further action is taken.  If, however, they cannot or do not provide such an explanation, PECO removes them from CAP for income ineligibility.  The customer can then file a complaint with the Commission to challenge that determination.</w:t>
      </w:r>
    </w:p>
    <w:p w:rsidR="00CB2185" w:rsidRDefault="00CB2185" w:rsidP="00CB2185">
      <w:pPr>
        <w:spacing w:after="0" w:line="360" w:lineRule="auto"/>
        <w:contextualSpacing/>
        <w:rPr>
          <w:rFonts w:ascii="Times New Roman" w:hAnsi="Times New Roman" w:cs="Times New Roman"/>
          <w:sz w:val="26"/>
          <w:szCs w:val="26"/>
        </w:rPr>
      </w:pPr>
    </w:p>
    <w:p w:rsidR="00CB2185" w:rsidRDefault="00CB2185" w:rsidP="00CB2185">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lastRenderedPageBreak/>
        <w:t>PECO Reply Comments at 19-20.</w:t>
      </w:r>
    </w:p>
    <w:p w:rsidR="00CB2185" w:rsidRDefault="00CB2185" w:rsidP="00CB2185">
      <w:pPr>
        <w:spacing w:after="0" w:line="360" w:lineRule="auto"/>
        <w:contextualSpacing/>
        <w:rPr>
          <w:rFonts w:ascii="Times New Roman" w:hAnsi="Times New Roman" w:cs="Times New Roman"/>
          <w:sz w:val="26"/>
          <w:szCs w:val="26"/>
        </w:rPr>
      </w:pPr>
    </w:p>
    <w:p w:rsidR="00CB2185" w:rsidRDefault="00CB2185" w:rsidP="00CB2185">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PECO notes that, if the customer is paying for these bills from loans or gifts from friends or family, they can report this to the Company and no adverse action will be taken.  However, if the customers cannot explain how they afford their bills, they are removed from CAP.  The Company claims the cost of this credit review is </w:t>
      </w:r>
      <w:r w:rsidR="002E7D21">
        <w:rPr>
          <w:rFonts w:ascii="Times New Roman" w:hAnsi="Times New Roman" w:cs="Times New Roman"/>
          <w:sz w:val="26"/>
          <w:szCs w:val="26"/>
        </w:rPr>
        <w:t>“</w:t>
      </w:r>
      <w:r>
        <w:rPr>
          <w:rFonts w:ascii="Times New Roman" w:hAnsi="Times New Roman" w:cs="Times New Roman"/>
          <w:sz w:val="26"/>
          <w:szCs w:val="26"/>
        </w:rPr>
        <w:t>minimal</w:t>
      </w:r>
      <w:r w:rsidR="002E7D21">
        <w:rPr>
          <w:rFonts w:ascii="Times New Roman" w:hAnsi="Times New Roman" w:cs="Times New Roman"/>
          <w:sz w:val="26"/>
          <w:szCs w:val="26"/>
        </w:rPr>
        <w:t>.”</w:t>
      </w:r>
      <w:r w:rsidR="004B2DCF">
        <w:rPr>
          <w:rStyle w:val="FootnoteReference"/>
          <w:rFonts w:ascii="Times New Roman" w:hAnsi="Times New Roman" w:cs="Times New Roman"/>
          <w:sz w:val="26"/>
          <w:szCs w:val="26"/>
        </w:rPr>
        <w:footnoteReference w:id="20"/>
      </w:r>
      <w:r>
        <w:rPr>
          <w:rFonts w:ascii="Times New Roman" w:hAnsi="Times New Roman" w:cs="Times New Roman"/>
          <w:sz w:val="26"/>
          <w:szCs w:val="26"/>
        </w:rPr>
        <w:t xml:space="preserve">  PECO Reply Comments at 20-21.</w:t>
      </w:r>
    </w:p>
    <w:p w:rsidR="00CB2185" w:rsidRDefault="00CB2185" w:rsidP="00CB2185">
      <w:pPr>
        <w:spacing w:after="0" w:line="360" w:lineRule="auto"/>
        <w:contextualSpacing/>
        <w:rPr>
          <w:rFonts w:ascii="Times New Roman" w:hAnsi="Times New Roman" w:cs="Times New Roman"/>
          <w:sz w:val="26"/>
          <w:szCs w:val="26"/>
        </w:rPr>
      </w:pPr>
    </w:p>
    <w:p w:rsidR="00CB2185" w:rsidRDefault="00CB2185" w:rsidP="00CB2185">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t>PECO obtains written permission from customers at CAP application or recertification to allow PECO to perform this financial review.  However, the Company maintains its credit reporting agency is not conducting a credit inquiry.  Therefore, it does not negatively impact the customer’s credit score</w:t>
      </w:r>
      <w:r w:rsidR="002E7D21">
        <w:rPr>
          <w:rFonts w:ascii="Times New Roman" w:hAnsi="Times New Roman" w:cs="Times New Roman"/>
          <w:sz w:val="26"/>
          <w:szCs w:val="26"/>
        </w:rPr>
        <w:t>,</w:t>
      </w:r>
      <w:r>
        <w:rPr>
          <w:rFonts w:ascii="Times New Roman" w:hAnsi="Times New Roman" w:cs="Times New Roman"/>
          <w:sz w:val="26"/>
          <w:szCs w:val="26"/>
        </w:rPr>
        <w:t xml:space="preserve"> and this situation is not applicable to the FCRA.  PECO Reply Comments at 21-22. Nevertheless, PECO agrees to inform customers that they have FCRA rights “</w:t>
      </w:r>
      <w:r w:rsidRPr="007729E0">
        <w:rPr>
          <w:rFonts w:ascii="Times New Roman" w:hAnsi="Times New Roman" w:cs="Times New Roman"/>
          <w:sz w:val="26"/>
          <w:szCs w:val="26"/>
        </w:rPr>
        <w:t>so that if the customer believes this is a FCRA activity and wishes to pursue that avenue they will have information to do so.</w:t>
      </w:r>
      <w:r>
        <w:rPr>
          <w:rFonts w:ascii="Times New Roman" w:hAnsi="Times New Roman" w:cs="Times New Roman"/>
          <w:sz w:val="26"/>
          <w:szCs w:val="26"/>
        </w:rPr>
        <w:t xml:space="preserve">”  </w:t>
      </w:r>
      <w:proofErr w:type="gramStart"/>
      <w:r>
        <w:rPr>
          <w:rFonts w:ascii="Times New Roman" w:hAnsi="Times New Roman" w:cs="Times New Roman"/>
          <w:sz w:val="26"/>
          <w:szCs w:val="26"/>
        </w:rPr>
        <w:t>PECO Reply Comments at 22.</w:t>
      </w:r>
      <w:proofErr w:type="gramEnd"/>
      <w:r>
        <w:rPr>
          <w:rFonts w:ascii="Times New Roman" w:hAnsi="Times New Roman" w:cs="Times New Roman"/>
          <w:sz w:val="26"/>
          <w:szCs w:val="26"/>
        </w:rPr>
        <w:t xml:space="preserve">  </w:t>
      </w:r>
    </w:p>
    <w:p w:rsidR="00443ABF" w:rsidRDefault="00443ABF" w:rsidP="00CB2185">
      <w:pPr>
        <w:spacing w:after="0" w:line="360" w:lineRule="auto"/>
        <w:contextualSpacing/>
        <w:rPr>
          <w:rFonts w:ascii="Times New Roman" w:hAnsi="Times New Roman" w:cs="Times New Roman"/>
          <w:sz w:val="26"/>
          <w:szCs w:val="26"/>
        </w:rPr>
      </w:pPr>
    </w:p>
    <w:p w:rsidR="00443ABF" w:rsidRDefault="00306BF5" w:rsidP="00CB2185">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443ABF">
        <w:rPr>
          <w:rFonts w:ascii="Times New Roman" w:hAnsi="Times New Roman" w:cs="Times New Roman"/>
          <w:sz w:val="26"/>
          <w:szCs w:val="26"/>
        </w:rPr>
        <w:t xml:space="preserve">In response to a request from the Commission for further information about this process, PECO explains that the credit reporting agency running these inquiries is Experian and this process began in April 2015.  </w:t>
      </w:r>
      <w:r w:rsidR="000E3AB4">
        <w:rPr>
          <w:rFonts w:ascii="Times New Roman" w:hAnsi="Times New Roman" w:cs="Times New Roman"/>
          <w:sz w:val="26"/>
          <w:szCs w:val="26"/>
        </w:rPr>
        <w:t>PECO also provided a more detailed explanation of the inquiry run on customer bills:</w:t>
      </w:r>
    </w:p>
    <w:p w:rsidR="000E3AB4" w:rsidRDefault="000E3AB4" w:rsidP="00CB2185">
      <w:pPr>
        <w:spacing w:after="0" w:line="360" w:lineRule="auto"/>
        <w:contextualSpacing/>
        <w:rPr>
          <w:rFonts w:ascii="Times New Roman" w:hAnsi="Times New Roman" w:cs="Times New Roman"/>
          <w:sz w:val="26"/>
          <w:szCs w:val="26"/>
        </w:rPr>
      </w:pPr>
    </w:p>
    <w:p w:rsidR="000E3AB4" w:rsidRDefault="000E3AB4" w:rsidP="000E3AB4">
      <w:pPr>
        <w:spacing w:after="0" w:line="240" w:lineRule="auto"/>
        <w:ind w:left="720" w:right="720"/>
        <w:contextualSpacing/>
        <w:rPr>
          <w:rFonts w:ascii="Times New Roman" w:hAnsi="Times New Roman" w:cs="Times New Roman"/>
          <w:sz w:val="26"/>
          <w:szCs w:val="26"/>
        </w:rPr>
      </w:pPr>
      <w:r w:rsidRPr="000E3AB4">
        <w:rPr>
          <w:rFonts w:ascii="Times New Roman" w:hAnsi="Times New Roman" w:cs="Times New Roman"/>
          <w:sz w:val="26"/>
          <w:szCs w:val="26"/>
        </w:rPr>
        <w:t xml:space="preserve">To date, Customer information is obtained via their social security number.  Experian provides a comprehensive measurement of likely total income, by reviewing the customer’s expenses and payment history on various financial obligations including rent, mortgage, auto payments, credit card debt and other loans.  Based on those financial obligations, and the customers’ ability to consistently satisfy those monthly financial obligations over a period of time, the customer is assigned an “Income </w:t>
      </w:r>
      <w:r w:rsidRPr="000E3AB4">
        <w:rPr>
          <w:rFonts w:ascii="Times New Roman" w:hAnsi="Times New Roman" w:cs="Times New Roman"/>
          <w:sz w:val="26"/>
          <w:szCs w:val="26"/>
        </w:rPr>
        <w:lastRenderedPageBreak/>
        <w:t>Insight Score”.  Customers with an “Income Insight Score” greater than $100,000 of annual income are contacted to verify their income by letter.  The customer is provided with an opportunity to respond to the differences in income and if needed, provide additional information that will help PECO determine their continued eligibility for CAP.  Customers are asked to respond to the request within 20 days from the date on the letter.  Customers are also provided with a number to call if they have questions about the letter.  Customers must respond to the letter for PECO to determine their continued eligibility for CAP.</w:t>
      </w:r>
    </w:p>
    <w:p w:rsidR="000E3AB4" w:rsidRDefault="000E3AB4" w:rsidP="000E3AB4">
      <w:pPr>
        <w:spacing w:after="0" w:line="360" w:lineRule="auto"/>
        <w:contextualSpacing/>
        <w:rPr>
          <w:rFonts w:ascii="Times New Roman" w:hAnsi="Times New Roman" w:cs="Times New Roman"/>
          <w:sz w:val="26"/>
          <w:szCs w:val="26"/>
        </w:rPr>
      </w:pPr>
    </w:p>
    <w:p w:rsidR="008B2896" w:rsidRDefault="008B2896" w:rsidP="000E3AB4">
      <w:pPr>
        <w:spacing w:after="0" w:line="360" w:lineRule="auto"/>
        <w:contextualSpacing/>
        <w:rPr>
          <w:rFonts w:ascii="Times New Roman" w:hAnsi="Times New Roman" w:cs="Times New Roman"/>
          <w:sz w:val="26"/>
          <w:szCs w:val="26"/>
        </w:rPr>
      </w:pPr>
      <w:proofErr w:type="gramStart"/>
      <w:r>
        <w:rPr>
          <w:rFonts w:ascii="Times New Roman" w:hAnsi="Times New Roman" w:cs="Times New Roman"/>
          <w:sz w:val="26"/>
          <w:szCs w:val="26"/>
        </w:rPr>
        <w:t>PECO Supplemental Comments at 4.</w:t>
      </w:r>
      <w:proofErr w:type="gramEnd"/>
      <w:r>
        <w:rPr>
          <w:rFonts w:ascii="Times New Roman" w:hAnsi="Times New Roman" w:cs="Times New Roman"/>
          <w:sz w:val="26"/>
          <w:szCs w:val="26"/>
        </w:rPr>
        <w:t xml:space="preserve">  </w:t>
      </w:r>
    </w:p>
    <w:p w:rsidR="008B2896" w:rsidRDefault="008B2896" w:rsidP="000E3AB4">
      <w:pPr>
        <w:spacing w:after="0" w:line="360" w:lineRule="auto"/>
        <w:contextualSpacing/>
        <w:rPr>
          <w:rFonts w:ascii="Times New Roman" w:hAnsi="Times New Roman" w:cs="Times New Roman"/>
          <w:sz w:val="26"/>
          <w:szCs w:val="26"/>
        </w:rPr>
      </w:pPr>
    </w:p>
    <w:p w:rsidR="003A4C42" w:rsidRPr="009F45FF" w:rsidRDefault="00CB2185" w:rsidP="009F45FF">
      <w:pPr>
        <w:pStyle w:val="ListParagraph"/>
        <w:numPr>
          <w:ilvl w:val="0"/>
          <w:numId w:val="32"/>
        </w:numPr>
        <w:spacing w:after="0" w:line="360" w:lineRule="auto"/>
        <w:ind w:left="0" w:firstLine="360"/>
        <w:rPr>
          <w:rFonts w:ascii="Times New Roman" w:hAnsi="Times New Roman" w:cs="Times New Roman"/>
          <w:sz w:val="26"/>
          <w:szCs w:val="26"/>
        </w:rPr>
      </w:pPr>
      <w:r w:rsidRPr="009F45FF">
        <w:rPr>
          <w:rFonts w:ascii="Times New Roman" w:hAnsi="Times New Roman" w:cs="Times New Roman"/>
          <w:i/>
          <w:sz w:val="26"/>
          <w:szCs w:val="26"/>
        </w:rPr>
        <w:t>Resolution</w:t>
      </w:r>
      <w:r w:rsidRPr="009F45FF">
        <w:rPr>
          <w:rFonts w:ascii="Times New Roman" w:hAnsi="Times New Roman" w:cs="Times New Roman"/>
          <w:sz w:val="26"/>
          <w:szCs w:val="26"/>
        </w:rPr>
        <w:t>:</w:t>
      </w:r>
      <w:r w:rsidR="000E3AB4" w:rsidRPr="009F45FF">
        <w:rPr>
          <w:rFonts w:ascii="Times New Roman" w:hAnsi="Times New Roman" w:cs="Times New Roman"/>
          <w:sz w:val="26"/>
          <w:szCs w:val="26"/>
        </w:rPr>
        <w:t xml:space="preserve"> </w:t>
      </w:r>
      <w:r w:rsidR="00EA38CC" w:rsidRPr="009F45FF">
        <w:rPr>
          <w:rFonts w:ascii="Times New Roman" w:hAnsi="Times New Roman" w:cs="Times New Roman"/>
          <w:sz w:val="26"/>
          <w:szCs w:val="26"/>
        </w:rPr>
        <w:t xml:space="preserve">The Commission supports efforts to identify and address instances of fraud </w:t>
      </w:r>
      <w:r w:rsidR="002676D9" w:rsidRPr="009F45FF">
        <w:rPr>
          <w:rFonts w:ascii="Times New Roman" w:hAnsi="Times New Roman" w:cs="Times New Roman"/>
          <w:sz w:val="26"/>
          <w:szCs w:val="26"/>
        </w:rPr>
        <w:t xml:space="preserve">and abuse </w:t>
      </w:r>
      <w:r w:rsidR="00EA38CC" w:rsidRPr="009F45FF">
        <w:rPr>
          <w:rFonts w:ascii="Times New Roman" w:hAnsi="Times New Roman" w:cs="Times New Roman"/>
          <w:sz w:val="26"/>
          <w:szCs w:val="26"/>
        </w:rPr>
        <w:t xml:space="preserve">in CAP and other universal service programs.  These </w:t>
      </w:r>
      <w:r w:rsidR="009F41F3" w:rsidRPr="009F45FF">
        <w:rPr>
          <w:rFonts w:ascii="Times New Roman" w:hAnsi="Times New Roman" w:cs="Times New Roman"/>
          <w:sz w:val="26"/>
          <w:szCs w:val="26"/>
        </w:rPr>
        <w:t xml:space="preserve">ratepayer-funded </w:t>
      </w:r>
      <w:r w:rsidR="00EA38CC" w:rsidRPr="009F45FF">
        <w:rPr>
          <w:rFonts w:ascii="Times New Roman" w:hAnsi="Times New Roman" w:cs="Times New Roman"/>
          <w:sz w:val="26"/>
          <w:szCs w:val="26"/>
        </w:rPr>
        <w:t xml:space="preserve">programs are </w:t>
      </w:r>
      <w:r w:rsidR="008D24C1" w:rsidRPr="009F45FF">
        <w:rPr>
          <w:rFonts w:ascii="Times New Roman" w:hAnsi="Times New Roman" w:cs="Times New Roman"/>
          <w:sz w:val="26"/>
          <w:szCs w:val="26"/>
        </w:rPr>
        <w:t>intended</w:t>
      </w:r>
      <w:r w:rsidR="00EA38CC" w:rsidRPr="009F45FF">
        <w:rPr>
          <w:rFonts w:ascii="Times New Roman" w:hAnsi="Times New Roman" w:cs="Times New Roman"/>
          <w:sz w:val="26"/>
          <w:szCs w:val="26"/>
        </w:rPr>
        <w:t xml:space="preserve"> to help </w:t>
      </w:r>
      <w:r w:rsidR="00783A5C">
        <w:rPr>
          <w:rFonts w:ascii="Times New Roman" w:hAnsi="Times New Roman" w:cs="Times New Roman"/>
          <w:sz w:val="26"/>
          <w:szCs w:val="26"/>
        </w:rPr>
        <w:t>low-income</w:t>
      </w:r>
      <w:r w:rsidR="00EA38CC" w:rsidRPr="009F45FF">
        <w:rPr>
          <w:rFonts w:ascii="Times New Roman" w:hAnsi="Times New Roman" w:cs="Times New Roman"/>
          <w:sz w:val="26"/>
          <w:szCs w:val="26"/>
        </w:rPr>
        <w:t xml:space="preserve"> customers maintain utility service, obtain more affordable </w:t>
      </w:r>
      <w:r w:rsidR="008D24C1" w:rsidRPr="009F45FF">
        <w:rPr>
          <w:rFonts w:ascii="Times New Roman" w:hAnsi="Times New Roman" w:cs="Times New Roman"/>
          <w:sz w:val="26"/>
          <w:szCs w:val="26"/>
        </w:rPr>
        <w:t xml:space="preserve">monthly </w:t>
      </w:r>
      <w:r w:rsidR="00EA38CC" w:rsidRPr="009F45FF">
        <w:rPr>
          <w:rFonts w:ascii="Times New Roman" w:hAnsi="Times New Roman" w:cs="Times New Roman"/>
          <w:sz w:val="26"/>
          <w:szCs w:val="26"/>
        </w:rPr>
        <w:t xml:space="preserve">bills, and reduce energy consumption.  </w:t>
      </w:r>
      <w:r w:rsidR="009F41F3" w:rsidRPr="009F45FF">
        <w:rPr>
          <w:rFonts w:ascii="Times New Roman" w:hAnsi="Times New Roman" w:cs="Times New Roman"/>
          <w:sz w:val="26"/>
          <w:szCs w:val="26"/>
        </w:rPr>
        <w:t>Fraudulent use of these programs by ineligible customers</w:t>
      </w:r>
      <w:r w:rsidR="00E57A55" w:rsidRPr="009F45FF">
        <w:rPr>
          <w:rFonts w:ascii="Times New Roman" w:hAnsi="Times New Roman" w:cs="Times New Roman"/>
          <w:sz w:val="26"/>
          <w:szCs w:val="26"/>
        </w:rPr>
        <w:t xml:space="preserve"> </w:t>
      </w:r>
      <w:r w:rsidR="009F41F3" w:rsidRPr="009F45FF">
        <w:rPr>
          <w:rFonts w:ascii="Times New Roman" w:hAnsi="Times New Roman" w:cs="Times New Roman"/>
          <w:sz w:val="26"/>
          <w:szCs w:val="26"/>
        </w:rPr>
        <w:t>increases the costs passed on to non-CAP residential customers</w:t>
      </w:r>
      <w:r w:rsidR="00E57A55" w:rsidRPr="009F45FF">
        <w:rPr>
          <w:rFonts w:ascii="Times New Roman" w:hAnsi="Times New Roman" w:cs="Times New Roman"/>
          <w:sz w:val="26"/>
          <w:szCs w:val="26"/>
        </w:rPr>
        <w:t xml:space="preserve"> and </w:t>
      </w:r>
      <w:r w:rsidR="00A61A7D" w:rsidRPr="009F45FF">
        <w:rPr>
          <w:rFonts w:ascii="Times New Roman" w:hAnsi="Times New Roman" w:cs="Times New Roman"/>
          <w:sz w:val="26"/>
          <w:szCs w:val="26"/>
        </w:rPr>
        <w:t>reduces the resources available to help truly low-income households</w:t>
      </w:r>
      <w:r w:rsidR="009F41F3" w:rsidRPr="009F45FF">
        <w:rPr>
          <w:rFonts w:ascii="Times New Roman" w:hAnsi="Times New Roman" w:cs="Times New Roman"/>
          <w:sz w:val="26"/>
          <w:szCs w:val="26"/>
        </w:rPr>
        <w:t>.</w:t>
      </w:r>
      <w:r w:rsidR="00A61A7D">
        <w:rPr>
          <w:rStyle w:val="FootnoteReference"/>
          <w:rFonts w:ascii="Times New Roman" w:hAnsi="Times New Roman" w:cs="Times New Roman"/>
          <w:sz w:val="26"/>
          <w:szCs w:val="26"/>
        </w:rPr>
        <w:footnoteReference w:id="21"/>
      </w:r>
      <w:r w:rsidR="009F41F3" w:rsidRPr="009F45FF">
        <w:rPr>
          <w:rFonts w:ascii="Times New Roman" w:hAnsi="Times New Roman" w:cs="Times New Roman"/>
          <w:sz w:val="26"/>
          <w:szCs w:val="26"/>
        </w:rPr>
        <w:t xml:space="preserve">  </w:t>
      </w:r>
      <w:r w:rsidR="00527EF5" w:rsidRPr="009F45FF">
        <w:rPr>
          <w:rFonts w:ascii="Times New Roman" w:hAnsi="Times New Roman" w:cs="Times New Roman"/>
          <w:sz w:val="26"/>
          <w:szCs w:val="26"/>
        </w:rPr>
        <w:t>Establishing safeguards to ensure only eligible customers receive universal service program services benefits all residential customers, whether or not they are enrolled in CAP.</w:t>
      </w:r>
    </w:p>
    <w:p w:rsidR="00F11DDF" w:rsidRDefault="00F11DDF" w:rsidP="000E3AB4">
      <w:pPr>
        <w:spacing w:after="0" w:line="360" w:lineRule="auto"/>
        <w:contextualSpacing/>
        <w:rPr>
          <w:rFonts w:ascii="Times New Roman" w:hAnsi="Times New Roman" w:cs="Times New Roman"/>
          <w:sz w:val="26"/>
          <w:szCs w:val="26"/>
        </w:rPr>
      </w:pPr>
    </w:p>
    <w:p w:rsidR="009A0884" w:rsidRDefault="00116C03" w:rsidP="000E3AB4">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hAnsi="Times New Roman" w:cs="Times New Roman"/>
          <w:sz w:val="26"/>
          <w:szCs w:val="26"/>
        </w:rPr>
        <w:tab/>
      </w:r>
      <w:r w:rsidR="00527EF5">
        <w:rPr>
          <w:rFonts w:ascii="Times New Roman" w:hAnsi="Times New Roman" w:cs="Times New Roman"/>
          <w:sz w:val="26"/>
          <w:szCs w:val="26"/>
        </w:rPr>
        <w:t>We do not find PECO</w:t>
      </w:r>
      <w:r w:rsidR="006D11B6">
        <w:rPr>
          <w:rFonts w:ascii="Times New Roman" w:hAnsi="Times New Roman" w:cs="Times New Roman"/>
          <w:sz w:val="26"/>
          <w:szCs w:val="26"/>
        </w:rPr>
        <w:t>’s</w:t>
      </w:r>
      <w:r w:rsidR="00527EF5">
        <w:rPr>
          <w:rFonts w:ascii="Times New Roman" w:hAnsi="Times New Roman" w:cs="Times New Roman"/>
          <w:sz w:val="26"/>
          <w:szCs w:val="26"/>
        </w:rPr>
        <w:t xml:space="preserve"> use of a credit reporting </w:t>
      </w:r>
      <w:r w:rsidR="006D11B6">
        <w:rPr>
          <w:rFonts w:ascii="Times New Roman" w:hAnsi="Times New Roman" w:cs="Times New Roman"/>
          <w:sz w:val="26"/>
          <w:szCs w:val="26"/>
        </w:rPr>
        <w:t>agency (</w:t>
      </w:r>
      <w:r w:rsidR="002710FE" w:rsidRPr="002710FE">
        <w:rPr>
          <w:rFonts w:ascii="Times New Roman" w:hAnsi="Times New Roman" w:cs="Times New Roman"/>
          <w:i/>
          <w:sz w:val="26"/>
          <w:szCs w:val="26"/>
        </w:rPr>
        <w:t>i.e.</w:t>
      </w:r>
      <w:r w:rsidR="002710FE">
        <w:rPr>
          <w:rFonts w:ascii="Times New Roman" w:hAnsi="Times New Roman" w:cs="Times New Roman"/>
          <w:sz w:val="26"/>
          <w:szCs w:val="26"/>
        </w:rPr>
        <w:t xml:space="preserve">, </w:t>
      </w:r>
      <w:r w:rsidR="006D11B6">
        <w:rPr>
          <w:rFonts w:ascii="Times New Roman" w:hAnsi="Times New Roman" w:cs="Times New Roman"/>
          <w:sz w:val="26"/>
          <w:szCs w:val="26"/>
        </w:rPr>
        <w:t xml:space="preserve">Experian) to screen CAP households for potential fraud unreasonable.  </w:t>
      </w:r>
      <w:r w:rsidR="002E7D21">
        <w:rPr>
          <w:rFonts w:ascii="Times New Roman" w:hAnsi="Times New Roman" w:cs="Times New Roman"/>
          <w:sz w:val="26"/>
          <w:szCs w:val="26"/>
        </w:rPr>
        <w:t>PECO requires c</w:t>
      </w:r>
      <w:r w:rsidR="006D11B6">
        <w:rPr>
          <w:rFonts w:ascii="Times New Roman" w:hAnsi="Times New Roman" w:cs="Times New Roman"/>
          <w:sz w:val="26"/>
          <w:szCs w:val="26"/>
        </w:rPr>
        <w:t>ustomers</w:t>
      </w:r>
      <w:r w:rsidR="003D0023">
        <w:rPr>
          <w:rFonts w:ascii="Times New Roman" w:hAnsi="Times New Roman" w:cs="Times New Roman"/>
          <w:sz w:val="26"/>
          <w:szCs w:val="26"/>
        </w:rPr>
        <w:t xml:space="preserve"> </w:t>
      </w:r>
      <w:r w:rsidR="002E7D21">
        <w:rPr>
          <w:rFonts w:ascii="Times New Roman" w:hAnsi="Times New Roman" w:cs="Times New Roman"/>
          <w:sz w:val="26"/>
          <w:szCs w:val="26"/>
        </w:rPr>
        <w:t xml:space="preserve">to </w:t>
      </w:r>
      <w:r w:rsidR="003D0023">
        <w:rPr>
          <w:rFonts w:ascii="Times New Roman" w:hAnsi="Times New Roman" w:cs="Times New Roman"/>
          <w:sz w:val="26"/>
          <w:szCs w:val="26"/>
        </w:rPr>
        <w:t xml:space="preserve">consent to have </w:t>
      </w:r>
      <w:r w:rsidR="006D11B6">
        <w:rPr>
          <w:rFonts w:ascii="Times New Roman" w:hAnsi="Times New Roman" w:cs="Times New Roman"/>
          <w:sz w:val="26"/>
          <w:szCs w:val="26"/>
        </w:rPr>
        <w:t xml:space="preserve">their income information verified when they enroll or recertify for CAP.  </w:t>
      </w:r>
      <w:r w:rsidR="003D0023">
        <w:rPr>
          <w:rFonts w:ascii="Times New Roman" w:hAnsi="Times New Roman" w:cs="Times New Roman"/>
          <w:sz w:val="26"/>
          <w:szCs w:val="26"/>
        </w:rPr>
        <w:t xml:space="preserve">This </w:t>
      </w:r>
      <w:r w:rsidR="006924EA">
        <w:rPr>
          <w:rFonts w:ascii="Times New Roman" w:hAnsi="Times New Roman" w:cs="Times New Roman"/>
          <w:sz w:val="26"/>
          <w:szCs w:val="26"/>
        </w:rPr>
        <w:t xml:space="preserve">process is similar to </w:t>
      </w:r>
      <w:r w:rsidR="003D0023">
        <w:rPr>
          <w:rFonts w:ascii="Times New Roman" w:hAnsi="Times New Roman" w:cs="Times New Roman"/>
          <w:sz w:val="26"/>
          <w:szCs w:val="26"/>
        </w:rPr>
        <w:t xml:space="preserve">the </w:t>
      </w:r>
      <w:r w:rsidR="006924EA">
        <w:rPr>
          <w:rFonts w:ascii="Times New Roman" w:hAnsi="Times New Roman" w:cs="Times New Roman"/>
          <w:sz w:val="26"/>
          <w:szCs w:val="26"/>
        </w:rPr>
        <w:t>zero income verification procedure</w:t>
      </w:r>
      <w:r w:rsidR="003D0023">
        <w:rPr>
          <w:rFonts w:ascii="Times New Roman" w:hAnsi="Times New Roman" w:cs="Times New Roman"/>
          <w:sz w:val="26"/>
          <w:szCs w:val="26"/>
        </w:rPr>
        <w:t xml:space="preserve"> used by Duquesne Light and UGI Companies, which require</w:t>
      </w:r>
      <w:r w:rsidR="006924EA">
        <w:rPr>
          <w:rFonts w:ascii="Times New Roman" w:hAnsi="Times New Roman" w:cs="Times New Roman"/>
          <w:sz w:val="26"/>
          <w:szCs w:val="26"/>
        </w:rPr>
        <w:t>s</w:t>
      </w:r>
      <w:r w:rsidR="003D0023">
        <w:rPr>
          <w:rFonts w:ascii="Times New Roman" w:hAnsi="Times New Roman" w:cs="Times New Roman"/>
          <w:sz w:val="26"/>
          <w:szCs w:val="26"/>
        </w:rPr>
        <w:t xml:space="preserve"> customers </w:t>
      </w:r>
      <w:r w:rsidR="006924EA">
        <w:rPr>
          <w:rFonts w:ascii="Times New Roman" w:hAnsi="Times New Roman" w:cs="Times New Roman"/>
          <w:sz w:val="26"/>
          <w:szCs w:val="26"/>
        </w:rPr>
        <w:t xml:space="preserve">to permit </w:t>
      </w:r>
      <w:r w:rsidR="003C33DF">
        <w:rPr>
          <w:rFonts w:ascii="Times New Roman" w:eastAsia="Times New Roman" w:hAnsi="Times New Roman" w:cs="Times New Roman"/>
          <w:color w:val="0D0D0D" w:themeColor="text1" w:themeTint="F2"/>
          <w:sz w:val="26"/>
          <w:szCs w:val="26"/>
        </w:rPr>
        <w:t>verification of</w:t>
      </w:r>
      <w:r w:rsidR="003D0023" w:rsidRPr="00CF7EF3">
        <w:rPr>
          <w:rFonts w:ascii="Times New Roman" w:eastAsia="Times New Roman" w:hAnsi="Times New Roman" w:cs="Times New Roman"/>
          <w:color w:val="0D0D0D" w:themeColor="text1" w:themeTint="F2"/>
          <w:sz w:val="26"/>
          <w:szCs w:val="26"/>
        </w:rPr>
        <w:t xml:space="preserve"> </w:t>
      </w:r>
      <w:r w:rsidR="003D0023">
        <w:rPr>
          <w:rFonts w:ascii="Times New Roman" w:eastAsia="Times New Roman" w:hAnsi="Times New Roman" w:cs="Times New Roman"/>
          <w:color w:val="0D0D0D" w:themeColor="text1" w:themeTint="F2"/>
          <w:sz w:val="26"/>
          <w:szCs w:val="26"/>
        </w:rPr>
        <w:t xml:space="preserve">their </w:t>
      </w:r>
      <w:r w:rsidR="003D0023" w:rsidRPr="00CF7EF3">
        <w:rPr>
          <w:rFonts w:ascii="Times New Roman" w:eastAsia="Times New Roman" w:hAnsi="Times New Roman" w:cs="Times New Roman"/>
          <w:color w:val="0D0D0D" w:themeColor="text1" w:themeTint="F2"/>
          <w:sz w:val="26"/>
          <w:szCs w:val="26"/>
        </w:rPr>
        <w:t>income with government agencies.</w:t>
      </w:r>
      <w:r w:rsidR="003D0023">
        <w:rPr>
          <w:rStyle w:val="FootnoteReference"/>
          <w:rFonts w:ascii="Times New Roman" w:eastAsia="Times New Roman" w:hAnsi="Times New Roman" w:cs="Times New Roman"/>
          <w:color w:val="0D0D0D" w:themeColor="text1" w:themeTint="F2"/>
          <w:sz w:val="26"/>
          <w:szCs w:val="26"/>
        </w:rPr>
        <w:footnoteReference w:id="22"/>
      </w:r>
      <w:r w:rsidR="003D0023">
        <w:rPr>
          <w:rFonts w:ascii="Times New Roman" w:eastAsia="Times New Roman" w:hAnsi="Times New Roman" w:cs="Times New Roman"/>
          <w:color w:val="0D0D0D" w:themeColor="text1" w:themeTint="F2"/>
          <w:sz w:val="26"/>
          <w:szCs w:val="26"/>
        </w:rPr>
        <w:t xml:space="preserve">  </w:t>
      </w:r>
      <w:r w:rsidR="00021BD1">
        <w:rPr>
          <w:rFonts w:ascii="Times New Roman" w:eastAsia="Times New Roman" w:hAnsi="Times New Roman" w:cs="Times New Roman"/>
          <w:color w:val="0D0D0D" w:themeColor="text1" w:themeTint="F2"/>
          <w:sz w:val="26"/>
          <w:szCs w:val="26"/>
        </w:rPr>
        <w:t xml:space="preserve">We are </w:t>
      </w:r>
      <w:r w:rsidR="006924EA">
        <w:rPr>
          <w:rFonts w:ascii="Times New Roman" w:eastAsia="Times New Roman" w:hAnsi="Times New Roman" w:cs="Times New Roman"/>
          <w:color w:val="0D0D0D" w:themeColor="text1" w:themeTint="F2"/>
          <w:sz w:val="26"/>
          <w:szCs w:val="26"/>
        </w:rPr>
        <w:t xml:space="preserve">satisfied </w:t>
      </w:r>
      <w:r w:rsidR="00AF7CC4">
        <w:rPr>
          <w:rFonts w:ascii="Times New Roman" w:eastAsia="Times New Roman" w:hAnsi="Times New Roman" w:cs="Times New Roman"/>
          <w:color w:val="0D0D0D" w:themeColor="text1" w:themeTint="F2"/>
          <w:sz w:val="26"/>
          <w:szCs w:val="26"/>
        </w:rPr>
        <w:t>that customers are given sufficient time (20</w:t>
      </w:r>
      <w:r w:rsidR="002E7D21">
        <w:rPr>
          <w:rFonts w:ascii="Times New Roman" w:eastAsia="Times New Roman" w:hAnsi="Times New Roman" w:cs="Times New Roman"/>
          <w:color w:val="0D0D0D" w:themeColor="text1" w:themeTint="F2"/>
          <w:sz w:val="26"/>
          <w:szCs w:val="26"/>
        </w:rPr>
        <w:t> </w:t>
      </w:r>
      <w:r w:rsidR="00AF7CC4">
        <w:rPr>
          <w:rFonts w:ascii="Times New Roman" w:eastAsia="Times New Roman" w:hAnsi="Times New Roman" w:cs="Times New Roman"/>
          <w:color w:val="0D0D0D" w:themeColor="text1" w:themeTint="F2"/>
          <w:sz w:val="26"/>
          <w:szCs w:val="26"/>
        </w:rPr>
        <w:t xml:space="preserve">days) prior to CAP removal to dispute the information in the </w:t>
      </w:r>
      <w:r w:rsidR="00B85000">
        <w:rPr>
          <w:rFonts w:ascii="Times New Roman" w:eastAsia="Times New Roman" w:hAnsi="Times New Roman" w:cs="Times New Roman"/>
          <w:color w:val="0D0D0D" w:themeColor="text1" w:themeTint="F2"/>
          <w:sz w:val="26"/>
          <w:szCs w:val="26"/>
        </w:rPr>
        <w:t xml:space="preserve">Experian </w:t>
      </w:r>
      <w:r w:rsidR="00AF7CC4">
        <w:rPr>
          <w:rFonts w:ascii="Times New Roman" w:eastAsia="Times New Roman" w:hAnsi="Times New Roman" w:cs="Times New Roman"/>
          <w:color w:val="0D0D0D" w:themeColor="text1" w:themeTint="F2"/>
          <w:sz w:val="26"/>
          <w:szCs w:val="26"/>
        </w:rPr>
        <w:t xml:space="preserve">report or </w:t>
      </w:r>
      <w:r w:rsidR="00AF7CC4">
        <w:rPr>
          <w:rFonts w:ascii="Times New Roman" w:eastAsia="Times New Roman" w:hAnsi="Times New Roman" w:cs="Times New Roman"/>
          <w:color w:val="0D0D0D" w:themeColor="text1" w:themeTint="F2"/>
          <w:sz w:val="26"/>
          <w:szCs w:val="26"/>
        </w:rPr>
        <w:lastRenderedPageBreak/>
        <w:t xml:space="preserve">explain how they meet these monthly expenses and remain income eligible.  </w:t>
      </w:r>
      <w:r w:rsidR="00B85000">
        <w:rPr>
          <w:rFonts w:ascii="Times New Roman" w:eastAsia="Times New Roman" w:hAnsi="Times New Roman" w:cs="Times New Roman"/>
          <w:color w:val="0D0D0D" w:themeColor="text1" w:themeTint="F2"/>
          <w:sz w:val="26"/>
          <w:szCs w:val="26"/>
        </w:rPr>
        <w:t>This should allow customers who use withdrawals from savings/retirement accounts and/or gifts from fri</w:t>
      </w:r>
      <w:r w:rsidR="009A0884">
        <w:rPr>
          <w:rFonts w:ascii="Times New Roman" w:eastAsia="Times New Roman" w:hAnsi="Times New Roman" w:cs="Times New Roman"/>
          <w:color w:val="0D0D0D" w:themeColor="text1" w:themeTint="F2"/>
          <w:sz w:val="26"/>
          <w:szCs w:val="26"/>
        </w:rPr>
        <w:t>ends, family, or community organizations to pay outstanding debts to remain on CAP.</w:t>
      </w:r>
      <w:r w:rsidR="00B85000">
        <w:rPr>
          <w:rFonts w:ascii="Times New Roman" w:eastAsia="Times New Roman" w:hAnsi="Times New Roman" w:cs="Times New Roman"/>
          <w:color w:val="0D0D0D" w:themeColor="text1" w:themeTint="F2"/>
          <w:sz w:val="26"/>
          <w:szCs w:val="26"/>
        </w:rPr>
        <w:t xml:space="preserve"> </w:t>
      </w:r>
    </w:p>
    <w:p w:rsidR="00021BD1" w:rsidRDefault="00021BD1" w:rsidP="000E3AB4">
      <w:pPr>
        <w:spacing w:after="0" w:line="360" w:lineRule="auto"/>
        <w:contextualSpacing/>
        <w:rPr>
          <w:rFonts w:ascii="Times New Roman" w:hAnsi="Times New Roman" w:cs="Times New Roman"/>
          <w:sz w:val="26"/>
          <w:szCs w:val="26"/>
        </w:rPr>
      </w:pPr>
    </w:p>
    <w:p w:rsidR="009777A3" w:rsidRDefault="00116C03" w:rsidP="000E3AB4">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0B6925">
        <w:rPr>
          <w:rFonts w:ascii="Times New Roman" w:hAnsi="Times New Roman" w:cs="Times New Roman"/>
          <w:sz w:val="26"/>
          <w:szCs w:val="26"/>
        </w:rPr>
        <w:t xml:space="preserve">However, we disagree with PECO </w:t>
      </w:r>
      <w:r w:rsidR="005D36E9">
        <w:rPr>
          <w:rFonts w:ascii="Times New Roman" w:hAnsi="Times New Roman" w:cs="Times New Roman"/>
          <w:sz w:val="26"/>
          <w:szCs w:val="26"/>
        </w:rPr>
        <w:t xml:space="preserve">that </w:t>
      </w:r>
      <w:r w:rsidR="000B6925">
        <w:rPr>
          <w:rFonts w:ascii="Times New Roman" w:hAnsi="Times New Roman" w:cs="Times New Roman"/>
          <w:sz w:val="26"/>
          <w:szCs w:val="26"/>
        </w:rPr>
        <w:t xml:space="preserve">its use of information gathered by Experian to remove a customer from CAP does not fall under the FCRA.  </w:t>
      </w:r>
      <w:r w:rsidR="00021BD1">
        <w:rPr>
          <w:rFonts w:ascii="Times New Roman" w:hAnsi="Times New Roman" w:cs="Times New Roman"/>
          <w:sz w:val="26"/>
          <w:szCs w:val="26"/>
        </w:rPr>
        <w:t xml:space="preserve">The information provided by Experian </w:t>
      </w:r>
      <w:r w:rsidR="0021070B">
        <w:rPr>
          <w:rFonts w:ascii="Times New Roman" w:hAnsi="Times New Roman" w:cs="Times New Roman"/>
          <w:sz w:val="26"/>
          <w:szCs w:val="26"/>
        </w:rPr>
        <w:t>appears to meet</w:t>
      </w:r>
      <w:r w:rsidR="00021BD1">
        <w:rPr>
          <w:rFonts w:ascii="Times New Roman" w:hAnsi="Times New Roman" w:cs="Times New Roman"/>
          <w:sz w:val="26"/>
          <w:szCs w:val="26"/>
        </w:rPr>
        <w:t xml:space="preserve"> the definition </w:t>
      </w:r>
      <w:r w:rsidR="0021070B">
        <w:rPr>
          <w:rFonts w:ascii="Times New Roman" w:hAnsi="Times New Roman" w:cs="Times New Roman"/>
          <w:sz w:val="26"/>
          <w:szCs w:val="26"/>
        </w:rPr>
        <w:t>of “consumer repor</w:t>
      </w:r>
      <w:r w:rsidR="000B6925">
        <w:rPr>
          <w:rFonts w:ascii="Times New Roman" w:hAnsi="Times New Roman" w:cs="Times New Roman"/>
          <w:sz w:val="26"/>
          <w:szCs w:val="26"/>
        </w:rPr>
        <w:t xml:space="preserve">t” under the </w:t>
      </w:r>
      <w:r w:rsidR="002E7D21">
        <w:rPr>
          <w:rFonts w:ascii="Times New Roman" w:hAnsi="Times New Roman" w:cs="Times New Roman"/>
          <w:sz w:val="26"/>
          <w:szCs w:val="26"/>
        </w:rPr>
        <w:t>FCRA</w:t>
      </w:r>
      <w:r w:rsidR="0021070B">
        <w:rPr>
          <w:rFonts w:ascii="Times New Roman" w:hAnsi="Times New Roman" w:cs="Times New Roman"/>
          <w:sz w:val="26"/>
          <w:szCs w:val="26"/>
        </w:rPr>
        <w:t>.</w:t>
      </w:r>
      <w:r w:rsidR="0021070B">
        <w:rPr>
          <w:rStyle w:val="FootnoteReference"/>
          <w:rFonts w:ascii="Times New Roman" w:hAnsi="Times New Roman" w:cs="Times New Roman"/>
          <w:sz w:val="26"/>
          <w:szCs w:val="26"/>
        </w:rPr>
        <w:footnoteReference w:id="23"/>
      </w:r>
      <w:r w:rsidR="0021070B">
        <w:rPr>
          <w:rFonts w:ascii="Times New Roman" w:hAnsi="Times New Roman" w:cs="Times New Roman"/>
          <w:sz w:val="26"/>
          <w:szCs w:val="26"/>
        </w:rPr>
        <w:t xml:space="preserve">  </w:t>
      </w:r>
      <w:r w:rsidR="002E0689">
        <w:rPr>
          <w:rFonts w:ascii="Times New Roman" w:hAnsi="Times New Roman" w:cs="Times New Roman"/>
          <w:sz w:val="26"/>
          <w:szCs w:val="26"/>
        </w:rPr>
        <w:t>Further, t</w:t>
      </w:r>
      <w:r w:rsidR="009777A3">
        <w:rPr>
          <w:rFonts w:ascii="Times New Roman" w:hAnsi="Times New Roman" w:cs="Times New Roman"/>
          <w:sz w:val="26"/>
          <w:szCs w:val="26"/>
        </w:rPr>
        <w:t xml:space="preserve">he letter </w:t>
      </w:r>
      <w:r w:rsidR="00FD457E">
        <w:rPr>
          <w:rFonts w:ascii="Times New Roman" w:hAnsi="Times New Roman" w:cs="Times New Roman"/>
          <w:sz w:val="26"/>
          <w:szCs w:val="26"/>
        </w:rPr>
        <w:t xml:space="preserve">informing the customer they will be removed from CAP and may be back billed for any benefits already received based on this </w:t>
      </w:r>
      <w:r w:rsidR="002E0689">
        <w:rPr>
          <w:rFonts w:ascii="Times New Roman" w:hAnsi="Times New Roman" w:cs="Times New Roman"/>
          <w:sz w:val="26"/>
          <w:szCs w:val="26"/>
        </w:rPr>
        <w:t xml:space="preserve">credit </w:t>
      </w:r>
      <w:r w:rsidR="00FD457E">
        <w:rPr>
          <w:rFonts w:ascii="Times New Roman" w:hAnsi="Times New Roman" w:cs="Times New Roman"/>
          <w:sz w:val="26"/>
          <w:szCs w:val="26"/>
        </w:rPr>
        <w:t>information clearly constitutes an adverse action.</w:t>
      </w:r>
      <w:r w:rsidR="004E197F">
        <w:rPr>
          <w:rStyle w:val="FootnoteReference"/>
          <w:rFonts w:ascii="Times New Roman" w:hAnsi="Times New Roman" w:cs="Times New Roman"/>
          <w:sz w:val="26"/>
          <w:szCs w:val="26"/>
        </w:rPr>
        <w:footnoteReference w:id="24"/>
      </w:r>
      <w:r w:rsidR="00FD457E">
        <w:rPr>
          <w:rFonts w:ascii="Times New Roman" w:hAnsi="Times New Roman" w:cs="Times New Roman"/>
          <w:sz w:val="26"/>
          <w:szCs w:val="26"/>
        </w:rPr>
        <w:t xml:space="preserve">  The fact that the customer has the opportunity to challenge or explain this information prior to CAP dismissal does not change the fact that PECO has declared its intent to take action based on this consumer report. </w:t>
      </w:r>
      <w:r w:rsidR="00EC4CC1">
        <w:rPr>
          <w:rFonts w:ascii="Times New Roman" w:hAnsi="Times New Roman" w:cs="Times New Roman"/>
          <w:sz w:val="26"/>
          <w:szCs w:val="26"/>
        </w:rPr>
        <w:t xml:space="preserve"> </w:t>
      </w:r>
      <w:r w:rsidR="00FD457E">
        <w:rPr>
          <w:rFonts w:ascii="Times New Roman" w:hAnsi="Times New Roman" w:cs="Times New Roman"/>
          <w:sz w:val="26"/>
          <w:szCs w:val="26"/>
        </w:rPr>
        <w:t>Therefore, PE</w:t>
      </w:r>
      <w:r w:rsidR="004E197F">
        <w:rPr>
          <w:rFonts w:ascii="Times New Roman" w:hAnsi="Times New Roman" w:cs="Times New Roman"/>
          <w:sz w:val="26"/>
          <w:szCs w:val="26"/>
        </w:rPr>
        <w:t>CO must follow FCRA re</w:t>
      </w:r>
      <w:r w:rsidR="00EC4CC1">
        <w:rPr>
          <w:rFonts w:ascii="Times New Roman" w:hAnsi="Times New Roman" w:cs="Times New Roman"/>
          <w:sz w:val="26"/>
          <w:szCs w:val="26"/>
        </w:rPr>
        <w:t>gulations</w:t>
      </w:r>
      <w:r w:rsidR="004E197F">
        <w:rPr>
          <w:rFonts w:ascii="Times New Roman" w:hAnsi="Times New Roman" w:cs="Times New Roman"/>
          <w:sz w:val="26"/>
          <w:szCs w:val="26"/>
        </w:rPr>
        <w:t xml:space="preserve"> when taking action</w:t>
      </w:r>
      <w:r w:rsidR="00EC4CC1">
        <w:rPr>
          <w:rFonts w:ascii="Times New Roman" w:hAnsi="Times New Roman" w:cs="Times New Roman"/>
          <w:sz w:val="26"/>
          <w:szCs w:val="26"/>
        </w:rPr>
        <w:t xml:space="preserve"> on a CAP account based on the information in the Experian report.  </w:t>
      </w:r>
    </w:p>
    <w:p w:rsidR="009777A3" w:rsidRDefault="009777A3" w:rsidP="000E3AB4">
      <w:pPr>
        <w:spacing w:after="0" w:line="360" w:lineRule="auto"/>
        <w:contextualSpacing/>
        <w:rPr>
          <w:rFonts w:ascii="Times New Roman" w:hAnsi="Times New Roman" w:cs="Times New Roman"/>
          <w:sz w:val="26"/>
          <w:szCs w:val="26"/>
        </w:rPr>
      </w:pPr>
    </w:p>
    <w:p w:rsidR="00F11DDF" w:rsidRDefault="00C928E8" w:rsidP="000E3AB4">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8963CF">
        <w:rPr>
          <w:rFonts w:ascii="Times New Roman" w:hAnsi="Times New Roman" w:cs="Times New Roman"/>
          <w:sz w:val="26"/>
          <w:szCs w:val="26"/>
        </w:rPr>
        <w:t>Additionally, w</w:t>
      </w:r>
      <w:r w:rsidR="00025952">
        <w:rPr>
          <w:rFonts w:ascii="Times New Roman" w:hAnsi="Times New Roman" w:cs="Times New Roman"/>
          <w:sz w:val="26"/>
          <w:szCs w:val="26"/>
        </w:rPr>
        <w:t xml:space="preserve">e </w:t>
      </w:r>
      <w:r w:rsidR="00EC4CC1">
        <w:rPr>
          <w:rFonts w:ascii="Times New Roman" w:hAnsi="Times New Roman" w:cs="Times New Roman"/>
          <w:sz w:val="26"/>
          <w:szCs w:val="26"/>
        </w:rPr>
        <w:t xml:space="preserve">note that </w:t>
      </w:r>
      <w:r w:rsidR="00025952">
        <w:rPr>
          <w:rFonts w:ascii="Times New Roman" w:hAnsi="Times New Roman" w:cs="Times New Roman"/>
          <w:sz w:val="26"/>
          <w:szCs w:val="26"/>
        </w:rPr>
        <w:t xml:space="preserve">PECO customers who </w:t>
      </w:r>
      <w:r w:rsidR="00B338AC">
        <w:rPr>
          <w:rFonts w:ascii="Times New Roman" w:hAnsi="Times New Roman" w:cs="Times New Roman"/>
          <w:sz w:val="26"/>
          <w:szCs w:val="26"/>
        </w:rPr>
        <w:t xml:space="preserve">refuse to provide social security numbers </w:t>
      </w:r>
      <w:r w:rsidR="00025952">
        <w:rPr>
          <w:rFonts w:ascii="Times New Roman" w:hAnsi="Times New Roman" w:cs="Times New Roman"/>
          <w:sz w:val="26"/>
          <w:szCs w:val="26"/>
        </w:rPr>
        <w:t xml:space="preserve">are still </w:t>
      </w:r>
      <w:r w:rsidR="00B338AC">
        <w:rPr>
          <w:rFonts w:ascii="Times New Roman" w:hAnsi="Times New Roman" w:cs="Times New Roman"/>
          <w:sz w:val="26"/>
          <w:szCs w:val="26"/>
        </w:rPr>
        <w:t xml:space="preserve">eligible for CAP.  </w:t>
      </w:r>
      <w:r w:rsidR="00EC4CC1">
        <w:rPr>
          <w:rFonts w:ascii="Times New Roman" w:hAnsi="Times New Roman" w:cs="Times New Roman"/>
          <w:sz w:val="26"/>
          <w:szCs w:val="26"/>
        </w:rPr>
        <w:t>PECO</w:t>
      </w:r>
      <w:r w:rsidR="00252FC6">
        <w:rPr>
          <w:rFonts w:ascii="Times New Roman" w:hAnsi="Times New Roman" w:cs="Times New Roman"/>
          <w:sz w:val="26"/>
          <w:szCs w:val="26"/>
        </w:rPr>
        <w:t xml:space="preserve"> currently requests, but does not require, customers to provide </w:t>
      </w:r>
      <w:r w:rsidR="00EC4CC1">
        <w:rPr>
          <w:rFonts w:ascii="Times New Roman" w:hAnsi="Times New Roman" w:cs="Times New Roman"/>
          <w:sz w:val="26"/>
          <w:szCs w:val="26"/>
        </w:rPr>
        <w:t>social security number</w:t>
      </w:r>
      <w:r w:rsidR="00252FC6">
        <w:rPr>
          <w:rFonts w:ascii="Times New Roman" w:hAnsi="Times New Roman" w:cs="Times New Roman"/>
          <w:sz w:val="26"/>
          <w:szCs w:val="26"/>
        </w:rPr>
        <w:t xml:space="preserve">s for each household member.  </w:t>
      </w:r>
      <w:r w:rsidR="00230973">
        <w:rPr>
          <w:rFonts w:ascii="Times New Roman" w:hAnsi="Times New Roman" w:cs="Times New Roman"/>
          <w:i/>
          <w:sz w:val="26"/>
          <w:szCs w:val="26"/>
        </w:rPr>
        <w:t xml:space="preserve">See </w:t>
      </w:r>
      <w:r w:rsidR="00230973">
        <w:rPr>
          <w:rFonts w:ascii="Times New Roman" w:hAnsi="Times New Roman" w:cs="Times New Roman"/>
          <w:sz w:val="26"/>
          <w:szCs w:val="26"/>
        </w:rPr>
        <w:t xml:space="preserve">PECO 2013-2015 USECP at 13.  The Proposed 2016-2018 Plan also explains that </w:t>
      </w:r>
      <w:r w:rsidR="00B338AC">
        <w:rPr>
          <w:rFonts w:ascii="Times New Roman" w:hAnsi="Times New Roman" w:cs="Times New Roman"/>
          <w:sz w:val="26"/>
          <w:szCs w:val="26"/>
        </w:rPr>
        <w:t xml:space="preserve">CAP </w:t>
      </w:r>
      <w:r w:rsidR="00B338AC">
        <w:rPr>
          <w:rFonts w:ascii="Times New Roman" w:hAnsi="Times New Roman" w:cs="Times New Roman"/>
          <w:sz w:val="26"/>
          <w:szCs w:val="26"/>
        </w:rPr>
        <w:lastRenderedPageBreak/>
        <w:t>participants</w:t>
      </w:r>
      <w:r w:rsidR="00230973">
        <w:rPr>
          <w:rFonts w:ascii="Times New Roman" w:hAnsi="Times New Roman" w:cs="Times New Roman"/>
          <w:sz w:val="26"/>
          <w:szCs w:val="26"/>
        </w:rPr>
        <w:t xml:space="preserve"> are “[r]</w:t>
      </w:r>
      <w:proofErr w:type="spellStart"/>
      <w:r w:rsidR="00230973">
        <w:rPr>
          <w:rFonts w:ascii="Times New Roman" w:hAnsi="Times New Roman" w:cs="Times New Roman"/>
          <w:sz w:val="26"/>
          <w:szCs w:val="26"/>
        </w:rPr>
        <w:t>equested</w:t>
      </w:r>
      <w:proofErr w:type="spellEnd"/>
      <w:r w:rsidR="00230973">
        <w:rPr>
          <w:rFonts w:ascii="Times New Roman" w:hAnsi="Times New Roman" w:cs="Times New Roman"/>
          <w:sz w:val="26"/>
          <w:szCs w:val="26"/>
        </w:rPr>
        <w:t xml:space="preserve"> </w:t>
      </w:r>
      <w:r w:rsidR="00230973" w:rsidRPr="00230973">
        <w:rPr>
          <w:rFonts w:ascii="Times New Roman" w:hAnsi="Times New Roman" w:cs="Times New Roman"/>
          <w:sz w:val="26"/>
          <w:szCs w:val="26"/>
        </w:rPr>
        <w:t>to provide social security numbers for themselves and any member of their household.</w:t>
      </w:r>
      <w:r w:rsidR="00230973">
        <w:rPr>
          <w:rFonts w:ascii="Times New Roman" w:hAnsi="Times New Roman" w:cs="Times New Roman"/>
          <w:sz w:val="26"/>
          <w:szCs w:val="26"/>
        </w:rPr>
        <w:t>”</w:t>
      </w:r>
      <w:r w:rsidR="00025952">
        <w:rPr>
          <w:rFonts w:ascii="Times New Roman" w:hAnsi="Times New Roman" w:cs="Times New Roman"/>
          <w:sz w:val="26"/>
          <w:szCs w:val="26"/>
        </w:rPr>
        <w:t xml:space="preserve">  Plan at </w:t>
      </w:r>
      <w:r w:rsidR="007454AE">
        <w:rPr>
          <w:rFonts w:ascii="Times New Roman" w:hAnsi="Times New Roman" w:cs="Times New Roman"/>
          <w:sz w:val="26"/>
          <w:szCs w:val="26"/>
        </w:rPr>
        <w:t xml:space="preserve">6. </w:t>
      </w:r>
      <w:r w:rsidR="00025952">
        <w:rPr>
          <w:rFonts w:ascii="Times New Roman" w:hAnsi="Times New Roman" w:cs="Times New Roman"/>
          <w:sz w:val="26"/>
          <w:szCs w:val="26"/>
        </w:rPr>
        <w:t xml:space="preserve"> </w:t>
      </w:r>
      <w:r w:rsidR="007454AE">
        <w:rPr>
          <w:rFonts w:ascii="Times New Roman" w:hAnsi="Times New Roman" w:cs="Times New Roman"/>
          <w:sz w:val="26"/>
          <w:szCs w:val="26"/>
        </w:rPr>
        <w:t xml:space="preserve">Since Experian uses social security numbers to run consumer reports, it appears customers who refuse to provide numbers for household members are not included in this review.  </w:t>
      </w:r>
    </w:p>
    <w:p w:rsidR="00F11DDF" w:rsidRDefault="00F11DDF" w:rsidP="00F11DDF">
      <w:pPr>
        <w:spacing w:after="0" w:line="360" w:lineRule="auto"/>
        <w:contextualSpacing/>
        <w:rPr>
          <w:rFonts w:ascii="Times New Roman" w:hAnsi="Times New Roman" w:cs="Times New Roman"/>
          <w:sz w:val="26"/>
          <w:szCs w:val="26"/>
        </w:rPr>
      </w:pPr>
    </w:p>
    <w:p w:rsidR="0015589A" w:rsidRDefault="00C928E8" w:rsidP="000E3AB4">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A82D2D">
        <w:rPr>
          <w:rFonts w:ascii="Times New Roman" w:hAnsi="Times New Roman" w:cs="Times New Roman"/>
          <w:sz w:val="26"/>
          <w:szCs w:val="26"/>
        </w:rPr>
        <w:t>Although the Commission does not find this</w:t>
      </w:r>
      <w:r w:rsidR="008963CF">
        <w:rPr>
          <w:rFonts w:ascii="Times New Roman" w:hAnsi="Times New Roman" w:cs="Times New Roman"/>
          <w:sz w:val="26"/>
          <w:szCs w:val="26"/>
        </w:rPr>
        <w:t xml:space="preserve"> income verification</w:t>
      </w:r>
      <w:r w:rsidR="00A82D2D">
        <w:rPr>
          <w:rFonts w:ascii="Times New Roman" w:hAnsi="Times New Roman" w:cs="Times New Roman"/>
          <w:sz w:val="26"/>
          <w:szCs w:val="26"/>
        </w:rPr>
        <w:t xml:space="preserve"> process to be detrimental to PECO’s CAP customers</w:t>
      </w:r>
      <w:r w:rsidR="00496CE0">
        <w:rPr>
          <w:rFonts w:ascii="Times New Roman" w:hAnsi="Times New Roman" w:cs="Times New Roman"/>
          <w:sz w:val="26"/>
          <w:szCs w:val="26"/>
        </w:rPr>
        <w:t xml:space="preserve"> or cost-prohibitive</w:t>
      </w:r>
      <w:r w:rsidR="00A82D2D">
        <w:rPr>
          <w:rFonts w:ascii="Times New Roman" w:hAnsi="Times New Roman" w:cs="Times New Roman"/>
          <w:sz w:val="26"/>
          <w:szCs w:val="26"/>
        </w:rPr>
        <w:t xml:space="preserve">, we acknowledge </w:t>
      </w:r>
      <w:r w:rsidR="00496CE0">
        <w:rPr>
          <w:rFonts w:ascii="Times New Roman" w:hAnsi="Times New Roman" w:cs="Times New Roman"/>
          <w:sz w:val="26"/>
          <w:szCs w:val="26"/>
        </w:rPr>
        <w:t xml:space="preserve">that </w:t>
      </w:r>
      <w:r w:rsidR="00977920">
        <w:rPr>
          <w:rFonts w:ascii="Times New Roman" w:hAnsi="Times New Roman" w:cs="Times New Roman"/>
          <w:sz w:val="26"/>
          <w:szCs w:val="26"/>
        </w:rPr>
        <w:t>using consumer</w:t>
      </w:r>
      <w:r w:rsidR="00496CE0">
        <w:rPr>
          <w:rFonts w:ascii="Times New Roman" w:hAnsi="Times New Roman" w:cs="Times New Roman"/>
          <w:sz w:val="26"/>
          <w:szCs w:val="26"/>
        </w:rPr>
        <w:t xml:space="preserve"> reports to screen for fraud in CAP is new and warrants monitoring.  As PECO expands this credit review process to include all CAP participants, </w:t>
      </w:r>
      <w:r w:rsidR="00D452C6">
        <w:rPr>
          <w:rFonts w:ascii="Times New Roman" w:hAnsi="Times New Roman" w:cs="Times New Roman"/>
          <w:sz w:val="26"/>
          <w:szCs w:val="26"/>
        </w:rPr>
        <w:t>th</w:t>
      </w:r>
      <w:r w:rsidR="0015589A">
        <w:rPr>
          <w:rFonts w:ascii="Times New Roman" w:hAnsi="Times New Roman" w:cs="Times New Roman"/>
          <w:sz w:val="26"/>
          <w:szCs w:val="26"/>
        </w:rPr>
        <w:t>e Company should report annually on:</w:t>
      </w:r>
    </w:p>
    <w:p w:rsidR="00AF3E56" w:rsidRDefault="00AF3E56" w:rsidP="000E3AB4">
      <w:pPr>
        <w:spacing w:after="0" w:line="360" w:lineRule="auto"/>
        <w:contextualSpacing/>
        <w:rPr>
          <w:rFonts w:ascii="Times New Roman" w:hAnsi="Times New Roman" w:cs="Times New Roman"/>
          <w:sz w:val="26"/>
          <w:szCs w:val="26"/>
        </w:rPr>
      </w:pPr>
    </w:p>
    <w:p w:rsidR="0015589A" w:rsidRPr="00464E6C" w:rsidRDefault="0015589A" w:rsidP="00464E6C">
      <w:pPr>
        <w:pStyle w:val="ListParagraph"/>
        <w:numPr>
          <w:ilvl w:val="0"/>
          <w:numId w:val="30"/>
        </w:numPr>
        <w:spacing w:after="0" w:line="360" w:lineRule="auto"/>
        <w:rPr>
          <w:rFonts w:ascii="Times New Roman" w:hAnsi="Times New Roman" w:cs="Times New Roman"/>
          <w:sz w:val="26"/>
          <w:szCs w:val="26"/>
        </w:rPr>
      </w:pPr>
      <w:r w:rsidRPr="00464E6C">
        <w:rPr>
          <w:rFonts w:ascii="Times New Roman" w:hAnsi="Times New Roman" w:cs="Times New Roman"/>
          <w:sz w:val="26"/>
          <w:szCs w:val="26"/>
        </w:rPr>
        <w:t xml:space="preserve">Number of credits reports run; </w:t>
      </w:r>
    </w:p>
    <w:p w:rsidR="0015589A" w:rsidRPr="00464E6C" w:rsidRDefault="0015589A" w:rsidP="00464E6C">
      <w:pPr>
        <w:pStyle w:val="ListParagraph"/>
        <w:numPr>
          <w:ilvl w:val="0"/>
          <w:numId w:val="30"/>
        </w:numPr>
        <w:spacing w:after="0" w:line="360" w:lineRule="auto"/>
        <w:rPr>
          <w:rFonts w:ascii="Times New Roman" w:hAnsi="Times New Roman" w:cs="Times New Roman"/>
          <w:sz w:val="26"/>
          <w:szCs w:val="26"/>
        </w:rPr>
      </w:pPr>
      <w:r w:rsidRPr="00464E6C">
        <w:rPr>
          <w:rFonts w:ascii="Times New Roman" w:hAnsi="Times New Roman" w:cs="Times New Roman"/>
          <w:sz w:val="26"/>
          <w:szCs w:val="26"/>
        </w:rPr>
        <w:t>Number of letters sent to potentially</w:t>
      </w:r>
      <w:r w:rsidR="00D452C6" w:rsidRPr="00464E6C">
        <w:rPr>
          <w:rFonts w:ascii="Times New Roman" w:hAnsi="Times New Roman" w:cs="Times New Roman"/>
          <w:sz w:val="26"/>
          <w:szCs w:val="26"/>
        </w:rPr>
        <w:t xml:space="preserve"> fraud</w:t>
      </w:r>
      <w:r w:rsidRPr="00464E6C">
        <w:rPr>
          <w:rFonts w:ascii="Times New Roman" w:hAnsi="Times New Roman" w:cs="Times New Roman"/>
          <w:sz w:val="26"/>
          <w:szCs w:val="26"/>
        </w:rPr>
        <w:t>ulent CAP participants;</w:t>
      </w:r>
      <w:r w:rsidR="00D452C6" w:rsidRPr="00464E6C">
        <w:rPr>
          <w:rFonts w:ascii="Times New Roman" w:hAnsi="Times New Roman" w:cs="Times New Roman"/>
          <w:sz w:val="26"/>
          <w:szCs w:val="26"/>
        </w:rPr>
        <w:t xml:space="preserve"> </w:t>
      </w:r>
    </w:p>
    <w:p w:rsidR="00F11DDF" w:rsidRPr="00464E6C" w:rsidRDefault="0015589A" w:rsidP="00464E6C">
      <w:pPr>
        <w:pStyle w:val="ListParagraph"/>
        <w:numPr>
          <w:ilvl w:val="0"/>
          <w:numId w:val="30"/>
        </w:numPr>
        <w:spacing w:after="0" w:line="360" w:lineRule="auto"/>
        <w:rPr>
          <w:rFonts w:ascii="Times New Roman" w:hAnsi="Times New Roman" w:cs="Times New Roman"/>
          <w:sz w:val="26"/>
          <w:szCs w:val="26"/>
        </w:rPr>
      </w:pPr>
      <w:r w:rsidRPr="00464E6C">
        <w:rPr>
          <w:rFonts w:ascii="Times New Roman" w:hAnsi="Times New Roman" w:cs="Times New Roman"/>
          <w:sz w:val="26"/>
          <w:szCs w:val="26"/>
        </w:rPr>
        <w:t>Number of c</w:t>
      </w:r>
      <w:r w:rsidR="00D452C6" w:rsidRPr="00464E6C">
        <w:rPr>
          <w:rFonts w:ascii="Times New Roman" w:hAnsi="Times New Roman" w:cs="Times New Roman"/>
          <w:sz w:val="26"/>
          <w:szCs w:val="26"/>
        </w:rPr>
        <w:t xml:space="preserve">ustomers removed from </w:t>
      </w:r>
      <w:r w:rsidRPr="00464E6C">
        <w:rPr>
          <w:rFonts w:ascii="Times New Roman" w:hAnsi="Times New Roman" w:cs="Times New Roman"/>
          <w:sz w:val="26"/>
          <w:szCs w:val="26"/>
        </w:rPr>
        <w:t>the program</w:t>
      </w:r>
      <w:r w:rsidR="00D452C6" w:rsidRPr="00464E6C">
        <w:rPr>
          <w:rFonts w:ascii="Times New Roman" w:hAnsi="Times New Roman" w:cs="Times New Roman"/>
          <w:sz w:val="26"/>
          <w:szCs w:val="26"/>
        </w:rPr>
        <w:t xml:space="preserve"> as a result</w:t>
      </w:r>
      <w:r w:rsidRPr="00464E6C">
        <w:rPr>
          <w:rFonts w:ascii="Times New Roman" w:hAnsi="Times New Roman" w:cs="Times New Roman"/>
          <w:sz w:val="26"/>
          <w:szCs w:val="26"/>
        </w:rPr>
        <w:t xml:space="preserve"> of this process; </w:t>
      </w:r>
    </w:p>
    <w:p w:rsidR="00CB2185" w:rsidRDefault="00464E6C" w:rsidP="00464E6C">
      <w:pPr>
        <w:pStyle w:val="ListParagraph"/>
        <w:numPr>
          <w:ilvl w:val="0"/>
          <w:numId w:val="30"/>
        </w:numPr>
        <w:tabs>
          <w:tab w:val="left" w:pos="720"/>
        </w:tabs>
        <w:autoSpaceDE w:val="0"/>
        <w:autoSpaceDN w:val="0"/>
        <w:adjustRightInd w:val="0"/>
        <w:spacing w:after="0" w:line="360" w:lineRule="auto"/>
        <w:rPr>
          <w:rFonts w:ascii="Times New Roman" w:eastAsia="Times New Roman" w:hAnsi="Times New Roman" w:cs="Times New Roman"/>
          <w:bCs/>
          <w:color w:val="0D0D0D" w:themeColor="text1" w:themeTint="F2"/>
          <w:sz w:val="26"/>
          <w:szCs w:val="26"/>
        </w:rPr>
      </w:pPr>
      <w:r w:rsidRPr="00464E6C">
        <w:rPr>
          <w:rFonts w:ascii="Times New Roman" w:eastAsia="Times New Roman" w:hAnsi="Times New Roman" w:cs="Times New Roman"/>
          <w:bCs/>
          <w:color w:val="0D0D0D" w:themeColor="text1" w:themeTint="F2"/>
          <w:sz w:val="26"/>
          <w:szCs w:val="26"/>
        </w:rPr>
        <w:t>The annual cost of this process, including the cost of each “run”</w:t>
      </w:r>
      <w:r w:rsidR="008963CF">
        <w:rPr>
          <w:rFonts w:ascii="Times New Roman" w:eastAsia="Times New Roman" w:hAnsi="Times New Roman" w:cs="Times New Roman"/>
          <w:bCs/>
          <w:color w:val="0D0D0D" w:themeColor="text1" w:themeTint="F2"/>
          <w:sz w:val="26"/>
          <w:szCs w:val="26"/>
        </w:rPr>
        <w:t>; and</w:t>
      </w:r>
    </w:p>
    <w:p w:rsidR="008963CF" w:rsidRPr="00464E6C" w:rsidRDefault="008963CF" w:rsidP="00464E6C">
      <w:pPr>
        <w:pStyle w:val="ListParagraph"/>
        <w:numPr>
          <w:ilvl w:val="0"/>
          <w:numId w:val="30"/>
        </w:numPr>
        <w:tabs>
          <w:tab w:val="left" w:pos="720"/>
        </w:tabs>
        <w:autoSpaceDE w:val="0"/>
        <w:autoSpaceDN w:val="0"/>
        <w:adjustRightInd w:val="0"/>
        <w:spacing w:after="0" w:line="360" w:lineRule="auto"/>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The number of customers whose income cannot be verified for lack of Social Security Numbers.</w:t>
      </w:r>
    </w:p>
    <w:p w:rsidR="00464E6C" w:rsidRDefault="00464E6C"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464E6C" w:rsidRDefault="00C928E8"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ab/>
      </w:r>
      <w:r w:rsidR="00977920">
        <w:rPr>
          <w:rFonts w:ascii="Times New Roman" w:eastAsia="Times New Roman" w:hAnsi="Times New Roman" w:cs="Times New Roman"/>
          <w:bCs/>
          <w:color w:val="0D0D0D" w:themeColor="text1" w:themeTint="F2"/>
          <w:sz w:val="26"/>
          <w:szCs w:val="26"/>
        </w:rPr>
        <w:t>Accordingly, we direct PECO to amend its credit review process to meet the requirements of the FCRA regarding adverse action taken based on a consumer report.  The Company must a</w:t>
      </w:r>
      <w:r w:rsidR="00CE2ADC">
        <w:rPr>
          <w:rFonts w:ascii="Times New Roman" w:eastAsia="Times New Roman" w:hAnsi="Times New Roman" w:cs="Times New Roman"/>
          <w:bCs/>
          <w:color w:val="0D0D0D" w:themeColor="text1" w:themeTint="F2"/>
          <w:sz w:val="26"/>
          <w:szCs w:val="26"/>
        </w:rPr>
        <w:t>lso file and serve annual updates on this process</w:t>
      </w:r>
      <w:r w:rsidR="00C11D63">
        <w:rPr>
          <w:rFonts w:ascii="Times New Roman" w:eastAsia="Times New Roman" w:hAnsi="Times New Roman" w:cs="Times New Roman"/>
          <w:bCs/>
          <w:color w:val="0D0D0D" w:themeColor="text1" w:themeTint="F2"/>
          <w:sz w:val="26"/>
          <w:szCs w:val="26"/>
        </w:rPr>
        <w:t xml:space="preserve">, based </w:t>
      </w:r>
      <w:r w:rsidR="00977920">
        <w:rPr>
          <w:rFonts w:ascii="Times New Roman" w:eastAsia="Times New Roman" w:hAnsi="Times New Roman" w:cs="Times New Roman"/>
          <w:bCs/>
          <w:color w:val="0D0D0D" w:themeColor="text1" w:themeTint="F2"/>
          <w:sz w:val="26"/>
          <w:szCs w:val="26"/>
        </w:rPr>
        <w:t>information described above</w:t>
      </w:r>
      <w:r w:rsidR="00CE2ADC">
        <w:rPr>
          <w:rFonts w:ascii="Times New Roman" w:eastAsia="Times New Roman" w:hAnsi="Times New Roman" w:cs="Times New Roman"/>
          <w:bCs/>
          <w:color w:val="0D0D0D" w:themeColor="text1" w:themeTint="F2"/>
          <w:sz w:val="26"/>
          <w:szCs w:val="26"/>
        </w:rPr>
        <w:t xml:space="preserve"> for the previous calendar year</w:t>
      </w:r>
      <w:r w:rsidR="00977920">
        <w:rPr>
          <w:rFonts w:ascii="Times New Roman" w:eastAsia="Times New Roman" w:hAnsi="Times New Roman" w:cs="Times New Roman"/>
          <w:bCs/>
          <w:color w:val="0D0D0D" w:themeColor="text1" w:themeTint="F2"/>
          <w:sz w:val="26"/>
          <w:szCs w:val="26"/>
        </w:rPr>
        <w:t xml:space="preserve">, </w:t>
      </w:r>
      <w:r w:rsidR="00C11D63">
        <w:rPr>
          <w:rFonts w:ascii="Times New Roman" w:eastAsia="Times New Roman" w:hAnsi="Times New Roman" w:cs="Times New Roman"/>
          <w:bCs/>
          <w:color w:val="0D0D0D" w:themeColor="text1" w:themeTint="F2"/>
          <w:sz w:val="26"/>
          <w:szCs w:val="26"/>
        </w:rPr>
        <w:t>at this docket.</w:t>
      </w:r>
    </w:p>
    <w:p w:rsidR="00464E6C" w:rsidRDefault="00464E6C" w:rsidP="00A80583">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CB2185" w:rsidRDefault="0021365B" w:rsidP="00CB2185">
      <w:pPr>
        <w:keepNext/>
        <w:spacing w:after="0" w:line="360" w:lineRule="auto"/>
        <w:contextualSpacing/>
        <w:rPr>
          <w:rFonts w:ascii="Times New Roman" w:hAnsi="Times New Roman" w:cs="Times New Roman"/>
          <w:i/>
          <w:sz w:val="26"/>
          <w:szCs w:val="26"/>
        </w:rPr>
      </w:pPr>
      <w:proofErr w:type="gramStart"/>
      <w:r>
        <w:rPr>
          <w:rFonts w:ascii="Times New Roman" w:hAnsi="Times New Roman" w:cs="Times New Roman"/>
          <w:i/>
          <w:sz w:val="26"/>
          <w:szCs w:val="26"/>
        </w:rPr>
        <w:t>k</w:t>
      </w:r>
      <w:r w:rsidR="008B2896">
        <w:rPr>
          <w:rFonts w:ascii="Times New Roman" w:hAnsi="Times New Roman" w:cs="Times New Roman"/>
          <w:i/>
          <w:sz w:val="26"/>
          <w:szCs w:val="26"/>
        </w:rPr>
        <w:t xml:space="preserve">.  </w:t>
      </w:r>
      <w:r w:rsidR="00CB2185" w:rsidRPr="008B1280">
        <w:rPr>
          <w:rFonts w:ascii="Times New Roman" w:hAnsi="Times New Roman" w:cs="Times New Roman"/>
          <w:i/>
          <w:sz w:val="26"/>
          <w:szCs w:val="26"/>
        </w:rPr>
        <w:t>Security</w:t>
      </w:r>
      <w:proofErr w:type="gramEnd"/>
      <w:r w:rsidR="00CB2185" w:rsidRPr="008B1280">
        <w:rPr>
          <w:rFonts w:ascii="Times New Roman" w:hAnsi="Times New Roman" w:cs="Times New Roman"/>
          <w:i/>
          <w:sz w:val="26"/>
          <w:szCs w:val="26"/>
        </w:rPr>
        <w:t xml:space="preserve"> Deposits</w:t>
      </w:r>
      <w:r w:rsidR="00CB2185">
        <w:rPr>
          <w:rFonts w:ascii="Times New Roman" w:hAnsi="Times New Roman" w:cs="Times New Roman"/>
          <w:i/>
          <w:sz w:val="26"/>
          <w:szCs w:val="26"/>
        </w:rPr>
        <w:t xml:space="preserve"> for Customers in Bankruptcy</w:t>
      </w:r>
    </w:p>
    <w:p w:rsidR="00CB2185" w:rsidRPr="008B1280" w:rsidRDefault="00CB2185" w:rsidP="00CB2185">
      <w:pPr>
        <w:keepNext/>
        <w:spacing w:after="0" w:line="360" w:lineRule="auto"/>
        <w:contextualSpacing/>
        <w:rPr>
          <w:rFonts w:ascii="Times New Roman" w:hAnsi="Times New Roman" w:cs="Times New Roman"/>
          <w:i/>
          <w:sz w:val="26"/>
          <w:szCs w:val="26"/>
        </w:rPr>
      </w:pPr>
    </w:p>
    <w:p w:rsidR="00CB2185" w:rsidRDefault="00CB2185" w:rsidP="00CB2185">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The Proposed 2016-2018 Plan states that PECO will charge post-bankruptcy accounts a security deposit, regardless of the household’s income level.  </w:t>
      </w:r>
      <w:proofErr w:type="gramStart"/>
      <w:r>
        <w:rPr>
          <w:rFonts w:ascii="Times New Roman" w:hAnsi="Times New Roman" w:cs="Times New Roman"/>
          <w:sz w:val="26"/>
          <w:szCs w:val="26"/>
        </w:rPr>
        <w:t>Proposed 2016-2018 Plan at 23.</w:t>
      </w:r>
      <w:proofErr w:type="gramEnd"/>
      <w:r>
        <w:rPr>
          <w:rFonts w:ascii="Times New Roman" w:hAnsi="Times New Roman" w:cs="Times New Roman"/>
          <w:sz w:val="26"/>
          <w:szCs w:val="26"/>
        </w:rPr>
        <w:t xml:space="preserve">  </w:t>
      </w:r>
    </w:p>
    <w:p w:rsidR="00CB2185" w:rsidRDefault="00CB2185" w:rsidP="00CB2185">
      <w:pPr>
        <w:spacing w:after="0" w:line="360" w:lineRule="auto"/>
        <w:contextualSpacing/>
        <w:rPr>
          <w:rFonts w:ascii="Times New Roman" w:hAnsi="Times New Roman" w:cs="Times New Roman"/>
          <w:sz w:val="26"/>
          <w:szCs w:val="26"/>
        </w:rPr>
      </w:pPr>
    </w:p>
    <w:p w:rsidR="00CB2185" w:rsidRDefault="00CB2185" w:rsidP="00B13206">
      <w:pPr>
        <w:pStyle w:val="ListParagraph"/>
        <w:numPr>
          <w:ilvl w:val="0"/>
          <w:numId w:val="35"/>
        </w:numPr>
        <w:spacing w:after="0" w:line="360" w:lineRule="auto"/>
        <w:ind w:left="0" w:firstLine="360"/>
        <w:rPr>
          <w:rFonts w:ascii="Times New Roman" w:hAnsi="Times New Roman" w:cs="Times New Roman"/>
          <w:sz w:val="26"/>
          <w:szCs w:val="26"/>
        </w:rPr>
      </w:pPr>
      <w:r w:rsidRPr="00CB2185">
        <w:rPr>
          <w:rFonts w:ascii="Times New Roman" w:hAnsi="Times New Roman" w:cs="Times New Roman"/>
          <w:i/>
          <w:sz w:val="26"/>
          <w:szCs w:val="26"/>
        </w:rPr>
        <w:lastRenderedPageBreak/>
        <w:t>Comments</w:t>
      </w:r>
      <w:r>
        <w:rPr>
          <w:rFonts w:ascii="Times New Roman" w:hAnsi="Times New Roman" w:cs="Times New Roman"/>
          <w:sz w:val="26"/>
          <w:szCs w:val="26"/>
        </w:rPr>
        <w:t xml:space="preserve">: CAUSE-PA notes that </w:t>
      </w:r>
      <w:r w:rsidRPr="008B1280">
        <w:rPr>
          <w:rFonts w:ascii="Times New Roman" w:hAnsi="Times New Roman" w:cs="Times New Roman"/>
          <w:sz w:val="26"/>
          <w:szCs w:val="26"/>
        </w:rPr>
        <w:t xml:space="preserve">66 </w:t>
      </w:r>
      <w:r w:rsidR="00B13206">
        <w:rPr>
          <w:rFonts w:ascii="Times New Roman" w:hAnsi="Times New Roman" w:cs="Times New Roman"/>
          <w:sz w:val="26"/>
          <w:szCs w:val="26"/>
        </w:rPr>
        <w:t>Pa. C</w:t>
      </w:r>
      <w:r w:rsidRPr="008B1280">
        <w:rPr>
          <w:rFonts w:ascii="Times New Roman" w:hAnsi="Times New Roman" w:cs="Times New Roman"/>
          <w:sz w:val="26"/>
          <w:szCs w:val="26"/>
        </w:rPr>
        <w:t>.S. §</w:t>
      </w:r>
      <w:r>
        <w:rPr>
          <w:rFonts w:ascii="Times New Roman" w:hAnsi="Times New Roman" w:cs="Times New Roman"/>
          <w:sz w:val="26"/>
          <w:szCs w:val="26"/>
        </w:rPr>
        <w:t xml:space="preserve"> 1404</w:t>
      </w:r>
      <w:r w:rsidRPr="008B1280">
        <w:rPr>
          <w:rFonts w:ascii="Times New Roman" w:hAnsi="Times New Roman" w:cs="Times New Roman"/>
          <w:sz w:val="26"/>
          <w:szCs w:val="26"/>
        </w:rPr>
        <w:t>(a.1)</w:t>
      </w:r>
      <w:r>
        <w:rPr>
          <w:rFonts w:ascii="Times New Roman" w:hAnsi="Times New Roman" w:cs="Times New Roman"/>
          <w:sz w:val="26"/>
          <w:szCs w:val="26"/>
        </w:rPr>
        <w:t xml:space="preserve"> prohibits utilities from charging CAP-eligible customers a security deposit.  CAUSE-PA states the Commission must direct PECO to waive security deposits for all customers eligible for CAP, regardless of whether the account was established post-bankruptcy.  CAUSE-PA Comments at 19.  </w:t>
      </w:r>
    </w:p>
    <w:p w:rsidR="00CB2185" w:rsidRDefault="00CB2185" w:rsidP="00CB2185">
      <w:pPr>
        <w:spacing w:after="0" w:line="360" w:lineRule="auto"/>
        <w:contextualSpacing/>
        <w:rPr>
          <w:rFonts w:ascii="Times New Roman" w:hAnsi="Times New Roman" w:cs="Times New Roman"/>
          <w:sz w:val="26"/>
          <w:szCs w:val="26"/>
        </w:rPr>
      </w:pPr>
    </w:p>
    <w:p w:rsidR="00CB2185" w:rsidRDefault="00CB2185" w:rsidP="00CB2185">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TURN et al. recommends the Commission direct PECO to identify its authority to charge a security deposit to “post-bankruptcy” accounts belonging to CAP-eligible customers and provide details on how it will employ this policy.  </w:t>
      </w:r>
      <w:proofErr w:type="gramStart"/>
      <w:r>
        <w:rPr>
          <w:rFonts w:ascii="Times New Roman" w:hAnsi="Times New Roman" w:cs="Times New Roman"/>
          <w:sz w:val="26"/>
          <w:szCs w:val="26"/>
        </w:rPr>
        <w:t>TURN et al. Comments at 13.</w:t>
      </w:r>
      <w:proofErr w:type="gramEnd"/>
      <w:r>
        <w:rPr>
          <w:rFonts w:ascii="Times New Roman" w:hAnsi="Times New Roman" w:cs="Times New Roman"/>
          <w:sz w:val="26"/>
          <w:szCs w:val="26"/>
        </w:rPr>
        <w:t xml:space="preserve"> </w:t>
      </w:r>
    </w:p>
    <w:p w:rsidR="00CB2185" w:rsidRDefault="00CB2185" w:rsidP="00CB2185">
      <w:pPr>
        <w:spacing w:after="0" w:line="360" w:lineRule="auto"/>
        <w:contextualSpacing/>
        <w:rPr>
          <w:rFonts w:ascii="Times New Roman" w:hAnsi="Times New Roman" w:cs="Times New Roman"/>
          <w:sz w:val="26"/>
          <w:szCs w:val="26"/>
        </w:rPr>
      </w:pPr>
    </w:p>
    <w:p w:rsidR="00CB2185" w:rsidRDefault="00CB2185" w:rsidP="00B13206">
      <w:pPr>
        <w:pStyle w:val="ListParagraph"/>
        <w:numPr>
          <w:ilvl w:val="0"/>
          <w:numId w:val="36"/>
        </w:numPr>
        <w:spacing w:after="0" w:line="360" w:lineRule="auto"/>
        <w:ind w:left="0" w:firstLine="360"/>
        <w:rPr>
          <w:rFonts w:ascii="Times New Roman" w:hAnsi="Times New Roman" w:cs="Times New Roman"/>
          <w:sz w:val="26"/>
          <w:szCs w:val="26"/>
        </w:rPr>
      </w:pPr>
      <w:r w:rsidRPr="00CB2185">
        <w:rPr>
          <w:rFonts w:ascii="Times New Roman" w:hAnsi="Times New Roman" w:cs="Times New Roman"/>
          <w:i/>
          <w:sz w:val="26"/>
          <w:szCs w:val="26"/>
        </w:rPr>
        <w:t>Reply Comments</w:t>
      </w:r>
      <w:r>
        <w:rPr>
          <w:rFonts w:ascii="Times New Roman" w:hAnsi="Times New Roman" w:cs="Times New Roman"/>
          <w:sz w:val="26"/>
          <w:szCs w:val="26"/>
        </w:rPr>
        <w:t xml:space="preserve">:  PECO </w:t>
      </w:r>
      <w:r w:rsidR="00B13206">
        <w:rPr>
          <w:rFonts w:ascii="Times New Roman" w:hAnsi="Times New Roman" w:cs="Times New Roman"/>
          <w:sz w:val="26"/>
          <w:szCs w:val="26"/>
        </w:rPr>
        <w:t xml:space="preserve">asserts </w:t>
      </w:r>
      <w:r>
        <w:rPr>
          <w:rFonts w:ascii="Times New Roman" w:hAnsi="Times New Roman" w:cs="Times New Roman"/>
          <w:sz w:val="26"/>
          <w:szCs w:val="26"/>
        </w:rPr>
        <w:t>that the federal Bankruptcy Code requires customers in bankruptcy proceedings to provide a deposit as a condition for continued utility service:</w:t>
      </w:r>
    </w:p>
    <w:p w:rsidR="00CB2185" w:rsidRDefault="00CB2185" w:rsidP="00CB2185">
      <w:pPr>
        <w:spacing w:after="0" w:line="360" w:lineRule="auto"/>
        <w:contextualSpacing/>
        <w:rPr>
          <w:rFonts w:ascii="Times New Roman" w:hAnsi="Times New Roman" w:cs="Times New Roman"/>
          <w:sz w:val="26"/>
          <w:szCs w:val="26"/>
        </w:rPr>
      </w:pPr>
    </w:p>
    <w:p w:rsidR="00CB2185" w:rsidRDefault="00CB2185" w:rsidP="00CB2185">
      <w:pPr>
        <w:spacing w:after="0" w:line="240" w:lineRule="auto"/>
        <w:ind w:left="720" w:right="720"/>
        <w:contextualSpacing/>
        <w:rPr>
          <w:rFonts w:ascii="Times New Roman" w:hAnsi="Times New Roman" w:cs="Times New Roman"/>
          <w:sz w:val="26"/>
          <w:szCs w:val="26"/>
        </w:rPr>
      </w:pPr>
      <w:r w:rsidRPr="00D63300">
        <w:rPr>
          <w:rFonts w:ascii="Times New Roman" w:hAnsi="Times New Roman" w:cs="Times New Roman"/>
          <w:sz w:val="26"/>
          <w:szCs w:val="26"/>
        </w:rPr>
        <w:t>When a customer files a bankruptcy petition, everything that they owe prior to the filing of the petition – “pre-petition debt” – is set aside and resolved i</w:t>
      </w:r>
      <w:r>
        <w:rPr>
          <w:rFonts w:ascii="Times New Roman" w:hAnsi="Times New Roman" w:cs="Times New Roman"/>
          <w:sz w:val="26"/>
          <w:szCs w:val="26"/>
        </w:rPr>
        <w:t xml:space="preserve">n the bankruptcy proceeding.  </w:t>
      </w:r>
      <w:r w:rsidRPr="00D63300">
        <w:rPr>
          <w:rFonts w:ascii="Times New Roman" w:hAnsi="Times New Roman" w:cs="Times New Roman"/>
          <w:sz w:val="26"/>
          <w:szCs w:val="26"/>
        </w:rPr>
        <w:t xml:space="preserve">Virtually all creditors have the right, at that point in time, to cease doing business with the bankrupt debtor.  That is how they protect themselves from developing any </w:t>
      </w:r>
      <w:r>
        <w:rPr>
          <w:rFonts w:ascii="Times New Roman" w:hAnsi="Times New Roman" w:cs="Times New Roman"/>
          <w:sz w:val="26"/>
          <w:szCs w:val="26"/>
        </w:rPr>
        <w:t xml:space="preserve">further “post-petition debt.”  </w:t>
      </w:r>
      <w:r w:rsidRPr="00D63300">
        <w:rPr>
          <w:rFonts w:ascii="Times New Roman" w:hAnsi="Times New Roman" w:cs="Times New Roman"/>
          <w:sz w:val="26"/>
          <w:szCs w:val="26"/>
        </w:rPr>
        <w:t>Utilities are not given that option – they are required to continue to provide service, even when the customer is in bankruptcy.  The Bankruptcy Code balances that requirement by allowing utilities to obtain deposits or other credit assurances as a conditi</w:t>
      </w:r>
      <w:r w:rsidR="008B2896">
        <w:rPr>
          <w:rFonts w:ascii="Times New Roman" w:hAnsi="Times New Roman" w:cs="Times New Roman"/>
          <w:sz w:val="26"/>
          <w:szCs w:val="26"/>
        </w:rPr>
        <w:t xml:space="preserve">on of providing that service.  </w:t>
      </w:r>
      <w:r w:rsidRPr="00D63300">
        <w:rPr>
          <w:rFonts w:ascii="Times New Roman" w:hAnsi="Times New Roman" w:cs="Times New Roman"/>
          <w:sz w:val="26"/>
          <w:szCs w:val="26"/>
        </w:rPr>
        <w:t>If the deposit is not received, then the utility may discontinue service to the customer.  See 11 USC §366.</w:t>
      </w:r>
    </w:p>
    <w:p w:rsidR="00CB2185" w:rsidRDefault="00CB2185" w:rsidP="00CB2185">
      <w:pPr>
        <w:spacing w:after="0" w:line="360" w:lineRule="auto"/>
        <w:contextualSpacing/>
        <w:rPr>
          <w:rFonts w:ascii="Times New Roman" w:hAnsi="Times New Roman" w:cs="Times New Roman"/>
          <w:sz w:val="26"/>
          <w:szCs w:val="26"/>
        </w:rPr>
      </w:pPr>
    </w:p>
    <w:p w:rsidR="00CB2185" w:rsidRDefault="00CB2185" w:rsidP="00CB2185">
      <w:pPr>
        <w:spacing w:after="0" w:line="360" w:lineRule="auto"/>
        <w:contextualSpacing/>
        <w:rPr>
          <w:rFonts w:ascii="Times New Roman" w:hAnsi="Times New Roman" w:cs="Times New Roman"/>
          <w:sz w:val="26"/>
          <w:szCs w:val="26"/>
        </w:rPr>
      </w:pPr>
      <w:proofErr w:type="gramStart"/>
      <w:r>
        <w:rPr>
          <w:rFonts w:ascii="Times New Roman" w:hAnsi="Times New Roman" w:cs="Times New Roman"/>
          <w:sz w:val="26"/>
          <w:szCs w:val="26"/>
        </w:rPr>
        <w:t>PECO Reply Comments at 25.</w:t>
      </w:r>
      <w:proofErr w:type="gramEnd"/>
    </w:p>
    <w:p w:rsidR="00CB2185" w:rsidRDefault="00CB2185" w:rsidP="00CB2185">
      <w:pPr>
        <w:spacing w:after="0" w:line="360" w:lineRule="auto"/>
        <w:contextualSpacing/>
        <w:rPr>
          <w:rFonts w:ascii="Times New Roman" w:hAnsi="Times New Roman" w:cs="Times New Roman"/>
          <w:sz w:val="26"/>
          <w:szCs w:val="26"/>
        </w:rPr>
      </w:pPr>
    </w:p>
    <w:p w:rsidR="00CB2185" w:rsidRDefault="00CB2185" w:rsidP="00CB2185">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PECO </w:t>
      </w:r>
      <w:r w:rsidR="00B13206">
        <w:rPr>
          <w:rFonts w:ascii="Times New Roman" w:hAnsi="Times New Roman" w:cs="Times New Roman"/>
          <w:sz w:val="26"/>
          <w:szCs w:val="26"/>
        </w:rPr>
        <w:t xml:space="preserve">argues </w:t>
      </w:r>
      <w:r>
        <w:rPr>
          <w:rFonts w:ascii="Times New Roman" w:hAnsi="Times New Roman" w:cs="Times New Roman"/>
          <w:sz w:val="26"/>
          <w:szCs w:val="26"/>
        </w:rPr>
        <w:t xml:space="preserve">that the security deposit requirement in the federal Bankruptcy Code pre-empts </w:t>
      </w:r>
      <w:r w:rsidRPr="008B1280">
        <w:rPr>
          <w:rFonts w:ascii="Times New Roman" w:hAnsi="Times New Roman" w:cs="Times New Roman"/>
          <w:sz w:val="26"/>
          <w:szCs w:val="26"/>
        </w:rPr>
        <w:t>66 Pa.</w:t>
      </w:r>
      <w:r w:rsidR="00B13206">
        <w:rPr>
          <w:rFonts w:ascii="Times New Roman" w:hAnsi="Times New Roman" w:cs="Times New Roman"/>
          <w:sz w:val="26"/>
          <w:szCs w:val="26"/>
        </w:rPr>
        <w:t xml:space="preserve"> </w:t>
      </w:r>
      <w:r w:rsidRPr="008B1280">
        <w:rPr>
          <w:rFonts w:ascii="Times New Roman" w:hAnsi="Times New Roman" w:cs="Times New Roman"/>
          <w:sz w:val="26"/>
          <w:szCs w:val="26"/>
        </w:rPr>
        <w:t>C.S. §</w:t>
      </w:r>
      <w:r>
        <w:rPr>
          <w:rFonts w:ascii="Times New Roman" w:hAnsi="Times New Roman" w:cs="Times New Roman"/>
          <w:sz w:val="26"/>
          <w:szCs w:val="26"/>
        </w:rPr>
        <w:t>1404</w:t>
      </w:r>
      <w:r w:rsidRPr="008B1280">
        <w:rPr>
          <w:rFonts w:ascii="Times New Roman" w:hAnsi="Times New Roman" w:cs="Times New Roman"/>
          <w:sz w:val="26"/>
          <w:szCs w:val="26"/>
        </w:rPr>
        <w:t>(a.1)</w:t>
      </w:r>
      <w:r>
        <w:rPr>
          <w:rFonts w:ascii="Times New Roman" w:hAnsi="Times New Roman" w:cs="Times New Roman"/>
          <w:sz w:val="26"/>
          <w:szCs w:val="26"/>
        </w:rPr>
        <w:t xml:space="preserve">.  PECO Reply Comments at 25-26.  </w:t>
      </w:r>
    </w:p>
    <w:p w:rsidR="00CB2185" w:rsidRDefault="00CB2185" w:rsidP="009E21E4">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9E21E4" w:rsidRPr="009E21E4" w:rsidRDefault="00CB2185" w:rsidP="009E21E4">
      <w:pPr>
        <w:pStyle w:val="ListParagraph"/>
        <w:numPr>
          <w:ilvl w:val="0"/>
          <w:numId w:val="51"/>
        </w:numPr>
        <w:spacing w:line="360" w:lineRule="auto"/>
        <w:ind w:left="0" w:firstLine="360"/>
        <w:rPr>
          <w:rFonts w:ascii="Times New Roman" w:hAnsi="Times New Roman"/>
          <w:sz w:val="26"/>
          <w:szCs w:val="26"/>
        </w:rPr>
      </w:pPr>
      <w:r w:rsidRPr="009E21E4">
        <w:rPr>
          <w:rFonts w:ascii="Times New Roman" w:eastAsia="Times New Roman" w:hAnsi="Times New Roman" w:cs="Times New Roman"/>
          <w:bCs/>
          <w:i/>
          <w:color w:val="0D0D0D" w:themeColor="text1" w:themeTint="F2"/>
          <w:sz w:val="26"/>
          <w:szCs w:val="26"/>
        </w:rPr>
        <w:lastRenderedPageBreak/>
        <w:t>Resolution</w:t>
      </w:r>
      <w:r w:rsidRPr="009E21E4">
        <w:rPr>
          <w:rFonts w:ascii="Times New Roman" w:eastAsia="Times New Roman" w:hAnsi="Times New Roman" w:cs="Times New Roman"/>
          <w:bCs/>
          <w:color w:val="0D0D0D" w:themeColor="text1" w:themeTint="F2"/>
          <w:sz w:val="26"/>
          <w:szCs w:val="26"/>
        </w:rPr>
        <w:t>:</w:t>
      </w:r>
      <w:r w:rsidR="009E21E4" w:rsidRPr="009E21E4">
        <w:rPr>
          <w:rFonts w:ascii="Times New Roman" w:eastAsia="Times New Roman" w:hAnsi="Times New Roman" w:cs="Times New Roman"/>
          <w:bCs/>
          <w:color w:val="0D0D0D" w:themeColor="text1" w:themeTint="F2"/>
          <w:sz w:val="26"/>
          <w:szCs w:val="26"/>
        </w:rPr>
        <w:t xml:space="preserve"> </w:t>
      </w:r>
      <w:r w:rsidR="009E21E4" w:rsidRPr="009E21E4">
        <w:rPr>
          <w:rFonts w:ascii="Times New Roman" w:hAnsi="Times New Roman"/>
          <w:sz w:val="26"/>
          <w:szCs w:val="26"/>
        </w:rPr>
        <w:t xml:space="preserve">We conclude that PECO may require “adequate assurance of payment, in the form of a deposit or other security, for service rendered after” the date of the order for relief, regardless of the household’s income level.  If the only adequate assurance that the </w:t>
      </w:r>
      <w:r w:rsidR="004955E1">
        <w:rPr>
          <w:rFonts w:ascii="Times New Roman" w:hAnsi="Times New Roman"/>
          <w:sz w:val="26"/>
          <w:szCs w:val="26"/>
        </w:rPr>
        <w:t>PECO will accept is a cash deposit, it may require one</w:t>
      </w:r>
      <w:r w:rsidR="009E21E4" w:rsidRPr="009E21E4">
        <w:rPr>
          <w:rFonts w:ascii="Times New Roman" w:hAnsi="Times New Roman"/>
          <w:sz w:val="26"/>
          <w:szCs w:val="26"/>
        </w:rPr>
        <w:t xml:space="preserve">.  This comports with the Section </w:t>
      </w:r>
      <w:r w:rsidR="00B70297">
        <w:rPr>
          <w:rFonts w:ascii="Times New Roman" w:hAnsi="Times New Roman"/>
          <w:sz w:val="26"/>
          <w:szCs w:val="26"/>
        </w:rPr>
        <w:t>366</w:t>
      </w:r>
      <w:r w:rsidR="009E21E4" w:rsidRPr="009E21E4">
        <w:rPr>
          <w:rFonts w:ascii="Times New Roman" w:hAnsi="Times New Roman"/>
          <w:sz w:val="26"/>
          <w:szCs w:val="26"/>
        </w:rPr>
        <w:t xml:space="preserve"> of the Bankruptcy Code and with Section 1404(a.) of the Public Utility Code. </w:t>
      </w:r>
    </w:p>
    <w:p w:rsidR="009E21E4" w:rsidRDefault="009E21E4" w:rsidP="00B96337">
      <w:pPr>
        <w:autoSpaceDE w:val="0"/>
        <w:autoSpaceDN w:val="0"/>
        <w:spacing w:line="360" w:lineRule="auto"/>
        <w:rPr>
          <w:rFonts w:ascii="Times New Roman" w:hAnsi="Times New Roman"/>
          <w:sz w:val="26"/>
          <w:szCs w:val="26"/>
        </w:rPr>
      </w:pPr>
    </w:p>
    <w:p w:rsidR="009E21E4" w:rsidRDefault="009E21E4">
      <w:pPr>
        <w:autoSpaceDE w:val="0"/>
        <w:autoSpaceDN w:val="0"/>
        <w:spacing w:line="360" w:lineRule="auto"/>
        <w:ind w:firstLine="720"/>
        <w:rPr>
          <w:rFonts w:ascii="Times New Roman" w:hAnsi="Times New Roman"/>
          <w:sz w:val="26"/>
          <w:szCs w:val="26"/>
        </w:rPr>
      </w:pPr>
      <w:r>
        <w:rPr>
          <w:rFonts w:ascii="Times New Roman" w:hAnsi="Times New Roman"/>
          <w:sz w:val="26"/>
          <w:szCs w:val="26"/>
        </w:rPr>
        <w:t>The language of Section 1404(a.1) states that “[n]</w:t>
      </w:r>
      <w:proofErr w:type="spellStart"/>
      <w:r>
        <w:rPr>
          <w:rFonts w:ascii="Times New Roman" w:hAnsi="Times New Roman"/>
          <w:sz w:val="26"/>
          <w:szCs w:val="26"/>
        </w:rPr>
        <w:t>otwithstanding</w:t>
      </w:r>
      <w:proofErr w:type="spellEnd"/>
      <w:r>
        <w:rPr>
          <w:rFonts w:ascii="Times New Roman" w:hAnsi="Times New Roman"/>
          <w:sz w:val="26"/>
          <w:szCs w:val="26"/>
        </w:rPr>
        <w:t xml:space="preserve"> subsection [1404</w:t>
      </w:r>
      <w:proofErr w:type="gramStart"/>
      <w:r>
        <w:rPr>
          <w:rFonts w:ascii="Times New Roman" w:hAnsi="Times New Roman"/>
          <w:sz w:val="26"/>
          <w:szCs w:val="26"/>
        </w:rPr>
        <w:t>](</w:t>
      </w:r>
      <w:proofErr w:type="gramEnd"/>
      <w:r>
        <w:rPr>
          <w:rFonts w:ascii="Times New Roman" w:hAnsi="Times New Roman"/>
          <w:sz w:val="26"/>
          <w:szCs w:val="26"/>
        </w:rPr>
        <w:t>a), no public utility may require an applicant that is confirmed to be eligible for a customer assistance program to provide a cash deposit.”  If state law were the only consideration, PECO could not implement its proposal.  In this matter, we are however, constrained by federal bankrupt</w:t>
      </w:r>
      <w:r w:rsidR="00E0255B">
        <w:rPr>
          <w:rFonts w:ascii="Times New Roman" w:hAnsi="Times New Roman"/>
          <w:sz w:val="26"/>
          <w:szCs w:val="26"/>
        </w:rPr>
        <w:t>c</w:t>
      </w:r>
      <w:r>
        <w:rPr>
          <w:rFonts w:ascii="Times New Roman" w:hAnsi="Times New Roman"/>
          <w:sz w:val="26"/>
          <w:szCs w:val="26"/>
        </w:rPr>
        <w:t xml:space="preserve">y provisions.  </w:t>
      </w:r>
    </w:p>
    <w:p w:rsidR="009E21E4" w:rsidRDefault="009E21E4">
      <w:pPr>
        <w:autoSpaceDE w:val="0"/>
        <w:autoSpaceDN w:val="0"/>
        <w:spacing w:line="360" w:lineRule="auto"/>
        <w:ind w:firstLine="720"/>
        <w:rPr>
          <w:rFonts w:ascii="Times New Roman" w:hAnsi="Times New Roman"/>
          <w:sz w:val="26"/>
          <w:szCs w:val="26"/>
        </w:rPr>
      </w:pPr>
    </w:p>
    <w:p w:rsidR="009E21E4" w:rsidRDefault="009E21E4">
      <w:pPr>
        <w:autoSpaceDE w:val="0"/>
        <w:autoSpaceDN w:val="0"/>
        <w:spacing w:line="360" w:lineRule="auto"/>
        <w:ind w:firstLine="720"/>
        <w:rPr>
          <w:rFonts w:ascii="Times New Roman" w:hAnsi="Times New Roman"/>
          <w:sz w:val="26"/>
          <w:szCs w:val="26"/>
        </w:rPr>
      </w:pPr>
      <w:r>
        <w:rPr>
          <w:rFonts w:ascii="Times New Roman" w:hAnsi="Times New Roman"/>
          <w:sz w:val="26"/>
          <w:szCs w:val="26"/>
        </w:rPr>
        <w:t xml:space="preserve">Federal bankruptcy courts outside the Third Circuit, by reason of the Supremacy Clause of the United States Constitution, have held that the Bankruptcy Code preempts the rules of a state utility commission with regard to security deposits.  </w:t>
      </w:r>
      <w:r>
        <w:rPr>
          <w:rFonts w:ascii="Times New Roman" w:hAnsi="Times New Roman"/>
          <w:i/>
          <w:sz w:val="26"/>
          <w:szCs w:val="26"/>
        </w:rPr>
        <w:t>In re Stagecoach Enterprises, Inc.</w:t>
      </w:r>
      <w:r>
        <w:rPr>
          <w:rFonts w:ascii="Times New Roman" w:hAnsi="Times New Roman"/>
          <w:sz w:val="26"/>
          <w:szCs w:val="26"/>
        </w:rPr>
        <w:t>, 1 B.R. 732, 735 (</w:t>
      </w:r>
      <w:proofErr w:type="spellStart"/>
      <w:r>
        <w:rPr>
          <w:rFonts w:ascii="Times New Roman" w:hAnsi="Times New Roman"/>
          <w:sz w:val="26"/>
          <w:szCs w:val="26"/>
        </w:rPr>
        <w:t>Bankr</w:t>
      </w:r>
      <w:proofErr w:type="spellEnd"/>
      <w:proofErr w:type="gramStart"/>
      <w:r>
        <w:rPr>
          <w:rFonts w:ascii="Times New Roman" w:hAnsi="Times New Roman"/>
          <w:sz w:val="26"/>
          <w:szCs w:val="26"/>
        </w:rPr>
        <w:t xml:space="preserve">. </w:t>
      </w:r>
      <w:proofErr w:type="gramEnd"/>
      <w:r>
        <w:rPr>
          <w:rFonts w:ascii="Times New Roman" w:hAnsi="Times New Roman"/>
          <w:sz w:val="26"/>
          <w:szCs w:val="26"/>
        </w:rPr>
        <w:t xml:space="preserve">M.D. Fla. 1979).  Additionally, if a utility so requests, a customer may be required to provide a security deposit to the utility within 20 days to ensure the continuation of service “regardless of otherwise applicable regulation or state law.”  </w:t>
      </w:r>
      <w:r>
        <w:rPr>
          <w:rFonts w:ascii="Times New Roman" w:hAnsi="Times New Roman"/>
          <w:i/>
          <w:sz w:val="26"/>
          <w:szCs w:val="26"/>
        </w:rPr>
        <w:t>In re Northwest Recreational Activities, Inc.</w:t>
      </w:r>
      <w:r w:rsidRPr="00674DD2">
        <w:rPr>
          <w:rFonts w:ascii="Times New Roman" w:hAnsi="Times New Roman"/>
          <w:sz w:val="26"/>
          <w:szCs w:val="26"/>
        </w:rPr>
        <w:t xml:space="preserve">, </w:t>
      </w:r>
      <w:r>
        <w:rPr>
          <w:rFonts w:ascii="Times New Roman" w:hAnsi="Times New Roman"/>
          <w:sz w:val="26"/>
          <w:szCs w:val="26"/>
        </w:rPr>
        <w:t>8 B.R. 7, 9 (</w:t>
      </w:r>
      <w:proofErr w:type="spellStart"/>
      <w:r>
        <w:rPr>
          <w:rFonts w:ascii="Times New Roman" w:hAnsi="Times New Roman"/>
          <w:sz w:val="26"/>
          <w:szCs w:val="26"/>
        </w:rPr>
        <w:t>Bankr</w:t>
      </w:r>
      <w:proofErr w:type="spellEnd"/>
      <w:proofErr w:type="gramStart"/>
      <w:r>
        <w:rPr>
          <w:rFonts w:ascii="Times New Roman" w:hAnsi="Times New Roman"/>
          <w:sz w:val="26"/>
          <w:szCs w:val="26"/>
        </w:rPr>
        <w:t xml:space="preserve">. </w:t>
      </w:r>
      <w:proofErr w:type="gramEnd"/>
      <w:r>
        <w:rPr>
          <w:rFonts w:ascii="Times New Roman" w:hAnsi="Times New Roman"/>
          <w:sz w:val="26"/>
          <w:szCs w:val="26"/>
        </w:rPr>
        <w:t>N.D. Ga. 1980).  We have previousl</w:t>
      </w:r>
      <w:r w:rsidRPr="00A643A8">
        <w:rPr>
          <w:rFonts w:ascii="Times New Roman" w:hAnsi="Times New Roman" w:cs="Times New Roman"/>
          <w:sz w:val="26"/>
          <w:szCs w:val="26"/>
        </w:rPr>
        <w:t xml:space="preserve">y </w:t>
      </w:r>
      <w:r w:rsidR="00A643A8" w:rsidRPr="00A643A8">
        <w:rPr>
          <w:rFonts w:ascii="Times New Roman" w:hAnsi="Times New Roman" w:cs="Times New Roman"/>
          <w:sz w:val="26"/>
          <w:szCs w:val="26"/>
        </w:rPr>
        <w:t xml:space="preserve">noted that </w:t>
      </w:r>
      <w:r w:rsidR="00A643A8">
        <w:rPr>
          <w:rFonts w:ascii="Times New Roman" w:hAnsi="Times New Roman" w:cs="Times New Roman"/>
          <w:color w:val="373739"/>
          <w:sz w:val="26"/>
          <w:szCs w:val="26"/>
        </w:rPr>
        <w:t>t</w:t>
      </w:r>
      <w:r w:rsidR="00A643A8" w:rsidRPr="00A643A8">
        <w:rPr>
          <w:rFonts w:ascii="Times New Roman" w:hAnsi="Times New Roman" w:cs="Times New Roman"/>
          <w:color w:val="373739"/>
          <w:sz w:val="26"/>
          <w:szCs w:val="26"/>
        </w:rPr>
        <w:t>he “Bankruptcy Courts have deferred to state laws and regulations in other types of terminations, but there is no clear deference to state regulations with regard to terminations for failure to pay the adequate assurance deposit</w:t>
      </w:r>
      <w:r w:rsidRPr="00A643A8">
        <w:rPr>
          <w:rFonts w:ascii="Times New Roman" w:hAnsi="Times New Roman" w:cs="Times New Roman"/>
          <w:sz w:val="26"/>
          <w:szCs w:val="26"/>
        </w:rPr>
        <w:t>.</w:t>
      </w:r>
      <w:r w:rsidR="00A643A8" w:rsidRPr="00A643A8">
        <w:rPr>
          <w:rFonts w:ascii="Times New Roman" w:hAnsi="Times New Roman" w:cs="Times New Roman"/>
          <w:sz w:val="26"/>
          <w:szCs w:val="26"/>
        </w:rPr>
        <w:t>”</w:t>
      </w:r>
      <w:r w:rsidRPr="00B92997">
        <w:rPr>
          <w:rFonts w:ascii="Times New Roman" w:hAnsi="Times New Roman" w:cs="Times New Roman"/>
          <w:sz w:val="26"/>
          <w:szCs w:val="26"/>
        </w:rPr>
        <w:t xml:space="preserve">  </w:t>
      </w:r>
      <w:r w:rsidRPr="00880638">
        <w:rPr>
          <w:rFonts w:ascii="Times New Roman" w:hAnsi="Times New Roman" w:cs="Times New Roman"/>
          <w:i/>
          <w:sz w:val="26"/>
          <w:szCs w:val="26"/>
        </w:rPr>
        <w:t>Smith v. Equitable Gas Co.</w:t>
      </w:r>
      <w:r w:rsidRPr="00880638">
        <w:rPr>
          <w:rFonts w:ascii="Times New Roman" w:hAnsi="Times New Roman" w:cs="Times New Roman"/>
          <w:sz w:val="26"/>
          <w:szCs w:val="26"/>
        </w:rPr>
        <w:t>,</w:t>
      </w:r>
      <w:r w:rsidRPr="004C19DC">
        <w:rPr>
          <w:rFonts w:ascii="Times New Roman" w:hAnsi="Times New Roman" w:cs="Times New Roman"/>
          <w:sz w:val="26"/>
          <w:szCs w:val="26"/>
        </w:rPr>
        <w:t xml:space="preserve"> Docket No. </w:t>
      </w:r>
      <w:proofErr w:type="gramStart"/>
      <w:r w:rsidRPr="004C19DC">
        <w:rPr>
          <w:rFonts w:ascii="Times New Roman" w:hAnsi="Times New Roman" w:cs="Times New Roman"/>
          <w:sz w:val="26"/>
          <w:szCs w:val="26"/>
        </w:rPr>
        <w:t>Z-0</w:t>
      </w:r>
      <w:r>
        <w:rPr>
          <w:rFonts w:ascii="Times New Roman" w:hAnsi="Times New Roman"/>
          <w:sz w:val="26"/>
          <w:szCs w:val="26"/>
        </w:rPr>
        <w:t>0275757, 1996 Pa. PUC LEXIS 192 at 12.</w:t>
      </w:r>
      <w:proofErr w:type="gramEnd"/>
      <w:r w:rsidR="00E0255B">
        <w:rPr>
          <w:rStyle w:val="FootnoteReference"/>
          <w:rFonts w:ascii="Times New Roman" w:hAnsi="Times New Roman"/>
          <w:sz w:val="26"/>
          <w:szCs w:val="26"/>
        </w:rPr>
        <w:footnoteReference w:id="25"/>
      </w:r>
      <w:r>
        <w:rPr>
          <w:rFonts w:ascii="Times New Roman" w:hAnsi="Times New Roman"/>
          <w:sz w:val="26"/>
          <w:szCs w:val="26"/>
        </w:rPr>
        <w:t xml:space="preserve">  </w:t>
      </w:r>
    </w:p>
    <w:p w:rsidR="009E21E4" w:rsidRDefault="009E21E4">
      <w:pPr>
        <w:autoSpaceDE w:val="0"/>
        <w:autoSpaceDN w:val="0"/>
        <w:spacing w:line="360" w:lineRule="auto"/>
        <w:ind w:firstLine="720"/>
        <w:rPr>
          <w:rFonts w:ascii="Times New Roman" w:hAnsi="Times New Roman"/>
          <w:sz w:val="26"/>
          <w:szCs w:val="26"/>
        </w:rPr>
      </w:pPr>
    </w:p>
    <w:p w:rsidR="009E21E4" w:rsidRDefault="009E21E4">
      <w:pPr>
        <w:autoSpaceDE w:val="0"/>
        <w:autoSpaceDN w:val="0"/>
        <w:spacing w:line="360" w:lineRule="auto"/>
        <w:ind w:firstLine="720"/>
        <w:rPr>
          <w:rFonts w:ascii="Times New Roman" w:hAnsi="Times New Roman"/>
          <w:sz w:val="26"/>
          <w:szCs w:val="26"/>
        </w:rPr>
      </w:pPr>
      <w:proofErr w:type="gramStart"/>
      <w:r>
        <w:rPr>
          <w:rFonts w:ascii="Times New Roman" w:hAnsi="Times New Roman"/>
          <w:sz w:val="26"/>
          <w:szCs w:val="26"/>
        </w:rPr>
        <w:lastRenderedPageBreak/>
        <w:t xml:space="preserve">We note, however, that the Third Circuit Court of Appeals found that Congress did not intend for Section </w:t>
      </w:r>
      <w:r w:rsidR="00B70297">
        <w:rPr>
          <w:rFonts w:ascii="Times New Roman" w:hAnsi="Times New Roman"/>
          <w:sz w:val="26"/>
          <w:szCs w:val="26"/>
        </w:rPr>
        <w:t>366</w:t>
      </w:r>
      <w:r>
        <w:rPr>
          <w:rFonts w:ascii="Times New Roman" w:hAnsi="Times New Roman"/>
          <w:sz w:val="26"/>
          <w:szCs w:val="26"/>
        </w:rPr>
        <w:t>(b) to render all state procedural protections for utility customers inoperative, specifically with regard to state termination procedures including notice prior to termination, the ban against weekend and holiday termination, tenant protection for landlord defaults,</w:t>
      </w:r>
      <w:bookmarkStart w:id="0" w:name="_GoBack"/>
      <w:bookmarkEnd w:id="0"/>
      <w:r>
        <w:rPr>
          <w:rFonts w:ascii="Times New Roman" w:hAnsi="Times New Roman"/>
          <w:sz w:val="26"/>
          <w:szCs w:val="26"/>
        </w:rPr>
        <w:t xml:space="preserve"> and protections for customers with medical disabilities.</w:t>
      </w:r>
      <w:proofErr w:type="gramEnd"/>
      <w:r>
        <w:rPr>
          <w:rFonts w:ascii="Times New Roman" w:hAnsi="Times New Roman"/>
          <w:sz w:val="26"/>
          <w:szCs w:val="26"/>
        </w:rPr>
        <w:t xml:space="preserve">  </w:t>
      </w:r>
      <w:r w:rsidRPr="00507544">
        <w:rPr>
          <w:rFonts w:ascii="Times New Roman" w:hAnsi="Times New Roman"/>
          <w:i/>
          <w:sz w:val="26"/>
          <w:szCs w:val="26"/>
        </w:rPr>
        <w:t xml:space="preserve">Begley v. </w:t>
      </w:r>
      <w:proofErr w:type="spellStart"/>
      <w:r w:rsidRPr="00507544">
        <w:rPr>
          <w:rFonts w:ascii="Times New Roman" w:hAnsi="Times New Roman"/>
          <w:i/>
          <w:sz w:val="26"/>
          <w:szCs w:val="26"/>
        </w:rPr>
        <w:t>Phila</w:t>
      </w:r>
      <w:proofErr w:type="spellEnd"/>
      <w:r w:rsidRPr="00507544">
        <w:rPr>
          <w:rFonts w:ascii="Times New Roman" w:hAnsi="Times New Roman"/>
          <w:i/>
          <w:sz w:val="26"/>
          <w:szCs w:val="26"/>
        </w:rPr>
        <w:t xml:space="preserve"> Elec. Co.</w:t>
      </w:r>
      <w:r w:rsidRPr="00507544">
        <w:rPr>
          <w:rFonts w:ascii="Times New Roman" w:hAnsi="Times New Roman"/>
          <w:sz w:val="26"/>
          <w:szCs w:val="26"/>
        </w:rPr>
        <w:t>, 760 F.2d 46</w:t>
      </w:r>
      <w:r>
        <w:rPr>
          <w:rFonts w:ascii="Times New Roman" w:hAnsi="Times New Roman"/>
          <w:sz w:val="26"/>
          <w:szCs w:val="26"/>
        </w:rPr>
        <w:t>, 51</w:t>
      </w:r>
      <w:r w:rsidRPr="00507544">
        <w:rPr>
          <w:rFonts w:ascii="Times New Roman" w:hAnsi="Times New Roman"/>
          <w:sz w:val="26"/>
          <w:szCs w:val="26"/>
        </w:rPr>
        <w:t xml:space="preserve"> (</w:t>
      </w:r>
      <w:proofErr w:type="gramStart"/>
      <w:r w:rsidRPr="00507544">
        <w:rPr>
          <w:rFonts w:ascii="Times New Roman" w:hAnsi="Times New Roman"/>
          <w:sz w:val="26"/>
          <w:szCs w:val="26"/>
        </w:rPr>
        <w:t>3d</w:t>
      </w:r>
      <w:proofErr w:type="gramEnd"/>
      <w:r w:rsidRPr="00507544">
        <w:rPr>
          <w:rFonts w:ascii="Times New Roman" w:hAnsi="Times New Roman"/>
          <w:sz w:val="26"/>
          <w:szCs w:val="26"/>
        </w:rPr>
        <w:t xml:space="preserve"> Cir. 1985)</w:t>
      </w:r>
      <w:r>
        <w:rPr>
          <w:rFonts w:ascii="Times New Roman" w:hAnsi="Times New Roman"/>
          <w:sz w:val="26"/>
          <w:szCs w:val="26"/>
        </w:rPr>
        <w:t xml:space="preserve">.  This does not definitively address whether Pennsylvania’s Section 1404(a.1) protection against cash deposits for customers that are confirmed eligible for CAP survives </w:t>
      </w:r>
      <w:proofErr w:type="gramStart"/>
      <w:r>
        <w:rPr>
          <w:rFonts w:ascii="Times New Roman" w:hAnsi="Times New Roman"/>
          <w:sz w:val="26"/>
          <w:szCs w:val="26"/>
        </w:rPr>
        <w:t>a Section</w:t>
      </w:r>
      <w:proofErr w:type="gramEnd"/>
      <w:r>
        <w:rPr>
          <w:rFonts w:ascii="Times New Roman" w:hAnsi="Times New Roman"/>
          <w:sz w:val="26"/>
          <w:szCs w:val="26"/>
        </w:rPr>
        <w:t xml:space="preserve"> </w:t>
      </w:r>
      <w:r w:rsidR="00B70297">
        <w:rPr>
          <w:rFonts w:ascii="Times New Roman" w:hAnsi="Times New Roman"/>
          <w:sz w:val="26"/>
          <w:szCs w:val="26"/>
        </w:rPr>
        <w:t>366</w:t>
      </w:r>
      <w:r>
        <w:rPr>
          <w:rFonts w:ascii="Times New Roman" w:hAnsi="Times New Roman"/>
          <w:sz w:val="26"/>
          <w:szCs w:val="26"/>
        </w:rPr>
        <w:t xml:space="preserve">(b) preemption. </w:t>
      </w:r>
    </w:p>
    <w:p w:rsidR="009E21E4" w:rsidRDefault="009E21E4">
      <w:pPr>
        <w:autoSpaceDE w:val="0"/>
        <w:autoSpaceDN w:val="0"/>
        <w:spacing w:line="360" w:lineRule="auto"/>
        <w:ind w:firstLine="720"/>
        <w:rPr>
          <w:rFonts w:ascii="Times New Roman" w:hAnsi="Times New Roman"/>
          <w:sz w:val="26"/>
          <w:szCs w:val="26"/>
        </w:rPr>
      </w:pPr>
    </w:p>
    <w:p w:rsidR="009E21E4" w:rsidRDefault="00E0255B">
      <w:pPr>
        <w:autoSpaceDE w:val="0"/>
        <w:autoSpaceDN w:val="0"/>
        <w:spacing w:line="360" w:lineRule="auto"/>
        <w:ind w:firstLine="720"/>
        <w:rPr>
          <w:rFonts w:ascii="Times New Roman" w:hAnsi="Times New Roman"/>
          <w:sz w:val="26"/>
          <w:szCs w:val="26"/>
        </w:rPr>
      </w:pPr>
      <w:r>
        <w:rPr>
          <w:rFonts w:ascii="Times New Roman" w:hAnsi="Times New Roman"/>
          <w:sz w:val="26"/>
          <w:szCs w:val="26"/>
        </w:rPr>
        <w:t>In addition, t</w:t>
      </w:r>
      <w:r w:rsidR="009E21E4">
        <w:rPr>
          <w:rFonts w:ascii="Times New Roman" w:hAnsi="Times New Roman"/>
          <w:sz w:val="26"/>
          <w:szCs w:val="26"/>
        </w:rPr>
        <w:t>he Third Circuit Bankruptcy Court held that the language of Section</w:t>
      </w:r>
      <w:r>
        <w:rPr>
          <w:rFonts w:ascii="Times New Roman" w:hAnsi="Times New Roman"/>
          <w:sz w:val="26"/>
          <w:szCs w:val="26"/>
        </w:rPr>
        <w:t> </w:t>
      </w:r>
      <w:r w:rsidR="009E21E4">
        <w:rPr>
          <w:rFonts w:ascii="Times New Roman" w:hAnsi="Times New Roman"/>
          <w:sz w:val="26"/>
          <w:szCs w:val="26"/>
        </w:rPr>
        <w:t xml:space="preserve">366(b) provides that a utility “may” terminate service for failure to provide adequate assurance but is not required to do so.  </w:t>
      </w:r>
      <w:proofErr w:type="spellStart"/>
      <w:r w:rsidR="009E21E4" w:rsidRPr="005446EF">
        <w:rPr>
          <w:rFonts w:ascii="Times New Roman" w:hAnsi="Times New Roman"/>
          <w:i/>
          <w:sz w:val="26"/>
          <w:szCs w:val="26"/>
        </w:rPr>
        <w:t>Weisel</w:t>
      </w:r>
      <w:proofErr w:type="spellEnd"/>
      <w:r w:rsidR="009E21E4" w:rsidRPr="005446EF">
        <w:rPr>
          <w:rFonts w:ascii="Times New Roman" w:hAnsi="Times New Roman"/>
          <w:i/>
          <w:sz w:val="26"/>
          <w:szCs w:val="26"/>
        </w:rPr>
        <w:t xml:space="preserve"> v. Dominion Peoples Gas Co.</w:t>
      </w:r>
      <w:r w:rsidR="009E21E4" w:rsidRPr="005446EF">
        <w:rPr>
          <w:rFonts w:ascii="Times New Roman" w:hAnsi="Times New Roman"/>
          <w:sz w:val="26"/>
          <w:szCs w:val="26"/>
        </w:rPr>
        <w:t>, 428 B.R. 185</w:t>
      </w:r>
      <w:r w:rsidR="009E21E4">
        <w:rPr>
          <w:rFonts w:ascii="Times New Roman" w:hAnsi="Times New Roman"/>
          <w:sz w:val="26"/>
          <w:szCs w:val="26"/>
        </w:rPr>
        <w:t>, 187</w:t>
      </w:r>
      <w:r w:rsidR="009E21E4" w:rsidRPr="005446EF">
        <w:rPr>
          <w:rFonts w:ascii="Times New Roman" w:hAnsi="Times New Roman"/>
          <w:sz w:val="26"/>
          <w:szCs w:val="26"/>
        </w:rPr>
        <w:t xml:space="preserve"> (</w:t>
      </w:r>
      <w:proofErr w:type="spellStart"/>
      <w:r w:rsidR="009E21E4" w:rsidRPr="005446EF">
        <w:rPr>
          <w:rFonts w:ascii="Times New Roman" w:hAnsi="Times New Roman"/>
          <w:sz w:val="26"/>
          <w:szCs w:val="26"/>
        </w:rPr>
        <w:t>Bankr</w:t>
      </w:r>
      <w:proofErr w:type="spellEnd"/>
      <w:proofErr w:type="gramStart"/>
      <w:r w:rsidR="009E21E4" w:rsidRPr="005446EF">
        <w:rPr>
          <w:rFonts w:ascii="Times New Roman" w:hAnsi="Times New Roman"/>
          <w:sz w:val="26"/>
          <w:szCs w:val="26"/>
        </w:rPr>
        <w:t xml:space="preserve">. </w:t>
      </w:r>
      <w:proofErr w:type="gramEnd"/>
      <w:r w:rsidR="009E21E4" w:rsidRPr="005446EF">
        <w:rPr>
          <w:rFonts w:ascii="Times New Roman" w:hAnsi="Times New Roman"/>
          <w:sz w:val="26"/>
          <w:szCs w:val="26"/>
        </w:rPr>
        <w:t>W.D. Pa. 2010)</w:t>
      </w:r>
      <w:r w:rsidR="009E21E4">
        <w:rPr>
          <w:rFonts w:ascii="Times New Roman" w:hAnsi="Times New Roman"/>
          <w:sz w:val="26"/>
          <w:szCs w:val="26"/>
        </w:rPr>
        <w:t xml:space="preserve">.  </w:t>
      </w:r>
      <w:proofErr w:type="spellStart"/>
      <w:r w:rsidR="009E21E4" w:rsidRPr="003C0605">
        <w:rPr>
          <w:rFonts w:ascii="Times New Roman" w:hAnsi="Times New Roman"/>
          <w:i/>
          <w:sz w:val="26"/>
          <w:szCs w:val="26"/>
        </w:rPr>
        <w:t>Weisel</w:t>
      </w:r>
      <w:proofErr w:type="spellEnd"/>
      <w:r w:rsidR="009E21E4">
        <w:rPr>
          <w:rFonts w:ascii="Times New Roman" w:hAnsi="Times New Roman"/>
          <w:sz w:val="26"/>
          <w:szCs w:val="26"/>
        </w:rPr>
        <w:t xml:space="preserve"> does not squarely address the intersection of Section </w:t>
      </w:r>
      <w:r w:rsidR="00B70297">
        <w:rPr>
          <w:rFonts w:ascii="Times New Roman" w:hAnsi="Times New Roman"/>
          <w:sz w:val="26"/>
          <w:szCs w:val="26"/>
        </w:rPr>
        <w:t>366</w:t>
      </w:r>
      <w:r w:rsidR="009E21E4">
        <w:rPr>
          <w:rFonts w:ascii="Times New Roman" w:hAnsi="Times New Roman"/>
          <w:sz w:val="26"/>
          <w:szCs w:val="26"/>
        </w:rPr>
        <w:t>(b) and Subsection 1404(a.1).</w:t>
      </w:r>
    </w:p>
    <w:p w:rsidR="009E21E4" w:rsidRDefault="009E21E4">
      <w:pPr>
        <w:autoSpaceDE w:val="0"/>
        <w:autoSpaceDN w:val="0"/>
        <w:spacing w:line="360" w:lineRule="auto"/>
        <w:rPr>
          <w:rFonts w:ascii="Times New Roman" w:hAnsi="Times New Roman"/>
          <w:sz w:val="26"/>
          <w:szCs w:val="26"/>
        </w:rPr>
      </w:pPr>
    </w:p>
    <w:p w:rsidR="009E21E4" w:rsidRDefault="009E21E4">
      <w:pPr>
        <w:autoSpaceDE w:val="0"/>
        <w:autoSpaceDN w:val="0"/>
        <w:spacing w:line="360" w:lineRule="auto"/>
        <w:ind w:firstLine="720"/>
        <w:rPr>
          <w:rFonts w:ascii="Times New Roman" w:hAnsi="Times New Roman"/>
          <w:sz w:val="26"/>
          <w:szCs w:val="26"/>
        </w:rPr>
      </w:pPr>
      <w:r>
        <w:rPr>
          <w:rFonts w:ascii="Times New Roman" w:hAnsi="Times New Roman"/>
          <w:sz w:val="26"/>
          <w:szCs w:val="26"/>
        </w:rPr>
        <w:t xml:space="preserve">Section § </w:t>
      </w:r>
      <w:r w:rsidR="00B70297">
        <w:rPr>
          <w:rFonts w:ascii="Times New Roman" w:hAnsi="Times New Roman"/>
          <w:sz w:val="26"/>
          <w:szCs w:val="26"/>
        </w:rPr>
        <w:t>366</w:t>
      </w:r>
      <w:r>
        <w:rPr>
          <w:rFonts w:ascii="Times New Roman" w:hAnsi="Times New Roman"/>
          <w:sz w:val="26"/>
          <w:szCs w:val="26"/>
        </w:rPr>
        <w:t>(b) specifically requires a util</w:t>
      </w:r>
      <w:r w:rsidR="00E0255B">
        <w:rPr>
          <w:rFonts w:ascii="Times New Roman" w:hAnsi="Times New Roman"/>
          <w:sz w:val="26"/>
          <w:szCs w:val="26"/>
        </w:rPr>
        <w:t>i</w:t>
      </w:r>
      <w:r>
        <w:rPr>
          <w:rFonts w:ascii="Times New Roman" w:hAnsi="Times New Roman"/>
          <w:sz w:val="26"/>
          <w:szCs w:val="26"/>
        </w:rPr>
        <w:t xml:space="preserve">ty to restore service after a customer files a petition for bankruptcy and before the customer provides security deposit or other assurance if the customer so requests within 20 days.  </w:t>
      </w:r>
      <w:r>
        <w:rPr>
          <w:rFonts w:ascii="Times New Roman" w:hAnsi="Times New Roman"/>
          <w:i/>
          <w:sz w:val="26"/>
          <w:szCs w:val="26"/>
        </w:rPr>
        <w:t>In re Whittaker</w:t>
      </w:r>
      <w:r>
        <w:rPr>
          <w:rFonts w:ascii="Times New Roman" w:hAnsi="Times New Roman"/>
          <w:sz w:val="26"/>
          <w:szCs w:val="26"/>
        </w:rPr>
        <w:t>, 882 F.2d 791, 793 (3d</w:t>
      </w:r>
      <w:proofErr w:type="gramStart"/>
      <w:r>
        <w:rPr>
          <w:rFonts w:ascii="Times New Roman" w:hAnsi="Times New Roman"/>
          <w:sz w:val="26"/>
          <w:szCs w:val="26"/>
        </w:rPr>
        <w:t>. Cir. 1989).</w:t>
      </w:r>
      <w:proofErr w:type="gramEnd"/>
      <w:r>
        <w:rPr>
          <w:rFonts w:ascii="Times New Roman" w:hAnsi="Times New Roman"/>
          <w:sz w:val="26"/>
          <w:szCs w:val="26"/>
        </w:rPr>
        <w:t xml:space="preserve">  </w:t>
      </w:r>
    </w:p>
    <w:p w:rsidR="009E21E4" w:rsidRDefault="009E21E4">
      <w:pPr>
        <w:autoSpaceDE w:val="0"/>
        <w:autoSpaceDN w:val="0"/>
        <w:spacing w:line="360" w:lineRule="auto"/>
        <w:ind w:firstLine="720"/>
        <w:rPr>
          <w:rFonts w:ascii="Times New Roman" w:hAnsi="Times New Roman"/>
          <w:sz w:val="26"/>
          <w:szCs w:val="26"/>
        </w:rPr>
      </w:pPr>
    </w:p>
    <w:p w:rsidR="009E21E4" w:rsidRDefault="009E21E4">
      <w:pPr>
        <w:autoSpaceDE w:val="0"/>
        <w:autoSpaceDN w:val="0"/>
        <w:spacing w:line="360" w:lineRule="auto"/>
        <w:ind w:firstLine="720"/>
        <w:rPr>
          <w:rFonts w:ascii="Times New Roman" w:hAnsi="Times New Roman"/>
          <w:sz w:val="26"/>
          <w:szCs w:val="26"/>
        </w:rPr>
      </w:pPr>
      <w:r>
        <w:rPr>
          <w:rFonts w:ascii="Times New Roman" w:hAnsi="Times New Roman"/>
          <w:sz w:val="26"/>
          <w:szCs w:val="26"/>
        </w:rPr>
        <w:t>When we balance the lack of clearly on-point provision</w:t>
      </w:r>
      <w:r w:rsidR="00D976BA">
        <w:rPr>
          <w:rFonts w:ascii="Times New Roman" w:hAnsi="Times New Roman"/>
          <w:sz w:val="26"/>
          <w:szCs w:val="26"/>
        </w:rPr>
        <w:t>s</w:t>
      </w:r>
      <w:r>
        <w:rPr>
          <w:rFonts w:ascii="Times New Roman" w:hAnsi="Times New Roman"/>
          <w:sz w:val="26"/>
          <w:szCs w:val="26"/>
        </w:rPr>
        <w:t xml:space="preserve"> in the Third Circuit</w:t>
      </w:r>
      <w:r w:rsidR="00A56FE1">
        <w:rPr>
          <w:rFonts w:ascii="Times New Roman" w:hAnsi="Times New Roman"/>
          <w:sz w:val="26"/>
          <w:szCs w:val="26"/>
        </w:rPr>
        <w:t xml:space="preserve"> and the decisions of other state bankruptcy courts</w:t>
      </w:r>
      <w:r>
        <w:rPr>
          <w:rFonts w:ascii="Times New Roman" w:hAnsi="Times New Roman"/>
          <w:sz w:val="26"/>
          <w:szCs w:val="26"/>
        </w:rPr>
        <w:t xml:space="preserve">, we </w:t>
      </w:r>
      <w:proofErr w:type="gramStart"/>
      <w:r>
        <w:rPr>
          <w:rFonts w:ascii="Times New Roman" w:hAnsi="Times New Roman"/>
          <w:sz w:val="26"/>
          <w:szCs w:val="26"/>
        </w:rPr>
        <w:t>are persuaded</w:t>
      </w:r>
      <w:proofErr w:type="gramEnd"/>
      <w:r>
        <w:rPr>
          <w:rFonts w:ascii="Times New Roman" w:hAnsi="Times New Roman"/>
          <w:sz w:val="26"/>
          <w:szCs w:val="26"/>
        </w:rPr>
        <w:t xml:space="preserve"> that PECO may request adequate assurance consistent with Section </w:t>
      </w:r>
      <w:r w:rsidR="00B70297">
        <w:rPr>
          <w:rFonts w:ascii="Times New Roman" w:hAnsi="Times New Roman"/>
          <w:sz w:val="26"/>
          <w:szCs w:val="26"/>
        </w:rPr>
        <w:t>366</w:t>
      </w:r>
      <w:r>
        <w:rPr>
          <w:rFonts w:ascii="Times New Roman" w:hAnsi="Times New Roman"/>
          <w:sz w:val="26"/>
          <w:szCs w:val="26"/>
        </w:rPr>
        <w:t>(b).</w:t>
      </w:r>
    </w:p>
    <w:p w:rsidR="009E21E4" w:rsidRDefault="009E21E4">
      <w:pPr>
        <w:autoSpaceDE w:val="0"/>
        <w:autoSpaceDN w:val="0"/>
        <w:spacing w:line="360" w:lineRule="auto"/>
        <w:ind w:firstLine="720"/>
        <w:rPr>
          <w:rFonts w:ascii="Times New Roman" w:hAnsi="Times New Roman"/>
          <w:sz w:val="26"/>
          <w:szCs w:val="26"/>
        </w:rPr>
      </w:pPr>
    </w:p>
    <w:p w:rsidR="00CB2185" w:rsidRPr="009E21E4" w:rsidRDefault="009E21E4" w:rsidP="009E21E4">
      <w:pPr>
        <w:spacing w:after="0" w:line="360" w:lineRule="auto"/>
        <w:ind w:firstLine="720"/>
        <w:rPr>
          <w:rFonts w:ascii="Times New Roman" w:hAnsi="Times New Roman" w:cs="Times New Roman"/>
          <w:sz w:val="26"/>
          <w:szCs w:val="26"/>
        </w:rPr>
      </w:pPr>
      <w:r w:rsidRPr="009E21E4">
        <w:rPr>
          <w:rFonts w:ascii="Times New Roman" w:hAnsi="Times New Roman"/>
          <w:sz w:val="26"/>
          <w:szCs w:val="26"/>
        </w:rPr>
        <w:lastRenderedPageBreak/>
        <w:t xml:space="preserve">PECO should educate CAP-eligible customers with post-bankruptcy accounts regarding the availability of temporary service without adequate assurance.  We also note that, should PECO continue to provide service after 20 days without receiving a security deposit, it relinquishes the right to discontinue service on the basis of Section 366(b).  </w:t>
      </w:r>
      <w:proofErr w:type="spellStart"/>
      <w:r w:rsidRPr="009E21E4">
        <w:rPr>
          <w:rFonts w:ascii="Times New Roman" w:hAnsi="Times New Roman"/>
          <w:i/>
          <w:sz w:val="26"/>
          <w:szCs w:val="26"/>
        </w:rPr>
        <w:t>Weisel</w:t>
      </w:r>
      <w:proofErr w:type="spellEnd"/>
      <w:r w:rsidRPr="009E21E4">
        <w:rPr>
          <w:rFonts w:ascii="Times New Roman" w:hAnsi="Times New Roman"/>
          <w:sz w:val="26"/>
          <w:szCs w:val="26"/>
        </w:rPr>
        <w:t>,</w:t>
      </w:r>
      <w:r w:rsidRPr="009E21E4">
        <w:rPr>
          <w:rFonts w:ascii="Times New Roman" w:hAnsi="Times New Roman"/>
          <w:i/>
          <w:sz w:val="26"/>
          <w:szCs w:val="26"/>
        </w:rPr>
        <w:t xml:space="preserve"> </w:t>
      </w:r>
      <w:proofErr w:type="gramStart"/>
      <w:r w:rsidRPr="009E21E4">
        <w:rPr>
          <w:rFonts w:ascii="Times New Roman" w:hAnsi="Times New Roman"/>
          <w:sz w:val="26"/>
          <w:szCs w:val="26"/>
        </w:rPr>
        <w:t>428 B.R.at 188</w:t>
      </w:r>
      <w:proofErr w:type="gramEnd"/>
      <w:r w:rsidRPr="009E21E4">
        <w:rPr>
          <w:rFonts w:ascii="Times New Roman" w:hAnsi="Times New Roman"/>
          <w:sz w:val="26"/>
          <w:szCs w:val="26"/>
        </w:rPr>
        <w:t xml:space="preserve">.  </w:t>
      </w:r>
    </w:p>
    <w:p w:rsidR="00F0536D" w:rsidRDefault="00F0536D" w:rsidP="009E21E4">
      <w:pPr>
        <w:spacing w:after="0" w:line="360" w:lineRule="auto"/>
        <w:contextualSpacing/>
        <w:rPr>
          <w:rFonts w:ascii="Times New Roman" w:hAnsi="Times New Roman" w:cs="Times New Roman"/>
          <w:sz w:val="26"/>
          <w:szCs w:val="26"/>
        </w:rPr>
      </w:pPr>
    </w:p>
    <w:p w:rsidR="00F0536D" w:rsidRDefault="0021365B" w:rsidP="00F0536D">
      <w:pPr>
        <w:spacing w:after="0" w:line="360" w:lineRule="auto"/>
        <w:contextualSpacing/>
        <w:rPr>
          <w:rFonts w:ascii="Times New Roman" w:hAnsi="Times New Roman" w:cs="Times New Roman"/>
          <w:i/>
          <w:sz w:val="26"/>
          <w:szCs w:val="26"/>
        </w:rPr>
      </w:pPr>
      <w:proofErr w:type="gramStart"/>
      <w:r>
        <w:rPr>
          <w:rFonts w:ascii="Times New Roman" w:hAnsi="Times New Roman" w:cs="Times New Roman"/>
          <w:i/>
          <w:sz w:val="26"/>
          <w:szCs w:val="26"/>
        </w:rPr>
        <w:t xml:space="preserve">l.  </w:t>
      </w:r>
      <w:r w:rsidR="00F0536D" w:rsidRPr="008F6659">
        <w:rPr>
          <w:rFonts w:ascii="Times New Roman" w:hAnsi="Times New Roman" w:cs="Times New Roman"/>
          <w:i/>
          <w:sz w:val="26"/>
          <w:szCs w:val="26"/>
        </w:rPr>
        <w:t>CAP</w:t>
      </w:r>
      <w:proofErr w:type="gramEnd"/>
      <w:r w:rsidR="00F0536D" w:rsidRPr="008F6659">
        <w:rPr>
          <w:rFonts w:ascii="Times New Roman" w:hAnsi="Times New Roman" w:cs="Times New Roman"/>
          <w:i/>
          <w:sz w:val="26"/>
          <w:szCs w:val="26"/>
        </w:rPr>
        <w:t xml:space="preserve"> Outreach  </w:t>
      </w:r>
    </w:p>
    <w:p w:rsidR="00F0536D" w:rsidRPr="00F0536D" w:rsidRDefault="00F0536D" w:rsidP="00F0536D">
      <w:pPr>
        <w:spacing w:after="0" w:line="360" w:lineRule="auto"/>
        <w:contextualSpacing/>
        <w:rPr>
          <w:rFonts w:ascii="Times New Roman" w:hAnsi="Times New Roman" w:cs="Times New Roman"/>
          <w:sz w:val="26"/>
          <w:szCs w:val="26"/>
        </w:rPr>
      </w:pPr>
    </w:p>
    <w:p w:rsidR="00F0536D" w:rsidRDefault="00F0536D" w:rsidP="00F0536D">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8963CF">
        <w:rPr>
          <w:rFonts w:ascii="Times New Roman" w:hAnsi="Times New Roman" w:cs="Times New Roman"/>
          <w:sz w:val="26"/>
          <w:szCs w:val="26"/>
        </w:rPr>
        <w:t>Further to the discussion above regarding PECO eliminating automatic enrollment in CAP based on a LIHEAP grant, t</w:t>
      </w:r>
      <w:r>
        <w:rPr>
          <w:rFonts w:ascii="Times New Roman" w:hAnsi="Times New Roman" w:cs="Times New Roman"/>
          <w:sz w:val="26"/>
          <w:szCs w:val="26"/>
        </w:rPr>
        <w:t xml:space="preserve">he </w:t>
      </w:r>
      <w:proofErr w:type="gramStart"/>
      <w:r>
        <w:rPr>
          <w:rFonts w:ascii="Times New Roman" w:hAnsi="Times New Roman" w:cs="Times New Roman"/>
          <w:sz w:val="26"/>
          <w:szCs w:val="26"/>
        </w:rPr>
        <w:t>Proposed</w:t>
      </w:r>
      <w:proofErr w:type="gramEnd"/>
      <w:r>
        <w:rPr>
          <w:rFonts w:ascii="Times New Roman" w:hAnsi="Times New Roman" w:cs="Times New Roman"/>
          <w:sz w:val="26"/>
          <w:szCs w:val="26"/>
        </w:rPr>
        <w:t xml:space="preserve"> 2016-2018 Plan states PECO will send a CAP application and a letter explaining program benefits to non-CAP customers that receive a LIHEAP grant.</w:t>
      </w:r>
    </w:p>
    <w:p w:rsidR="00F0536D" w:rsidRDefault="00F0536D" w:rsidP="00F0536D">
      <w:pPr>
        <w:spacing w:after="0" w:line="360" w:lineRule="auto"/>
        <w:contextualSpacing/>
        <w:rPr>
          <w:rFonts w:ascii="Times New Roman" w:hAnsi="Times New Roman" w:cs="Times New Roman"/>
          <w:sz w:val="26"/>
          <w:szCs w:val="26"/>
        </w:rPr>
      </w:pPr>
    </w:p>
    <w:p w:rsidR="00F0536D" w:rsidRPr="00306BF5" w:rsidRDefault="00F0536D" w:rsidP="00306BF5">
      <w:pPr>
        <w:pStyle w:val="ListParagraph"/>
        <w:numPr>
          <w:ilvl w:val="0"/>
          <w:numId w:val="29"/>
        </w:numPr>
        <w:spacing w:after="0" w:line="360" w:lineRule="auto"/>
        <w:ind w:left="0" w:firstLine="360"/>
        <w:rPr>
          <w:rFonts w:ascii="Times New Roman" w:hAnsi="Times New Roman" w:cs="Times New Roman"/>
          <w:sz w:val="26"/>
          <w:szCs w:val="26"/>
        </w:rPr>
      </w:pPr>
      <w:r w:rsidRPr="00306BF5">
        <w:rPr>
          <w:rFonts w:ascii="Times New Roman" w:hAnsi="Times New Roman" w:cs="Times New Roman"/>
          <w:i/>
          <w:sz w:val="26"/>
          <w:szCs w:val="26"/>
        </w:rPr>
        <w:t>Comments</w:t>
      </w:r>
      <w:r w:rsidRPr="00306BF5">
        <w:rPr>
          <w:rFonts w:ascii="Times New Roman" w:hAnsi="Times New Roman" w:cs="Times New Roman"/>
          <w:sz w:val="26"/>
          <w:szCs w:val="26"/>
        </w:rPr>
        <w:t>: OCA recommends that PECO also provide CAP applications and information to households who received LIHEAP grants in prior years.  Further OCA suggests that PECO expand its outreach education plan to address:</w:t>
      </w:r>
    </w:p>
    <w:p w:rsidR="00F0536D" w:rsidRDefault="00F0536D" w:rsidP="00F0536D">
      <w:pPr>
        <w:spacing w:after="0" w:line="240" w:lineRule="auto"/>
        <w:contextualSpacing/>
        <w:rPr>
          <w:rFonts w:ascii="Times New Roman" w:hAnsi="Times New Roman" w:cs="Times New Roman"/>
          <w:sz w:val="26"/>
          <w:szCs w:val="26"/>
        </w:rPr>
      </w:pPr>
    </w:p>
    <w:p w:rsidR="00F0536D" w:rsidRDefault="00F0536D" w:rsidP="00F0536D">
      <w:pPr>
        <w:spacing w:after="0" w:line="240" w:lineRule="auto"/>
        <w:ind w:left="720" w:right="720"/>
        <w:contextualSpacing/>
        <w:rPr>
          <w:rFonts w:ascii="Times New Roman" w:hAnsi="Times New Roman" w:cs="Times New Roman"/>
          <w:sz w:val="26"/>
          <w:szCs w:val="26"/>
        </w:rPr>
      </w:pPr>
      <w:r w:rsidRPr="008F6659">
        <w:rPr>
          <w:rFonts w:ascii="Times New Roman" w:hAnsi="Times New Roman" w:cs="Times New Roman"/>
          <w:sz w:val="26"/>
          <w:szCs w:val="26"/>
        </w:rPr>
        <w:t>(1) how to maintain the customers who were previously automatically enrolled in the CAP program but will now need to take a specific action in order to continue to be enrolled in CAP; and (2) how to potentially maintain CAP customers who would benefit from the arrearage forgiveness component of CAP or the LIURP prioritization.</w:t>
      </w:r>
    </w:p>
    <w:p w:rsidR="00317D43" w:rsidRDefault="00317D43" w:rsidP="00F0536D">
      <w:pPr>
        <w:spacing w:after="0" w:line="240" w:lineRule="auto"/>
        <w:ind w:left="720" w:right="720"/>
        <w:contextualSpacing/>
        <w:rPr>
          <w:rFonts w:ascii="Times New Roman" w:hAnsi="Times New Roman" w:cs="Times New Roman"/>
          <w:sz w:val="26"/>
          <w:szCs w:val="26"/>
        </w:rPr>
      </w:pPr>
    </w:p>
    <w:p w:rsidR="00F0536D" w:rsidRDefault="00F0536D" w:rsidP="00F0536D">
      <w:pPr>
        <w:spacing w:after="0" w:line="240" w:lineRule="auto"/>
        <w:ind w:left="720" w:right="720"/>
        <w:contextualSpacing/>
        <w:rPr>
          <w:rFonts w:ascii="Times New Roman" w:hAnsi="Times New Roman" w:cs="Times New Roman"/>
          <w:sz w:val="26"/>
          <w:szCs w:val="26"/>
        </w:rPr>
      </w:pPr>
    </w:p>
    <w:p w:rsidR="00F0536D" w:rsidRDefault="00F0536D" w:rsidP="00F0536D">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 xml:space="preserve">OCA Comments at </w:t>
      </w:r>
      <w:proofErr w:type="gramStart"/>
      <w:r>
        <w:rPr>
          <w:rFonts w:ascii="Times New Roman" w:hAnsi="Times New Roman" w:cs="Times New Roman"/>
          <w:sz w:val="26"/>
          <w:szCs w:val="26"/>
        </w:rPr>
        <w:t>8</w:t>
      </w:r>
      <w:proofErr w:type="gramEnd"/>
      <w:r>
        <w:rPr>
          <w:rFonts w:ascii="Times New Roman" w:hAnsi="Times New Roman" w:cs="Times New Roman"/>
          <w:sz w:val="26"/>
          <w:szCs w:val="26"/>
        </w:rPr>
        <w:t>.</w:t>
      </w:r>
    </w:p>
    <w:p w:rsidR="00F0536D" w:rsidRDefault="00F0536D" w:rsidP="00F0536D">
      <w:pPr>
        <w:spacing w:after="0" w:line="360" w:lineRule="auto"/>
        <w:contextualSpacing/>
        <w:rPr>
          <w:rFonts w:ascii="Times New Roman" w:hAnsi="Times New Roman" w:cs="Times New Roman"/>
          <w:sz w:val="26"/>
          <w:szCs w:val="26"/>
        </w:rPr>
      </w:pPr>
    </w:p>
    <w:p w:rsidR="00CB2185" w:rsidRPr="00306BF5" w:rsidRDefault="00F0536D" w:rsidP="00306BF5">
      <w:pPr>
        <w:pStyle w:val="ListParagraph"/>
        <w:numPr>
          <w:ilvl w:val="0"/>
          <w:numId w:val="29"/>
        </w:numPr>
        <w:tabs>
          <w:tab w:val="left" w:pos="0"/>
        </w:tabs>
        <w:autoSpaceDE w:val="0"/>
        <w:autoSpaceDN w:val="0"/>
        <w:adjustRightInd w:val="0"/>
        <w:spacing w:after="0" w:line="360" w:lineRule="auto"/>
        <w:ind w:left="0" w:firstLine="360"/>
        <w:rPr>
          <w:rFonts w:ascii="Times New Roman" w:hAnsi="Times New Roman" w:cs="Times New Roman"/>
          <w:sz w:val="26"/>
          <w:szCs w:val="26"/>
        </w:rPr>
      </w:pPr>
      <w:r w:rsidRPr="00306BF5">
        <w:rPr>
          <w:rFonts w:ascii="Times New Roman" w:hAnsi="Times New Roman" w:cs="Times New Roman"/>
          <w:i/>
          <w:sz w:val="26"/>
          <w:szCs w:val="26"/>
        </w:rPr>
        <w:t>Reply Comments</w:t>
      </w:r>
      <w:r w:rsidRPr="00306BF5">
        <w:rPr>
          <w:rFonts w:ascii="Times New Roman" w:hAnsi="Times New Roman" w:cs="Times New Roman"/>
          <w:sz w:val="26"/>
          <w:szCs w:val="26"/>
        </w:rPr>
        <w:t xml:space="preserve">: PECO </w:t>
      </w:r>
      <w:r w:rsidR="00D203C8" w:rsidRPr="00306BF5">
        <w:rPr>
          <w:rFonts w:ascii="Times New Roman" w:hAnsi="Times New Roman" w:cs="Times New Roman"/>
          <w:sz w:val="26"/>
          <w:szCs w:val="26"/>
        </w:rPr>
        <w:t xml:space="preserve">agrees with OCA and </w:t>
      </w:r>
      <w:r w:rsidRPr="00306BF5">
        <w:rPr>
          <w:rFonts w:ascii="Times New Roman" w:hAnsi="Times New Roman" w:cs="Times New Roman"/>
          <w:sz w:val="26"/>
          <w:szCs w:val="26"/>
        </w:rPr>
        <w:t>will expand its CAP outreach efforts to include contacting prior LIH</w:t>
      </w:r>
      <w:r w:rsidR="00D203C8" w:rsidRPr="00306BF5">
        <w:rPr>
          <w:rFonts w:ascii="Times New Roman" w:hAnsi="Times New Roman" w:cs="Times New Roman"/>
          <w:sz w:val="26"/>
          <w:szCs w:val="26"/>
        </w:rPr>
        <w:t xml:space="preserve">EAP recipients and making them </w:t>
      </w:r>
      <w:r w:rsidRPr="00306BF5">
        <w:rPr>
          <w:rFonts w:ascii="Times New Roman" w:hAnsi="Times New Roman" w:cs="Times New Roman"/>
          <w:sz w:val="26"/>
          <w:szCs w:val="26"/>
        </w:rPr>
        <w:t>aware of the benefits of CAP.  Further, PECO will educate CAP customers on the benefits of remaining in the program even if they do not qualify for CAP credits.  PECO Reply Comments at 13.</w:t>
      </w:r>
    </w:p>
    <w:p w:rsidR="00F0536D" w:rsidRDefault="00F0536D" w:rsidP="00F0536D">
      <w:pPr>
        <w:tabs>
          <w:tab w:val="left" w:pos="720"/>
        </w:tabs>
        <w:autoSpaceDE w:val="0"/>
        <w:autoSpaceDN w:val="0"/>
        <w:adjustRightInd w:val="0"/>
        <w:spacing w:after="0" w:line="360" w:lineRule="auto"/>
        <w:contextualSpacing/>
        <w:rPr>
          <w:rFonts w:ascii="Times New Roman" w:hAnsi="Times New Roman" w:cs="Times New Roman"/>
          <w:sz w:val="26"/>
          <w:szCs w:val="26"/>
        </w:rPr>
      </w:pPr>
    </w:p>
    <w:p w:rsidR="00F0536D" w:rsidRPr="00306BF5" w:rsidRDefault="00F0536D" w:rsidP="00306BF5">
      <w:pPr>
        <w:pStyle w:val="ListParagraph"/>
        <w:numPr>
          <w:ilvl w:val="0"/>
          <w:numId w:val="29"/>
        </w:numPr>
        <w:tabs>
          <w:tab w:val="left" w:pos="0"/>
        </w:tabs>
        <w:autoSpaceDE w:val="0"/>
        <w:autoSpaceDN w:val="0"/>
        <w:adjustRightInd w:val="0"/>
        <w:spacing w:after="0" w:line="360" w:lineRule="auto"/>
        <w:ind w:left="0" w:firstLine="360"/>
        <w:rPr>
          <w:rFonts w:ascii="Times New Roman" w:hAnsi="Times New Roman" w:cs="Times New Roman"/>
          <w:sz w:val="26"/>
          <w:szCs w:val="26"/>
        </w:rPr>
      </w:pPr>
      <w:r w:rsidRPr="00306BF5">
        <w:rPr>
          <w:rFonts w:ascii="Times New Roman" w:hAnsi="Times New Roman" w:cs="Times New Roman"/>
          <w:i/>
          <w:sz w:val="26"/>
          <w:szCs w:val="26"/>
        </w:rPr>
        <w:t>Resolution</w:t>
      </w:r>
      <w:r w:rsidRPr="00306BF5">
        <w:rPr>
          <w:rFonts w:ascii="Times New Roman" w:hAnsi="Times New Roman" w:cs="Times New Roman"/>
          <w:sz w:val="26"/>
          <w:szCs w:val="26"/>
        </w:rPr>
        <w:t xml:space="preserve">: </w:t>
      </w:r>
      <w:r w:rsidR="00306BF5" w:rsidRPr="00306BF5">
        <w:rPr>
          <w:rFonts w:ascii="Times New Roman" w:hAnsi="Times New Roman" w:cs="Times New Roman"/>
          <w:sz w:val="26"/>
          <w:szCs w:val="26"/>
        </w:rPr>
        <w:t>We support the additional CAP outreach measures suggested by OCA and adopted by PECO.  We direct PECO to include these new outreach initiatives in its Revised 2016-2018 Plan.</w:t>
      </w:r>
    </w:p>
    <w:p w:rsidR="00F0536D" w:rsidRDefault="00F0536D"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6C7738" w:rsidRDefault="00BD6EAE" w:rsidP="00BD6EAE">
      <w:pPr>
        <w:keepNext/>
        <w:tabs>
          <w:tab w:val="left" w:pos="720"/>
        </w:tabs>
        <w:autoSpaceDE w:val="0"/>
        <w:autoSpaceDN w:val="0"/>
        <w:adjustRightInd w:val="0"/>
        <w:spacing w:after="0" w:line="360" w:lineRule="auto"/>
        <w:contextualSpacing/>
        <w:rPr>
          <w:rFonts w:ascii="Times New Roman" w:eastAsia="Times New Roman" w:hAnsi="Times New Roman" w:cs="Times New Roman"/>
          <w:bCs/>
          <w:i/>
          <w:color w:val="0D0D0D" w:themeColor="text1" w:themeTint="F2"/>
          <w:sz w:val="26"/>
          <w:szCs w:val="26"/>
        </w:rPr>
      </w:pPr>
      <w:proofErr w:type="gramStart"/>
      <w:r>
        <w:rPr>
          <w:rFonts w:ascii="Times New Roman" w:eastAsia="Times New Roman" w:hAnsi="Times New Roman" w:cs="Times New Roman"/>
          <w:bCs/>
          <w:i/>
          <w:color w:val="0D0D0D" w:themeColor="text1" w:themeTint="F2"/>
          <w:sz w:val="26"/>
          <w:szCs w:val="26"/>
        </w:rPr>
        <w:t>m.  Auto</w:t>
      </w:r>
      <w:proofErr w:type="gramEnd"/>
      <w:r>
        <w:rPr>
          <w:rFonts w:ascii="Times New Roman" w:eastAsia="Times New Roman" w:hAnsi="Times New Roman" w:cs="Times New Roman"/>
          <w:bCs/>
          <w:i/>
          <w:color w:val="0D0D0D" w:themeColor="text1" w:themeTint="F2"/>
          <w:sz w:val="26"/>
          <w:szCs w:val="26"/>
        </w:rPr>
        <w:t>-Recertification for LIHEAP R</w:t>
      </w:r>
      <w:r w:rsidR="006C7738" w:rsidRPr="00BD6EAE">
        <w:rPr>
          <w:rFonts w:ascii="Times New Roman" w:eastAsia="Times New Roman" w:hAnsi="Times New Roman" w:cs="Times New Roman"/>
          <w:bCs/>
          <w:i/>
          <w:color w:val="0D0D0D" w:themeColor="text1" w:themeTint="F2"/>
          <w:sz w:val="26"/>
          <w:szCs w:val="26"/>
        </w:rPr>
        <w:t>ecipients</w:t>
      </w:r>
    </w:p>
    <w:p w:rsidR="00BD6EAE" w:rsidRPr="00BD6EAE" w:rsidRDefault="00BD6EAE"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6C7738" w:rsidRDefault="00BD6EAE"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ab/>
      </w:r>
      <w:r w:rsidR="002C142F">
        <w:rPr>
          <w:rFonts w:ascii="Times New Roman" w:eastAsia="Times New Roman" w:hAnsi="Times New Roman" w:cs="Times New Roman"/>
          <w:bCs/>
          <w:color w:val="0D0D0D" w:themeColor="text1" w:themeTint="F2"/>
          <w:sz w:val="26"/>
          <w:szCs w:val="26"/>
        </w:rPr>
        <w:t xml:space="preserve">As noted above, </w:t>
      </w:r>
      <w:r w:rsidR="006C7738">
        <w:rPr>
          <w:rFonts w:ascii="Times New Roman" w:eastAsia="Times New Roman" w:hAnsi="Times New Roman" w:cs="Times New Roman"/>
          <w:bCs/>
          <w:color w:val="0D0D0D" w:themeColor="text1" w:themeTint="F2"/>
          <w:sz w:val="26"/>
          <w:szCs w:val="26"/>
        </w:rPr>
        <w:t>PECO</w:t>
      </w:r>
      <w:r w:rsidR="002C142F">
        <w:rPr>
          <w:rFonts w:ascii="Times New Roman" w:eastAsia="Times New Roman" w:hAnsi="Times New Roman" w:cs="Times New Roman"/>
          <w:bCs/>
          <w:color w:val="0D0D0D" w:themeColor="text1" w:themeTint="F2"/>
          <w:sz w:val="26"/>
          <w:szCs w:val="26"/>
        </w:rPr>
        <w:t xml:space="preserve"> is proposing to allow </w:t>
      </w:r>
      <w:r w:rsidR="006C7738">
        <w:rPr>
          <w:rFonts w:ascii="Times New Roman" w:eastAsia="Times New Roman" w:hAnsi="Times New Roman" w:cs="Times New Roman"/>
          <w:bCs/>
          <w:color w:val="0D0D0D" w:themeColor="text1" w:themeTint="F2"/>
          <w:sz w:val="26"/>
          <w:szCs w:val="26"/>
        </w:rPr>
        <w:t xml:space="preserve">households that receive LIHEAP </w:t>
      </w:r>
      <w:r w:rsidR="002C142F">
        <w:rPr>
          <w:rFonts w:ascii="Times New Roman" w:eastAsia="Times New Roman" w:hAnsi="Times New Roman" w:cs="Times New Roman"/>
          <w:bCs/>
          <w:color w:val="0D0D0D" w:themeColor="text1" w:themeTint="F2"/>
          <w:sz w:val="26"/>
          <w:szCs w:val="26"/>
        </w:rPr>
        <w:t xml:space="preserve">grants </w:t>
      </w:r>
      <w:r w:rsidR="006C7738">
        <w:rPr>
          <w:rFonts w:ascii="Times New Roman" w:eastAsia="Times New Roman" w:hAnsi="Times New Roman" w:cs="Times New Roman"/>
          <w:bCs/>
          <w:color w:val="0D0D0D" w:themeColor="text1" w:themeTint="F2"/>
          <w:sz w:val="26"/>
          <w:szCs w:val="26"/>
        </w:rPr>
        <w:t xml:space="preserve">annually to recertify </w:t>
      </w:r>
      <w:r w:rsidR="002C142F">
        <w:rPr>
          <w:rFonts w:ascii="Times New Roman" w:eastAsia="Times New Roman" w:hAnsi="Times New Roman" w:cs="Times New Roman"/>
          <w:bCs/>
          <w:color w:val="0D0D0D" w:themeColor="text1" w:themeTint="F2"/>
          <w:sz w:val="26"/>
          <w:szCs w:val="26"/>
        </w:rPr>
        <w:t>for CAP once every 6</w:t>
      </w:r>
      <w:r w:rsidR="006C7738">
        <w:rPr>
          <w:rFonts w:ascii="Times New Roman" w:eastAsia="Times New Roman" w:hAnsi="Times New Roman" w:cs="Times New Roman"/>
          <w:bCs/>
          <w:color w:val="0D0D0D" w:themeColor="text1" w:themeTint="F2"/>
          <w:sz w:val="26"/>
          <w:szCs w:val="26"/>
        </w:rPr>
        <w:t xml:space="preserve"> years.  </w:t>
      </w:r>
      <w:r w:rsidR="002C142F">
        <w:rPr>
          <w:rFonts w:ascii="Times New Roman" w:eastAsia="Times New Roman" w:hAnsi="Times New Roman" w:cs="Times New Roman"/>
          <w:bCs/>
          <w:color w:val="0D0D0D" w:themeColor="text1" w:themeTint="F2"/>
          <w:sz w:val="26"/>
          <w:szCs w:val="26"/>
        </w:rPr>
        <w:t>All other CAP customers must recertify ever</w:t>
      </w:r>
      <w:r w:rsidR="00B26729">
        <w:rPr>
          <w:rFonts w:ascii="Times New Roman" w:eastAsia="Times New Roman" w:hAnsi="Times New Roman" w:cs="Times New Roman"/>
          <w:bCs/>
          <w:color w:val="0D0D0D" w:themeColor="text1" w:themeTint="F2"/>
          <w:sz w:val="26"/>
          <w:szCs w:val="26"/>
        </w:rPr>
        <w:t>y</w:t>
      </w:r>
      <w:r w:rsidR="002C142F">
        <w:rPr>
          <w:rFonts w:ascii="Times New Roman" w:eastAsia="Times New Roman" w:hAnsi="Times New Roman" w:cs="Times New Roman"/>
          <w:bCs/>
          <w:color w:val="0D0D0D" w:themeColor="text1" w:themeTint="F2"/>
          <w:sz w:val="26"/>
          <w:szCs w:val="26"/>
        </w:rPr>
        <w:t xml:space="preserve"> two years.  This recertification policy</w:t>
      </w:r>
      <w:r w:rsidR="006C7738">
        <w:rPr>
          <w:rFonts w:ascii="Times New Roman" w:eastAsia="Times New Roman" w:hAnsi="Times New Roman" w:cs="Times New Roman"/>
          <w:bCs/>
          <w:color w:val="0D0D0D" w:themeColor="text1" w:themeTint="F2"/>
          <w:sz w:val="26"/>
          <w:szCs w:val="26"/>
        </w:rPr>
        <w:t xml:space="preserve"> was </w:t>
      </w:r>
      <w:r w:rsidR="002C142F">
        <w:rPr>
          <w:rFonts w:ascii="Times New Roman" w:eastAsia="Times New Roman" w:hAnsi="Times New Roman" w:cs="Times New Roman"/>
          <w:bCs/>
          <w:color w:val="0D0D0D" w:themeColor="text1" w:themeTint="F2"/>
          <w:sz w:val="26"/>
          <w:szCs w:val="26"/>
        </w:rPr>
        <w:t xml:space="preserve">not questioned by the Commission </w:t>
      </w:r>
      <w:r w:rsidR="006C7738">
        <w:rPr>
          <w:rFonts w:ascii="Times New Roman" w:eastAsia="Times New Roman" w:hAnsi="Times New Roman" w:cs="Times New Roman"/>
          <w:bCs/>
          <w:color w:val="0D0D0D" w:themeColor="text1" w:themeTint="F2"/>
          <w:sz w:val="26"/>
          <w:szCs w:val="26"/>
        </w:rPr>
        <w:t xml:space="preserve">in the Tentative Order </w:t>
      </w:r>
      <w:r w:rsidR="002C142F">
        <w:rPr>
          <w:rFonts w:ascii="Times New Roman" w:eastAsia="Times New Roman" w:hAnsi="Times New Roman" w:cs="Times New Roman"/>
          <w:bCs/>
          <w:color w:val="0D0D0D" w:themeColor="text1" w:themeTint="F2"/>
          <w:sz w:val="26"/>
          <w:szCs w:val="26"/>
        </w:rPr>
        <w:t xml:space="preserve">and was not addressed by stakeholders in the comments and reply comments. </w:t>
      </w:r>
    </w:p>
    <w:p w:rsidR="002C142F" w:rsidRDefault="002C142F"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997E19" w:rsidRDefault="002C142F"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sidRPr="00BD6EAE">
        <w:rPr>
          <w:rFonts w:ascii="Times New Roman" w:eastAsia="Times New Roman" w:hAnsi="Times New Roman" w:cs="Times New Roman"/>
          <w:bCs/>
          <w:i/>
          <w:color w:val="0D0D0D" w:themeColor="text1" w:themeTint="F2"/>
          <w:sz w:val="26"/>
          <w:szCs w:val="26"/>
        </w:rPr>
        <w:t>Resolution</w:t>
      </w:r>
      <w:r>
        <w:rPr>
          <w:rFonts w:ascii="Times New Roman" w:eastAsia="Times New Roman" w:hAnsi="Times New Roman" w:cs="Times New Roman"/>
          <w:bCs/>
          <w:color w:val="0D0D0D" w:themeColor="text1" w:themeTint="F2"/>
          <w:sz w:val="26"/>
          <w:szCs w:val="26"/>
        </w:rPr>
        <w:t xml:space="preserve">: </w:t>
      </w:r>
      <w:r w:rsidR="00317D43">
        <w:rPr>
          <w:rFonts w:ascii="Times New Roman" w:eastAsia="Times New Roman" w:hAnsi="Times New Roman" w:cs="Times New Roman"/>
          <w:bCs/>
          <w:color w:val="0D0D0D" w:themeColor="text1" w:themeTint="F2"/>
          <w:sz w:val="26"/>
          <w:szCs w:val="26"/>
        </w:rPr>
        <w:t xml:space="preserve"> The Commission has never approved a </w:t>
      </w:r>
      <w:r w:rsidR="002B0309">
        <w:rPr>
          <w:rFonts w:ascii="Times New Roman" w:eastAsia="Times New Roman" w:hAnsi="Times New Roman" w:cs="Times New Roman"/>
          <w:bCs/>
          <w:color w:val="0D0D0D" w:themeColor="text1" w:themeTint="F2"/>
          <w:sz w:val="26"/>
          <w:szCs w:val="26"/>
        </w:rPr>
        <w:t xml:space="preserve">CAP </w:t>
      </w:r>
      <w:r w:rsidR="00317D43">
        <w:rPr>
          <w:rFonts w:ascii="Times New Roman" w:eastAsia="Times New Roman" w:hAnsi="Times New Roman" w:cs="Times New Roman"/>
          <w:bCs/>
          <w:color w:val="0D0D0D" w:themeColor="text1" w:themeTint="F2"/>
          <w:sz w:val="26"/>
          <w:szCs w:val="26"/>
        </w:rPr>
        <w:t>recertif</w:t>
      </w:r>
      <w:r w:rsidR="00C26F44">
        <w:rPr>
          <w:rFonts w:ascii="Times New Roman" w:eastAsia="Times New Roman" w:hAnsi="Times New Roman" w:cs="Times New Roman"/>
          <w:bCs/>
          <w:color w:val="0D0D0D" w:themeColor="text1" w:themeTint="F2"/>
          <w:sz w:val="26"/>
          <w:szCs w:val="26"/>
        </w:rPr>
        <w:t>ication interval of less than once every 3 years</w:t>
      </w:r>
      <w:r w:rsidR="00317D43">
        <w:rPr>
          <w:rFonts w:ascii="Times New Roman" w:eastAsia="Times New Roman" w:hAnsi="Times New Roman" w:cs="Times New Roman"/>
          <w:bCs/>
          <w:color w:val="0D0D0D" w:themeColor="text1" w:themeTint="F2"/>
          <w:sz w:val="26"/>
          <w:szCs w:val="26"/>
        </w:rPr>
        <w:t xml:space="preserve">.  </w:t>
      </w:r>
      <w:r>
        <w:rPr>
          <w:rFonts w:ascii="Times New Roman" w:eastAsia="Times New Roman" w:hAnsi="Times New Roman" w:cs="Times New Roman"/>
          <w:bCs/>
          <w:color w:val="0D0D0D" w:themeColor="text1" w:themeTint="F2"/>
          <w:sz w:val="26"/>
          <w:szCs w:val="26"/>
        </w:rPr>
        <w:t>Upon further consideration</w:t>
      </w:r>
      <w:r w:rsidR="00C26F44">
        <w:rPr>
          <w:rFonts w:ascii="Times New Roman" w:eastAsia="Times New Roman" w:hAnsi="Times New Roman" w:cs="Times New Roman"/>
          <w:bCs/>
          <w:color w:val="0D0D0D" w:themeColor="text1" w:themeTint="F2"/>
          <w:sz w:val="26"/>
          <w:szCs w:val="26"/>
        </w:rPr>
        <w:t xml:space="preserve"> of PECO’s </w:t>
      </w:r>
      <w:proofErr w:type="gramStart"/>
      <w:r w:rsidR="00C26F44">
        <w:rPr>
          <w:rFonts w:ascii="Times New Roman" w:eastAsia="Times New Roman" w:hAnsi="Times New Roman" w:cs="Times New Roman"/>
          <w:bCs/>
          <w:color w:val="0D0D0D" w:themeColor="text1" w:themeTint="F2"/>
          <w:sz w:val="26"/>
          <w:szCs w:val="26"/>
        </w:rPr>
        <w:t>Proposed</w:t>
      </w:r>
      <w:proofErr w:type="gramEnd"/>
      <w:r w:rsidR="00C26F44">
        <w:rPr>
          <w:rFonts w:ascii="Times New Roman" w:eastAsia="Times New Roman" w:hAnsi="Times New Roman" w:cs="Times New Roman"/>
          <w:bCs/>
          <w:color w:val="0D0D0D" w:themeColor="text1" w:themeTint="F2"/>
          <w:sz w:val="26"/>
          <w:szCs w:val="26"/>
        </w:rPr>
        <w:t xml:space="preserve"> 2016-2018 USECP</w:t>
      </w:r>
      <w:r>
        <w:rPr>
          <w:rFonts w:ascii="Times New Roman" w:eastAsia="Times New Roman" w:hAnsi="Times New Roman" w:cs="Times New Roman"/>
          <w:bCs/>
          <w:color w:val="0D0D0D" w:themeColor="text1" w:themeTint="F2"/>
          <w:sz w:val="26"/>
          <w:szCs w:val="26"/>
        </w:rPr>
        <w:t xml:space="preserve">, we have concerns about PECO’s proposal to </w:t>
      </w:r>
      <w:r w:rsidR="00842291">
        <w:rPr>
          <w:rFonts w:ascii="Times New Roman" w:eastAsia="Times New Roman" w:hAnsi="Times New Roman" w:cs="Times New Roman"/>
          <w:bCs/>
          <w:color w:val="0D0D0D" w:themeColor="text1" w:themeTint="F2"/>
          <w:sz w:val="26"/>
          <w:szCs w:val="26"/>
        </w:rPr>
        <w:t xml:space="preserve">recertify LIHEAP recipients for CAP </w:t>
      </w:r>
      <w:r w:rsidR="00FF498F">
        <w:rPr>
          <w:rFonts w:ascii="Times New Roman" w:eastAsia="Times New Roman" w:hAnsi="Times New Roman" w:cs="Times New Roman"/>
          <w:bCs/>
          <w:color w:val="0D0D0D" w:themeColor="text1" w:themeTint="F2"/>
          <w:sz w:val="26"/>
          <w:szCs w:val="26"/>
        </w:rPr>
        <w:t xml:space="preserve">only </w:t>
      </w:r>
      <w:r>
        <w:rPr>
          <w:rFonts w:ascii="Times New Roman" w:eastAsia="Times New Roman" w:hAnsi="Times New Roman" w:cs="Times New Roman"/>
          <w:bCs/>
          <w:color w:val="0D0D0D" w:themeColor="text1" w:themeTint="F2"/>
          <w:sz w:val="26"/>
          <w:szCs w:val="26"/>
        </w:rPr>
        <w:t xml:space="preserve">once every 6 years.  </w:t>
      </w:r>
      <w:r w:rsidR="00C26F44">
        <w:rPr>
          <w:rFonts w:ascii="Times New Roman" w:eastAsia="Times New Roman" w:hAnsi="Times New Roman" w:cs="Times New Roman"/>
          <w:bCs/>
          <w:color w:val="0D0D0D" w:themeColor="text1" w:themeTint="F2"/>
          <w:sz w:val="26"/>
          <w:szCs w:val="26"/>
        </w:rPr>
        <w:t>Section</w:t>
      </w:r>
      <w:r w:rsidR="00B26729">
        <w:rPr>
          <w:rFonts w:ascii="Times New Roman" w:eastAsia="Times New Roman" w:hAnsi="Times New Roman" w:cs="Times New Roman"/>
          <w:bCs/>
          <w:color w:val="0D0D0D" w:themeColor="text1" w:themeTint="F2"/>
          <w:sz w:val="26"/>
          <w:szCs w:val="26"/>
        </w:rPr>
        <w:t> </w:t>
      </w:r>
      <w:r w:rsidR="00842291">
        <w:rPr>
          <w:rFonts w:ascii="Times New Roman" w:eastAsia="Times New Roman" w:hAnsi="Times New Roman" w:cs="Times New Roman"/>
          <w:bCs/>
          <w:color w:val="0D0D0D" w:themeColor="text1" w:themeTint="F2"/>
          <w:sz w:val="26"/>
          <w:szCs w:val="26"/>
        </w:rPr>
        <w:t>69.265(6</w:t>
      </w:r>
      <w:proofErr w:type="gramStart"/>
      <w:r w:rsidR="00842291">
        <w:rPr>
          <w:rFonts w:ascii="Times New Roman" w:eastAsia="Times New Roman" w:hAnsi="Times New Roman" w:cs="Times New Roman"/>
          <w:bCs/>
          <w:color w:val="0D0D0D" w:themeColor="text1" w:themeTint="F2"/>
          <w:sz w:val="26"/>
          <w:szCs w:val="26"/>
        </w:rPr>
        <w:t>)(</w:t>
      </w:r>
      <w:proofErr w:type="gramEnd"/>
      <w:r w:rsidR="00842291">
        <w:rPr>
          <w:rFonts w:ascii="Times New Roman" w:eastAsia="Times New Roman" w:hAnsi="Times New Roman" w:cs="Times New Roman"/>
          <w:bCs/>
          <w:color w:val="0D0D0D" w:themeColor="text1" w:themeTint="F2"/>
          <w:sz w:val="26"/>
          <w:szCs w:val="26"/>
        </w:rPr>
        <w:t xml:space="preserve">viii) </w:t>
      </w:r>
      <w:r w:rsidR="00C26F44">
        <w:rPr>
          <w:rFonts w:ascii="Times New Roman" w:eastAsia="Times New Roman" w:hAnsi="Times New Roman" w:cs="Times New Roman"/>
          <w:bCs/>
          <w:color w:val="0D0D0D" w:themeColor="text1" w:themeTint="F2"/>
          <w:sz w:val="26"/>
          <w:szCs w:val="26"/>
        </w:rPr>
        <w:t xml:space="preserve">of Commission regulations </w:t>
      </w:r>
      <w:r w:rsidR="00842291">
        <w:rPr>
          <w:rFonts w:ascii="Times New Roman" w:eastAsia="Times New Roman" w:hAnsi="Times New Roman" w:cs="Times New Roman"/>
          <w:bCs/>
          <w:color w:val="0D0D0D" w:themeColor="text1" w:themeTint="F2"/>
          <w:sz w:val="26"/>
          <w:szCs w:val="26"/>
        </w:rPr>
        <w:t xml:space="preserve">instructs utilities to reestablish a participant’s eligibility for CAP benefits annually.  </w:t>
      </w:r>
      <w:r w:rsidR="00EC2224">
        <w:rPr>
          <w:rFonts w:ascii="Times New Roman" w:eastAsia="Times New Roman" w:hAnsi="Times New Roman" w:cs="Times New Roman"/>
          <w:bCs/>
          <w:color w:val="0D0D0D" w:themeColor="text1" w:themeTint="F2"/>
          <w:sz w:val="26"/>
          <w:szCs w:val="26"/>
        </w:rPr>
        <w:t xml:space="preserve">However, recertification of income and household information </w:t>
      </w:r>
      <w:r w:rsidR="00A53B60">
        <w:rPr>
          <w:rFonts w:ascii="Times New Roman" w:eastAsia="Times New Roman" w:hAnsi="Times New Roman" w:cs="Times New Roman"/>
          <w:bCs/>
          <w:color w:val="0D0D0D" w:themeColor="text1" w:themeTint="F2"/>
          <w:sz w:val="26"/>
          <w:szCs w:val="26"/>
        </w:rPr>
        <w:t>for CAP participants establishes more than program eligibility.  It also verifies that the household’s CAP payment is based on the correct FPIG level.  For participants in PECO’s FCO PIP CAP, the recertification process allows the Company to determine whether the household needs more or less CAP credits during the year to maintain affordable monthly bills.</w:t>
      </w:r>
    </w:p>
    <w:p w:rsidR="00A53B60" w:rsidRDefault="00A53B60"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A53B60" w:rsidRDefault="00BD6EAE"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ab/>
      </w:r>
      <w:r w:rsidR="00A53B60">
        <w:rPr>
          <w:rFonts w:ascii="Times New Roman" w:eastAsia="Times New Roman" w:hAnsi="Times New Roman" w:cs="Times New Roman"/>
          <w:bCs/>
          <w:color w:val="0D0D0D" w:themeColor="text1" w:themeTint="F2"/>
          <w:sz w:val="26"/>
          <w:szCs w:val="26"/>
        </w:rPr>
        <w:t>We note that PECO</w:t>
      </w:r>
      <w:r w:rsidR="00AA177C">
        <w:rPr>
          <w:rFonts w:ascii="Times New Roman" w:eastAsia="Times New Roman" w:hAnsi="Times New Roman" w:cs="Times New Roman"/>
          <w:bCs/>
          <w:color w:val="0D0D0D" w:themeColor="text1" w:themeTint="F2"/>
          <w:sz w:val="26"/>
          <w:szCs w:val="26"/>
        </w:rPr>
        <w:t xml:space="preserve"> requires its CAP participants to report changes in household income immediately.  Proposed 2016-2018 Plan at </w:t>
      </w:r>
      <w:proofErr w:type="gramStart"/>
      <w:r w:rsidR="00AA177C">
        <w:rPr>
          <w:rFonts w:ascii="Times New Roman" w:eastAsia="Times New Roman" w:hAnsi="Times New Roman" w:cs="Times New Roman"/>
          <w:bCs/>
          <w:color w:val="0D0D0D" w:themeColor="text1" w:themeTint="F2"/>
          <w:sz w:val="26"/>
          <w:szCs w:val="26"/>
        </w:rPr>
        <w:t>6</w:t>
      </w:r>
      <w:proofErr w:type="gramEnd"/>
      <w:r w:rsidR="00AA177C">
        <w:rPr>
          <w:rFonts w:ascii="Times New Roman" w:eastAsia="Times New Roman" w:hAnsi="Times New Roman" w:cs="Times New Roman"/>
          <w:bCs/>
          <w:color w:val="0D0D0D" w:themeColor="text1" w:themeTint="F2"/>
          <w:sz w:val="26"/>
          <w:szCs w:val="26"/>
        </w:rPr>
        <w:t xml:space="preserve">.  However, income and household sizes can fluctuate over time.  </w:t>
      </w:r>
      <w:r w:rsidR="005853F0">
        <w:rPr>
          <w:rFonts w:ascii="Times New Roman" w:eastAsia="Times New Roman" w:hAnsi="Times New Roman" w:cs="Times New Roman"/>
          <w:bCs/>
          <w:color w:val="0D0D0D" w:themeColor="text1" w:themeTint="F2"/>
          <w:sz w:val="26"/>
          <w:szCs w:val="26"/>
        </w:rPr>
        <w:t>A househo</w:t>
      </w:r>
      <w:r>
        <w:rPr>
          <w:rFonts w:ascii="Times New Roman" w:eastAsia="Times New Roman" w:hAnsi="Times New Roman" w:cs="Times New Roman"/>
          <w:bCs/>
          <w:color w:val="0D0D0D" w:themeColor="text1" w:themeTint="F2"/>
          <w:sz w:val="26"/>
          <w:szCs w:val="26"/>
        </w:rPr>
        <w:t>ld may not always report gradual changes in income or the loss or addition of a</w:t>
      </w:r>
      <w:r w:rsidR="00FD611A">
        <w:rPr>
          <w:rFonts w:ascii="Times New Roman" w:eastAsia="Times New Roman" w:hAnsi="Times New Roman" w:cs="Times New Roman"/>
          <w:bCs/>
          <w:color w:val="0D0D0D" w:themeColor="text1" w:themeTint="F2"/>
          <w:sz w:val="26"/>
          <w:szCs w:val="26"/>
        </w:rPr>
        <w:t xml:space="preserve"> household </w:t>
      </w:r>
      <w:r w:rsidR="005853F0">
        <w:rPr>
          <w:rFonts w:ascii="Times New Roman" w:eastAsia="Times New Roman" w:hAnsi="Times New Roman" w:cs="Times New Roman"/>
          <w:bCs/>
          <w:color w:val="0D0D0D" w:themeColor="text1" w:themeTint="F2"/>
          <w:sz w:val="26"/>
          <w:szCs w:val="26"/>
        </w:rPr>
        <w:t>member</w:t>
      </w:r>
      <w:r w:rsidR="002B0309">
        <w:rPr>
          <w:rFonts w:ascii="Times New Roman" w:eastAsia="Times New Roman" w:hAnsi="Times New Roman" w:cs="Times New Roman"/>
          <w:bCs/>
          <w:color w:val="0D0D0D" w:themeColor="text1" w:themeTint="F2"/>
          <w:sz w:val="26"/>
          <w:szCs w:val="26"/>
        </w:rPr>
        <w:t>; which</w:t>
      </w:r>
      <w:r w:rsidR="005853F0">
        <w:rPr>
          <w:rFonts w:ascii="Times New Roman" w:eastAsia="Times New Roman" w:hAnsi="Times New Roman" w:cs="Times New Roman"/>
          <w:bCs/>
          <w:color w:val="0D0D0D" w:themeColor="text1" w:themeTint="F2"/>
          <w:sz w:val="26"/>
          <w:szCs w:val="26"/>
        </w:rPr>
        <w:t xml:space="preserve"> may entitle them to </w:t>
      </w:r>
      <w:r>
        <w:rPr>
          <w:rFonts w:ascii="Times New Roman" w:eastAsia="Times New Roman" w:hAnsi="Times New Roman" w:cs="Times New Roman"/>
          <w:bCs/>
          <w:color w:val="0D0D0D" w:themeColor="text1" w:themeTint="F2"/>
          <w:sz w:val="26"/>
          <w:szCs w:val="26"/>
        </w:rPr>
        <w:t>more or less</w:t>
      </w:r>
      <w:r w:rsidR="005853F0">
        <w:rPr>
          <w:rFonts w:ascii="Times New Roman" w:eastAsia="Times New Roman" w:hAnsi="Times New Roman" w:cs="Times New Roman"/>
          <w:bCs/>
          <w:color w:val="0D0D0D" w:themeColor="text1" w:themeTint="F2"/>
          <w:sz w:val="26"/>
          <w:szCs w:val="26"/>
        </w:rPr>
        <w:t xml:space="preserve"> CAP credits</w:t>
      </w:r>
      <w:r w:rsidR="00FD611A">
        <w:rPr>
          <w:rFonts w:ascii="Times New Roman" w:eastAsia="Times New Roman" w:hAnsi="Times New Roman" w:cs="Times New Roman"/>
          <w:bCs/>
          <w:color w:val="0D0D0D" w:themeColor="text1" w:themeTint="F2"/>
          <w:sz w:val="26"/>
          <w:szCs w:val="26"/>
        </w:rPr>
        <w:t xml:space="preserve">. </w:t>
      </w:r>
    </w:p>
    <w:p w:rsidR="00997E19" w:rsidRDefault="00997E19"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2C142F" w:rsidRDefault="00BD6EAE"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ab/>
        <w:t>T</w:t>
      </w:r>
      <w:r w:rsidR="00842291">
        <w:rPr>
          <w:rFonts w:ascii="Times New Roman" w:eastAsia="Times New Roman" w:hAnsi="Times New Roman" w:cs="Times New Roman"/>
          <w:bCs/>
          <w:color w:val="0D0D0D" w:themeColor="text1" w:themeTint="F2"/>
          <w:sz w:val="26"/>
          <w:szCs w:val="26"/>
        </w:rPr>
        <w:t xml:space="preserve">he Commission has </w:t>
      </w:r>
      <w:r>
        <w:rPr>
          <w:rFonts w:ascii="Times New Roman" w:eastAsia="Times New Roman" w:hAnsi="Times New Roman" w:cs="Times New Roman"/>
          <w:bCs/>
          <w:color w:val="0D0D0D" w:themeColor="text1" w:themeTint="F2"/>
          <w:sz w:val="26"/>
          <w:szCs w:val="26"/>
        </w:rPr>
        <w:t xml:space="preserve">previously </w:t>
      </w:r>
      <w:r w:rsidR="00842291">
        <w:rPr>
          <w:rFonts w:ascii="Times New Roman" w:eastAsia="Times New Roman" w:hAnsi="Times New Roman" w:cs="Times New Roman"/>
          <w:bCs/>
          <w:color w:val="0D0D0D" w:themeColor="text1" w:themeTint="F2"/>
          <w:sz w:val="26"/>
          <w:szCs w:val="26"/>
        </w:rPr>
        <w:t xml:space="preserve">approved </w:t>
      </w:r>
      <w:r w:rsidR="000414F3">
        <w:rPr>
          <w:rFonts w:ascii="Times New Roman" w:eastAsia="Times New Roman" w:hAnsi="Times New Roman" w:cs="Times New Roman"/>
          <w:bCs/>
          <w:color w:val="0D0D0D" w:themeColor="text1" w:themeTint="F2"/>
          <w:sz w:val="26"/>
          <w:szCs w:val="26"/>
        </w:rPr>
        <w:t xml:space="preserve">CAP </w:t>
      </w:r>
      <w:r w:rsidR="00842291">
        <w:rPr>
          <w:rFonts w:ascii="Times New Roman" w:eastAsia="Times New Roman" w:hAnsi="Times New Roman" w:cs="Times New Roman"/>
          <w:bCs/>
          <w:color w:val="0D0D0D" w:themeColor="text1" w:themeTint="F2"/>
          <w:sz w:val="26"/>
          <w:szCs w:val="26"/>
        </w:rPr>
        <w:t xml:space="preserve">recertification timeframes exceeding one year.  </w:t>
      </w:r>
      <w:r w:rsidR="000414F3">
        <w:rPr>
          <w:rFonts w:ascii="Times New Roman" w:eastAsia="Times New Roman" w:hAnsi="Times New Roman" w:cs="Times New Roman"/>
          <w:bCs/>
          <w:color w:val="0D0D0D" w:themeColor="text1" w:themeTint="F2"/>
          <w:sz w:val="26"/>
          <w:szCs w:val="26"/>
        </w:rPr>
        <w:t xml:space="preserve">In situations where the LIHEAP and CAP income </w:t>
      </w:r>
      <w:r w:rsidR="00C6216C">
        <w:rPr>
          <w:rFonts w:ascii="Times New Roman" w:eastAsia="Times New Roman" w:hAnsi="Times New Roman" w:cs="Times New Roman"/>
          <w:bCs/>
          <w:color w:val="0D0D0D" w:themeColor="text1" w:themeTint="F2"/>
          <w:sz w:val="26"/>
          <w:szCs w:val="26"/>
        </w:rPr>
        <w:t>guidelines</w:t>
      </w:r>
      <w:r w:rsidR="000414F3">
        <w:rPr>
          <w:rFonts w:ascii="Times New Roman" w:eastAsia="Times New Roman" w:hAnsi="Times New Roman" w:cs="Times New Roman"/>
          <w:bCs/>
          <w:color w:val="0D0D0D" w:themeColor="text1" w:themeTint="F2"/>
          <w:sz w:val="26"/>
          <w:szCs w:val="26"/>
        </w:rPr>
        <w:t xml:space="preserve"> are the same, we have allowed utilities to </w:t>
      </w:r>
      <w:r w:rsidR="00C6216C">
        <w:rPr>
          <w:rFonts w:ascii="Times New Roman" w:eastAsia="Times New Roman" w:hAnsi="Times New Roman" w:cs="Times New Roman"/>
          <w:bCs/>
          <w:color w:val="0D0D0D" w:themeColor="text1" w:themeTint="F2"/>
          <w:sz w:val="26"/>
          <w:szCs w:val="26"/>
        </w:rPr>
        <w:t xml:space="preserve">temporarily </w:t>
      </w:r>
      <w:r w:rsidR="000414F3">
        <w:rPr>
          <w:rFonts w:ascii="Times New Roman" w:eastAsia="Times New Roman" w:hAnsi="Times New Roman" w:cs="Times New Roman"/>
          <w:bCs/>
          <w:color w:val="0D0D0D" w:themeColor="text1" w:themeTint="F2"/>
          <w:sz w:val="26"/>
          <w:szCs w:val="26"/>
        </w:rPr>
        <w:t xml:space="preserve">waive recertification </w:t>
      </w:r>
      <w:r w:rsidR="00C6216C">
        <w:rPr>
          <w:rFonts w:ascii="Times New Roman" w:eastAsia="Times New Roman" w:hAnsi="Times New Roman" w:cs="Times New Roman"/>
          <w:bCs/>
          <w:color w:val="0D0D0D" w:themeColor="text1" w:themeTint="F2"/>
          <w:sz w:val="26"/>
          <w:szCs w:val="26"/>
        </w:rPr>
        <w:t>requirements for</w:t>
      </w:r>
      <w:r w:rsidR="0078395B">
        <w:rPr>
          <w:rFonts w:ascii="Times New Roman" w:eastAsia="Times New Roman" w:hAnsi="Times New Roman" w:cs="Times New Roman"/>
          <w:bCs/>
          <w:color w:val="0D0D0D" w:themeColor="text1" w:themeTint="F2"/>
          <w:sz w:val="26"/>
          <w:szCs w:val="26"/>
        </w:rPr>
        <w:t xml:space="preserve"> these households</w:t>
      </w:r>
      <w:r w:rsidR="000414F3">
        <w:rPr>
          <w:rFonts w:ascii="Times New Roman" w:eastAsia="Times New Roman" w:hAnsi="Times New Roman" w:cs="Times New Roman"/>
          <w:bCs/>
          <w:color w:val="0D0D0D" w:themeColor="text1" w:themeTint="F2"/>
          <w:sz w:val="26"/>
          <w:szCs w:val="26"/>
        </w:rPr>
        <w:t xml:space="preserve">.  </w:t>
      </w:r>
      <w:r w:rsidR="004F430A">
        <w:rPr>
          <w:rFonts w:ascii="Times New Roman" w:eastAsia="Times New Roman" w:hAnsi="Times New Roman" w:cs="Times New Roman"/>
          <w:bCs/>
          <w:color w:val="0D0D0D" w:themeColor="text1" w:themeTint="F2"/>
          <w:sz w:val="26"/>
          <w:szCs w:val="26"/>
        </w:rPr>
        <w:t>Columbia Gas</w:t>
      </w:r>
      <w:r w:rsidR="00AC5AFC">
        <w:rPr>
          <w:rStyle w:val="FootnoteReference"/>
          <w:rFonts w:ascii="Times New Roman" w:eastAsia="Times New Roman" w:hAnsi="Times New Roman" w:cs="Times New Roman"/>
          <w:bCs/>
          <w:color w:val="0D0D0D" w:themeColor="text1" w:themeTint="F2"/>
          <w:sz w:val="26"/>
          <w:szCs w:val="26"/>
        </w:rPr>
        <w:footnoteReference w:id="26"/>
      </w:r>
      <w:r w:rsidR="004F430A">
        <w:rPr>
          <w:rFonts w:ascii="Times New Roman" w:eastAsia="Times New Roman" w:hAnsi="Times New Roman" w:cs="Times New Roman"/>
          <w:bCs/>
          <w:color w:val="0D0D0D" w:themeColor="text1" w:themeTint="F2"/>
          <w:sz w:val="26"/>
          <w:szCs w:val="26"/>
        </w:rPr>
        <w:t>, Duquesne Light</w:t>
      </w:r>
      <w:r w:rsidR="00AC5AFC">
        <w:rPr>
          <w:rStyle w:val="FootnoteReference"/>
          <w:rFonts w:ascii="Times New Roman" w:eastAsia="Times New Roman" w:hAnsi="Times New Roman" w:cs="Times New Roman"/>
          <w:bCs/>
          <w:color w:val="0D0D0D" w:themeColor="text1" w:themeTint="F2"/>
          <w:sz w:val="26"/>
          <w:szCs w:val="26"/>
        </w:rPr>
        <w:footnoteReference w:id="27"/>
      </w:r>
      <w:r w:rsidR="004F430A">
        <w:rPr>
          <w:rFonts w:ascii="Times New Roman" w:eastAsia="Times New Roman" w:hAnsi="Times New Roman" w:cs="Times New Roman"/>
          <w:bCs/>
          <w:color w:val="0D0D0D" w:themeColor="text1" w:themeTint="F2"/>
          <w:sz w:val="26"/>
          <w:szCs w:val="26"/>
        </w:rPr>
        <w:t xml:space="preserve">, </w:t>
      </w:r>
      <w:r w:rsidR="00997E19">
        <w:rPr>
          <w:rFonts w:ascii="Times New Roman" w:eastAsia="Times New Roman" w:hAnsi="Times New Roman" w:cs="Times New Roman"/>
          <w:bCs/>
          <w:color w:val="0D0D0D" w:themeColor="text1" w:themeTint="F2"/>
          <w:sz w:val="26"/>
          <w:szCs w:val="26"/>
        </w:rPr>
        <w:t>National Fuel Gas</w:t>
      </w:r>
      <w:r w:rsidR="00875A5E">
        <w:rPr>
          <w:rStyle w:val="FootnoteReference"/>
          <w:rFonts w:ascii="Times New Roman" w:eastAsia="Times New Roman" w:hAnsi="Times New Roman" w:cs="Times New Roman"/>
          <w:bCs/>
          <w:color w:val="0D0D0D" w:themeColor="text1" w:themeTint="F2"/>
          <w:sz w:val="26"/>
          <w:szCs w:val="26"/>
        </w:rPr>
        <w:footnoteReference w:id="28"/>
      </w:r>
      <w:r w:rsidR="00997E19">
        <w:rPr>
          <w:rFonts w:ascii="Times New Roman" w:eastAsia="Times New Roman" w:hAnsi="Times New Roman" w:cs="Times New Roman"/>
          <w:bCs/>
          <w:color w:val="0D0D0D" w:themeColor="text1" w:themeTint="F2"/>
          <w:sz w:val="26"/>
          <w:szCs w:val="26"/>
        </w:rPr>
        <w:t>, Philadelphia Gas Works</w:t>
      </w:r>
      <w:r w:rsidR="003B72EB">
        <w:rPr>
          <w:rStyle w:val="FootnoteReference"/>
          <w:rFonts w:ascii="Times New Roman" w:eastAsia="Times New Roman" w:hAnsi="Times New Roman" w:cs="Times New Roman"/>
          <w:bCs/>
          <w:color w:val="0D0D0D" w:themeColor="text1" w:themeTint="F2"/>
          <w:sz w:val="26"/>
          <w:szCs w:val="26"/>
        </w:rPr>
        <w:footnoteReference w:id="29"/>
      </w:r>
      <w:r w:rsidR="00997E19">
        <w:rPr>
          <w:rFonts w:ascii="Times New Roman" w:eastAsia="Times New Roman" w:hAnsi="Times New Roman" w:cs="Times New Roman"/>
          <w:bCs/>
          <w:color w:val="0D0D0D" w:themeColor="text1" w:themeTint="F2"/>
          <w:sz w:val="26"/>
          <w:szCs w:val="26"/>
        </w:rPr>
        <w:t>, Peoples Natural Gas companies</w:t>
      </w:r>
      <w:r w:rsidR="00997E19">
        <w:rPr>
          <w:rStyle w:val="FootnoteReference"/>
          <w:rFonts w:ascii="Times New Roman" w:eastAsia="Times New Roman" w:hAnsi="Times New Roman" w:cs="Times New Roman"/>
          <w:bCs/>
          <w:color w:val="0D0D0D" w:themeColor="text1" w:themeTint="F2"/>
          <w:sz w:val="26"/>
          <w:szCs w:val="26"/>
        </w:rPr>
        <w:footnoteReference w:id="30"/>
      </w:r>
      <w:r w:rsidR="00C6216C">
        <w:rPr>
          <w:rFonts w:ascii="Times New Roman" w:eastAsia="Times New Roman" w:hAnsi="Times New Roman" w:cs="Times New Roman"/>
          <w:bCs/>
          <w:color w:val="0D0D0D" w:themeColor="text1" w:themeTint="F2"/>
          <w:sz w:val="26"/>
          <w:szCs w:val="26"/>
        </w:rPr>
        <w:t xml:space="preserve"> recertify</w:t>
      </w:r>
      <w:r w:rsidR="0078395B">
        <w:rPr>
          <w:rFonts w:ascii="Times New Roman" w:eastAsia="Times New Roman" w:hAnsi="Times New Roman" w:cs="Times New Roman"/>
          <w:bCs/>
          <w:color w:val="0D0D0D" w:themeColor="text1" w:themeTint="F2"/>
          <w:sz w:val="26"/>
          <w:szCs w:val="26"/>
        </w:rPr>
        <w:t xml:space="preserve"> LIHEAP recipients </w:t>
      </w:r>
      <w:r w:rsidR="00C6216C">
        <w:rPr>
          <w:rFonts w:ascii="Times New Roman" w:eastAsia="Times New Roman" w:hAnsi="Times New Roman" w:cs="Times New Roman"/>
          <w:bCs/>
          <w:color w:val="0D0D0D" w:themeColor="text1" w:themeTint="F2"/>
          <w:sz w:val="26"/>
          <w:szCs w:val="26"/>
        </w:rPr>
        <w:t xml:space="preserve">for CAP </w:t>
      </w:r>
      <w:r w:rsidR="00FF498F">
        <w:rPr>
          <w:rFonts w:ascii="Times New Roman" w:eastAsia="Times New Roman" w:hAnsi="Times New Roman" w:cs="Times New Roman"/>
          <w:bCs/>
          <w:color w:val="0D0D0D" w:themeColor="text1" w:themeTint="F2"/>
          <w:sz w:val="26"/>
          <w:szCs w:val="26"/>
        </w:rPr>
        <w:t>every 2</w:t>
      </w:r>
      <w:r w:rsidR="0078395B">
        <w:rPr>
          <w:rFonts w:ascii="Times New Roman" w:eastAsia="Times New Roman" w:hAnsi="Times New Roman" w:cs="Times New Roman"/>
          <w:bCs/>
          <w:color w:val="0D0D0D" w:themeColor="text1" w:themeTint="F2"/>
          <w:sz w:val="26"/>
          <w:szCs w:val="26"/>
        </w:rPr>
        <w:t xml:space="preserve"> years.  PPL</w:t>
      </w:r>
      <w:r w:rsidR="00997E19">
        <w:rPr>
          <w:rFonts w:ascii="Times New Roman" w:eastAsia="Times New Roman" w:hAnsi="Times New Roman" w:cs="Times New Roman"/>
          <w:bCs/>
          <w:color w:val="0D0D0D" w:themeColor="text1" w:themeTint="F2"/>
          <w:sz w:val="26"/>
          <w:szCs w:val="26"/>
        </w:rPr>
        <w:t xml:space="preserve"> Electric</w:t>
      </w:r>
      <w:r w:rsidR="00F977CC">
        <w:rPr>
          <w:rStyle w:val="FootnoteReference"/>
          <w:rFonts w:ascii="Times New Roman" w:eastAsia="Times New Roman" w:hAnsi="Times New Roman" w:cs="Times New Roman"/>
          <w:bCs/>
          <w:color w:val="0D0D0D" w:themeColor="text1" w:themeTint="F2"/>
          <w:sz w:val="26"/>
          <w:szCs w:val="26"/>
        </w:rPr>
        <w:footnoteReference w:id="31"/>
      </w:r>
      <w:r w:rsidR="00997E19">
        <w:rPr>
          <w:rFonts w:ascii="Times New Roman" w:eastAsia="Times New Roman" w:hAnsi="Times New Roman" w:cs="Times New Roman"/>
          <w:bCs/>
          <w:color w:val="0D0D0D" w:themeColor="text1" w:themeTint="F2"/>
          <w:sz w:val="26"/>
          <w:szCs w:val="26"/>
        </w:rPr>
        <w:t xml:space="preserve"> and the UGI c</w:t>
      </w:r>
      <w:r w:rsidR="0078395B">
        <w:rPr>
          <w:rFonts w:ascii="Times New Roman" w:eastAsia="Times New Roman" w:hAnsi="Times New Roman" w:cs="Times New Roman"/>
          <w:bCs/>
          <w:color w:val="0D0D0D" w:themeColor="text1" w:themeTint="F2"/>
          <w:sz w:val="26"/>
          <w:szCs w:val="26"/>
        </w:rPr>
        <w:t>ompanies</w:t>
      </w:r>
      <w:r w:rsidR="0078395B">
        <w:rPr>
          <w:rStyle w:val="FootnoteReference"/>
          <w:rFonts w:ascii="Times New Roman" w:eastAsia="Times New Roman" w:hAnsi="Times New Roman" w:cs="Times New Roman"/>
          <w:bCs/>
          <w:color w:val="0D0D0D" w:themeColor="text1" w:themeTint="F2"/>
          <w:sz w:val="26"/>
          <w:szCs w:val="26"/>
        </w:rPr>
        <w:footnoteReference w:id="32"/>
      </w:r>
      <w:r w:rsidR="0078395B">
        <w:rPr>
          <w:rFonts w:ascii="Times New Roman" w:eastAsia="Times New Roman" w:hAnsi="Times New Roman" w:cs="Times New Roman"/>
          <w:bCs/>
          <w:color w:val="0D0D0D" w:themeColor="text1" w:themeTint="F2"/>
          <w:sz w:val="26"/>
          <w:szCs w:val="26"/>
        </w:rPr>
        <w:t xml:space="preserve"> </w:t>
      </w:r>
      <w:r w:rsidR="00C6216C">
        <w:rPr>
          <w:rFonts w:ascii="Times New Roman" w:eastAsia="Times New Roman" w:hAnsi="Times New Roman" w:cs="Times New Roman"/>
          <w:bCs/>
          <w:color w:val="0D0D0D" w:themeColor="text1" w:themeTint="F2"/>
          <w:sz w:val="26"/>
          <w:szCs w:val="26"/>
        </w:rPr>
        <w:t>recertify</w:t>
      </w:r>
      <w:r w:rsidR="0078395B">
        <w:rPr>
          <w:rFonts w:ascii="Times New Roman" w:eastAsia="Times New Roman" w:hAnsi="Times New Roman" w:cs="Times New Roman"/>
          <w:bCs/>
          <w:color w:val="0D0D0D" w:themeColor="text1" w:themeTint="F2"/>
          <w:sz w:val="26"/>
          <w:szCs w:val="26"/>
        </w:rPr>
        <w:t xml:space="preserve"> </w:t>
      </w:r>
      <w:r w:rsidR="00C6216C">
        <w:rPr>
          <w:rFonts w:ascii="Times New Roman" w:eastAsia="Times New Roman" w:hAnsi="Times New Roman" w:cs="Times New Roman"/>
          <w:bCs/>
          <w:color w:val="0D0D0D" w:themeColor="text1" w:themeTint="F2"/>
          <w:sz w:val="26"/>
          <w:szCs w:val="26"/>
        </w:rPr>
        <w:t xml:space="preserve">LIHEAP recipients every </w:t>
      </w:r>
      <w:r w:rsidR="00FF498F">
        <w:rPr>
          <w:rFonts w:ascii="Times New Roman" w:eastAsia="Times New Roman" w:hAnsi="Times New Roman" w:cs="Times New Roman"/>
          <w:bCs/>
          <w:color w:val="0D0D0D" w:themeColor="text1" w:themeTint="F2"/>
          <w:sz w:val="26"/>
          <w:szCs w:val="26"/>
        </w:rPr>
        <w:t>3</w:t>
      </w:r>
      <w:r w:rsidR="00C6216C">
        <w:rPr>
          <w:rFonts w:ascii="Times New Roman" w:eastAsia="Times New Roman" w:hAnsi="Times New Roman" w:cs="Times New Roman"/>
          <w:bCs/>
          <w:color w:val="0D0D0D" w:themeColor="text1" w:themeTint="F2"/>
          <w:sz w:val="26"/>
          <w:szCs w:val="26"/>
        </w:rPr>
        <w:t xml:space="preserve"> years.  The First </w:t>
      </w:r>
      <w:r w:rsidR="00FF498F">
        <w:rPr>
          <w:rFonts w:ascii="Times New Roman" w:eastAsia="Times New Roman" w:hAnsi="Times New Roman" w:cs="Times New Roman"/>
          <w:bCs/>
          <w:color w:val="0D0D0D" w:themeColor="text1" w:themeTint="F2"/>
          <w:sz w:val="26"/>
          <w:szCs w:val="26"/>
        </w:rPr>
        <w:t>Energy Companies,</w:t>
      </w:r>
      <w:r w:rsidR="00875A5E">
        <w:rPr>
          <w:rStyle w:val="FootnoteReference"/>
          <w:rFonts w:ascii="Times New Roman" w:eastAsia="Times New Roman" w:hAnsi="Times New Roman" w:cs="Times New Roman"/>
          <w:bCs/>
          <w:color w:val="0D0D0D" w:themeColor="text1" w:themeTint="F2"/>
          <w:sz w:val="26"/>
          <w:szCs w:val="26"/>
        </w:rPr>
        <w:footnoteReference w:id="33"/>
      </w:r>
      <w:r w:rsidR="00FF498F">
        <w:rPr>
          <w:rFonts w:ascii="Times New Roman" w:eastAsia="Times New Roman" w:hAnsi="Times New Roman" w:cs="Times New Roman"/>
          <w:bCs/>
          <w:color w:val="0D0D0D" w:themeColor="text1" w:themeTint="F2"/>
          <w:sz w:val="26"/>
          <w:szCs w:val="26"/>
        </w:rPr>
        <w:t xml:space="preserve"> which administer</w:t>
      </w:r>
      <w:r w:rsidR="00C6216C">
        <w:rPr>
          <w:rFonts w:ascii="Times New Roman" w:eastAsia="Times New Roman" w:hAnsi="Times New Roman" w:cs="Times New Roman"/>
          <w:bCs/>
          <w:color w:val="0D0D0D" w:themeColor="text1" w:themeTint="F2"/>
          <w:sz w:val="26"/>
          <w:szCs w:val="26"/>
        </w:rPr>
        <w:t xml:space="preserve"> FCO PIP CAP</w:t>
      </w:r>
      <w:r w:rsidR="00FF498F">
        <w:rPr>
          <w:rFonts w:ascii="Times New Roman" w:eastAsia="Times New Roman" w:hAnsi="Times New Roman" w:cs="Times New Roman"/>
          <w:bCs/>
          <w:color w:val="0D0D0D" w:themeColor="text1" w:themeTint="F2"/>
          <w:sz w:val="26"/>
          <w:szCs w:val="26"/>
        </w:rPr>
        <w:t>s</w:t>
      </w:r>
      <w:r w:rsidR="00C6216C">
        <w:rPr>
          <w:rFonts w:ascii="Times New Roman" w:eastAsia="Times New Roman" w:hAnsi="Times New Roman" w:cs="Times New Roman"/>
          <w:bCs/>
          <w:color w:val="0D0D0D" w:themeColor="text1" w:themeTint="F2"/>
          <w:sz w:val="26"/>
          <w:szCs w:val="26"/>
        </w:rPr>
        <w:t xml:space="preserve">, require all of </w:t>
      </w:r>
      <w:r w:rsidR="00E40A38">
        <w:rPr>
          <w:rFonts w:ascii="Times New Roman" w:eastAsia="Times New Roman" w:hAnsi="Times New Roman" w:cs="Times New Roman"/>
          <w:bCs/>
          <w:color w:val="0D0D0D" w:themeColor="text1" w:themeTint="F2"/>
          <w:sz w:val="26"/>
          <w:szCs w:val="26"/>
        </w:rPr>
        <w:t>their</w:t>
      </w:r>
      <w:r w:rsidR="00C6216C">
        <w:rPr>
          <w:rFonts w:ascii="Times New Roman" w:eastAsia="Times New Roman" w:hAnsi="Times New Roman" w:cs="Times New Roman"/>
          <w:bCs/>
          <w:color w:val="0D0D0D" w:themeColor="text1" w:themeTint="F2"/>
          <w:sz w:val="26"/>
          <w:szCs w:val="26"/>
        </w:rPr>
        <w:t xml:space="preserve"> custo</w:t>
      </w:r>
      <w:r w:rsidR="00997E19">
        <w:rPr>
          <w:rFonts w:ascii="Times New Roman" w:eastAsia="Times New Roman" w:hAnsi="Times New Roman" w:cs="Times New Roman"/>
          <w:bCs/>
          <w:color w:val="0D0D0D" w:themeColor="text1" w:themeTint="F2"/>
          <w:sz w:val="26"/>
          <w:szCs w:val="26"/>
        </w:rPr>
        <w:t xml:space="preserve">mers to recertify </w:t>
      </w:r>
      <w:r>
        <w:rPr>
          <w:rFonts w:ascii="Times New Roman" w:eastAsia="Times New Roman" w:hAnsi="Times New Roman" w:cs="Times New Roman"/>
          <w:bCs/>
          <w:color w:val="0D0D0D" w:themeColor="text1" w:themeTint="F2"/>
          <w:sz w:val="26"/>
          <w:szCs w:val="26"/>
        </w:rPr>
        <w:t xml:space="preserve">for CAP </w:t>
      </w:r>
      <w:r w:rsidR="00997E19">
        <w:rPr>
          <w:rFonts w:ascii="Times New Roman" w:eastAsia="Times New Roman" w:hAnsi="Times New Roman" w:cs="Times New Roman"/>
          <w:bCs/>
          <w:color w:val="0D0D0D" w:themeColor="text1" w:themeTint="F2"/>
          <w:sz w:val="26"/>
          <w:szCs w:val="26"/>
        </w:rPr>
        <w:t xml:space="preserve">annually; no </w:t>
      </w:r>
      <w:r w:rsidR="00C6216C">
        <w:rPr>
          <w:rFonts w:ascii="Times New Roman" w:eastAsia="Times New Roman" w:hAnsi="Times New Roman" w:cs="Times New Roman"/>
          <w:bCs/>
          <w:color w:val="0D0D0D" w:themeColor="text1" w:themeTint="F2"/>
          <w:sz w:val="26"/>
          <w:szCs w:val="26"/>
        </w:rPr>
        <w:t xml:space="preserve">waiver is given for LIHEAP recipients.  </w:t>
      </w:r>
    </w:p>
    <w:p w:rsidR="00FF498F" w:rsidRDefault="00FF498F"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FF498F" w:rsidRDefault="00FF498F" w:rsidP="00B87E27">
      <w:pPr>
        <w:tabs>
          <w:tab w:val="left" w:pos="720"/>
        </w:tabs>
        <w:autoSpaceDE w:val="0"/>
        <w:autoSpaceDN w:val="0"/>
        <w:adjustRightInd w:val="0"/>
        <w:spacing w:after="0" w:line="360" w:lineRule="auto"/>
        <w:ind w:firstLine="720"/>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 xml:space="preserve">Accordingly, we direct PECO to recertify the household and income information of CAP customers who </w:t>
      </w:r>
      <w:r w:rsidR="00BD6EAE">
        <w:rPr>
          <w:rFonts w:ascii="Times New Roman" w:eastAsia="Times New Roman" w:hAnsi="Times New Roman" w:cs="Times New Roman"/>
          <w:bCs/>
          <w:color w:val="0D0D0D" w:themeColor="text1" w:themeTint="F2"/>
          <w:sz w:val="26"/>
          <w:szCs w:val="26"/>
        </w:rPr>
        <w:t xml:space="preserve">annually </w:t>
      </w:r>
      <w:r>
        <w:rPr>
          <w:rFonts w:ascii="Times New Roman" w:eastAsia="Times New Roman" w:hAnsi="Times New Roman" w:cs="Times New Roman"/>
          <w:bCs/>
          <w:color w:val="0D0D0D" w:themeColor="text1" w:themeTint="F2"/>
          <w:sz w:val="26"/>
          <w:szCs w:val="26"/>
        </w:rPr>
        <w:t>receive LIHEAP gra</w:t>
      </w:r>
      <w:r w:rsidR="00D9121B">
        <w:rPr>
          <w:rFonts w:ascii="Times New Roman" w:eastAsia="Times New Roman" w:hAnsi="Times New Roman" w:cs="Times New Roman"/>
          <w:bCs/>
          <w:color w:val="0D0D0D" w:themeColor="text1" w:themeTint="F2"/>
          <w:sz w:val="26"/>
          <w:szCs w:val="26"/>
        </w:rPr>
        <w:t xml:space="preserve">nts at least once every 3 years and identify this </w:t>
      </w:r>
      <w:r w:rsidR="00A5351C">
        <w:rPr>
          <w:rFonts w:ascii="Times New Roman" w:eastAsia="Times New Roman" w:hAnsi="Times New Roman" w:cs="Times New Roman"/>
          <w:bCs/>
          <w:color w:val="0D0D0D" w:themeColor="text1" w:themeTint="F2"/>
          <w:sz w:val="26"/>
          <w:szCs w:val="26"/>
        </w:rPr>
        <w:t xml:space="preserve">amended recertification </w:t>
      </w:r>
      <w:r w:rsidR="00D9121B">
        <w:rPr>
          <w:rFonts w:ascii="Times New Roman" w:eastAsia="Times New Roman" w:hAnsi="Times New Roman" w:cs="Times New Roman"/>
          <w:bCs/>
          <w:color w:val="0D0D0D" w:themeColor="text1" w:themeTint="F2"/>
          <w:sz w:val="26"/>
          <w:szCs w:val="26"/>
        </w:rPr>
        <w:t>process in its Revised 2016-2018 Plan.</w:t>
      </w:r>
    </w:p>
    <w:p w:rsidR="006C7738" w:rsidRPr="00A80583" w:rsidRDefault="006C7738" w:rsidP="00F0536D">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A80583" w:rsidRPr="00A80583" w:rsidRDefault="00A80583" w:rsidP="00A80583">
      <w:pPr>
        <w:keepNext/>
        <w:numPr>
          <w:ilvl w:val="0"/>
          <w:numId w:val="5"/>
        </w:numPr>
        <w:tabs>
          <w:tab w:val="left" w:pos="720"/>
          <w:tab w:val="left" w:pos="1440"/>
        </w:tabs>
        <w:spacing w:after="0" w:line="360" w:lineRule="auto"/>
        <w:contextualSpacing/>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Low Income Usage Reduction Program</w:t>
      </w:r>
    </w:p>
    <w:p w:rsidR="00A80583" w:rsidRPr="00A80583" w:rsidRDefault="00A80583" w:rsidP="00A80583">
      <w:pPr>
        <w:keepNext/>
        <w:tabs>
          <w:tab w:val="left" w:pos="720"/>
          <w:tab w:val="left" w:pos="1440"/>
        </w:tabs>
        <w:spacing w:after="0" w:line="360" w:lineRule="auto"/>
        <w:contextualSpacing/>
        <w:rPr>
          <w:rFonts w:ascii="Times New Roman" w:eastAsia="Times New Roman" w:hAnsi="Times New Roman" w:cs="Times New Roman"/>
          <w:color w:val="0D0D0D" w:themeColor="text1" w:themeTint="F2"/>
          <w:sz w:val="26"/>
          <w:szCs w:val="26"/>
          <w:u w:val="single"/>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sz w:val="26"/>
          <w:szCs w:val="26"/>
        </w:rPr>
      </w:pPr>
      <w:r w:rsidRPr="00A80583">
        <w:rPr>
          <w:rFonts w:ascii="Times New Roman" w:eastAsia="Times New Roman" w:hAnsi="Times New Roman" w:cs="Times New Roman"/>
          <w:color w:val="0D0D0D"/>
          <w:sz w:val="26"/>
          <w:szCs w:val="26"/>
        </w:rPr>
        <w:t>PECO’s LIURP is available to CAP households and to non-CAP households with incomes at or below 200 percent of the FPIG.  The program helps low-income customers reduce energy usage by providing direct weatherization/conservation measures and in-</w:t>
      </w:r>
      <w:r w:rsidRPr="00A80583">
        <w:rPr>
          <w:rFonts w:ascii="Times New Roman" w:eastAsia="Times New Roman" w:hAnsi="Times New Roman" w:cs="Times New Roman"/>
          <w:color w:val="0D0D0D"/>
          <w:sz w:val="26"/>
          <w:szCs w:val="26"/>
        </w:rPr>
        <w:lastRenderedPageBreak/>
        <w:t xml:space="preserve">home education.  To qualify for LIURP services, CAP households must have monthly average usage that exceeds 500 kWh; eligible non-CAP households must have monthly average usage that exceeds 600 kWh for base load customers, 1,400 kWh for electric heating customers or 50 </w:t>
      </w:r>
      <w:proofErr w:type="spellStart"/>
      <w:proofErr w:type="gramStart"/>
      <w:r w:rsidRPr="00A80583">
        <w:rPr>
          <w:rFonts w:ascii="Times New Roman" w:eastAsia="Times New Roman" w:hAnsi="Times New Roman" w:cs="Times New Roman"/>
          <w:color w:val="0D0D0D"/>
          <w:sz w:val="26"/>
          <w:szCs w:val="26"/>
        </w:rPr>
        <w:t>Ccf</w:t>
      </w:r>
      <w:proofErr w:type="spellEnd"/>
      <w:proofErr w:type="gramEnd"/>
      <w:r w:rsidRPr="00A80583">
        <w:rPr>
          <w:rFonts w:ascii="Times New Roman" w:eastAsia="Times New Roman" w:hAnsi="Times New Roman" w:cs="Times New Roman"/>
          <w:color w:val="0D0D0D"/>
          <w:sz w:val="26"/>
          <w:szCs w:val="26"/>
        </w:rPr>
        <w:t xml:space="preserve"> for gas heating customers.  LIURP is required for high usage CAP customers.  </w:t>
      </w:r>
    </w:p>
    <w:p w:rsidR="00A80583" w:rsidRPr="00A80583" w:rsidRDefault="00A80583" w:rsidP="00A80583">
      <w:pPr>
        <w:spacing w:after="0" w:line="360" w:lineRule="auto"/>
        <w:ind w:left="634" w:right="720"/>
        <w:contextualSpacing/>
        <w:rPr>
          <w:rFonts w:ascii="Times New Roman" w:eastAsia="Times New Roman" w:hAnsi="Times New Roman" w:cs="Times New Roman"/>
          <w:color w:val="0D0D0D"/>
          <w:sz w:val="26"/>
          <w:szCs w:val="26"/>
        </w:rPr>
      </w:pPr>
    </w:p>
    <w:p w:rsidR="00A80583" w:rsidRPr="00A80583" w:rsidRDefault="00A80583" w:rsidP="00A80583">
      <w:pPr>
        <w:spacing w:after="0" w:line="360" w:lineRule="auto"/>
        <w:ind w:firstLine="720"/>
        <w:rPr>
          <w:rFonts w:ascii="Times New Roman" w:eastAsia="Times New Roman" w:hAnsi="Times New Roman" w:cs="Times New Roman"/>
          <w:sz w:val="26"/>
          <w:szCs w:val="26"/>
          <w:u w:val="single"/>
        </w:rPr>
      </w:pPr>
      <w:r w:rsidRPr="00A80583">
        <w:rPr>
          <w:rFonts w:ascii="Times New Roman" w:eastAsia="Times New Roman" w:hAnsi="Times New Roman" w:cs="Times New Roman"/>
          <w:color w:val="0D0D0D" w:themeColor="text1" w:themeTint="F2"/>
          <w:sz w:val="26"/>
          <w:szCs w:val="26"/>
        </w:rPr>
        <w:t>Based on our analysis of PECO’s proposed LIURP program for 2016-2018, we require clarification and/or correction regarding the issues detailed below.</w:t>
      </w:r>
    </w:p>
    <w:p w:rsidR="00A80583" w:rsidRPr="00A80583" w:rsidRDefault="00A80583" w:rsidP="00A80583">
      <w:pPr>
        <w:spacing w:after="0" w:line="360" w:lineRule="auto"/>
        <w:ind w:left="634" w:right="720"/>
        <w:contextualSpacing/>
        <w:rPr>
          <w:rFonts w:ascii="Times New Roman" w:eastAsia="Times New Roman" w:hAnsi="Times New Roman" w:cs="Times New Roman"/>
          <w:color w:val="0D0D0D"/>
          <w:sz w:val="26"/>
          <w:szCs w:val="26"/>
        </w:rPr>
      </w:pPr>
    </w:p>
    <w:p w:rsidR="00A80583" w:rsidRPr="00A80583" w:rsidRDefault="00A80583" w:rsidP="00A80583">
      <w:pPr>
        <w:keepNext/>
        <w:spacing w:after="0" w:line="360" w:lineRule="auto"/>
        <w:ind w:right="720"/>
        <w:contextualSpacing/>
        <w:rPr>
          <w:rFonts w:ascii="Times New Roman" w:eastAsia="Times New Roman" w:hAnsi="Times New Roman" w:cs="Times New Roman"/>
          <w:i/>
          <w:color w:val="0D0D0D"/>
          <w:sz w:val="26"/>
          <w:szCs w:val="26"/>
        </w:rPr>
      </w:pPr>
      <w:proofErr w:type="gramStart"/>
      <w:r w:rsidRPr="00A80583">
        <w:rPr>
          <w:rFonts w:ascii="Times New Roman" w:eastAsia="Times New Roman" w:hAnsi="Times New Roman" w:cs="Times New Roman"/>
          <w:i/>
          <w:color w:val="0D0D0D"/>
          <w:sz w:val="26"/>
          <w:szCs w:val="26"/>
        </w:rPr>
        <w:t>a.  De</w:t>
      </w:r>
      <w:proofErr w:type="gramEnd"/>
      <w:r w:rsidRPr="00A80583">
        <w:rPr>
          <w:rFonts w:ascii="Times New Roman" w:eastAsia="Times New Roman" w:hAnsi="Times New Roman" w:cs="Times New Roman"/>
          <w:i/>
          <w:color w:val="0D0D0D"/>
          <w:sz w:val="26"/>
          <w:szCs w:val="26"/>
        </w:rPr>
        <w:t xml:space="preserve"> Facto Heating Pilot</w:t>
      </w:r>
    </w:p>
    <w:p w:rsidR="00A80583" w:rsidRPr="00A80583" w:rsidRDefault="00A80583" w:rsidP="00A80583">
      <w:pPr>
        <w:keepNext/>
        <w:tabs>
          <w:tab w:val="left" w:pos="720"/>
          <w:tab w:val="left" w:pos="1440"/>
        </w:tabs>
        <w:spacing w:after="0" w:line="360" w:lineRule="auto"/>
        <w:contextualSpacing/>
        <w:rPr>
          <w:rFonts w:ascii="Times New Roman" w:eastAsia="Times New Roman" w:hAnsi="Times New Roman" w:cs="Calibri"/>
          <w:color w:val="0D0D0D"/>
          <w:sz w:val="26"/>
          <w:szCs w:val="26"/>
        </w:rPr>
      </w:pPr>
      <w:r w:rsidRPr="00A80583">
        <w:rPr>
          <w:rFonts w:ascii="Times New Roman" w:eastAsia="Times New Roman" w:hAnsi="Times New Roman" w:cs="Calibri"/>
          <w:color w:val="0D0D0D"/>
          <w:sz w:val="26"/>
          <w:szCs w:val="26"/>
        </w:rPr>
        <w:tab/>
      </w:r>
    </w:p>
    <w:p w:rsidR="00A80583" w:rsidRPr="00A80583" w:rsidRDefault="00A80583"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r w:rsidRPr="00A80583">
        <w:rPr>
          <w:rFonts w:ascii="Times New Roman" w:eastAsia="Times New Roman" w:hAnsi="Times New Roman" w:cs="Calibri"/>
          <w:color w:val="0D0D0D"/>
          <w:sz w:val="26"/>
          <w:szCs w:val="26"/>
        </w:rPr>
        <w:tab/>
        <w:t>As the result of the Joint Settlement and beginning in October 2017, PECO will increase its LIURP budget by $700,000</w:t>
      </w:r>
      <w:r w:rsidRPr="00A80583">
        <w:rPr>
          <w:rFonts w:ascii="Times New Roman" w:eastAsia="Times New Roman" w:hAnsi="Times New Roman" w:cs="Calibri"/>
          <w:color w:val="0D0D0D"/>
          <w:sz w:val="26"/>
          <w:szCs w:val="26"/>
          <w:vertAlign w:val="superscript"/>
        </w:rPr>
        <w:footnoteReference w:id="34"/>
      </w:r>
      <w:r w:rsidRPr="00A80583">
        <w:rPr>
          <w:rFonts w:ascii="Times New Roman" w:eastAsia="Times New Roman" w:hAnsi="Times New Roman" w:cs="Calibri"/>
          <w:color w:val="0D0D0D"/>
          <w:sz w:val="26"/>
          <w:szCs w:val="26"/>
        </w:rPr>
        <w:t xml:space="preserve"> to implement measures to help </w:t>
      </w:r>
      <w:r w:rsidRPr="00A80583">
        <w:rPr>
          <w:rFonts w:ascii="Times New Roman" w:eastAsia="Times New Roman" w:hAnsi="Times New Roman" w:cs="Calibri"/>
          <w:i/>
          <w:color w:val="0D0D0D"/>
          <w:sz w:val="26"/>
          <w:szCs w:val="26"/>
        </w:rPr>
        <w:t>de facto</w:t>
      </w:r>
      <w:r w:rsidRPr="00A80583">
        <w:rPr>
          <w:rFonts w:ascii="Times New Roman" w:eastAsia="Times New Roman" w:hAnsi="Times New Roman" w:cs="Calibri"/>
          <w:color w:val="0D0D0D"/>
          <w:sz w:val="26"/>
          <w:szCs w:val="26"/>
        </w:rPr>
        <w:t xml:space="preserve"> heating customers.  </w:t>
      </w:r>
      <w:r w:rsidRPr="00A80583">
        <w:rPr>
          <w:rFonts w:ascii="Times New Roman" w:eastAsia="Times New Roman" w:hAnsi="Times New Roman" w:cs="Calibri"/>
          <w:i/>
          <w:color w:val="0D0D0D"/>
          <w:sz w:val="26"/>
          <w:szCs w:val="26"/>
        </w:rPr>
        <w:t>De facto</w:t>
      </w:r>
      <w:r w:rsidRPr="00A80583">
        <w:rPr>
          <w:rFonts w:ascii="Times New Roman" w:eastAsia="Times New Roman" w:hAnsi="Times New Roman" w:cs="Calibri"/>
          <w:color w:val="0D0D0D"/>
          <w:sz w:val="26"/>
          <w:szCs w:val="26"/>
        </w:rPr>
        <w:t xml:space="preserve"> heating refers to households with non-heating electric accounts (Rate R) that use electricity for heat because their primary heating source (</w:t>
      </w:r>
      <w:r w:rsidRPr="00A80583">
        <w:rPr>
          <w:rFonts w:ascii="Times New Roman" w:eastAsia="Times New Roman" w:hAnsi="Times New Roman" w:cs="Calibri"/>
          <w:i/>
          <w:color w:val="0D0D0D"/>
          <w:sz w:val="26"/>
          <w:szCs w:val="26"/>
        </w:rPr>
        <w:t>e.g.</w:t>
      </w:r>
      <w:r w:rsidRPr="00A80583">
        <w:rPr>
          <w:rFonts w:ascii="Times New Roman" w:eastAsia="Times New Roman" w:hAnsi="Times New Roman" w:cs="Calibri"/>
          <w:color w:val="0D0D0D"/>
          <w:sz w:val="26"/>
          <w:szCs w:val="26"/>
        </w:rPr>
        <w:t xml:space="preserve">, oil, gas) is inoperable or unaffordable.  Many of these households then use potentially unsafe and inefficient space heaters.  This subsequently increases the customer’s electric bill, compounding any existing payment trouble.  We commend PECO for addressing the </w:t>
      </w:r>
      <w:r w:rsidRPr="00A80583">
        <w:rPr>
          <w:rFonts w:ascii="Times New Roman" w:eastAsia="Times New Roman" w:hAnsi="Times New Roman" w:cs="Calibri"/>
          <w:i/>
          <w:color w:val="0D0D0D"/>
          <w:sz w:val="26"/>
          <w:szCs w:val="26"/>
        </w:rPr>
        <w:t>de facto</w:t>
      </w:r>
      <w:r w:rsidRPr="00A80583">
        <w:rPr>
          <w:rFonts w:ascii="Times New Roman" w:eastAsia="Times New Roman" w:hAnsi="Times New Roman" w:cs="Calibri"/>
          <w:color w:val="0D0D0D"/>
          <w:sz w:val="26"/>
          <w:szCs w:val="26"/>
        </w:rPr>
        <w:t xml:space="preserve"> heating problem by implementing this program.  However, we </w:t>
      </w:r>
      <w:r w:rsidR="00037D4A">
        <w:rPr>
          <w:rFonts w:ascii="Times New Roman" w:eastAsia="Times New Roman" w:hAnsi="Times New Roman" w:cs="Calibri"/>
          <w:color w:val="0D0D0D"/>
          <w:sz w:val="26"/>
          <w:szCs w:val="26"/>
        </w:rPr>
        <w:t>did</w:t>
      </w:r>
      <w:r w:rsidRPr="00A80583">
        <w:rPr>
          <w:rFonts w:ascii="Times New Roman" w:eastAsia="Times New Roman" w:hAnsi="Times New Roman" w:cs="Calibri"/>
          <w:color w:val="0D0D0D"/>
          <w:sz w:val="26"/>
          <w:szCs w:val="26"/>
        </w:rPr>
        <w:t xml:space="preserve"> request </w:t>
      </w:r>
      <w:r w:rsidR="00037D4A">
        <w:rPr>
          <w:rFonts w:ascii="Times New Roman" w:eastAsia="Times New Roman" w:hAnsi="Times New Roman" w:cs="Calibri"/>
          <w:color w:val="0D0D0D"/>
          <w:sz w:val="26"/>
          <w:szCs w:val="26"/>
        </w:rPr>
        <w:t xml:space="preserve">in the Tentative Order </w:t>
      </w:r>
      <w:r w:rsidRPr="00A80583">
        <w:rPr>
          <w:rFonts w:ascii="Times New Roman" w:eastAsia="Times New Roman" w:hAnsi="Times New Roman" w:cs="Calibri"/>
          <w:color w:val="0D0D0D"/>
          <w:sz w:val="26"/>
          <w:szCs w:val="26"/>
        </w:rPr>
        <w:t>some further clarification.</w:t>
      </w:r>
    </w:p>
    <w:p w:rsidR="00A80583" w:rsidRPr="00A80583" w:rsidRDefault="00A80583"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p>
    <w:p w:rsidR="00A80583" w:rsidRPr="00A80583" w:rsidRDefault="00A80583"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r w:rsidRPr="00A80583">
        <w:rPr>
          <w:rFonts w:ascii="Times New Roman" w:eastAsia="Times New Roman" w:hAnsi="Times New Roman" w:cs="Calibri"/>
          <w:color w:val="0D0D0D"/>
          <w:sz w:val="26"/>
          <w:szCs w:val="26"/>
        </w:rPr>
        <w:tab/>
        <w:t>As described in the Joint Settlement, PECO plans to identify a “</w:t>
      </w:r>
      <w:r w:rsidRPr="00A80583">
        <w:rPr>
          <w:rFonts w:ascii="Times New Roman" w:eastAsia="Times New Roman" w:hAnsi="Times New Roman" w:cs="Calibri"/>
          <w:i/>
          <w:color w:val="0D0D0D"/>
          <w:sz w:val="26"/>
          <w:szCs w:val="26"/>
        </w:rPr>
        <w:t>De Facto</w:t>
      </w:r>
      <w:r w:rsidRPr="00A80583">
        <w:rPr>
          <w:rFonts w:ascii="Times New Roman" w:eastAsia="Times New Roman" w:hAnsi="Times New Roman" w:cs="Calibri"/>
          <w:color w:val="0D0D0D"/>
          <w:sz w:val="26"/>
          <w:szCs w:val="26"/>
        </w:rPr>
        <w:t xml:space="preserve"> Target Population” made up of low-income customers who meet certain criteria such as extreme high usage, CAP customers with calculated Annual Credit exceeding the allowable maximum, and any other low-income customer who may benefit from </w:t>
      </w:r>
      <w:r w:rsidRPr="00A80583">
        <w:rPr>
          <w:rFonts w:ascii="Times New Roman" w:eastAsia="Times New Roman" w:hAnsi="Times New Roman" w:cs="Calibri"/>
          <w:i/>
          <w:color w:val="0D0D0D"/>
          <w:sz w:val="26"/>
          <w:szCs w:val="26"/>
        </w:rPr>
        <w:t>de facto</w:t>
      </w:r>
      <w:r w:rsidRPr="00A80583">
        <w:rPr>
          <w:rFonts w:ascii="Times New Roman" w:eastAsia="Times New Roman" w:hAnsi="Times New Roman" w:cs="Calibri"/>
          <w:color w:val="0D0D0D"/>
          <w:sz w:val="26"/>
          <w:szCs w:val="26"/>
        </w:rPr>
        <w:t xml:space="preserve"> heating mitigation.  As stated in Exhibit A to the Joint Settlement (at pages 11 and 12):</w:t>
      </w:r>
    </w:p>
    <w:p w:rsidR="00A80583" w:rsidRPr="00A80583" w:rsidRDefault="00A80583"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p>
    <w:p w:rsidR="00A80583" w:rsidRPr="00A80583" w:rsidRDefault="00A80583" w:rsidP="00E40A38">
      <w:pPr>
        <w:numPr>
          <w:ilvl w:val="1"/>
          <w:numId w:val="11"/>
        </w:numPr>
        <w:tabs>
          <w:tab w:val="left" w:pos="7830"/>
          <w:tab w:val="left" w:pos="8640"/>
        </w:tabs>
        <w:spacing w:after="0" w:line="240" w:lineRule="auto"/>
        <w:ind w:left="1440" w:right="720"/>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lastRenderedPageBreak/>
        <w:t xml:space="preserve">The mitigation measure is repair or replacement of a broken gas or oil heater or furnace; </w:t>
      </w:r>
    </w:p>
    <w:p w:rsidR="00A80583" w:rsidRPr="00A80583" w:rsidRDefault="00A80583" w:rsidP="00E40A38">
      <w:pPr>
        <w:numPr>
          <w:ilvl w:val="1"/>
          <w:numId w:val="11"/>
        </w:numPr>
        <w:tabs>
          <w:tab w:val="left" w:pos="7830"/>
          <w:tab w:val="left" w:pos="8640"/>
        </w:tabs>
        <w:spacing w:after="0" w:line="240" w:lineRule="auto"/>
        <w:ind w:left="1440" w:right="720"/>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The residence does not have other structural issues that would make it inappropriate under LIURP to perform a heater or furnace repair; and</w:t>
      </w:r>
    </w:p>
    <w:p w:rsidR="00A80583" w:rsidRPr="00A80583" w:rsidRDefault="00A80583" w:rsidP="00E40A38">
      <w:pPr>
        <w:numPr>
          <w:ilvl w:val="1"/>
          <w:numId w:val="11"/>
        </w:numPr>
        <w:tabs>
          <w:tab w:val="left" w:pos="7830"/>
          <w:tab w:val="left" w:pos="8640"/>
        </w:tabs>
        <w:spacing w:after="0" w:line="240" w:lineRule="auto"/>
        <w:ind w:left="1440" w:right="720"/>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The mitigation measure, on average, has a payback period of 15 years or less, or is less than the expected life of the new measure, as determined by data available to PECO at that time.</w:t>
      </w:r>
      <w:r w:rsidRPr="00A80583">
        <w:rPr>
          <w:rFonts w:ascii="Times New Roman" w:eastAsia="Times New Roman" w:hAnsi="Times New Roman" w:cs="Times New Roman"/>
          <w:sz w:val="26"/>
          <w:szCs w:val="26"/>
          <w:vertAlign w:val="superscript"/>
        </w:rPr>
        <w:t>16</w:t>
      </w:r>
    </w:p>
    <w:p w:rsidR="00A80583" w:rsidRPr="00A80583" w:rsidRDefault="00A80583" w:rsidP="00037D4A">
      <w:pPr>
        <w:tabs>
          <w:tab w:val="left" w:pos="7830"/>
          <w:tab w:val="left" w:pos="8640"/>
        </w:tabs>
        <w:spacing w:after="0" w:line="240" w:lineRule="auto"/>
        <w:ind w:left="720" w:right="720"/>
        <w:contextualSpacing/>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____________</w:t>
      </w:r>
    </w:p>
    <w:p w:rsidR="00A80583" w:rsidRPr="00A80583" w:rsidRDefault="00A80583" w:rsidP="00037D4A">
      <w:pPr>
        <w:tabs>
          <w:tab w:val="left" w:pos="7830"/>
          <w:tab w:val="left" w:pos="8640"/>
        </w:tabs>
        <w:spacing w:after="0" w:line="240" w:lineRule="auto"/>
        <w:ind w:left="720" w:right="720"/>
        <w:contextualSpacing/>
        <w:rPr>
          <w:rFonts w:ascii="Times New Roman" w:eastAsia="Times New Roman" w:hAnsi="Times New Roman" w:cs="Times New Roman"/>
          <w:sz w:val="26"/>
          <w:szCs w:val="26"/>
        </w:rPr>
      </w:pPr>
      <w:proofErr w:type="gramStart"/>
      <w:r w:rsidRPr="00A80583">
        <w:rPr>
          <w:rFonts w:ascii="Times New Roman" w:eastAsia="Times New Roman" w:hAnsi="Times New Roman" w:cs="Times New Roman"/>
          <w:sz w:val="26"/>
          <w:szCs w:val="26"/>
          <w:vertAlign w:val="superscript"/>
        </w:rPr>
        <w:t xml:space="preserve">16  </w:t>
      </w:r>
      <w:r w:rsidRPr="00A80583">
        <w:rPr>
          <w:rFonts w:ascii="Times New Roman" w:eastAsia="Times New Roman" w:hAnsi="Times New Roman" w:cs="Times New Roman"/>
          <w:sz w:val="24"/>
          <w:szCs w:val="24"/>
        </w:rPr>
        <w:t>The</w:t>
      </w:r>
      <w:proofErr w:type="gramEnd"/>
      <w:r w:rsidRPr="00A80583">
        <w:rPr>
          <w:rFonts w:ascii="Times New Roman" w:eastAsia="Times New Roman" w:hAnsi="Times New Roman" w:cs="Times New Roman"/>
          <w:sz w:val="24"/>
          <w:szCs w:val="24"/>
        </w:rPr>
        <w:t xml:space="preserve"> Commission’s regulations, 52 Pa. Code §58.11, provide that “space heating system replacement” measures should meet a 12-year payback period.  In a 1996 audit of PECO’s LIURP program, the auditors noted that: “As of December 4, 1995, the auditors have been instructed to use the 15 year payback criteria for recommending all allowable treatments that fall within this payback period.”</w:t>
      </w:r>
    </w:p>
    <w:p w:rsidR="00A80583" w:rsidRPr="00A80583" w:rsidRDefault="00A80583" w:rsidP="00A80583">
      <w:pPr>
        <w:spacing w:after="0" w:line="240" w:lineRule="auto"/>
        <w:contextualSpacing/>
        <w:rPr>
          <w:rFonts w:ascii="Times New Roman" w:eastAsia="Times New Roman" w:hAnsi="Times New Roman" w:cs="Times New Roman"/>
          <w:sz w:val="24"/>
          <w:szCs w:val="24"/>
        </w:rPr>
      </w:pPr>
    </w:p>
    <w:p w:rsidR="00A80583" w:rsidRPr="00A80583" w:rsidRDefault="00A80583" w:rsidP="00A80583">
      <w:pPr>
        <w:spacing w:after="0" w:line="240" w:lineRule="auto"/>
        <w:ind w:left="720"/>
        <w:contextualSpacing/>
        <w:rPr>
          <w:rFonts w:ascii="Times New Roman" w:eastAsia="Times New Roman" w:hAnsi="Times New Roman" w:cs="Times New Roman"/>
          <w:sz w:val="24"/>
          <w:szCs w:val="24"/>
        </w:rPr>
      </w:pPr>
    </w:p>
    <w:p w:rsidR="00A80583" w:rsidRPr="00A80583" w:rsidRDefault="00A80583"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r w:rsidRPr="00A80583">
        <w:rPr>
          <w:rFonts w:ascii="Times New Roman" w:eastAsia="Times New Roman" w:hAnsi="Times New Roman" w:cs="Calibri"/>
          <w:color w:val="0D0D0D"/>
          <w:sz w:val="26"/>
          <w:szCs w:val="26"/>
        </w:rPr>
        <w:tab/>
      </w:r>
      <w:r w:rsidR="00037D4A">
        <w:rPr>
          <w:rFonts w:ascii="Times New Roman" w:eastAsia="Times New Roman" w:hAnsi="Times New Roman" w:cs="Calibri"/>
          <w:color w:val="0D0D0D"/>
          <w:sz w:val="26"/>
          <w:szCs w:val="26"/>
        </w:rPr>
        <w:t>As noted in the Tentative Order, a</w:t>
      </w:r>
      <w:r w:rsidRPr="00A80583">
        <w:rPr>
          <w:rFonts w:ascii="Times New Roman" w:eastAsia="Times New Roman" w:hAnsi="Times New Roman" w:cs="Calibri"/>
          <w:color w:val="0D0D0D"/>
          <w:sz w:val="26"/>
          <w:szCs w:val="26"/>
        </w:rPr>
        <w:t xml:space="preserve">t least one aspect of the proposed </w:t>
      </w:r>
      <w:r w:rsidRPr="00A80583">
        <w:rPr>
          <w:rFonts w:ascii="Times New Roman" w:eastAsia="Times New Roman" w:hAnsi="Times New Roman" w:cs="Calibri"/>
          <w:i/>
          <w:color w:val="0D0D0D"/>
          <w:sz w:val="26"/>
          <w:szCs w:val="26"/>
        </w:rPr>
        <w:t>de facto</w:t>
      </w:r>
      <w:r w:rsidRPr="00A80583">
        <w:rPr>
          <w:rFonts w:ascii="Times New Roman" w:eastAsia="Times New Roman" w:hAnsi="Times New Roman" w:cs="Calibri"/>
          <w:color w:val="0D0D0D"/>
          <w:sz w:val="26"/>
          <w:szCs w:val="26"/>
        </w:rPr>
        <w:t xml:space="preserve"> heating pilot program appear</w:t>
      </w:r>
      <w:r w:rsidR="00037D4A">
        <w:rPr>
          <w:rFonts w:ascii="Times New Roman" w:eastAsia="Times New Roman" w:hAnsi="Times New Roman" w:cs="Calibri"/>
          <w:color w:val="0D0D0D"/>
          <w:sz w:val="26"/>
          <w:szCs w:val="26"/>
        </w:rPr>
        <w:t>ed</w:t>
      </w:r>
      <w:r w:rsidRPr="00A80583">
        <w:rPr>
          <w:rFonts w:ascii="Times New Roman" w:eastAsia="Times New Roman" w:hAnsi="Times New Roman" w:cs="Calibri"/>
          <w:color w:val="0D0D0D"/>
          <w:sz w:val="26"/>
          <w:szCs w:val="26"/>
        </w:rPr>
        <w:t xml:space="preserve"> to be in conflict with LIURP regulations at 52 Pa. Code §</w:t>
      </w:r>
      <w:r w:rsidR="00037D4A">
        <w:rPr>
          <w:rFonts w:ascii="Times New Roman" w:eastAsia="Times New Roman" w:hAnsi="Times New Roman" w:cs="Calibri"/>
          <w:color w:val="0D0D0D"/>
          <w:sz w:val="26"/>
          <w:szCs w:val="26"/>
        </w:rPr>
        <w:t> </w:t>
      </w:r>
      <w:r w:rsidRPr="00A80583">
        <w:rPr>
          <w:rFonts w:ascii="Times New Roman" w:eastAsia="Times New Roman" w:hAnsi="Times New Roman" w:cs="Calibri"/>
          <w:color w:val="0D0D0D"/>
          <w:sz w:val="26"/>
          <w:szCs w:val="26"/>
        </w:rPr>
        <w:t xml:space="preserve">58.11(a).  The Joint Settlement excerpt above is footnoted with a reference to 1996, indicating that PECO may have been operating LIURP for years utilizing a 15-year measure payback period rather than the specified seven- or 12-year requirement outlined </w:t>
      </w:r>
      <w:r w:rsidRPr="00A80583">
        <w:rPr>
          <w:rFonts w:ascii="Times New Roman" w:eastAsia="Times New Roman" w:hAnsi="Times New Roman" w:cs="Times New Roman"/>
          <w:color w:val="0D0D0D"/>
          <w:sz w:val="26"/>
          <w:szCs w:val="26"/>
        </w:rPr>
        <w:t>in Section</w:t>
      </w:r>
      <w:r w:rsidRPr="00A80583">
        <w:rPr>
          <w:rFonts w:ascii="Times New Roman" w:hAnsi="Times New Roman" w:cs="Times New Roman"/>
          <w:sz w:val="26"/>
          <w:szCs w:val="26"/>
        </w:rPr>
        <w:t> 58.11(a)</w:t>
      </w:r>
      <w:r w:rsidRPr="00A80583">
        <w:rPr>
          <w:rFonts w:ascii="Times New Roman" w:eastAsia="Times New Roman" w:hAnsi="Times New Roman" w:cs="Times New Roman"/>
          <w:color w:val="0D0D0D"/>
          <w:sz w:val="26"/>
          <w:szCs w:val="26"/>
        </w:rPr>
        <w:t>.</w:t>
      </w:r>
      <w:r w:rsidRPr="00A80583">
        <w:rPr>
          <w:rFonts w:ascii="Times New Roman" w:eastAsia="Times New Roman" w:hAnsi="Times New Roman" w:cs="Calibri"/>
          <w:color w:val="0D0D0D"/>
          <w:sz w:val="26"/>
          <w:szCs w:val="26"/>
        </w:rPr>
        <w:t xml:space="preserve">  PECO is now clearly proposing to operate the </w:t>
      </w:r>
      <w:r w:rsidRPr="00A80583">
        <w:rPr>
          <w:rFonts w:ascii="Times New Roman" w:eastAsia="Times New Roman" w:hAnsi="Times New Roman" w:cs="Calibri"/>
          <w:i/>
          <w:color w:val="0D0D0D"/>
          <w:sz w:val="26"/>
          <w:szCs w:val="26"/>
        </w:rPr>
        <w:t>de facto</w:t>
      </w:r>
      <w:r w:rsidRPr="00A80583">
        <w:rPr>
          <w:rFonts w:ascii="Times New Roman" w:eastAsia="Times New Roman" w:hAnsi="Times New Roman" w:cs="Calibri"/>
          <w:color w:val="0D0D0D"/>
          <w:sz w:val="26"/>
          <w:szCs w:val="26"/>
        </w:rPr>
        <w:t xml:space="preserve"> heating program under a 15-year payback period.  </w:t>
      </w:r>
    </w:p>
    <w:p w:rsidR="00A80583" w:rsidRPr="00A80583" w:rsidRDefault="00A80583"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p>
    <w:p w:rsidR="00A80583" w:rsidRDefault="00A80583"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r w:rsidRPr="00A80583">
        <w:rPr>
          <w:rFonts w:ascii="Times New Roman" w:eastAsia="Times New Roman" w:hAnsi="Times New Roman" w:cs="Calibri"/>
          <w:color w:val="0D0D0D"/>
          <w:sz w:val="26"/>
          <w:szCs w:val="26"/>
        </w:rPr>
        <w:tab/>
        <w:t xml:space="preserve">In the </w:t>
      </w:r>
      <w:r w:rsidR="008E65D9">
        <w:rPr>
          <w:rFonts w:ascii="Times New Roman" w:eastAsia="Times New Roman" w:hAnsi="Times New Roman" w:cs="Calibri"/>
          <w:color w:val="0D0D0D"/>
          <w:sz w:val="26"/>
          <w:szCs w:val="26"/>
        </w:rPr>
        <w:t>P</w:t>
      </w:r>
      <w:r w:rsidRPr="00A80583">
        <w:rPr>
          <w:rFonts w:ascii="Times New Roman" w:eastAsia="Times New Roman" w:hAnsi="Times New Roman" w:cs="Calibri"/>
          <w:color w:val="0D0D0D"/>
          <w:sz w:val="26"/>
          <w:szCs w:val="26"/>
        </w:rPr>
        <w:t xml:space="preserve">roposed 2016-2108 Plan, PECO states that the </w:t>
      </w:r>
      <w:r w:rsidRPr="00A80583">
        <w:rPr>
          <w:rFonts w:ascii="Times New Roman" w:eastAsia="Times New Roman" w:hAnsi="Times New Roman" w:cs="Calibri"/>
          <w:i/>
          <w:color w:val="0D0D0D"/>
          <w:sz w:val="26"/>
          <w:szCs w:val="26"/>
        </w:rPr>
        <w:t>de facto</w:t>
      </w:r>
      <w:r w:rsidRPr="00A80583">
        <w:rPr>
          <w:rFonts w:ascii="Times New Roman" w:eastAsia="Times New Roman" w:hAnsi="Times New Roman" w:cs="Calibri"/>
          <w:color w:val="0D0D0D"/>
          <w:sz w:val="26"/>
          <w:szCs w:val="26"/>
        </w:rPr>
        <w:t xml:space="preserve"> heating program will be part of LIURP and that it will recover additional funding of $700,000 each year, starting in October 2017, through its Universal Service Fund Charge (USFC).  </w:t>
      </w:r>
      <w:r w:rsidR="008E65D9">
        <w:rPr>
          <w:rFonts w:ascii="Times New Roman" w:eastAsia="Times New Roman" w:hAnsi="Times New Roman" w:cs="Calibri"/>
          <w:color w:val="0D0D0D"/>
          <w:sz w:val="26"/>
          <w:szCs w:val="26"/>
        </w:rPr>
        <w:t xml:space="preserve">In the Tentative Order, we requested that PECO </w:t>
      </w:r>
      <w:r w:rsidRPr="00A80583">
        <w:rPr>
          <w:rFonts w:ascii="Times New Roman" w:eastAsia="Times New Roman" w:hAnsi="Times New Roman" w:cs="Calibri"/>
          <w:color w:val="0D0D0D"/>
          <w:sz w:val="26"/>
          <w:szCs w:val="26"/>
        </w:rPr>
        <w:t xml:space="preserve">update the LIURP budget appropriately to reflect the $700,000 and to provide an estimate of potential jobs that will be performed under this pilot, for the electric and gas categories for 2017 and 2018.  </w:t>
      </w:r>
    </w:p>
    <w:p w:rsidR="00037D4A" w:rsidRPr="00A80583" w:rsidRDefault="00037D4A"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p>
    <w:p w:rsidR="00037D4A" w:rsidRPr="00A80583" w:rsidRDefault="00037D4A" w:rsidP="00037D4A">
      <w:pPr>
        <w:tabs>
          <w:tab w:val="left" w:pos="720"/>
          <w:tab w:val="left" w:pos="1440"/>
        </w:tabs>
        <w:spacing w:after="0" w:line="360" w:lineRule="auto"/>
        <w:contextualSpacing/>
        <w:rPr>
          <w:rFonts w:ascii="Times New Roman" w:eastAsia="Times New Roman" w:hAnsi="Times New Roman" w:cs="Calibri"/>
          <w:color w:val="0D0D0D"/>
          <w:sz w:val="26"/>
          <w:szCs w:val="26"/>
        </w:rPr>
      </w:pPr>
      <w:r>
        <w:rPr>
          <w:rFonts w:ascii="Times New Roman" w:eastAsia="Times New Roman" w:hAnsi="Times New Roman" w:cs="Calibri"/>
          <w:color w:val="0D0D0D"/>
          <w:sz w:val="26"/>
          <w:szCs w:val="26"/>
        </w:rPr>
        <w:tab/>
      </w:r>
      <w:r w:rsidRPr="00A80583">
        <w:rPr>
          <w:rFonts w:ascii="Times New Roman" w:eastAsia="Times New Roman" w:hAnsi="Times New Roman" w:cs="Calibri"/>
          <w:color w:val="0D0D0D"/>
          <w:sz w:val="26"/>
          <w:szCs w:val="26"/>
        </w:rPr>
        <w:t xml:space="preserve">Since the proposed program is essentially a three-year LIURP pilot, we </w:t>
      </w:r>
      <w:r>
        <w:rPr>
          <w:rFonts w:ascii="Times New Roman" w:eastAsia="Times New Roman" w:hAnsi="Times New Roman" w:cs="Calibri"/>
          <w:color w:val="0D0D0D"/>
          <w:sz w:val="26"/>
          <w:szCs w:val="26"/>
        </w:rPr>
        <w:t xml:space="preserve">indicated in the Tentative Order that we would consider </w:t>
      </w:r>
      <w:r w:rsidRPr="00A80583">
        <w:rPr>
          <w:rFonts w:ascii="Times New Roman" w:eastAsia="Times New Roman" w:hAnsi="Times New Roman" w:cs="Calibri"/>
          <w:color w:val="0D0D0D"/>
          <w:sz w:val="26"/>
          <w:szCs w:val="26"/>
        </w:rPr>
        <w:t>allow</w:t>
      </w:r>
      <w:r>
        <w:rPr>
          <w:rFonts w:ascii="Times New Roman" w:eastAsia="Times New Roman" w:hAnsi="Times New Roman" w:cs="Calibri"/>
          <w:color w:val="0D0D0D"/>
          <w:sz w:val="26"/>
          <w:szCs w:val="26"/>
        </w:rPr>
        <w:t>ing</w:t>
      </w:r>
      <w:r w:rsidRPr="00A80583">
        <w:rPr>
          <w:rFonts w:ascii="Times New Roman" w:eastAsia="Times New Roman" w:hAnsi="Times New Roman" w:cs="Calibri"/>
          <w:color w:val="0D0D0D"/>
          <w:sz w:val="26"/>
          <w:szCs w:val="26"/>
        </w:rPr>
        <w:t xml:space="preserve"> a temporary partial waiver of </w:t>
      </w:r>
      <w:r w:rsidRPr="00A80583">
        <w:rPr>
          <w:rFonts w:ascii="Times New Roman" w:eastAsia="Times New Roman" w:hAnsi="Times New Roman" w:cs="Calibri"/>
          <w:color w:val="0D0D0D"/>
          <w:sz w:val="26"/>
          <w:szCs w:val="26"/>
        </w:rPr>
        <w:lastRenderedPageBreak/>
        <w:t xml:space="preserve">Section 58.11(a), applying to those measures deemed necessary for the mitigation of </w:t>
      </w:r>
      <w:r w:rsidRPr="00A80583">
        <w:rPr>
          <w:rFonts w:ascii="Times New Roman" w:eastAsia="Times New Roman" w:hAnsi="Times New Roman" w:cs="Calibri"/>
          <w:i/>
          <w:color w:val="0D0D0D"/>
          <w:sz w:val="26"/>
          <w:szCs w:val="26"/>
        </w:rPr>
        <w:t>de facto</w:t>
      </w:r>
      <w:r w:rsidRPr="00A80583">
        <w:rPr>
          <w:rFonts w:ascii="Times New Roman" w:eastAsia="Times New Roman" w:hAnsi="Times New Roman" w:cs="Calibri"/>
          <w:color w:val="0D0D0D"/>
          <w:sz w:val="26"/>
          <w:szCs w:val="26"/>
        </w:rPr>
        <w:t xml:space="preserve"> heating.  </w:t>
      </w:r>
    </w:p>
    <w:p w:rsidR="00A80583" w:rsidRDefault="00A80583" w:rsidP="00A80583">
      <w:pPr>
        <w:tabs>
          <w:tab w:val="left" w:pos="720"/>
          <w:tab w:val="left" w:pos="1440"/>
        </w:tabs>
        <w:spacing w:after="0" w:line="360" w:lineRule="auto"/>
        <w:rPr>
          <w:rFonts w:ascii="Times New Roman" w:eastAsia="Times New Roman" w:hAnsi="Times New Roman" w:cs="Calibri"/>
          <w:color w:val="0D0D0D"/>
          <w:sz w:val="26"/>
          <w:szCs w:val="26"/>
        </w:rPr>
      </w:pPr>
    </w:p>
    <w:p w:rsidR="008E65D9" w:rsidRPr="00037D4A" w:rsidRDefault="008E65D9" w:rsidP="00037D4A">
      <w:pPr>
        <w:pStyle w:val="ListParagraph"/>
        <w:numPr>
          <w:ilvl w:val="0"/>
          <w:numId w:val="39"/>
        </w:numPr>
        <w:spacing w:after="0" w:line="360" w:lineRule="auto"/>
        <w:ind w:left="0" w:firstLine="360"/>
        <w:rPr>
          <w:rFonts w:ascii="Times New Roman" w:hAnsi="Times New Roman" w:cs="Times New Roman"/>
          <w:sz w:val="26"/>
          <w:szCs w:val="26"/>
        </w:rPr>
      </w:pPr>
      <w:r w:rsidRPr="00037D4A">
        <w:rPr>
          <w:rFonts w:ascii="Times New Roman" w:hAnsi="Times New Roman" w:cs="Times New Roman"/>
          <w:i/>
          <w:sz w:val="26"/>
          <w:szCs w:val="26"/>
        </w:rPr>
        <w:t>Comments</w:t>
      </w:r>
      <w:r w:rsidRPr="00037D4A">
        <w:rPr>
          <w:rFonts w:ascii="Times New Roman" w:hAnsi="Times New Roman" w:cs="Times New Roman"/>
          <w:sz w:val="26"/>
          <w:szCs w:val="26"/>
        </w:rPr>
        <w:t xml:space="preserve">: PECO explains that </w:t>
      </w:r>
      <w:r w:rsidR="00037D4A">
        <w:rPr>
          <w:rFonts w:ascii="Times New Roman" w:hAnsi="Times New Roman" w:cs="Times New Roman"/>
          <w:sz w:val="26"/>
          <w:szCs w:val="26"/>
        </w:rPr>
        <w:t xml:space="preserve">its </w:t>
      </w:r>
      <w:r w:rsidRPr="00037D4A">
        <w:rPr>
          <w:rFonts w:ascii="Times New Roman" w:hAnsi="Times New Roman" w:cs="Times New Roman"/>
          <w:sz w:val="26"/>
          <w:szCs w:val="26"/>
        </w:rPr>
        <w:t xml:space="preserve">LIURP and the </w:t>
      </w:r>
      <w:r w:rsidRPr="00037D4A">
        <w:rPr>
          <w:rFonts w:ascii="Times New Roman" w:hAnsi="Times New Roman" w:cs="Times New Roman"/>
          <w:i/>
          <w:sz w:val="26"/>
          <w:szCs w:val="26"/>
        </w:rPr>
        <w:t>de facto</w:t>
      </w:r>
      <w:r w:rsidRPr="00037D4A">
        <w:rPr>
          <w:rFonts w:ascii="Times New Roman" w:hAnsi="Times New Roman" w:cs="Times New Roman"/>
          <w:sz w:val="26"/>
          <w:szCs w:val="26"/>
        </w:rPr>
        <w:t xml:space="preserve"> heating pilot have different budget years</w:t>
      </w:r>
      <w:r w:rsidR="00037D4A">
        <w:rPr>
          <w:rFonts w:ascii="Times New Roman" w:hAnsi="Times New Roman" w:cs="Times New Roman"/>
          <w:sz w:val="26"/>
          <w:szCs w:val="26"/>
        </w:rPr>
        <w:t>,</w:t>
      </w:r>
      <w:r>
        <w:rPr>
          <w:rStyle w:val="FootnoteReference"/>
          <w:rFonts w:ascii="Times New Roman" w:hAnsi="Times New Roman" w:cs="Times New Roman"/>
          <w:sz w:val="26"/>
          <w:szCs w:val="26"/>
        </w:rPr>
        <w:footnoteReference w:id="35"/>
      </w:r>
      <w:r w:rsidRPr="00037D4A">
        <w:rPr>
          <w:rFonts w:ascii="Times New Roman" w:hAnsi="Times New Roman" w:cs="Times New Roman"/>
          <w:sz w:val="26"/>
          <w:szCs w:val="26"/>
        </w:rPr>
        <w:t xml:space="preserve"> so it reported their budget amounts separately in its </w:t>
      </w:r>
      <w:proofErr w:type="gramStart"/>
      <w:r w:rsidRPr="00037D4A">
        <w:rPr>
          <w:rFonts w:ascii="Times New Roman" w:hAnsi="Times New Roman" w:cs="Times New Roman"/>
          <w:sz w:val="26"/>
          <w:szCs w:val="26"/>
        </w:rPr>
        <w:t>Proposed</w:t>
      </w:r>
      <w:proofErr w:type="gramEnd"/>
      <w:r w:rsidRPr="00037D4A">
        <w:rPr>
          <w:rFonts w:ascii="Times New Roman" w:hAnsi="Times New Roman" w:cs="Times New Roman"/>
          <w:sz w:val="26"/>
          <w:szCs w:val="26"/>
        </w:rPr>
        <w:t xml:space="preserve"> 2016-2018 Plan.  At this time, the </w:t>
      </w:r>
      <w:r w:rsidRPr="00037D4A">
        <w:rPr>
          <w:rFonts w:ascii="Times New Roman" w:hAnsi="Times New Roman" w:cs="Times New Roman"/>
          <w:i/>
          <w:sz w:val="26"/>
          <w:szCs w:val="26"/>
        </w:rPr>
        <w:t>de facto</w:t>
      </w:r>
      <w:r w:rsidRPr="00037D4A">
        <w:rPr>
          <w:rFonts w:ascii="Times New Roman" w:hAnsi="Times New Roman" w:cs="Times New Roman"/>
          <w:sz w:val="26"/>
          <w:szCs w:val="26"/>
        </w:rPr>
        <w:t xml:space="preserve"> heating pilot is still in the planning stages and the Company cannot estimate the amount of funding which will be allocated in 2017 and 2018, the number of jobs it will complete, or whether those jobs will include electric or gas measures.  PECO Comments at 8.</w:t>
      </w:r>
    </w:p>
    <w:p w:rsidR="008E65D9" w:rsidRDefault="008E65D9" w:rsidP="008E65D9">
      <w:pPr>
        <w:spacing w:after="0" w:line="360" w:lineRule="auto"/>
        <w:contextualSpacing/>
        <w:rPr>
          <w:rFonts w:ascii="Times New Roman" w:hAnsi="Times New Roman" w:cs="Times New Roman"/>
          <w:sz w:val="26"/>
          <w:szCs w:val="26"/>
        </w:rPr>
      </w:pPr>
    </w:p>
    <w:p w:rsidR="008E65D9" w:rsidRDefault="00306BF5" w:rsidP="008E65D9">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8E65D9">
        <w:rPr>
          <w:rFonts w:ascii="Times New Roman" w:hAnsi="Times New Roman" w:cs="Times New Roman"/>
          <w:sz w:val="26"/>
          <w:szCs w:val="26"/>
        </w:rPr>
        <w:t xml:space="preserve">PECO reports it scheduled the </w:t>
      </w:r>
      <w:r w:rsidR="008E65D9" w:rsidRPr="00703D4D">
        <w:rPr>
          <w:rFonts w:ascii="Times New Roman" w:hAnsi="Times New Roman" w:cs="Times New Roman"/>
          <w:i/>
          <w:sz w:val="26"/>
          <w:szCs w:val="26"/>
        </w:rPr>
        <w:t>de facto</w:t>
      </w:r>
      <w:r w:rsidR="008E65D9">
        <w:rPr>
          <w:rFonts w:ascii="Times New Roman" w:hAnsi="Times New Roman" w:cs="Times New Roman"/>
          <w:sz w:val="26"/>
          <w:szCs w:val="26"/>
        </w:rPr>
        <w:t xml:space="preserve"> heating pilot to begin in October 2017 to allow time to implement its FCO PIP and then coordinate the </w:t>
      </w:r>
      <w:r w:rsidR="008E65D9" w:rsidRPr="00703D4D">
        <w:rPr>
          <w:rFonts w:ascii="Times New Roman" w:hAnsi="Times New Roman" w:cs="Times New Roman"/>
          <w:i/>
          <w:sz w:val="26"/>
          <w:szCs w:val="26"/>
        </w:rPr>
        <w:t>de facto</w:t>
      </w:r>
      <w:r w:rsidR="008E65D9">
        <w:rPr>
          <w:rFonts w:ascii="Times New Roman" w:hAnsi="Times New Roman" w:cs="Times New Roman"/>
          <w:sz w:val="26"/>
          <w:szCs w:val="26"/>
        </w:rPr>
        <w:t xml:space="preserve"> heating activities based on how the new CAP develops.  Therefore, PECO cannot currently provide the additional details requested by the PUC concerning its </w:t>
      </w:r>
      <w:r w:rsidR="008E65D9" w:rsidRPr="00703D4D">
        <w:rPr>
          <w:rFonts w:ascii="Times New Roman" w:hAnsi="Times New Roman" w:cs="Times New Roman"/>
          <w:i/>
          <w:sz w:val="26"/>
          <w:szCs w:val="26"/>
        </w:rPr>
        <w:t>de facto</w:t>
      </w:r>
      <w:r w:rsidR="008E65D9">
        <w:rPr>
          <w:rFonts w:ascii="Times New Roman" w:hAnsi="Times New Roman" w:cs="Times New Roman"/>
          <w:sz w:val="26"/>
          <w:szCs w:val="26"/>
        </w:rPr>
        <w:t xml:space="preserve"> heating pilot.  PECO Comments at 8-9.</w:t>
      </w:r>
    </w:p>
    <w:p w:rsidR="008E65D9" w:rsidRDefault="008E65D9" w:rsidP="008E65D9">
      <w:pPr>
        <w:spacing w:after="0" w:line="360" w:lineRule="auto"/>
        <w:contextualSpacing/>
        <w:rPr>
          <w:rFonts w:ascii="Times New Roman" w:hAnsi="Times New Roman" w:cs="Times New Roman"/>
          <w:sz w:val="26"/>
          <w:szCs w:val="26"/>
        </w:rPr>
      </w:pPr>
    </w:p>
    <w:p w:rsidR="008E65D9" w:rsidRDefault="00306BF5" w:rsidP="008E65D9">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8E65D9">
        <w:rPr>
          <w:rFonts w:ascii="Times New Roman" w:hAnsi="Times New Roman" w:cs="Times New Roman"/>
          <w:sz w:val="26"/>
          <w:szCs w:val="26"/>
        </w:rPr>
        <w:t xml:space="preserve">CAUSE-PA agrees that PECO should update its LIURP budget to reflect the $700,000 for the </w:t>
      </w:r>
      <w:r w:rsidR="008E65D9" w:rsidRPr="00703D4D">
        <w:rPr>
          <w:rFonts w:ascii="Times New Roman" w:hAnsi="Times New Roman" w:cs="Times New Roman"/>
          <w:i/>
          <w:sz w:val="26"/>
          <w:szCs w:val="26"/>
        </w:rPr>
        <w:t>de facto</w:t>
      </w:r>
      <w:r w:rsidR="008E65D9">
        <w:rPr>
          <w:rFonts w:ascii="Times New Roman" w:hAnsi="Times New Roman" w:cs="Times New Roman"/>
          <w:sz w:val="26"/>
          <w:szCs w:val="26"/>
        </w:rPr>
        <w:t xml:space="preserve"> heating pilot.  </w:t>
      </w:r>
      <w:proofErr w:type="gramStart"/>
      <w:r w:rsidR="008E65D9">
        <w:rPr>
          <w:rFonts w:ascii="Times New Roman" w:hAnsi="Times New Roman" w:cs="Times New Roman"/>
          <w:sz w:val="26"/>
          <w:szCs w:val="26"/>
        </w:rPr>
        <w:t>CAUSE-PA Comments at 17.</w:t>
      </w:r>
      <w:proofErr w:type="gramEnd"/>
      <w:r w:rsidR="008E65D9">
        <w:rPr>
          <w:rFonts w:ascii="Times New Roman" w:hAnsi="Times New Roman" w:cs="Times New Roman"/>
          <w:sz w:val="26"/>
          <w:szCs w:val="26"/>
        </w:rPr>
        <w:t xml:space="preserve">  OCA recommends that PECO should also track and report on the amount of CAP credits saved through the </w:t>
      </w:r>
      <w:r w:rsidR="008E65D9" w:rsidRPr="00703D4D">
        <w:rPr>
          <w:rFonts w:ascii="Times New Roman" w:hAnsi="Times New Roman" w:cs="Times New Roman"/>
          <w:i/>
          <w:sz w:val="26"/>
          <w:szCs w:val="26"/>
        </w:rPr>
        <w:t>de facto</w:t>
      </w:r>
      <w:r w:rsidR="008E65D9">
        <w:rPr>
          <w:rFonts w:ascii="Times New Roman" w:hAnsi="Times New Roman" w:cs="Times New Roman"/>
          <w:sz w:val="26"/>
          <w:szCs w:val="26"/>
        </w:rPr>
        <w:t xml:space="preserve"> heating program.  OCA Comments at </w:t>
      </w:r>
      <w:proofErr w:type="gramStart"/>
      <w:r w:rsidR="008E65D9">
        <w:rPr>
          <w:rFonts w:ascii="Times New Roman" w:hAnsi="Times New Roman" w:cs="Times New Roman"/>
          <w:sz w:val="26"/>
          <w:szCs w:val="26"/>
        </w:rPr>
        <w:t>9</w:t>
      </w:r>
      <w:proofErr w:type="gramEnd"/>
      <w:r w:rsidR="008E65D9">
        <w:rPr>
          <w:rFonts w:ascii="Times New Roman" w:hAnsi="Times New Roman" w:cs="Times New Roman"/>
          <w:sz w:val="26"/>
          <w:szCs w:val="26"/>
        </w:rPr>
        <w:t xml:space="preserve">.  </w:t>
      </w:r>
    </w:p>
    <w:p w:rsidR="008E65D9" w:rsidRPr="00DB6FC2" w:rsidRDefault="008E65D9" w:rsidP="008E65D9">
      <w:pPr>
        <w:spacing w:after="0" w:line="360" w:lineRule="auto"/>
        <w:contextualSpacing/>
        <w:rPr>
          <w:rFonts w:ascii="Times New Roman" w:hAnsi="Times New Roman" w:cs="Times New Roman"/>
          <w:sz w:val="26"/>
          <w:szCs w:val="26"/>
        </w:rPr>
      </w:pPr>
    </w:p>
    <w:p w:rsidR="008E65D9" w:rsidRPr="00037D4A" w:rsidRDefault="008E65D9" w:rsidP="00037D4A">
      <w:pPr>
        <w:pStyle w:val="ListParagraph"/>
        <w:numPr>
          <w:ilvl w:val="0"/>
          <w:numId w:val="39"/>
        </w:numPr>
        <w:spacing w:after="0" w:line="360" w:lineRule="auto"/>
        <w:ind w:left="0" w:firstLine="360"/>
        <w:rPr>
          <w:rFonts w:ascii="Times New Roman" w:hAnsi="Times New Roman" w:cs="Times New Roman"/>
          <w:sz w:val="26"/>
          <w:szCs w:val="26"/>
        </w:rPr>
      </w:pPr>
      <w:r w:rsidRPr="00037D4A">
        <w:rPr>
          <w:rFonts w:ascii="Times New Roman" w:hAnsi="Times New Roman" w:cs="Times New Roman"/>
          <w:i/>
          <w:sz w:val="26"/>
          <w:szCs w:val="26"/>
        </w:rPr>
        <w:t>Reply Comments</w:t>
      </w:r>
      <w:r w:rsidRPr="00037D4A">
        <w:rPr>
          <w:rFonts w:ascii="Times New Roman" w:hAnsi="Times New Roman" w:cs="Times New Roman"/>
          <w:sz w:val="26"/>
          <w:szCs w:val="26"/>
        </w:rPr>
        <w:t xml:space="preserve">: CAUSE-PA agrees that PECO’s focus should be on the FCO PIP transition and the </w:t>
      </w:r>
      <w:r w:rsidRPr="00037D4A">
        <w:rPr>
          <w:rFonts w:ascii="Times New Roman" w:hAnsi="Times New Roman" w:cs="Times New Roman"/>
          <w:i/>
          <w:sz w:val="26"/>
          <w:szCs w:val="26"/>
        </w:rPr>
        <w:t>de facto</w:t>
      </w:r>
      <w:r w:rsidRPr="00037D4A">
        <w:rPr>
          <w:rFonts w:ascii="Times New Roman" w:hAnsi="Times New Roman" w:cs="Times New Roman"/>
          <w:sz w:val="26"/>
          <w:szCs w:val="26"/>
        </w:rPr>
        <w:t xml:space="preserve"> heating pilot and additional funds for LIURP can be addressed later.  However, CA</w:t>
      </w:r>
      <w:r w:rsidR="001A4DEF" w:rsidRPr="00037D4A">
        <w:rPr>
          <w:rFonts w:ascii="Times New Roman" w:hAnsi="Times New Roman" w:cs="Times New Roman"/>
          <w:sz w:val="26"/>
          <w:szCs w:val="26"/>
        </w:rPr>
        <w:t>U</w:t>
      </w:r>
      <w:r w:rsidRPr="00037D4A">
        <w:rPr>
          <w:rFonts w:ascii="Times New Roman" w:hAnsi="Times New Roman" w:cs="Times New Roman"/>
          <w:sz w:val="26"/>
          <w:szCs w:val="26"/>
        </w:rPr>
        <w:t xml:space="preserve">SE-PA recommends the Commission require PECO to file an amendment or addendum to its 2016-2018 Plan – no later than the first quarter of 2017 – that explains how the pilot will be implemented and the additional LIURP funds </w:t>
      </w:r>
      <w:r w:rsidR="00037D4A">
        <w:rPr>
          <w:rFonts w:ascii="Times New Roman" w:hAnsi="Times New Roman" w:cs="Times New Roman"/>
          <w:sz w:val="26"/>
          <w:szCs w:val="26"/>
        </w:rPr>
        <w:lastRenderedPageBreak/>
        <w:t xml:space="preserve">that </w:t>
      </w:r>
      <w:r w:rsidRPr="00037D4A">
        <w:rPr>
          <w:rFonts w:ascii="Times New Roman" w:hAnsi="Times New Roman" w:cs="Times New Roman"/>
          <w:sz w:val="26"/>
          <w:szCs w:val="26"/>
        </w:rPr>
        <w:t>will be spent.  This supplemental filing should be subject to review by the Commission and interested parties.  CAUSE-PA Reply Comments at 11-12.</w:t>
      </w:r>
    </w:p>
    <w:p w:rsidR="008E65D9" w:rsidRDefault="008E65D9" w:rsidP="008E65D9">
      <w:pPr>
        <w:spacing w:after="0" w:line="360" w:lineRule="auto"/>
        <w:contextualSpacing/>
        <w:rPr>
          <w:rFonts w:ascii="Times New Roman" w:hAnsi="Times New Roman" w:cs="Times New Roman"/>
          <w:sz w:val="26"/>
          <w:szCs w:val="26"/>
        </w:rPr>
      </w:pPr>
    </w:p>
    <w:p w:rsidR="008E65D9" w:rsidRDefault="008E65D9" w:rsidP="008E65D9">
      <w:pPr>
        <w:tabs>
          <w:tab w:val="left" w:pos="720"/>
          <w:tab w:val="left" w:pos="1440"/>
        </w:tabs>
        <w:spacing w:after="0" w:line="360" w:lineRule="auto"/>
        <w:rPr>
          <w:rFonts w:ascii="Times New Roman" w:hAnsi="Times New Roman" w:cs="Times New Roman"/>
          <w:sz w:val="26"/>
          <w:szCs w:val="26"/>
        </w:rPr>
      </w:pPr>
      <w:r>
        <w:rPr>
          <w:rFonts w:ascii="Times New Roman" w:hAnsi="Times New Roman" w:cs="Times New Roman"/>
          <w:sz w:val="26"/>
          <w:szCs w:val="26"/>
        </w:rPr>
        <w:tab/>
        <w:t xml:space="preserve">PECO sees merit in tracking and reporting estimated amount of CAP credits saved through the </w:t>
      </w:r>
      <w:r w:rsidRPr="00703D4D">
        <w:rPr>
          <w:rFonts w:ascii="Times New Roman" w:hAnsi="Times New Roman" w:cs="Times New Roman"/>
          <w:i/>
          <w:sz w:val="26"/>
          <w:szCs w:val="26"/>
        </w:rPr>
        <w:t>de facto</w:t>
      </w:r>
      <w:r>
        <w:rPr>
          <w:rFonts w:ascii="Times New Roman" w:hAnsi="Times New Roman" w:cs="Times New Roman"/>
          <w:sz w:val="26"/>
          <w:szCs w:val="26"/>
        </w:rPr>
        <w:t xml:space="preserve"> heating pilot.  The Company will include </w:t>
      </w:r>
      <w:r w:rsidR="00687476">
        <w:rPr>
          <w:rFonts w:ascii="Times New Roman" w:hAnsi="Times New Roman" w:cs="Times New Roman"/>
          <w:sz w:val="26"/>
          <w:szCs w:val="26"/>
        </w:rPr>
        <w:t>and</w:t>
      </w:r>
      <w:r>
        <w:rPr>
          <w:rFonts w:ascii="Times New Roman" w:hAnsi="Times New Roman" w:cs="Times New Roman"/>
          <w:sz w:val="26"/>
          <w:szCs w:val="26"/>
        </w:rPr>
        <w:t xml:space="preserve"> explore this proposal in its </w:t>
      </w:r>
      <w:r w:rsidRPr="00703D4D">
        <w:rPr>
          <w:rFonts w:ascii="Times New Roman" w:hAnsi="Times New Roman" w:cs="Times New Roman"/>
          <w:i/>
          <w:sz w:val="26"/>
          <w:szCs w:val="26"/>
        </w:rPr>
        <w:t>de facto</w:t>
      </w:r>
      <w:r>
        <w:rPr>
          <w:rFonts w:ascii="Times New Roman" w:hAnsi="Times New Roman" w:cs="Times New Roman"/>
          <w:sz w:val="26"/>
          <w:szCs w:val="26"/>
        </w:rPr>
        <w:t xml:space="preserve"> collaboration.  </w:t>
      </w:r>
      <w:proofErr w:type="gramStart"/>
      <w:r>
        <w:rPr>
          <w:rFonts w:ascii="Times New Roman" w:hAnsi="Times New Roman" w:cs="Times New Roman"/>
          <w:sz w:val="26"/>
          <w:szCs w:val="26"/>
        </w:rPr>
        <w:t>PECO Reply Comments at 15.</w:t>
      </w:r>
      <w:proofErr w:type="gramEnd"/>
    </w:p>
    <w:p w:rsidR="008E65D9" w:rsidRDefault="008E65D9" w:rsidP="008E65D9">
      <w:pPr>
        <w:tabs>
          <w:tab w:val="left" w:pos="720"/>
          <w:tab w:val="left" w:pos="1440"/>
        </w:tabs>
        <w:spacing w:after="0" w:line="360" w:lineRule="auto"/>
        <w:rPr>
          <w:rFonts w:ascii="Times New Roman" w:hAnsi="Times New Roman" w:cs="Times New Roman"/>
          <w:sz w:val="26"/>
          <w:szCs w:val="26"/>
        </w:rPr>
      </w:pPr>
    </w:p>
    <w:p w:rsidR="008E65D9" w:rsidRPr="00303340" w:rsidRDefault="008E65D9" w:rsidP="00303340">
      <w:pPr>
        <w:pStyle w:val="ListParagraph"/>
        <w:numPr>
          <w:ilvl w:val="0"/>
          <w:numId w:val="39"/>
        </w:numPr>
        <w:spacing w:after="0" w:line="360" w:lineRule="auto"/>
        <w:ind w:left="0" w:firstLine="360"/>
        <w:rPr>
          <w:rFonts w:ascii="Times New Roman" w:hAnsi="Times New Roman" w:cs="Times New Roman"/>
          <w:sz w:val="26"/>
          <w:szCs w:val="26"/>
        </w:rPr>
      </w:pPr>
      <w:r w:rsidRPr="003638CE">
        <w:rPr>
          <w:rFonts w:ascii="Times New Roman" w:hAnsi="Times New Roman" w:cs="Times New Roman"/>
          <w:i/>
          <w:sz w:val="26"/>
          <w:szCs w:val="26"/>
        </w:rPr>
        <w:t>Resolution</w:t>
      </w:r>
      <w:r w:rsidRPr="00037D4A">
        <w:rPr>
          <w:rFonts w:ascii="Times New Roman" w:hAnsi="Times New Roman" w:cs="Times New Roman"/>
          <w:sz w:val="26"/>
          <w:szCs w:val="26"/>
        </w:rPr>
        <w:t>:</w:t>
      </w:r>
      <w:r w:rsidR="009B3AAC" w:rsidRPr="00037D4A">
        <w:rPr>
          <w:rFonts w:ascii="Times New Roman" w:hAnsi="Times New Roman" w:cs="Times New Roman"/>
          <w:sz w:val="26"/>
          <w:szCs w:val="26"/>
        </w:rPr>
        <w:t xml:space="preserve">  </w:t>
      </w:r>
      <w:r w:rsidR="00303340">
        <w:rPr>
          <w:rFonts w:ascii="Times New Roman" w:hAnsi="Times New Roman" w:cs="Times New Roman"/>
          <w:sz w:val="26"/>
          <w:szCs w:val="26"/>
        </w:rPr>
        <w:t xml:space="preserve">The </w:t>
      </w:r>
      <w:r w:rsidR="00303340" w:rsidRPr="00AC02DF">
        <w:rPr>
          <w:rFonts w:ascii="Times New Roman" w:hAnsi="Times New Roman" w:cs="Times New Roman"/>
          <w:i/>
          <w:sz w:val="26"/>
          <w:szCs w:val="26"/>
        </w:rPr>
        <w:t>de facto</w:t>
      </w:r>
      <w:r w:rsidR="00303340">
        <w:rPr>
          <w:rFonts w:ascii="Times New Roman" w:hAnsi="Times New Roman" w:cs="Times New Roman"/>
          <w:sz w:val="26"/>
          <w:szCs w:val="26"/>
        </w:rPr>
        <w:t xml:space="preserve"> heating pilot has been approved, but the details of </w:t>
      </w:r>
      <w:r w:rsidR="005D36E9">
        <w:rPr>
          <w:rFonts w:ascii="Times New Roman" w:hAnsi="Times New Roman" w:cs="Times New Roman"/>
          <w:sz w:val="26"/>
          <w:szCs w:val="26"/>
        </w:rPr>
        <w:t xml:space="preserve">the </w:t>
      </w:r>
      <w:r w:rsidR="00303340">
        <w:rPr>
          <w:rFonts w:ascii="Times New Roman" w:hAnsi="Times New Roman" w:cs="Times New Roman"/>
          <w:sz w:val="26"/>
          <w:szCs w:val="26"/>
        </w:rPr>
        <w:t>pilot are still in the planning stage.  The pilot is scheduled to begin in October of 2017.  We direct PECO to file an addendum to the 2016-2018 USECP no later than April 30, 2017, that provides a description of finalized implementation details which includes the estimated number of jobs and yearly budget allocations.  This date corresponds with required annual LIURP reporting, so it is appropriate that PECO should provide details of this LIURP pilot at that time.  It will still allow time for the parties to review the filing and provide comments before the October 2017 start.</w:t>
      </w:r>
    </w:p>
    <w:p w:rsidR="008E65D9" w:rsidRPr="00A80583" w:rsidRDefault="008E65D9" w:rsidP="00A80583">
      <w:pPr>
        <w:tabs>
          <w:tab w:val="left" w:pos="720"/>
          <w:tab w:val="left" w:pos="1440"/>
        </w:tabs>
        <w:spacing w:after="0" w:line="360" w:lineRule="auto"/>
        <w:rPr>
          <w:rFonts w:ascii="Times New Roman" w:eastAsia="Times New Roman" w:hAnsi="Times New Roman" w:cs="Calibri"/>
          <w:color w:val="0D0D0D"/>
          <w:sz w:val="26"/>
          <w:szCs w:val="26"/>
        </w:rPr>
      </w:pPr>
    </w:p>
    <w:p w:rsidR="00A80583" w:rsidRPr="00A80583" w:rsidRDefault="00A80583" w:rsidP="00A80583">
      <w:pPr>
        <w:keepNext/>
        <w:tabs>
          <w:tab w:val="left" w:pos="720"/>
          <w:tab w:val="left" w:pos="1440"/>
        </w:tabs>
        <w:spacing w:after="0" w:line="360" w:lineRule="auto"/>
        <w:rPr>
          <w:rFonts w:ascii="Times New Roman" w:eastAsia="Times New Roman" w:hAnsi="Times New Roman" w:cs="Calibri"/>
          <w:i/>
          <w:color w:val="0D0D0D"/>
          <w:sz w:val="26"/>
          <w:szCs w:val="26"/>
        </w:rPr>
      </w:pPr>
      <w:proofErr w:type="gramStart"/>
      <w:r w:rsidRPr="00A80583">
        <w:rPr>
          <w:rFonts w:ascii="Times New Roman" w:eastAsia="Times New Roman" w:hAnsi="Times New Roman" w:cs="Calibri"/>
          <w:i/>
          <w:color w:val="0D0D0D"/>
          <w:sz w:val="26"/>
          <w:szCs w:val="26"/>
        </w:rPr>
        <w:t>b.  Health</w:t>
      </w:r>
      <w:proofErr w:type="gramEnd"/>
      <w:r w:rsidRPr="00A80583">
        <w:rPr>
          <w:rFonts w:ascii="Times New Roman" w:eastAsia="Times New Roman" w:hAnsi="Times New Roman" w:cs="Calibri"/>
          <w:i/>
          <w:color w:val="0D0D0D"/>
          <w:sz w:val="26"/>
          <w:szCs w:val="26"/>
        </w:rPr>
        <w:t xml:space="preserve"> &amp; Safety Allowance</w:t>
      </w:r>
    </w:p>
    <w:p w:rsidR="00A80583" w:rsidRPr="00A80583" w:rsidRDefault="00A80583" w:rsidP="00A80583">
      <w:pPr>
        <w:keepNext/>
        <w:tabs>
          <w:tab w:val="left" w:pos="720"/>
          <w:tab w:val="left" w:pos="1440"/>
        </w:tabs>
        <w:spacing w:after="0" w:line="360" w:lineRule="auto"/>
        <w:contextualSpacing/>
        <w:rPr>
          <w:rFonts w:ascii="Times New Roman" w:eastAsia="Times New Roman" w:hAnsi="Times New Roman" w:cs="Calibri"/>
          <w:color w:val="0D0D0D"/>
          <w:sz w:val="26"/>
          <w:szCs w:val="26"/>
        </w:rPr>
      </w:pPr>
    </w:p>
    <w:p w:rsidR="00A80583" w:rsidRPr="00A80583" w:rsidRDefault="00A80583"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r w:rsidRPr="00A80583">
        <w:rPr>
          <w:rFonts w:ascii="Times New Roman" w:eastAsia="Times New Roman" w:hAnsi="Times New Roman" w:cs="Calibri"/>
          <w:color w:val="0D0D0D"/>
          <w:sz w:val="26"/>
          <w:szCs w:val="26"/>
        </w:rPr>
        <w:tab/>
        <w:t>PECO ex</w:t>
      </w:r>
      <w:r w:rsidR="008E65D9">
        <w:rPr>
          <w:rFonts w:ascii="Times New Roman" w:eastAsia="Times New Roman" w:hAnsi="Times New Roman" w:cs="Calibri"/>
          <w:color w:val="0D0D0D"/>
          <w:sz w:val="26"/>
          <w:szCs w:val="26"/>
        </w:rPr>
        <w:t>plained</w:t>
      </w:r>
      <w:r w:rsidRPr="00A80583">
        <w:rPr>
          <w:rFonts w:ascii="Times New Roman" w:eastAsia="Times New Roman" w:hAnsi="Times New Roman" w:cs="Calibri"/>
          <w:color w:val="0D0D0D"/>
          <w:sz w:val="26"/>
          <w:szCs w:val="26"/>
        </w:rPr>
        <w:t xml:space="preserve"> in its Proposed 2016-2018 Plan that its comprehensive health and safety approach includes installing devices such as smoke alarms and carbon monoxide detectors, performing combustion analysis and identifying potential hazards such as mold, asbestos and m</w:t>
      </w:r>
      <w:r w:rsidR="006912C9">
        <w:rPr>
          <w:rFonts w:ascii="Times New Roman" w:eastAsia="Times New Roman" w:hAnsi="Times New Roman" w:cs="Calibri"/>
          <w:color w:val="0D0D0D"/>
          <w:sz w:val="26"/>
          <w:szCs w:val="26"/>
        </w:rPr>
        <w:t>oisture.  In the Tentative Order, PECO was asked to</w:t>
      </w:r>
      <w:r w:rsidRPr="00A80583">
        <w:rPr>
          <w:rFonts w:ascii="Times New Roman" w:eastAsia="Times New Roman" w:hAnsi="Times New Roman" w:cs="Calibri"/>
          <w:color w:val="0D0D0D"/>
          <w:sz w:val="26"/>
          <w:szCs w:val="26"/>
        </w:rPr>
        <w:t xml:space="preserve"> identify its LIURP procedures or protocols to determine thresholds for providing LIURP treatment or disqualifying a home due to safety concerns, such</w:t>
      </w:r>
      <w:r w:rsidR="006912C9">
        <w:rPr>
          <w:rFonts w:ascii="Times New Roman" w:eastAsia="Times New Roman" w:hAnsi="Times New Roman" w:cs="Calibri"/>
          <w:color w:val="0D0D0D"/>
          <w:sz w:val="26"/>
          <w:szCs w:val="26"/>
        </w:rPr>
        <w:t xml:space="preserve"> as mold or structural issues and </w:t>
      </w:r>
      <w:proofErr w:type="gramStart"/>
      <w:r w:rsidRPr="00A80583">
        <w:rPr>
          <w:rFonts w:ascii="Times New Roman" w:eastAsia="Times New Roman" w:hAnsi="Times New Roman" w:cs="Calibri"/>
          <w:color w:val="0D0D0D"/>
          <w:sz w:val="26"/>
          <w:szCs w:val="26"/>
        </w:rPr>
        <w:t>identify</w:t>
      </w:r>
      <w:proofErr w:type="gramEnd"/>
      <w:r w:rsidRPr="00A80583">
        <w:rPr>
          <w:rFonts w:ascii="Times New Roman" w:eastAsia="Times New Roman" w:hAnsi="Times New Roman" w:cs="Calibri"/>
          <w:color w:val="0D0D0D"/>
          <w:sz w:val="26"/>
          <w:szCs w:val="26"/>
        </w:rPr>
        <w:t xml:space="preserve"> any specific health and safety spending guidelines or minor repair allowance limits.  </w:t>
      </w:r>
    </w:p>
    <w:p w:rsidR="00A80583" w:rsidRPr="00A80583" w:rsidRDefault="00A80583"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p>
    <w:p w:rsidR="006912C9" w:rsidRPr="00037D4A" w:rsidRDefault="006912C9" w:rsidP="00037D4A">
      <w:pPr>
        <w:pStyle w:val="ListParagraph"/>
        <w:numPr>
          <w:ilvl w:val="0"/>
          <w:numId w:val="40"/>
        </w:numPr>
        <w:spacing w:after="0" w:line="360" w:lineRule="auto"/>
        <w:ind w:left="0" w:firstLine="360"/>
        <w:rPr>
          <w:rFonts w:ascii="Times New Roman" w:hAnsi="Times New Roman" w:cs="Times New Roman"/>
          <w:sz w:val="26"/>
          <w:szCs w:val="26"/>
        </w:rPr>
      </w:pPr>
      <w:r w:rsidRPr="00037D4A">
        <w:rPr>
          <w:rFonts w:ascii="Times New Roman" w:hAnsi="Times New Roman" w:cs="Times New Roman"/>
          <w:i/>
          <w:sz w:val="26"/>
          <w:szCs w:val="26"/>
        </w:rPr>
        <w:t>Comments:</w:t>
      </w:r>
      <w:r w:rsidRPr="00037D4A">
        <w:rPr>
          <w:rFonts w:ascii="Times New Roman" w:hAnsi="Times New Roman" w:cs="Times New Roman"/>
          <w:sz w:val="26"/>
          <w:szCs w:val="26"/>
        </w:rPr>
        <w:t xml:space="preserve"> PECO clarifies that its threshold for determining whether to treat or disqualify</w:t>
      </w:r>
      <w:r w:rsidR="00C57ED1">
        <w:rPr>
          <w:rFonts w:ascii="Times New Roman" w:hAnsi="Times New Roman" w:cs="Times New Roman"/>
          <w:sz w:val="26"/>
          <w:szCs w:val="26"/>
        </w:rPr>
        <w:t>/defer</w:t>
      </w:r>
      <w:r w:rsidRPr="00037D4A">
        <w:rPr>
          <w:rFonts w:ascii="Times New Roman" w:hAnsi="Times New Roman" w:cs="Times New Roman"/>
          <w:sz w:val="26"/>
          <w:szCs w:val="26"/>
        </w:rPr>
        <w:t xml:space="preserve"> a household for LIURP is </w:t>
      </w:r>
      <w:r w:rsidR="00C57ED1">
        <w:rPr>
          <w:rFonts w:ascii="Times New Roman" w:hAnsi="Times New Roman" w:cs="Times New Roman"/>
          <w:sz w:val="26"/>
          <w:szCs w:val="26"/>
        </w:rPr>
        <w:t>two-fold</w:t>
      </w:r>
      <w:r w:rsidR="00157CC2">
        <w:rPr>
          <w:rFonts w:ascii="Times New Roman" w:hAnsi="Times New Roman" w:cs="Times New Roman"/>
          <w:sz w:val="26"/>
          <w:szCs w:val="26"/>
        </w:rPr>
        <w:t xml:space="preserve">.  First, a </w:t>
      </w:r>
      <w:r w:rsidR="00C57ED1" w:rsidRPr="009C7C31">
        <w:rPr>
          <w:rFonts w:ascii="Times New Roman" w:hAnsi="Times New Roman" w:cs="Times New Roman"/>
          <w:sz w:val="26"/>
          <w:szCs w:val="26"/>
        </w:rPr>
        <w:t xml:space="preserve">LIURP </w:t>
      </w:r>
      <w:r w:rsidR="00C57ED1" w:rsidRPr="009C7C31">
        <w:rPr>
          <w:rFonts w:ascii="Times New Roman" w:hAnsi="Times New Roman" w:cs="Times New Roman"/>
          <w:sz w:val="26"/>
          <w:szCs w:val="26"/>
          <w:u w:val="single"/>
        </w:rPr>
        <w:t>audit</w:t>
      </w:r>
      <w:r w:rsidR="00C57ED1" w:rsidRPr="009C7C31">
        <w:rPr>
          <w:rFonts w:ascii="Times New Roman" w:hAnsi="Times New Roman" w:cs="Times New Roman"/>
          <w:sz w:val="26"/>
          <w:szCs w:val="26"/>
        </w:rPr>
        <w:t xml:space="preserve"> may be </w:t>
      </w:r>
      <w:r w:rsidR="00C57ED1" w:rsidRPr="009C7C31">
        <w:rPr>
          <w:rFonts w:ascii="Times New Roman" w:hAnsi="Times New Roman" w:cs="Times New Roman"/>
          <w:sz w:val="26"/>
          <w:szCs w:val="26"/>
        </w:rPr>
        <w:lastRenderedPageBreak/>
        <w:t>performed as long as the conditions in the house allow for the initial visit to be safely conducted (</w:t>
      </w:r>
      <w:r w:rsidR="00C57ED1" w:rsidRPr="00303340">
        <w:rPr>
          <w:rFonts w:ascii="Times New Roman" w:hAnsi="Times New Roman" w:cs="Times New Roman"/>
          <w:i/>
          <w:sz w:val="26"/>
          <w:szCs w:val="26"/>
        </w:rPr>
        <w:t>i.e.</w:t>
      </w:r>
      <w:r w:rsidR="00C57ED1">
        <w:rPr>
          <w:rFonts w:ascii="Times New Roman" w:hAnsi="Times New Roman" w:cs="Times New Roman"/>
          <w:sz w:val="26"/>
          <w:szCs w:val="26"/>
        </w:rPr>
        <w:t>,</w:t>
      </w:r>
      <w:r w:rsidR="00C57ED1" w:rsidRPr="009C7C31">
        <w:rPr>
          <w:rFonts w:ascii="Times New Roman" w:hAnsi="Times New Roman" w:cs="Times New Roman"/>
          <w:sz w:val="26"/>
          <w:szCs w:val="26"/>
        </w:rPr>
        <w:t xml:space="preserve"> the building is structurally sound and without dangerous environmental issues such as flooding and major sewage leaks).</w:t>
      </w:r>
      <w:r w:rsidR="00C57ED1">
        <w:rPr>
          <w:rFonts w:ascii="Times New Roman" w:hAnsi="Times New Roman" w:cs="Times New Roman"/>
          <w:sz w:val="26"/>
          <w:szCs w:val="26"/>
        </w:rPr>
        <w:t xml:space="preserve">  The Company will refer major safety issues to agencies or non-LIURP programs.  If these agencies address the existing </w:t>
      </w:r>
      <w:r w:rsidR="00880638">
        <w:rPr>
          <w:rFonts w:ascii="Times New Roman" w:hAnsi="Times New Roman" w:cs="Times New Roman"/>
          <w:sz w:val="26"/>
          <w:szCs w:val="26"/>
        </w:rPr>
        <w:t xml:space="preserve">major </w:t>
      </w:r>
      <w:r w:rsidR="00C57ED1">
        <w:rPr>
          <w:rFonts w:ascii="Times New Roman" w:hAnsi="Times New Roman" w:cs="Times New Roman"/>
          <w:sz w:val="26"/>
          <w:szCs w:val="26"/>
        </w:rPr>
        <w:t>health and safety issue, PECO will provide LIURP treatments.  PECO Comments at 10.</w:t>
      </w:r>
    </w:p>
    <w:p w:rsidR="00157CC2" w:rsidRPr="00DB6FC2" w:rsidRDefault="00157CC2" w:rsidP="00157CC2">
      <w:pPr>
        <w:spacing w:line="360" w:lineRule="auto"/>
        <w:contextualSpacing/>
        <w:rPr>
          <w:rFonts w:ascii="Times New Roman" w:hAnsi="Times New Roman" w:cs="Times New Roman"/>
          <w:sz w:val="26"/>
          <w:szCs w:val="26"/>
        </w:rPr>
      </w:pPr>
    </w:p>
    <w:p w:rsidR="003638CE" w:rsidRDefault="003638CE" w:rsidP="003638CE">
      <w:pPr>
        <w:pStyle w:val="ListParagraph"/>
        <w:tabs>
          <w:tab w:val="left" w:pos="720"/>
        </w:tabs>
        <w:spacing w:after="0" w:line="360" w:lineRule="auto"/>
        <w:ind w:left="0"/>
        <w:rPr>
          <w:rFonts w:ascii="Times New Roman" w:hAnsi="Times New Roman" w:cs="Times New Roman"/>
          <w:sz w:val="26"/>
          <w:szCs w:val="26"/>
        </w:rPr>
      </w:pPr>
      <w:r>
        <w:rPr>
          <w:rFonts w:ascii="Times New Roman" w:hAnsi="Times New Roman" w:cs="Times New Roman"/>
          <w:sz w:val="26"/>
          <w:szCs w:val="26"/>
        </w:rPr>
        <w:tab/>
      </w:r>
      <w:r w:rsidR="00157CC2">
        <w:rPr>
          <w:rFonts w:ascii="Times New Roman" w:hAnsi="Times New Roman" w:cs="Times New Roman"/>
          <w:sz w:val="26"/>
          <w:szCs w:val="26"/>
        </w:rPr>
        <w:t xml:space="preserve">Second, </w:t>
      </w:r>
      <w:r w:rsidR="00880638">
        <w:rPr>
          <w:rFonts w:ascii="Times New Roman" w:hAnsi="Times New Roman" w:cs="Times New Roman"/>
          <w:sz w:val="26"/>
          <w:szCs w:val="26"/>
        </w:rPr>
        <w:t>t</w:t>
      </w:r>
      <w:r w:rsidR="006912C9" w:rsidRPr="00157CC2">
        <w:rPr>
          <w:rFonts w:ascii="Times New Roman" w:hAnsi="Times New Roman" w:cs="Times New Roman"/>
          <w:sz w:val="26"/>
          <w:szCs w:val="26"/>
        </w:rPr>
        <w:t>he installation of LIURP measures will be limited by the</w:t>
      </w:r>
      <w:r>
        <w:rPr>
          <w:rFonts w:ascii="Times New Roman" w:hAnsi="Times New Roman" w:cs="Times New Roman"/>
          <w:sz w:val="26"/>
          <w:szCs w:val="26"/>
        </w:rPr>
        <w:t xml:space="preserve"> </w:t>
      </w:r>
      <w:r w:rsidR="006912C9" w:rsidRPr="00157CC2">
        <w:rPr>
          <w:rFonts w:ascii="Times New Roman" w:hAnsi="Times New Roman" w:cs="Times New Roman"/>
          <w:sz w:val="26"/>
          <w:szCs w:val="26"/>
        </w:rPr>
        <w:t xml:space="preserve">following: </w:t>
      </w:r>
    </w:p>
    <w:p w:rsidR="003638CE" w:rsidRDefault="003638CE" w:rsidP="009053D2">
      <w:pPr>
        <w:pStyle w:val="ListParagraph"/>
        <w:numPr>
          <w:ilvl w:val="0"/>
          <w:numId w:val="52"/>
        </w:numPr>
        <w:tabs>
          <w:tab w:val="left" w:pos="720"/>
        </w:tabs>
        <w:spacing w:after="0" w:line="360" w:lineRule="auto"/>
        <w:rPr>
          <w:rFonts w:ascii="Times New Roman" w:hAnsi="Times New Roman" w:cs="Times New Roman"/>
          <w:sz w:val="26"/>
          <w:szCs w:val="26"/>
        </w:rPr>
      </w:pPr>
      <w:r>
        <w:rPr>
          <w:rFonts w:ascii="Times New Roman" w:hAnsi="Times New Roman" w:cs="Times New Roman"/>
          <w:sz w:val="26"/>
          <w:szCs w:val="26"/>
        </w:rPr>
        <w:t>R</w:t>
      </w:r>
      <w:r w:rsidR="006912C9" w:rsidRPr="00157CC2">
        <w:rPr>
          <w:rFonts w:ascii="Times New Roman" w:hAnsi="Times New Roman" w:cs="Times New Roman"/>
          <w:sz w:val="26"/>
          <w:szCs w:val="26"/>
        </w:rPr>
        <w:t xml:space="preserve">oof leaks, </w:t>
      </w:r>
    </w:p>
    <w:p w:rsidR="003638CE" w:rsidRDefault="003638CE" w:rsidP="009053D2">
      <w:pPr>
        <w:pStyle w:val="ListParagraph"/>
        <w:numPr>
          <w:ilvl w:val="0"/>
          <w:numId w:val="52"/>
        </w:numPr>
        <w:tabs>
          <w:tab w:val="left" w:pos="720"/>
        </w:tabs>
        <w:spacing w:after="0" w:line="360" w:lineRule="auto"/>
        <w:rPr>
          <w:rFonts w:ascii="Times New Roman" w:hAnsi="Times New Roman" w:cs="Times New Roman"/>
          <w:sz w:val="26"/>
          <w:szCs w:val="26"/>
        </w:rPr>
      </w:pPr>
      <w:r>
        <w:rPr>
          <w:rFonts w:ascii="Times New Roman" w:hAnsi="Times New Roman" w:cs="Times New Roman"/>
          <w:sz w:val="26"/>
          <w:szCs w:val="26"/>
        </w:rPr>
        <w:t>G</w:t>
      </w:r>
      <w:r w:rsidR="006912C9" w:rsidRPr="00157CC2">
        <w:rPr>
          <w:rFonts w:ascii="Times New Roman" w:hAnsi="Times New Roman" w:cs="Times New Roman"/>
          <w:sz w:val="26"/>
          <w:szCs w:val="26"/>
        </w:rPr>
        <w:t>reater than six squar</w:t>
      </w:r>
      <w:r>
        <w:rPr>
          <w:rFonts w:ascii="Times New Roman" w:hAnsi="Times New Roman" w:cs="Times New Roman"/>
          <w:sz w:val="26"/>
          <w:szCs w:val="26"/>
        </w:rPr>
        <w:t xml:space="preserve">e feet of mold-like substances, </w:t>
      </w:r>
    </w:p>
    <w:p w:rsidR="003638CE" w:rsidRDefault="003638CE" w:rsidP="009053D2">
      <w:pPr>
        <w:pStyle w:val="ListParagraph"/>
        <w:numPr>
          <w:ilvl w:val="0"/>
          <w:numId w:val="52"/>
        </w:numPr>
        <w:tabs>
          <w:tab w:val="left" w:pos="720"/>
        </w:tabs>
        <w:spacing w:after="0" w:line="360" w:lineRule="auto"/>
        <w:rPr>
          <w:rFonts w:ascii="Times New Roman" w:hAnsi="Times New Roman" w:cs="Times New Roman"/>
          <w:sz w:val="26"/>
          <w:szCs w:val="26"/>
        </w:rPr>
      </w:pPr>
      <w:r>
        <w:rPr>
          <w:rFonts w:ascii="Times New Roman" w:hAnsi="Times New Roman" w:cs="Times New Roman"/>
          <w:sz w:val="26"/>
          <w:szCs w:val="26"/>
        </w:rPr>
        <w:t>S</w:t>
      </w:r>
      <w:r w:rsidR="006912C9" w:rsidRPr="00157CC2">
        <w:rPr>
          <w:rFonts w:ascii="Times New Roman" w:hAnsi="Times New Roman" w:cs="Times New Roman"/>
          <w:sz w:val="26"/>
          <w:szCs w:val="26"/>
        </w:rPr>
        <w:t xml:space="preserve">tructural issues that make work on the residence unsafe or </w:t>
      </w:r>
      <w:r>
        <w:rPr>
          <w:rFonts w:ascii="Times New Roman" w:hAnsi="Times New Roman" w:cs="Times New Roman"/>
          <w:sz w:val="26"/>
          <w:szCs w:val="26"/>
        </w:rPr>
        <w:t xml:space="preserve">which will render the </w:t>
      </w:r>
      <w:r w:rsidR="006912C9" w:rsidRPr="00157CC2">
        <w:rPr>
          <w:rFonts w:ascii="Times New Roman" w:hAnsi="Times New Roman" w:cs="Times New Roman"/>
          <w:sz w:val="26"/>
          <w:szCs w:val="26"/>
        </w:rPr>
        <w:t xml:space="preserve">LIURP measure ineffective, </w:t>
      </w:r>
    </w:p>
    <w:p w:rsidR="009053D2" w:rsidRDefault="003638CE" w:rsidP="003638CE">
      <w:pPr>
        <w:pStyle w:val="ListParagraph"/>
        <w:numPr>
          <w:ilvl w:val="0"/>
          <w:numId w:val="52"/>
        </w:numPr>
        <w:tabs>
          <w:tab w:val="left" w:pos="720"/>
        </w:tabs>
        <w:spacing w:after="0" w:line="360" w:lineRule="auto"/>
        <w:rPr>
          <w:rFonts w:ascii="Times New Roman" w:hAnsi="Times New Roman" w:cs="Times New Roman"/>
          <w:sz w:val="26"/>
          <w:szCs w:val="26"/>
        </w:rPr>
      </w:pPr>
      <w:r>
        <w:rPr>
          <w:rFonts w:ascii="Times New Roman" w:hAnsi="Times New Roman" w:cs="Times New Roman"/>
          <w:sz w:val="26"/>
          <w:szCs w:val="26"/>
        </w:rPr>
        <w:t>S</w:t>
      </w:r>
      <w:r w:rsidR="006912C9" w:rsidRPr="00157CC2">
        <w:rPr>
          <w:rFonts w:ascii="Times New Roman" w:hAnsi="Times New Roman" w:cs="Times New Roman"/>
          <w:sz w:val="26"/>
          <w:szCs w:val="26"/>
        </w:rPr>
        <w:t>ignificant indoor air</w:t>
      </w:r>
      <w:r>
        <w:rPr>
          <w:rFonts w:ascii="Times New Roman" w:hAnsi="Times New Roman" w:cs="Times New Roman"/>
          <w:sz w:val="26"/>
          <w:szCs w:val="26"/>
        </w:rPr>
        <w:t xml:space="preserve"> quality issues, gross moisture </w:t>
      </w:r>
      <w:r w:rsidR="006912C9" w:rsidRPr="00157CC2">
        <w:rPr>
          <w:rFonts w:ascii="Times New Roman" w:hAnsi="Times New Roman" w:cs="Times New Roman"/>
          <w:sz w:val="26"/>
          <w:szCs w:val="26"/>
        </w:rPr>
        <w:t xml:space="preserve">infiltration, and </w:t>
      </w:r>
    </w:p>
    <w:p w:rsidR="009053D2" w:rsidRPr="009053D2" w:rsidRDefault="003638CE" w:rsidP="003638CE">
      <w:pPr>
        <w:pStyle w:val="ListParagraph"/>
        <w:numPr>
          <w:ilvl w:val="0"/>
          <w:numId w:val="52"/>
        </w:numPr>
        <w:tabs>
          <w:tab w:val="left" w:pos="720"/>
        </w:tabs>
        <w:spacing w:after="0" w:line="360" w:lineRule="auto"/>
        <w:rPr>
          <w:rFonts w:ascii="Times New Roman" w:hAnsi="Times New Roman" w:cs="Times New Roman"/>
          <w:sz w:val="26"/>
          <w:szCs w:val="26"/>
        </w:rPr>
      </w:pPr>
      <w:r w:rsidRPr="009053D2">
        <w:rPr>
          <w:rFonts w:ascii="Times New Roman" w:hAnsi="Times New Roman" w:cs="Times New Roman"/>
          <w:sz w:val="26"/>
          <w:szCs w:val="26"/>
        </w:rPr>
        <w:t>T</w:t>
      </w:r>
      <w:r w:rsidR="006912C9" w:rsidRPr="009053D2">
        <w:rPr>
          <w:rFonts w:ascii="Times New Roman" w:hAnsi="Times New Roman" w:cs="Times New Roman"/>
          <w:sz w:val="26"/>
          <w:szCs w:val="26"/>
        </w:rPr>
        <w:t>he existence of major incomplete renovations.</w:t>
      </w:r>
      <w:r w:rsidR="00157CC2" w:rsidRPr="009053D2">
        <w:rPr>
          <w:rFonts w:ascii="Times New Roman" w:hAnsi="Times New Roman" w:cs="Times New Roman"/>
          <w:sz w:val="26"/>
          <w:szCs w:val="26"/>
        </w:rPr>
        <w:t xml:space="preserve">  </w:t>
      </w:r>
    </w:p>
    <w:p w:rsidR="009053D2" w:rsidRDefault="009053D2" w:rsidP="003638CE">
      <w:pPr>
        <w:tabs>
          <w:tab w:val="left" w:pos="720"/>
        </w:tabs>
        <w:spacing w:after="0" w:line="360" w:lineRule="auto"/>
        <w:contextualSpacing/>
        <w:rPr>
          <w:rFonts w:ascii="Times New Roman" w:hAnsi="Times New Roman" w:cs="Times New Roman"/>
          <w:sz w:val="26"/>
          <w:szCs w:val="26"/>
        </w:rPr>
      </w:pPr>
    </w:p>
    <w:p w:rsidR="006912C9" w:rsidRDefault="006912C9" w:rsidP="003638CE">
      <w:pPr>
        <w:tabs>
          <w:tab w:val="left" w:pos="720"/>
        </w:tabs>
        <w:spacing w:after="0" w:line="360" w:lineRule="auto"/>
        <w:contextualSpacing/>
        <w:rPr>
          <w:rFonts w:ascii="Times New Roman" w:hAnsi="Times New Roman" w:cs="Times New Roman"/>
          <w:sz w:val="26"/>
          <w:szCs w:val="26"/>
        </w:rPr>
      </w:pPr>
      <w:proofErr w:type="gramStart"/>
      <w:r>
        <w:rPr>
          <w:rFonts w:ascii="Times New Roman" w:hAnsi="Times New Roman" w:cs="Times New Roman"/>
          <w:sz w:val="26"/>
          <w:szCs w:val="26"/>
        </w:rPr>
        <w:t>PECO Comments at 10.</w:t>
      </w:r>
      <w:proofErr w:type="gramEnd"/>
      <w:r>
        <w:rPr>
          <w:rFonts w:ascii="Times New Roman" w:hAnsi="Times New Roman" w:cs="Times New Roman"/>
          <w:sz w:val="26"/>
          <w:szCs w:val="26"/>
        </w:rPr>
        <w:t xml:space="preserve">  </w:t>
      </w:r>
    </w:p>
    <w:p w:rsidR="006912C9" w:rsidRDefault="006912C9" w:rsidP="006912C9">
      <w:pPr>
        <w:spacing w:after="0" w:line="360" w:lineRule="auto"/>
        <w:contextualSpacing/>
        <w:rPr>
          <w:rFonts w:ascii="Times New Roman" w:hAnsi="Times New Roman" w:cs="Times New Roman"/>
          <w:sz w:val="26"/>
          <w:szCs w:val="26"/>
        </w:rPr>
      </w:pPr>
    </w:p>
    <w:p w:rsidR="00A80583" w:rsidRPr="00A80583" w:rsidRDefault="006912C9" w:rsidP="006912C9">
      <w:pPr>
        <w:tabs>
          <w:tab w:val="left" w:pos="720"/>
          <w:tab w:val="left" w:pos="1440"/>
        </w:tabs>
        <w:spacing w:after="0" w:line="360" w:lineRule="auto"/>
        <w:contextualSpacing/>
        <w:rPr>
          <w:rFonts w:ascii="Times New Roman" w:eastAsia="Times New Roman" w:hAnsi="Times New Roman" w:cs="Calibri"/>
          <w:color w:val="0D0D0D"/>
          <w:sz w:val="26"/>
          <w:szCs w:val="26"/>
        </w:rPr>
      </w:pPr>
      <w:r>
        <w:rPr>
          <w:rFonts w:ascii="Times New Roman" w:hAnsi="Times New Roman" w:cs="Times New Roman"/>
          <w:sz w:val="26"/>
          <w:szCs w:val="26"/>
        </w:rPr>
        <w:tab/>
      </w:r>
      <w:r w:rsidR="00303340">
        <w:rPr>
          <w:rFonts w:ascii="Times New Roman" w:eastAsia="Times New Roman" w:hAnsi="Times New Roman" w:cs="Calibri"/>
          <w:color w:val="0D0D0D"/>
          <w:sz w:val="26"/>
          <w:szCs w:val="26"/>
        </w:rPr>
        <w:t>PECO acknowledges that the Company does install a limited number of health and safety measures such as smoke detectors and CO alarms but states that “routine health and safety measures do not have a separate allowance limit</w:t>
      </w:r>
      <w:r w:rsidR="00C57ED1">
        <w:rPr>
          <w:rFonts w:ascii="Times New Roman" w:eastAsia="Times New Roman" w:hAnsi="Times New Roman" w:cs="Calibri"/>
          <w:color w:val="0D0D0D"/>
          <w:sz w:val="26"/>
          <w:szCs w:val="26"/>
        </w:rPr>
        <w:t>.</w:t>
      </w:r>
      <w:r w:rsidR="00303340">
        <w:rPr>
          <w:rFonts w:ascii="Times New Roman" w:eastAsia="Times New Roman" w:hAnsi="Times New Roman" w:cs="Calibri"/>
          <w:color w:val="0D0D0D"/>
          <w:sz w:val="26"/>
          <w:szCs w:val="26"/>
        </w:rPr>
        <w:t>”</w:t>
      </w:r>
      <w:r w:rsidR="00C57ED1">
        <w:rPr>
          <w:rFonts w:ascii="Times New Roman" w:eastAsia="Times New Roman" w:hAnsi="Times New Roman" w:cs="Calibri"/>
          <w:color w:val="0D0D0D"/>
          <w:sz w:val="26"/>
          <w:szCs w:val="26"/>
        </w:rPr>
        <w:t xml:space="preserve"> </w:t>
      </w:r>
      <w:r w:rsidR="00303340">
        <w:rPr>
          <w:rFonts w:ascii="Times New Roman" w:eastAsia="Times New Roman" w:hAnsi="Times New Roman" w:cs="Calibri"/>
          <w:color w:val="0D0D0D"/>
          <w:sz w:val="26"/>
          <w:szCs w:val="26"/>
        </w:rPr>
        <w:t xml:space="preserve"> </w:t>
      </w:r>
      <w:proofErr w:type="gramStart"/>
      <w:r w:rsidR="00303340">
        <w:rPr>
          <w:rFonts w:ascii="Times New Roman" w:eastAsia="Times New Roman" w:hAnsi="Times New Roman" w:cs="Calibri"/>
          <w:color w:val="0D0D0D"/>
          <w:sz w:val="26"/>
          <w:szCs w:val="26"/>
        </w:rPr>
        <w:t>PECO Comments at 10.</w:t>
      </w:r>
      <w:proofErr w:type="gramEnd"/>
      <w:r w:rsidR="00303340">
        <w:rPr>
          <w:rFonts w:ascii="Times New Roman" w:eastAsia="Times New Roman" w:hAnsi="Times New Roman" w:cs="Calibri"/>
          <w:color w:val="0D0D0D"/>
          <w:sz w:val="26"/>
          <w:szCs w:val="26"/>
        </w:rPr>
        <w:t xml:space="preserve">  </w:t>
      </w:r>
    </w:p>
    <w:p w:rsidR="00A80583" w:rsidRDefault="00A80583"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p>
    <w:p w:rsidR="006912C9" w:rsidRPr="00303340" w:rsidRDefault="006912C9" w:rsidP="00303340">
      <w:pPr>
        <w:pStyle w:val="ListParagraph"/>
        <w:numPr>
          <w:ilvl w:val="0"/>
          <w:numId w:val="40"/>
        </w:numPr>
        <w:spacing w:after="0" w:line="360" w:lineRule="auto"/>
        <w:ind w:left="0" w:firstLine="360"/>
        <w:rPr>
          <w:rFonts w:ascii="Times New Roman" w:hAnsi="Times New Roman" w:cs="Times New Roman"/>
          <w:sz w:val="26"/>
          <w:szCs w:val="26"/>
        </w:rPr>
      </w:pPr>
      <w:r>
        <w:rPr>
          <w:rFonts w:ascii="Times New Roman" w:eastAsia="Times New Roman" w:hAnsi="Times New Roman" w:cs="Calibri"/>
          <w:color w:val="0D0D0D"/>
          <w:sz w:val="26"/>
          <w:szCs w:val="26"/>
        </w:rPr>
        <w:t>Reply Comments:</w:t>
      </w:r>
      <w:r w:rsidR="007B2633">
        <w:rPr>
          <w:rFonts w:ascii="Times New Roman" w:eastAsia="Times New Roman" w:hAnsi="Times New Roman" w:cs="Calibri"/>
          <w:color w:val="0D0D0D"/>
          <w:sz w:val="26"/>
          <w:szCs w:val="26"/>
        </w:rPr>
        <w:t xml:space="preserve">  </w:t>
      </w:r>
      <w:r w:rsidR="00437B9B" w:rsidRPr="0082068A">
        <w:rPr>
          <w:rFonts w:ascii="Times New Roman" w:hAnsi="Times New Roman" w:cs="Times New Roman"/>
          <w:sz w:val="26"/>
          <w:szCs w:val="26"/>
        </w:rPr>
        <w:t>Parties raised no new points regarding this issue in the reply comments received.</w:t>
      </w:r>
    </w:p>
    <w:p w:rsidR="006912C9" w:rsidRDefault="006912C9"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p>
    <w:p w:rsidR="00303340" w:rsidRPr="00303340" w:rsidRDefault="006912C9" w:rsidP="00303340">
      <w:pPr>
        <w:pStyle w:val="ListParagraph"/>
        <w:numPr>
          <w:ilvl w:val="0"/>
          <w:numId w:val="41"/>
        </w:numPr>
        <w:spacing w:after="0" w:line="360" w:lineRule="auto"/>
        <w:ind w:left="0" w:firstLine="360"/>
        <w:rPr>
          <w:rFonts w:ascii="Times New Roman" w:eastAsia="Times New Roman" w:hAnsi="Times New Roman" w:cs="Calibri"/>
          <w:color w:val="0D0D0D"/>
          <w:sz w:val="26"/>
          <w:szCs w:val="26"/>
        </w:rPr>
      </w:pPr>
      <w:r w:rsidRPr="00303340">
        <w:rPr>
          <w:rFonts w:ascii="Times New Roman" w:eastAsia="Times New Roman" w:hAnsi="Times New Roman" w:cs="Calibri"/>
          <w:color w:val="0D0D0D"/>
          <w:sz w:val="26"/>
          <w:szCs w:val="26"/>
        </w:rPr>
        <w:t>Resolution:</w:t>
      </w:r>
      <w:r w:rsidR="00437B9B" w:rsidRPr="00303340">
        <w:rPr>
          <w:rFonts w:ascii="Times New Roman" w:eastAsia="Times New Roman" w:hAnsi="Times New Roman" w:cs="Calibri"/>
          <w:color w:val="0D0D0D"/>
          <w:sz w:val="26"/>
          <w:szCs w:val="26"/>
        </w:rPr>
        <w:t xml:space="preserve">  We are satisfied with the explanation from PECO regarding the thresholds for </w:t>
      </w:r>
      <w:r w:rsidR="00C57ED1">
        <w:rPr>
          <w:rFonts w:ascii="Times New Roman" w:eastAsia="Times New Roman" w:hAnsi="Times New Roman" w:cs="Calibri"/>
          <w:color w:val="0D0D0D"/>
          <w:sz w:val="26"/>
          <w:szCs w:val="26"/>
        </w:rPr>
        <w:t>disqualifying/</w:t>
      </w:r>
      <w:r w:rsidR="00437B9B" w:rsidRPr="00303340">
        <w:rPr>
          <w:rFonts w:ascii="Times New Roman" w:eastAsia="Times New Roman" w:hAnsi="Times New Roman" w:cs="Calibri"/>
          <w:color w:val="0D0D0D"/>
          <w:sz w:val="26"/>
          <w:szCs w:val="26"/>
        </w:rPr>
        <w:t>deferring a home from LIURP eligibility</w:t>
      </w:r>
      <w:r w:rsidR="00BD3B20" w:rsidRPr="00303340">
        <w:rPr>
          <w:rFonts w:ascii="Times New Roman" w:eastAsia="Times New Roman" w:hAnsi="Times New Roman" w:cs="Calibri"/>
          <w:color w:val="0D0D0D"/>
          <w:sz w:val="26"/>
          <w:szCs w:val="26"/>
        </w:rPr>
        <w:t xml:space="preserve">.  </w:t>
      </w:r>
      <w:r w:rsidR="00C57ED1">
        <w:rPr>
          <w:rFonts w:ascii="Times New Roman" w:eastAsia="Times New Roman" w:hAnsi="Times New Roman" w:cs="Calibri"/>
          <w:color w:val="0D0D0D"/>
          <w:sz w:val="26"/>
          <w:szCs w:val="26"/>
        </w:rPr>
        <w:t>The safety of the persons performing LIURP audits or rendering LIURP services is paramount.  Further, PECO does not ignore these situations but rather refers major safety issues to those agencies that address such issues.</w:t>
      </w:r>
    </w:p>
    <w:p w:rsidR="00303340" w:rsidRDefault="00303340"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p>
    <w:p w:rsidR="00157CC2" w:rsidRPr="00235A69" w:rsidRDefault="00157CC2" w:rsidP="00157CC2">
      <w:pPr>
        <w:tabs>
          <w:tab w:val="left" w:pos="720"/>
          <w:tab w:val="left" w:pos="1440"/>
        </w:tabs>
        <w:spacing w:after="0" w:line="360" w:lineRule="auto"/>
        <w:contextualSpacing/>
        <w:rPr>
          <w:rFonts w:ascii="Times New Roman" w:eastAsia="Times New Roman" w:hAnsi="Times New Roman" w:cs="Calibri"/>
          <w:color w:val="0D0D0D"/>
          <w:sz w:val="26"/>
          <w:szCs w:val="26"/>
        </w:rPr>
      </w:pPr>
      <w:r>
        <w:rPr>
          <w:rFonts w:ascii="Times New Roman" w:eastAsia="Times New Roman" w:hAnsi="Times New Roman" w:cs="Calibri"/>
          <w:color w:val="0D0D0D"/>
          <w:sz w:val="26"/>
          <w:szCs w:val="26"/>
        </w:rPr>
        <w:tab/>
      </w:r>
      <w:r w:rsidRPr="00235A69">
        <w:rPr>
          <w:rFonts w:ascii="Times New Roman" w:eastAsia="Times New Roman" w:hAnsi="Times New Roman" w:cs="Calibri"/>
          <w:color w:val="0D0D0D"/>
          <w:sz w:val="26"/>
          <w:szCs w:val="26"/>
        </w:rPr>
        <w:t xml:space="preserve">We remain concerned, however, that routine health and safety measures do not have a separate allowance limit or threshold.  The Commission has previously noted that while many homes require substantial </w:t>
      </w:r>
      <w:r w:rsidRPr="00235A69" w:rsidDel="000A6C9D">
        <w:rPr>
          <w:rFonts w:ascii="Times New Roman" w:eastAsia="Times New Roman" w:hAnsi="Times New Roman" w:cs="Times New Roman"/>
          <w:sz w:val="26"/>
          <w:szCs w:val="26"/>
        </w:rPr>
        <w:t>rehabilitation and repair work beyond the scope of LIURP, there are numerous homes that c</w:t>
      </w:r>
      <w:r w:rsidRPr="00235A69">
        <w:rPr>
          <w:rFonts w:ascii="Times New Roman" w:eastAsia="Times New Roman" w:hAnsi="Times New Roman" w:cs="Times New Roman"/>
          <w:sz w:val="26"/>
          <w:szCs w:val="26"/>
        </w:rPr>
        <w:t>ould</w:t>
      </w:r>
      <w:r w:rsidRPr="00235A69" w:rsidDel="000A6C9D">
        <w:rPr>
          <w:rFonts w:ascii="Times New Roman" w:eastAsia="Times New Roman" w:hAnsi="Times New Roman" w:cs="Times New Roman"/>
          <w:sz w:val="26"/>
          <w:szCs w:val="26"/>
        </w:rPr>
        <w:t xml:space="preserve"> benefit from minor repairs or renovations that enable the installed weatherization measures to function as intended.</w:t>
      </w:r>
      <w:r w:rsidRPr="00235A69">
        <w:rPr>
          <w:rStyle w:val="FootnoteReference"/>
          <w:rFonts w:ascii="Times New Roman" w:eastAsia="Times New Roman" w:hAnsi="Times New Roman" w:cs="Times New Roman"/>
          <w:sz w:val="26"/>
          <w:szCs w:val="26"/>
        </w:rPr>
        <w:footnoteReference w:id="36"/>
      </w:r>
      <w:r w:rsidRPr="00235A69">
        <w:rPr>
          <w:rFonts w:ascii="Times New Roman" w:eastAsia="Times New Roman" w:hAnsi="Times New Roman" w:cs="Times New Roman"/>
          <w:sz w:val="26"/>
          <w:szCs w:val="26"/>
        </w:rPr>
        <w:t xml:space="preserve">  A customer ultimately benefits from the additional energy savings and comfort provided by having those measures installed.</w:t>
      </w:r>
      <w:r w:rsidRPr="00235A69">
        <w:rPr>
          <w:rFonts w:ascii="Times New Roman" w:eastAsia="Times New Roman" w:hAnsi="Times New Roman" w:cs="Calibri"/>
          <w:color w:val="0D0D0D"/>
          <w:sz w:val="26"/>
          <w:szCs w:val="26"/>
        </w:rPr>
        <w:t xml:space="preserve"> </w:t>
      </w:r>
    </w:p>
    <w:p w:rsidR="00157CC2" w:rsidRPr="00235A69" w:rsidRDefault="00157CC2" w:rsidP="00157CC2">
      <w:pPr>
        <w:tabs>
          <w:tab w:val="left" w:pos="720"/>
          <w:tab w:val="left" w:pos="1440"/>
        </w:tabs>
        <w:spacing w:after="0" w:line="360" w:lineRule="auto"/>
        <w:contextualSpacing/>
        <w:rPr>
          <w:rFonts w:ascii="Times New Roman" w:eastAsia="Times New Roman" w:hAnsi="Times New Roman" w:cs="Calibri"/>
          <w:color w:val="0D0D0D"/>
          <w:sz w:val="26"/>
          <w:szCs w:val="26"/>
        </w:rPr>
      </w:pPr>
    </w:p>
    <w:p w:rsidR="006912C9" w:rsidRDefault="00157CC2"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r w:rsidRPr="00235A69">
        <w:rPr>
          <w:rFonts w:ascii="Times New Roman" w:eastAsia="Times New Roman" w:hAnsi="Times New Roman" w:cs="Calibri"/>
          <w:color w:val="0D0D0D"/>
          <w:sz w:val="26"/>
          <w:szCs w:val="26"/>
        </w:rPr>
        <w:tab/>
      </w:r>
      <w:r w:rsidR="00880638" w:rsidRPr="00235A69">
        <w:rPr>
          <w:rFonts w:ascii="Times New Roman" w:eastAsia="Times New Roman" w:hAnsi="Times New Roman" w:cs="Calibri"/>
          <w:color w:val="0D0D0D"/>
          <w:sz w:val="26"/>
          <w:szCs w:val="26"/>
        </w:rPr>
        <w:t xml:space="preserve">We strongly suggest that PECO develop a health and safety guideline or allowance threshold to give contractors some flexibility when encountering issues that could be easily remedied with a small investment.  Conversely, we do not want the cost of those health and safety measures to adversely affect per job program costs.  LIURP reporting has always had a separate category for ancillary or incidental repairs — </w:t>
      </w:r>
      <w:r w:rsidR="00880638" w:rsidRPr="00235A69">
        <w:rPr>
          <w:rFonts w:ascii="Times New Roman" w:eastAsia="Times New Roman" w:hAnsi="Times New Roman" w:cs="Calibri"/>
          <w:i/>
          <w:color w:val="0D0D0D"/>
          <w:sz w:val="26"/>
          <w:szCs w:val="26"/>
        </w:rPr>
        <w:t xml:space="preserve">i.e., </w:t>
      </w:r>
      <w:r w:rsidR="00880638" w:rsidRPr="00235A69">
        <w:rPr>
          <w:rFonts w:ascii="Times New Roman" w:eastAsia="Times New Roman" w:hAnsi="Times New Roman" w:cs="Calibri"/>
          <w:color w:val="0D0D0D"/>
          <w:sz w:val="26"/>
          <w:szCs w:val="26"/>
        </w:rPr>
        <w:t>those repairs necessary for the proper function of an installed measure.  Starting with the reporting for the 2015 Program Year, due by April 30</w:t>
      </w:r>
      <w:r w:rsidR="00880638" w:rsidRPr="00235A69">
        <w:rPr>
          <w:rFonts w:ascii="Times New Roman" w:eastAsia="Times New Roman" w:hAnsi="Times New Roman" w:cs="Calibri"/>
          <w:color w:val="0D0D0D"/>
          <w:sz w:val="26"/>
          <w:szCs w:val="26"/>
          <w:vertAlign w:val="superscript"/>
        </w:rPr>
        <w:t>th</w:t>
      </w:r>
      <w:r w:rsidR="00880638" w:rsidRPr="00235A69">
        <w:rPr>
          <w:rFonts w:ascii="Times New Roman" w:eastAsia="Times New Roman" w:hAnsi="Times New Roman" w:cs="Calibri"/>
          <w:color w:val="0D0D0D"/>
          <w:sz w:val="26"/>
          <w:szCs w:val="26"/>
        </w:rPr>
        <w:t xml:space="preserve"> 2017, PECO is directed to report health and safety measure costs as a separate category and line item, as outlined in the Table 1 and Table 2 reporting forms</w:t>
      </w:r>
      <w:r w:rsidR="00880638" w:rsidRPr="00235A69">
        <w:rPr>
          <w:rStyle w:val="FootnoteReference"/>
          <w:rFonts w:ascii="Times New Roman" w:eastAsia="Times New Roman" w:hAnsi="Times New Roman" w:cs="Calibri"/>
          <w:color w:val="0D0D0D"/>
          <w:sz w:val="26"/>
          <w:szCs w:val="26"/>
        </w:rPr>
        <w:footnoteReference w:id="37"/>
      </w:r>
      <w:r w:rsidR="00880638" w:rsidRPr="00235A69">
        <w:rPr>
          <w:rFonts w:ascii="Times New Roman" w:eastAsia="Times New Roman" w:hAnsi="Times New Roman" w:cs="Calibri"/>
          <w:color w:val="0D0D0D"/>
          <w:sz w:val="26"/>
          <w:szCs w:val="26"/>
        </w:rPr>
        <w:t xml:space="preserve"> and defined in the LIURP Codebook.  By tracking these costs as a separate category, they can be treated in the same manner as administrative costs and removed from the overall job cost and savings calculations, but the costs can still be tracked and monitored.</w:t>
      </w:r>
    </w:p>
    <w:p w:rsidR="006912C9" w:rsidRPr="00A80583" w:rsidRDefault="006912C9"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p>
    <w:p w:rsidR="00A80583" w:rsidRPr="00A80583" w:rsidRDefault="00A80583" w:rsidP="00E40A38">
      <w:pPr>
        <w:keepNext/>
        <w:tabs>
          <w:tab w:val="left" w:pos="720"/>
          <w:tab w:val="left" w:pos="1440"/>
        </w:tabs>
        <w:spacing w:after="0" w:line="360" w:lineRule="auto"/>
        <w:contextualSpacing/>
        <w:rPr>
          <w:rFonts w:ascii="Times New Roman" w:eastAsia="Times New Roman" w:hAnsi="Times New Roman" w:cs="Calibri"/>
          <w:i/>
          <w:color w:val="0D0D0D"/>
          <w:sz w:val="26"/>
          <w:szCs w:val="26"/>
        </w:rPr>
      </w:pPr>
      <w:proofErr w:type="gramStart"/>
      <w:r w:rsidRPr="00235A69">
        <w:rPr>
          <w:rFonts w:ascii="Times New Roman" w:eastAsia="Times New Roman" w:hAnsi="Times New Roman" w:cs="Calibri"/>
          <w:i/>
          <w:color w:val="0D0D0D"/>
          <w:sz w:val="26"/>
          <w:szCs w:val="26"/>
        </w:rPr>
        <w:t>c.  Contractors</w:t>
      </w:r>
      <w:proofErr w:type="gramEnd"/>
      <w:r w:rsidRPr="00235A69">
        <w:rPr>
          <w:rFonts w:ascii="Times New Roman" w:eastAsia="Times New Roman" w:hAnsi="Times New Roman" w:cs="Calibri"/>
          <w:i/>
          <w:color w:val="0D0D0D"/>
          <w:sz w:val="26"/>
          <w:szCs w:val="26"/>
        </w:rPr>
        <w:t xml:space="preserve"> &amp; Quality Control Protocols</w:t>
      </w:r>
    </w:p>
    <w:p w:rsidR="00A80583" w:rsidRPr="00A80583" w:rsidRDefault="00A80583" w:rsidP="00E40A38">
      <w:pPr>
        <w:keepNext/>
        <w:tabs>
          <w:tab w:val="left" w:pos="720"/>
          <w:tab w:val="left" w:pos="1440"/>
        </w:tabs>
        <w:spacing w:after="0" w:line="360" w:lineRule="auto"/>
        <w:contextualSpacing/>
        <w:rPr>
          <w:rFonts w:ascii="Times New Roman" w:eastAsia="Times New Roman" w:hAnsi="Times New Roman" w:cs="Calibri"/>
          <w:color w:val="0D0D0D"/>
          <w:sz w:val="26"/>
          <w:szCs w:val="26"/>
        </w:rPr>
      </w:pPr>
      <w:r w:rsidRPr="00A80583">
        <w:rPr>
          <w:rFonts w:ascii="Times New Roman" w:eastAsia="Times New Roman" w:hAnsi="Times New Roman" w:cs="Calibri"/>
          <w:color w:val="0D0D0D"/>
          <w:sz w:val="26"/>
          <w:szCs w:val="26"/>
        </w:rPr>
        <w:tab/>
      </w:r>
    </w:p>
    <w:p w:rsidR="00A80583" w:rsidRDefault="00A80583"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r w:rsidRPr="00A80583">
        <w:rPr>
          <w:rFonts w:ascii="Times New Roman" w:eastAsia="Times New Roman" w:hAnsi="Times New Roman" w:cs="Calibri"/>
          <w:color w:val="0D0D0D"/>
          <w:sz w:val="26"/>
          <w:szCs w:val="26"/>
        </w:rPr>
        <w:tab/>
        <w:t xml:space="preserve">In the Proposed 2016-2018 Plan, PECO states that it has only one vendor responsible for managing the LIURP program, including all subcontractors.  PECO states </w:t>
      </w:r>
      <w:r w:rsidRPr="00A80583">
        <w:rPr>
          <w:rFonts w:ascii="Times New Roman" w:eastAsia="Times New Roman" w:hAnsi="Times New Roman" w:cs="Calibri"/>
          <w:color w:val="0D0D0D"/>
          <w:sz w:val="26"/>
          <w:szCs w:val="26"/>
        </w:rPr>
        <w:lastRenderedPageBreak/>
        <w:t>the vendor is “required to inspect all heating audits and 5% of all base-load audits.”  PECO claims that “the primary vendor as well as all subcontractors including Energy Auditors, Field Supervisors, Inspectors, Plumbers, Electrician, etc. [</w:t>
      </w:r>
      <w:r w:rsidRPr="00A80583">
        <w:rPr>
          <w:rFonts w:ascii="Times New Roman" w:eastAsia="Times New Roman" w:hAnsi="Times New Roman" w:cs="Calibri"/>
          <w:i/>
          <w:color w:val="0D0D0D"/>
          <w:sz w:val="26"/>
          <w:szCs w:val="26"/>
        </w:rPr>
        <w:t>sic</w:t>
      </w:r>
      <w:r w:rsidRPr="00A80583">
        <w:rPr>
          <w:rFonts w:ascii="Times New Roman" w:eastAsia="Times New Roman" w:hAnsi="Times New Roman" w:cs="Calibri"/>
          <w:color w:val="0D0D0D"/>
          <w:sz w:val="26"/>
          <w:szCs w:val="26"/>
        </w:rPr>
        <w:t>] are certified in their particular craft(s) and hold and maintain professional licenses, certifica</w:t>
      </w:r>
      <w:r w:rsidR="006B2C54">
        <w:rPr>
          <w:rFonts w:ascii="Times New Roman" w:eastAsia="Times New Roman" w:hAnsi="Times New Roman" w:cs="Calibri"/>
          <w:color w:val="0D0D0D"/>
          <w:sz w:val="26"/>
          <w:szCs w:val="26"/>
        </w:rPr>
        <w:t xml:space="preserve">tions and BPI certification.”  </w:t>
      </w:r>
      <w:proofErr w:type="gramStart"/>
      <w:r w:rsidRPr="00A80583">
        <w:rPr>
          <w:rFonts w:ascii="Times New Roman" w:eastAsia="Times New Roman" w:hAnsi="Times New Roman" w:cs="Calibri"/>
          <w:color w:val="0D0D0D"/>
          <w:sz w:val="26"/>
          <w:szCs w:val="26"/>
        </w:rPr>
        <w:t>Proposed 2016-2018 Plan at 14.</w:t>
      </w:r>
      <w:proofErr w:type="gramEnd"/>
    </w:p>
    <w:p w:rsidR="005D36E9" w:rsidRDefault="005D36E9"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p>
    <w:p w:rsidR="005D36E9" w:rsidRPr="00A80583" w:rsidRDefault="005D36E9"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r>
        <w:rPr>
          <w:rFonts w:ascii="Times New Roman" w:eastAsia="Times New Roman" w:hAnsi="Times New Roman" w:cs="Calibri"/>
          <w:color w:val="0D0D0D"/>
          <w:sz w:val="26"/>
          <w:szCs w:val="26"/>
        </w:rPr>
        <w:tab/>
      </w:r>
      <w:r w:rsidRPr="005D36E9">
        <w:rPr>
          <w:rFonts w:ascii="Times New Roman" w:eastAsia="Times New Roman" w:hAnsi="Times New Roman" w:cs="Calibri"/>
          <w:color w:val="0D0D0D"/>
          <w:sz w:val="26"/>
          <w:szCs w:val="26"/>
        </w:rPr>
        <w:t xml:space="preserve">We shall divide our discussion of our concerns regarding this aspect of the </w:t>
      </w:r>
      <w:proofErr w:type="gramStart"/>
      <w:r w:rsidRPr="005D36E9">
        <w:rPr>
          <w:rFonts w:ascii="Times New Roman" w:eastAsia="Times New Roman" w:hAnsi="Times New Roman" w:cs="Calibri"/>
          <w:color w:val="0D0D0D"/>
          <w:sz w:val="26"/>
          <w:szCs w:val="26"/>
        </w:rPr>
        <w:t>Proposed</w:t>
      </w:r>
      <w:proofErr w:type="gramEnd"/>
      <w:r w:rsidRPr="005D36E9">
        <w:rPr>
          <w:rFonts w:ascii="Times New Roman" w:eastAsia="Times New Roman" w:hAnsi="Times New Roman" w:cs="Calibri"/>
          <w:color w:val="0D0D0D"/>
          <w:sz w:val="26"/>
          <w:szCs w:val="26"/>
        </w:rPr>
        <w:t xml:space="preserve"> 2016-2018 Plan into three topics.</w:t>
      </w:r>
    </w:p>
    <w:p w:rsidR="00A80583" w:rsidRPr="00A80583" w:rsidRDefault="00A80583" w:rsidP="00A80583">
      <w:pPr>
        <w:tabs>
          <w:tab w:val="left" w:pos="720"/>
          <w:tab w:val="left" w:pos="1440"/>
        </w:tabs>
        <w:spacing w:after="0" w:line="360" w:lineRule="auto"/>
        <w:ind w:left="720"/>
        <w:contextualSpacing/>
        <w:rPr>
          <w:rFonts w:ascii="Times New Roman" w:eastAsia="Times New Roman" w:hAnsi="Times New Roman" w:cs="Calibri"/>
          <w:color w:val="0D0D0D"/>
          <w:sz w:val="26"/>
          <w:szCs w:val="26"/>
        </w:rPr>
      </w:pPr>
    </w:p>
    <w:p w:rsidR="00A80583" w:rsidRDefault="006C4E3C"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r>
        <w:rPr>
          <w:rFonts w:ascii="Times New Roman" w:eastAsia="Times New Roman" w:hAnsi="Times New Roman" w:cs="Times New Roman"/>
          <w:i/>
          <w:sz w:val="26"/>
          <w:szCs w:val="26"/>
        </w:rPr>
        <w:tab/>
      </w:r>
      <w:proofErr w:type="spellStart"/>
      <w:proofErr w:type="gramStart"/>
      <w:r w:rsidR="00467C9E" w:rsidRPr="00235A69">
        <w:rPr>
          <w:rFonts w:ascii="Times New Roman" w:eastAsia="Times New Roman" w:hAnsi="Times New Roman" w:cs="Times New Roman"/>
          <w:i/>
          <w:sz w:val="26"/>
          <w:szCs w:val="26"/>
        </w:rPr>
        <w:t>c.i.</w:t>
      </w:r>
      <w:proofErr w:type="spellEnd"/>
      <w:proofErr w:type="gramEnd"/>
      <w:r w:rsidR="00467C9E" w:rsidRPr="00235A69">
        <w:rPr>
          <w:rFonts w:ascii="Times New Roman" w:eastAsia="Times New Roman" w:hAnsi="Times New Roman" w:cs="Times New Roman"/>
          <w:i/>
          <w:sz w:val="26"/>
          <w:szCs w:val="26"/>
        </w:rPr>
        <w:t xml:space="preserve">  </w:t>
      </w:r>
      <w:r w:rsidR="002C36AE" w:rsidRPr="00235A69">
        <w:rPr>
          <w:rFonts w:ascii="Times New Roman" w:eastAsia="Times New Roman" w:hAnsi="Times New Roman" w:cs="Times New Roman"/>
          <w:i/>
          <w:sz w:val="26"/>
          <w:szCs w:val="26"/>
        </w:rPr>
        <w:t>Contractor certifications</w:t>
      </w:r>
      <w:r w:rsidR="00235A69">
        <w:rPr>
          <w:rFonts w:ascii="Times New Roman" w:eastAsia="Times New Roman" w:hAnsi="Times New Roman" w:cs="Times New Roman"/>
          <w:sz w:val="26"/>
          <w:szCs w:val="26"/>
        </w:rPr>
        <w:t xml:space="preserve">: </w:t>
      </w:r>
      <w:r w:rsidR="006B2C54">
        <w:rPr>
          <w:rFonts w:ascii="Times New Roman" w:eastAsia="Times New Roman" w:hAnsi="Times New Roman" w:cs="Times New Roman"/>
          <w:sz w:val="26"/>
          <w:szCs w:val="26"/>
        </w:rPr>
        <w:t xml:space="preserve">In the Tentative Order, we asked </w:t>
      </w:r>
      <w:r w:rsidR="006B2C54">
        <w:rPr>
          <w:rFonts w:ascii="Times New Roman" w:eastAsia="Times New Roman" w:hAnsi="Times New Roman" w:cs="Calibri"/>
          <w:color w:val="0D0D0D"/>
          <w:sz w:val="26"/>
          <w:szCs w:val="26"/>
        </w:rPr>
        <w:t xml:space="preserve">PECO </w:t>
      </w:r>
      <w:r w:rsidR="00A80583" w:rsidRPr="00A80583">
        <w:rPr>
          <w:rFonts w:ascii="Times New Roman" w:eastAsia="Times New Roman" w:hAnsi="Times New Roman" w:cs="Calibri"/>
          <w:color w:val="0D0D0D"/>
          <w:sz w:val="26"/>
          <w:szCs w:val="26"/>
        </w:rPr>
        <w:t xml:space="preserve">to clarify if it is requiring </w:t>
      </w:r>
      <w:r w:rsidR="00A80583" w:rsidRPr="00A80583">
        <w:rPr>
          <w:rFonts w:ascii="Times New Roman" w:eastAsia="Times New Roman" w:hAnsi="Times New Roman" w:cs="Calibri"/>
          <w:b/>
          <w:i/>
          <w:color w:val="0D0D0D"/>
          <w:sz w:val="26"/>
          <w:szCs w:val="26"/>
        </w:rPr>
        <w:t>every</w:t>
      </w:r>
      <w:r w:rsidR="00A80583" w:rsidRPr="00A80583">
        <w:rPr>
          <w:rFonts w:ascii="Times New Roman" w:eastAsia="Times New Roman" w:hAnsi="Times New Roman" w:cs="Calibri"/>
          <w:color w:val="0D0D0D"/>
          <w:sz w:val="26"/>
          <w:szCs w:val="26"/>
        </w:rPr>
        <w:t xml:space="preserve"> contractor and subcontractor performing LIURP work to have </w:t>
      </w:r>
      <w:r w:rsidR="00A80583" w:rsidRPr="00A80583">
        <w:rPr>
          <w:rFonts w:ascii="Times New Roman" w:eastAsia="Times New Roman" w:hAnsi="Times New Roman" w:cs="Calibri"/>
          <w:b/>
          <w:i/>
          <w:color w:val="0D0D0D"/>
          <w:sz w:val="26"/>
          <w:szCs w:val="26"/>
        </w:rPr>
        <w:t>all</w:t>
      </w:r>
      <w:r w:rsidR="00A80583" w:rsidRPr="00A80583">
        <w:rPr>
          <w:rFonts w:ascii="Times New Roman" w:eastAsia="Times New Roman" w:hAnsi="Times New Roman" w:cs="Calibri"/>
          <w:color w:val="0D0D0D"/>
          <w:sz w:val="26"/>
          <w:szCs w:val="26"/>
        </w:rPr>
        <w:t xml:space="preserve"> of the certifications list</w:t>
      </w:r>
      <w:r w:rsidR="006B2C54">
        <w:rPr>
          <w:rFonts w:ascii="Times New Roman" w:eastAsia="Times New Roman" w:hAnsi="Times New Roman" w:cs="Calibri"/>
          <w:color w:val="0D0D0D"/>
          <w:sz w:val="26"/>
          <w:szCs w:val="26"/>
        </w:rPr>
        <w:t xml:space="preserve">ed and to provide more </w:t>
      </w:r>
      <w:r w:rsidR="00A80583" w:rsidRPr="00A80583">
        <w:rPr>
          <w:rFonts w:ascii="Times New Roman" w:eastAsia="Times New Roman" w:hAnsi="Times New Roman" w:cs="Calibri"/>
          <w:color w:val="0D0D0D"/>
          <w:sz w:val="26"/>
          <w:szCs w:val="26"/>
        </w:rPr>
        <w:t xml:space="preserve">details regarding the requirements for their LIURP contractors and subcontractors. </w:t>
      </w:r>
    </w:p>
    <w:p w:rsidR="006B2C54" w:rsidRDefault="006B2C54"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p>
    <w:p w:rsidR="006B2C54" w:rsidRPr="002C36AE" w:rsidRDefault="006B2C54" w:rsidP="002C36AE">
      <w:pPr>
        <w:pStyle w:val="ListParagraph"/>
        <w:numPr>
          <w:ilvl w:val="0"/>
          <w:numId w:val="42"/>
        </w:numPr>
        <w:spacing w:after="0" w:line="360" w:lineRule="auto"/>
        <w:ind w:left="0" w:firstLine="360"/>
        <w:rPr>
          <w:rFonts w:ascii="Times New Roman" w:hAnsi="Times New Roman" w:cs="Times New Roman"/>
          <w:sz w:val="26"/>
          <w:szCs w:val="26"/>
        </w:rPr>
      </w:pPr>
      <w:r w:rsidRPr="002C36AE">
        <w:rPr>
          <w:rFonts w:ascii="Times New Roman" w:hAnsi="Times New Roman" w:cs="Times New Roman"/>
          <w:i/>
          <w:sz w:val="26"/>
          <w:szCs w:val="26"/>
        </w:rPr>
        <w:t>Comments:</w:t>
      </w:r>
      <w:r w:rsidRPr="002C36AE">
        <w:rPr>
          <w:rFonts w:ascii="Times New Roman" w:hAnsi="Times New Roman" w:cs="Times New Roman"/>
          <w:sz w:val="26"/>
          <w:szCs w:val="26"/>
        </w:rPr>
        <w:t xml:space="preserve"> PECO notes that the </w:t>
      </w:r>
      <w:proofErr w:type="gramStart"/>
      <w:r w:rsidRPr="002C36AE">
        <w:rPr>
          <w:rFonts w:ascii="Times New Roman" w:hAnsi="Times New Roman" w:cs="Times New Roman"/>
          <w:sz w:val="26"/>
          <w:szCs w:val="26"/>
        </w:rPr>
        <w:t>Proposed</w:t>
      </w:r>
      <w:proofErr w:type="gramEnd"/>
      <w:r w:rsidRPr="002C36AE">
        <w:rPr>
          <w:rFonts w:ascii="Times New Roman" w:hAnsi="Times New Roman" w:cs="Times New Roman"/>
          <w:sz w:val="26"/>
          <w:szCs w:val="26"/>
        </w:rPr>
        <w:t xml:space="preserve"> 2016-2018 Plan states that contractors are required to have certifications necessary for their particular craft and hold professional licenses.  PECO Comments at 11, </w:t>
      </w:r>
      <w:r w:rsidRPr="002C36AE">
        <w:rPr>
          <w:rFonts w:ascii="Times New Roman" w:hAnsi="Times New Roman" w:cs="Times New Roman"/>
          <w:i/>
          <w:sz w:val="26"/>
          <w:szCs w:val="26"/>
        </w:rPr>
        <w:t>citing</w:t>
      </w:r>
      <w:r w:rsidRPr="002C36AE">
        <w:rPr>
          <w:rFonts w:ascii="Times New Roman" w:hAnsi="Times New Roman" w:cs="Times New Roman"/>
          <w:sz w:val="26"/>
          <w:szCs w:val="26"/>
        </w:rPr>
        <w:t xml:space="preserve"> Proposed 2016-2018 Plan at 14.  PECO </w:t>
      </w:r>
      <w:r w:rsidR="009903DE" w:rsidRPr="002C36AE">
        <w:rPr>
          <w:rFonts w:ascii="Times New Roman" w:hAnsi="Times New Roman" w:cs="Times New Roman"/>
          <w:sz w:val="26"/>
          <w:szCs w:val="26"/>
        </w:rPr>
        <w:t>confirms</w:t>
      </w:r>
      <w:r w:rsidRPr="002C36AE">
        <w:rPr>
          <w:rFonts w:ascii="Times New Roman" w:hAnsi="Times New Roman" w:cs="Times New Roman"/>
          <w:sz w:val="26"/>
          <w:szCs w:val="26"/>
        </w:rPr>
        <w:t xml:space="preserve"> that its LIURP auditors, field supervisors, inspectors, HVAC subcontractors, and electricians are certified in their fields.  PECO Comments at 11.  </w:t>
      </w:r>
    </w:p>
    <w:p w:rsidR="006B2C54" w:rsidRDefault="006B2C54" w:rsidP="006B2C54">
      <w:pPr>
        <w:spacing w:after="0" w:line="360" w:lineRule="auto"/>
        <w:contextualSpacing/>
        <w:rPr>
          <w:rFonts w:ascii="Times New Roman" w:hAnsi="Times New Roman" w:cs="Times New Roman"/>
          <w:sz w:val="26"/>
          <w:szCs w:val="26"/>
        </w:rPr>
      </w:pPr>
    </w:p>
    <w:p w:rsidR="006B2C54" w:rsidRDefault="006B2C54" w:rsidP="002C36AE">
      <w:pPr>
        <w:pStyle w:val="ListParagraph"/>
        <w:numPr>
          <w:ilvl w:val="0"/>
          <w:numId w:val="42"/>
        </w:numPr>
        <w:spacing w:after="0" w:line="360" w:lineRule="auto"/>
        <w:ind w:left="0" w:firstLine="360"/>
        <w:rPr>
          <w:rFonts w:ascii="Times New Roman" w:hAnsi="Times New Roman" w:cs="Times New Roman"/>
          <w:sz w:val="26"/>
          <w:szCs w:val="26"/>
        </w:rPr>
      </w:pPr>
      <w:r w:rsidRPr="00235A69">
        <w:rPr>
          <w:rFonts w:ascii="Times New Roman" w:hAnsi="Times New Roman" w:cs="Times New Roman"/>
          <w:i/>
          <w:sz w:val="26"/>
          <w:szCs w:val="26"/>
        </w:rPr>
        <w:t>Reply Comments</w:t>
      </w:r>
      <w:r>
        <w:rPr>
          <w:rFonts w:ascii="Times New Roman" w:hAnsi="Times New Roman" w:cs="Times New Roman"/>
          <w:sz w:val="26"/>
          <w:szCs w:val="26"/>
        </w:rPr>
        <w:t>:</w:t>
      </w:r>
      <w:r w:rsidR="003D61F6">
        <w:rPr>
          <w:rFonts w:ascii="Times New Roman" w:hAnsi="Times New Roman" w:cs="Times New Roman"/>
          <w:sz w:val="26"/>
          <w:szCs w:val="26"/>
        </w:rPr>
        <w:t xml:space="preserve">  </w:t>
      </w:r>
      <w:r w:rsidR="003D61F6" w:rsidRPr="0082068A">
        <w:rPr>
          <w:rFonts w:ascii="Times New Roman" w:hAnsi="Times New Roman" w:cs="Times New Roman"/>
          <w:sz w:val="26"/>
          <w:szCs w:val="26"/>
        </w:rPr>
        <w:t>Parties raised no new points regarding this issue in the reply comments received.</w:t>
      </w:r>
    </w:p>
    <w:p w:rsidR="006B2C54" w:rsidRDefault="006B2C54" w:rsidP="006B2C54">
      <w:pPr>
        <w:spacing w:after="0" w:line="360" w:lineRule="auto"/>
        <w:contextualSpacing/>
        <w:rPr>
          <w:rFonts w:ascii="Times New Roman" w:hAnsi="Times New Roman" w:cs="Times New Roman"/>
          <w:sz w:val="26"/>
          <w:szCs w:val="26"/>
        </w:rPr>
      </w:pPr>
    </w:p>
    <w:p w:rsidR="006B2C54" w:rsidRPr="00DB6FC2" w:rsidRDefault="006B2C54" w:rsidP="002C36AE">
      <w:pPr>
        <w:pStyle w:val="ListParagraph"/>
        <w:numPr>
          <w:ilvl w:val="0"/>
          <w:numId w:val="42"/>
        </w:numPr>
        <w:spacing w:after="0" w:line="360" w:lineRule="auto"/>
        <w:ind w:left="0" w:firstLine="360"/>
        <w:rPr>
          <w:rFonts w:ascii="Times New Roman" w:hAnsi="Times New Roman" w:cs="Times New Roman"/>
          <w:sz w:val="26"/>
          <w:szCs w:val="26"/>
        </w:rPr>
      </w:pPr>
      <w:r w:rsidRPr="00235A69">
        <w:rPr>
          <w:rFonts w:ascii="Times New Roman" w:hAnsi="Times New Roman" w:cs="Times New Roman"/>
          <w:i/>
          <w:sz w:val="26"/>
          <w:szCs w:val="26"/>
        </w:rPr>
        <w:t>Resolution</w:t>
      </w:r>
      <w:r w:rsidRPr="00235A69">
        <w:rPr>
          <w:rFonts w:ascii="Times New Roman" w:hAnsi="Times New Roman" w:cs="Times New Roman"/>
          <w:sz w:val="26"/>
          <w:szCs w:val="26"/>
        </w:rPr>
        <w:t>:</w:t>
      </w:r>
      <w:r>
        <w:rPr>
          <w:rFonts w:ascii="Times New Roman" w:hAnsi="Times New Roman" w:cs="Times New Roman"/>
          <w:sz w:val="26"/>
          <w:szCs w:val="26"/>
        </w:rPr>
        <w:t xml:space="preserve"> </w:t>
      </w:r>
      <w:r w:rsidR="003D61F6">
        <w:rPr>
          <w:rFonts w:ascii="Times New Roman" w:hAnsi="Times New Roman" w:cs="Times New Roman"/>
          <w:sz w:val="26"/>
          <w:szCs w:val="26"/>
        </w:rPr>
        <w:t xml:space="preserve">We are satisfied with the clarifications </w:t>
      </w:r>
      <w:r w:rsidR="005344A6">
        <w:rPr>
          <w:rFonts w:ascii="Times New Roman" w:hAnsi="Times New Roman" w:cs="Times New Roman"/>
          <w:sz w:val="26"/>
          <w:szCs w:val="26"/>
        </w:rPr>
        <w:t xml:space="preserve">and representations that </w:t>
      </w:r>
      <w:r w:rsidR="003D61F6">
        <w:rPr>
          <w:rFonts w:ascii="Times New Roman" w:hAnsi="Times New Roman" w:cs="Times New Roman"/>
          <w:sz w:val="26"/>
          <w:szCs w:val="26"/>
        </w:rPr>
        <w:t xml:space="preserve">PECO made </w:t>
      </w:r>
      <w:r w:rsidR="006E151C">
        <w:rPr>
          <w:rFonts w:ascii="Times New Roman" w:hAnsi="Times New Roman" w:cs="Times New Roman"/>
          <w:sz w:val="26"/>
          <w:szCs w:val="26"/>
        </w:rPr>
        <w:t xml:space="preserve">in </w:t>
      </w:r>
      <w:r w:rsidR="002C36AE">
        <w:rPr>
          <w:rFonts w:ascii="Times New Roman" w:hAnsi="Times New Roman" w:cs="Times New Roman"/>
          <w:sz w:val="26"/>
          <w:szCs w:val="26"/>
        </w:rPr>
        <w:t xml:space="preserve">its </w:t>
      </w:r>
      <w:r w:rsidR="006E151C">
        <w:rPr>
          <w:rFonts w:ascii="Times New Roman" w:hAnsi="Times New Roman" w:cs="Times New Roman"/>
          <w:sz w:val="26"/>
          <w:szCs w:val="26"/>
        </w:rPr>
        <w:t xml:space="preserve">Comments </w:t>
      </w:r>
      <w:r w:rsidR="003D61F6">
        <w:rPr>
          <w:rFonts w:ascii="Times New Roman" w:hAnsi="Times New Roman" w:cs="Times New Roman"/>
          <w:sz w:val="26"/>
          <w:szCs w:val="26"/>
        </w:rPr>
        <w:t xml:space="preserve">regarding the contractor and subcontractor certification requirements. </w:t>
      </w:r>
      <w:r w:rsidR="002C36AE">
        <w:rPr>
          <w:rFonts w:ascii="Times New Roman" w:hAnsi="Times New Roman" w:cs="Times New Roman"/>
          <w:sz w:val="26"/>
          <w:szCs w:val="26"/>
        </w:rPr>
        <w:t xml:space="preserve"> </w:t>
      </w:r>
    </w:p>
    <w:p w:rsidR="006B2C54" w:rsidRPr="00A80583" w:rsidRDefault="006B2C54" w:rsidP="00A80583">
      <w:pPr>
        <w:tabs>
          <w:tab w:val="left" w:pos="720"/>
          <w:tab w:val="left" w:pos="1440"/>
        </w:tabs>
        <w:spacing w:after="0" w:line="360" w:lineRule="auto"/>
        <w:contextualSpacing/>
        <w:rPr>
          <w:rFonts w:ascii="Times New Roman" w:eastAsia="Times New Roman" w:hAnsi="Times New Roman" w:cs="Calibri"/>
          <w:color w:val="0D0D0D"/>
          <w:sz w:val="26"/>
          <w:szCs w:val="26"/>
        </w:rPr>
      </w:pPr>
    </w:p>
    <w:p w:rsidR="00134AFB" w:rsidRPr="00235A69" w:rsidRDefault="009903DE" w:rsidP="004C19DC">
      <w:pPr>
        <w:tabs>
          <w:tab w:val="left" w:pos="720"/>
          <w:tab w:val="left" w:pos="1440"/>
        </w:tabs>
        <w:spacing w:after="0" w:line="360" w:lineRule="auto"/>
        <w:contextualSpacing/>
        <w:rPr>
          <w:rFonts w:ascii="Times New Roman" w:eastAsia="Times New Roman" w:hAnsi="Times New Roman" w:cs="Calibri"/>
          <w:color w:val="0D0D0D"/>
          <w:sz w:val="26"/>
          <w:szCs w:val="26"/>
        </w:rPr>
      </w:pPr>
      <w:r>
        <w:rPr>
          <w:rFonts w:ascii="Times New Roman" w:eastAsia="Times New Roman" w:hAnsi="Times New Roman" w:cs="Calibri"/>
          <w:color w:val="0D0D0D"/>
          <w:sz w:val="26"/>
          <w:szCs w:val="26"/>
        </w:rPr>
        <w:tab/>
      </w:r>
      <w:r w:rsidR="00467C9E" w:rsidRPr="00235A69">
        <w:rPr>
          <w:rFonts w:ascii="Times New Roman" w:eastAsia="Times New Roman" w:hAnsi="Times New Roman" w:cs="Calibri"/>
          <w:i/>
          <w:color w:val="0D0D0D"/>
          <w:sz w:val="26"/>
          <w:szCs w:val="26"/>
        </w:rPr>
        <w:t xml:space="preserve">c.2.  </w:t>
      </w:r>
      <w:r w:rsidR="002C36AE" w:rsidRPr="00235A69">
        <w:rPr>
          <w:rFonts w:ascii="Times New Roman" w:eastAsia="Times New Roman" w:hAnsi="Times New Roman" w:cs="Calibri"/>
          <w:i/>
          <w:color w:val="0D0D0D"/>
          <w:sz w:val="26"/>
          <w:szCs w:val="26"/>
        </w:rPr>
        <w:t>Quality Control Protocols</w:t>
      </w:r>
      <w:r w:rsidR="002C36AE">
        <w:rPr>
          <w:rFonts w:ascii="Times New Roman" w:eastAsia="Times New Roman" w:hAnsi="Times New Roman" w:cs="Calibri"/>
          <w:color w:val="0D0D0D"/>
          <w:sz w:val="26"/>
          <w:szCs w:val="26"/>
        </w:rPr>
        <w:t xml:space="preserve">:  </w:t>
      </w:r>
      <w:r>
        <w:rPr>
          <w:rFonts w:ascii="Times New Roman" w:eastAsia="Times New Roman" w:hAnsi="Times New Roman" w:cs="Calibri"/>
          <w:color w:val="0D0D0D"/>
          <w:sz w:val="26"/>
          <w:szCs w:val="26"/>
        </w:rPr>
        <w:t xml:space="preserve">In the Tentative Order, we expressed concern about PECO </w:t>
      </w:r>
      <w:r w:rsidR="00A80583" w:rsidRPr="00A80583">
        <w:rPr>
          <w:rFonts w:ascii="Times New Roman" w:eastAsia="Times New Roman" w:hAnsi="Times New Roman" w:cs="Calibri"/>
          <w:color w:val="0D0D0D"/>
          <w:sz w:val="26"/>
          <w:szCs w:val="26"/>
        </w:rPr>
        <w:t xml:space="preserve">limiting its LIURP work to one vendor or contractor, especially when this </w:t>
      </w:r>
      <w:r w:rsidR="00A80583" w:rsidRPr="00A80583">
        <w:rPr>
          <w:rFonts w:ascii="Times New Roman" w:eastAsia="Times New Roman" w:hAnsi="Times New Roman" w:cs="Calibri"/>
          <w:color w:val="0D0D0D"/>
          <w:sz w:val="26"/>
          <w:szCs w:val="26"/>
        </w:rPr>
        <w:lastRenderedPageBreak/>
        <w:t xml:space="preserve">particular contractor also has the responsibility to inspect LIURP jobs for quality control.  Third-party inspections are critical to ensuring that the LIURP program is operating in a manner that maximizes both the cost-effectiveness and work quality outcome, </w:t>
      </w:r>
      <w:r w:rsidR="00A80583" w:rsidRPr="00A80583">
        <w:rPr>
          <w:rFonts w:ascii="Times New Roman" w:eastAsia="Times New Roman" w:hAnsi="Times New Roman" w:cs="Calibri"/>
          <w:i/>
          <w:color w:val="0D0D0D"/>
          <w:sz w:val="26"/>
          <w:szCs w:val="26"/>
        </w:rPr>
        <w:t>i.e.</w:t>
      </w:r>
      <w:r w:rsidR="00A80583" w:rsidRPr="00A80583">
        <w:rPr>
          <w:rFonts w:ascii="Times New Roman" w:eastAsia="Times New Roman" w:hAnsi="Times New Roman" w:cs="Calibri"/>
          <w:color w:val="0D0D0D"/>
          <w:sz w:val="26"/>
          <w:szCs w:val="26"/>
        </w:rPr>
        <w:t xml:space="preserve">, energy savings results.  Further, </w:t>
      </w:r>
      <w:r w:rsidR="00134AFB">
        <w:rPr>
          <w:rFonts w:ascii="Times New Roman" w:eastAsia="Times New Roman" w:hAnsi="Times New Roman" w:cs="Calibri"/>
          <w:color w:val="0D0D0D"/>
          <w:sz w:val="26"/>
          <w:szCs w:val="26"/>
        </w:rPr>
        <w:t xml:space="preserve">we </w:t>
      </w:r>
      <w:r w:rsidR="00237650">
        <w:rPr>
          <w:rFonts w:ascii="Times New Roman" w:eastAsia="Times New Roman" w:hAnsi="Times New Roman" w:cs="Calibri"/>
          <w:color w:val="0D0D0D"/>
          <w:sz w:val="26"/>
          <w:szCs w:val="26"/>
        </w:rPr>
        <w:t xml:space="preserve">requested clarification on </w:t>
      </w:r>
      <w:r w:rsidR="00687C10">
        <w:rPr>
          <w:rFonts w:ascii="Times New Roman" w:eastAsia="Times New Roman" w:hAnsi="Times New Roman" w:cs="Calibri"/>
          <w:color w:val="0D0D0D"/>
          <w:sz w:val="26"/>
          <w:szCs w:val="26"/>
        </w:rPr>
        <w:t xml:space="preserve">PECO’s practice of inspecting 100% of LIURP heating </w:t>
      </w:r>
      <w:r w:rsidR="00687C10" w:rsidRPr="00235A69">
        <w:rPr>
          <w:rFonts w:ascii="Times New Roman" w:eastAsia="Times New Roman" w:hAnsi="Times New Roman" w:cs="Calibri"/>
          <w:color w:val="0D0D0D"/>
          <w:sz w:val="26"/>
          <w:szCs w:val="26"/>
        </w:rPr>
        <w:t>jobs and incomplete and miscoded LIURP data sent to BCS and the Commission’s LIURP evaluator.</w:t>
      </w:r>
      <w:r w:rsidR="00687C10" w:rsidRPr="00235A69">
        <w:rPr>
          <w:vertAlign w:val="superscript"/>
        </w:rPr>
        <w:footnoteReference w:id="38"/>
      </w:r>
      <w:r w:rsidR="00687C10" w:rsidRPr="00235A69">
        <w:rPr>
          <w:rFonts w:ascii="Times New Roman" w:eastAsia="Times New Roman" w:hAnsi="Times New Roman" w:cs="Calibri"/>
          <w:color w:val="0D0D0D"/>
          <w:sz w:val="26"/>
          <w:szCs w:val="26"/>
        </w:rPr>
        <w:t>.</w:t>
      </w:r>
    </w:p>
    <w:p w:rsidR="00A80583" w:rsidRDefault="00A80583" w:rsidP="00687C10">
      <w:pPr>
        <w:pStyle w:val="ListParagraph"/>
        <w:rPr>
          <w:rFonts w:ascii="Times New Roman" w:eastAsia="Times New Roman" w:hAnsi="Times New Roman" w:cs="Calibri"/>
          <w:color w:val="0D0D0D"/>
          <w:sz w:val="26"/>
          <w:szCs w:val="26"/>
        </w:rPr>
      </w:pPr>
    </w:p>
    <w:p w:rsidR="00237650" w:rsidRPr="00687C10" w:rsidRDefault="00237650" w:rsidP="00687C10">
      <w:pPr>
        <w:pStyle w:val="ListParagraph"/>
        <w:numPr>
          <w:ilvl w:val="0"/>
          <w:numId w:val="44"/>
        </w:numPr>
        <w:spacing w:after="0" w:line="360" w:lineRule="auto"/>
        <w:rPr>
          <w:rFonts w:ascii="Times New Roman" w:hAnsi="Times New Roman" w:cs="Times New Roman"/>
          <w:sz w:val="26"/>
          <w:szCs w:val="26"/>
        </w:rPr>
      </w:pPr>
      <w:r w:rsidRPr="00235A69">
        <w:rPr>
          <w:rFonts w:ascii="Times New Roman" w:hAnsi="Times New Roman" w:cs="Times New Roman"/>
          <w:i/>
          <w:sz w:val="26"/>
          <w:szCs w:val="26"/>
        </w:rPr>
        <w:t>Comments</w:t>
      </w:r>
      <w:r w:rsidRPr="00687C10">
        <w:rPr>
          <w:rFonts w:ascii="Times New Roman" w:hAnsi="Times New Roman" w:cs="Times New Roman"/>
          <w:sz w:val="26"/>
          <w:szCs w:val="26"/>
        </w:rPr>
        <w:t>: PECO states that its use of a single contractor benefits its LIURP:</w:t>
      </w:r>
    </w:p>
    <w:p w:rsidR="00237650" w:rsidRDefault="00237650" w:rsidP="00237650">
      <w:pPr>
        <w:spacing w:after="0" w:line="240" w:lineRule="auto"/>
        <w:contextualSpacing/>
        <w:rPr>
          <w:rFonts w:ascii="Times New Roman" w:hAnsi="Times New Roman" w:cs="Times New Roman"/>
          <w:sz w:val="26"/>
          <w:szCs w:val="26"/>
        </w:rPr>
      </w:pPr>
    </w:p>
    <w:p w:rsidR="00237650" w:rsidRDefault="00237650" w:rsidP="00237650">
      <w:pPr>
        <w:spacing w:after="0" w:line="240" w:lineRule="auto"/>
        <w:ind w:left="720" w:right="720"/>
        <w:contextualSpacing/>
        <w:rPr>
          <w:rFonts w:ascii="Times New Roman" w:hAnsi="Times New Roman" w:cs="Times New Roman"/>
          <w:sz w:val="26"/>
          <w:szCs w:val="26"/>
        </w:rPr>
      </w:pPr>
      <w:r w:rsidRPr="007533D9">
        <w:rPr>
          <w:rFonts w:ascii="Times New Roman" w:hAnsi="Times New Roman" w:cs="Times New Roman"/>
          <w:sz w:val="26"/>
          <w:szCs w:val="26"/>
        </w:rPr>
        <w:t>In PECO’s experience, the use of a single contractor to handle LIURP matters from start to finish has proven to be administratively effective and a key to managing the program’s administrative cost.  PECO also believes that the use of a single contractor has increased work coordination and implementation, customer satisfaction, and quality of work.  PECO is not aware of any reason to believe that fragmentation of this work among various contractors would increase program efficiency.</w:t>
      </w:r>
    </w:p>
    <w:p w:rsidR="00237650" w:rsidRDefault="00237650" w:rsidP="00237650">
      <w:pPr>
        <w:spacing w:after="0" w:line="240" w:lineRule="auto"/>
        <w:ind w:left="720" w:right="720"/>
        <w:contextualSpacing/>
        <w:rPr>
          <w:rFonts w:ascii="Times New Roman" w:hAnsi="Times New Roman" w:cs="Times New Roman"/>
          <w:sz w:val="26"/>
          <w:szCs w:val="26"/>
        </w:rPr>
      </w:pPr>
    </w:p>
    <w:p w:rsidR="00237650" w:rsidRDefault="00237650" w:rsidP="00237650">
      <w:pPr>
        <w:spacing w:after="0" w:line="360" w:lineRule="auto"/>
        <w:contextualSpacing/>
        <w:rPr>
          <w:rFonts w:ascii="Times New Roman" w:hAnsi="Times New Roman" w:cs="Times New Roman"/>
          <w:sz w:val="26"/>
          <w:szCs w:val="26"/>
        </w:rPr>
      </w:pPr>
      <w:proofErr w:type="gramStart"/>
      <w:r>
        <w:rPr>
          <w:rFonts w:ascii="Times New Roman" w:hAnsi="Times New Roman" w:cs="Times New Roman"/>
          <w:sz w:val="26"/>
          <w:szCs w:val="26"/>
        </w:rPr>
        <w:t>PECO Comments at 12.</w:t>
      </w:r>
      <w:proofErr w:type="gramEnd"/>
    </w:p>
    <w:p w:rsidR="00237650" w:rsidRPr="00DB6FC2" w:rsidRDefault="00237650" w:rsidP="00237650">
      <w:pPr>
        <w:spacing w:after="0" w:line="360" w:lineRule="auto"/>
        <w:contextualSpacing/>
        <w:rPr>
          <w:rFonts w:ascii="Times New Roman" w:hAnsi="Times New Roman" w:cs="Times New Roman"/>
          <w:sz w:val="26"/>
          <w:szCs w:val="26"/>
        </w:rPr>
      </w:pPr>
    </w:p>
    <w:p w:rsidR="00237650" w:rsidRDefault="00237650" w:rsidP="00237650">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In addition to the internal quality control reviews conducted by its contractor, PECO conducts an external assessment of its LIURP annually.  The Company has also commissioned two external audits of its LIURP contractor, one by APPRISE and one by Pure Energy.  </w:t>
      </w:r>
      <w:proofErr w:type="gramStart"/>
      <w:r>
        <w:rPr>
          <w:rFonts w:ascii="Times New Roman" w:hAnsi="Times New Roman" w:cs="Times New Roman"/>
          <w:sz w:val="26"/>
          <w:szCs w:val="26"/>
        </w:rPr>
        <w:t>PECO Comments at 12.</w:t>
      </w:r>
      <w:proofErr w:type="gramEnd"/>
    </w:p>
    <w:p w:rsidR="00237650" w:rsidRDefault="00237650" w:rsidP="00237650">
      <w:pPr>
        <w:spacing w:after="0" w:line="360" w:lineRule="auto"/>
        <w:contextualSpacing/>
        <w:rPr>
          <w:rFonts w:ascii="Times New Roman" w:hAnsi="Times New Roman" w:cs="Times New Roman"/>
          <w:sz w:val="26"/>
          <w:szCs w:val="26"/>
        </w:rPr>
      </w:pPr>
    </w:p>
    <w:p w:rsidR="00237650" w:rsidRDefault="00237650" w:rsidP="00237650">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PECO agrees with the Commission that inspecting all of its LIURP heating jobs is unnecessary and proposes to work with BCS to find an appropriate target inspection rate.  </w:t>
      </w:r>
      <w:proofErr w:type="gramStart"/>
      <w:r>
        <w:rPr>
          <w:rFonts w:ascii="Times New Roman" w:hAnsi="Times New Roman" w:cs="Times New Roman"/>
          <w:sz w:val="26"/>
          <w:szCs w:val="26"/>
        </w:rPr>
        <w:t>PECO Comments at 12.</w:t>
      </w:r>
      <w:proofErr w:type="gramEnd"/>
      <w:r>
        <w:rPr>
          <w:rFonts w:ascii="Times New Roman" w:hAnsi="Times New Roman" w:cs="Times New Roman"/>
          <w:sz w:val="26"/>
          <w:szCs w:val="26"/>
        </w:rPr>
        <w:t xml:space="preserve"> </w:t>
      </w:r>
    </w:p>
    <w:p w:rsidR="00237650" w:rsidRDefault="00237650" w:rsidP="00237650">
      <w:pPr>
        <w:spacing w:after="0" w:line="360" w:lineRule="auto"/>
        <w:contextualSpacing/>
        <w:rPr>
          <w:rFonts w:ascii="Times New Roman" w:hAnsi="Times New Roman" w:cs="Times New Roman"/>
          <w:sz w:val="26"/>
          <w:szCs w:val="26"/>
        </w:rPr>
      </w:pPr>
    </w:p>
    <w:p w:rsidR="00237650" w:rsidRPr="00DB6FC2" w:rsidRDefault="00237650" w:rsidP="00237650">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t>PECO disputes that it has provided incomplete or miscoded data to BCS or P</w:t>
      </w:r>
      <w:r w:rsidR="0038131A">
        <w:rPr>
          <w:rFonts w:ascii="Times New Roman" w:hAnsi="Times New Roman" w:cs="Times New Roman"/>
          <w:sz w:val="26"/>
          <w:szCs w:val="26"/>
        </w:rPr>
        <w:t>SU</w:t>
      </w:r>
      <w:r>
        <w:rPr>
          <w:rFonts w:ascii="Times New Roman" w:hAnsi="Times New Roman" w:cs="Times New Roman"/>
          <w:sz w:val="26"/>
          <w:szCs w:val="26"/>
        </w:rPr>
        <w:t xml:space="preserve"> but agrees to meet with BCS </w:t>
      </w:r>
      <w:r w:rsidR="00687C10">
        <w:rPr>
          <w:rFonts w:ascii="Times New Roman" w:hAnsi="Times New Roman" w:cs="Times New Roman"/>
          <w:sz w:val="26"/>
          <w:szCs w:val="26"/>
        </w:rPr>
        <w:t xml:space="preserve">to </w:t>
      </w:r>
      <w:r>
        <w:rPr>
          <w:rFonts w:ascii="Times New Roman" w:hAnsi="Times New Roman" w:cs="Times New Roman"/>
          <w:sz w:val="26"/>
          <w:szCs w:val="26"/>
        </w:rPr>
        <w:t xml:space="preserve">address these concerns.  </w:t>
      </w:r>
      <w:proofErr w:type="gramStart"/>
      <w:r>
        <w:rPr>
          <w:rFonts w:ascii="Times New Roman" w:hAnsi="Times New Roman" w:cs="Times New Roman"/>
          <w:sz w:val="26"/>
          <w:szCs w:val="26"/>
        </w:rPr>
        <w:t>PECO Comments at 13.</w:t>
      </w:r>
      <w:proofErr w:type="gramEnd"/>
      <w:r>
        <w:rPr>
          <w:rFonts w:ascii="Times New Roman" w:hAnsi="Times New Roman" w:cs="Times New Roman"/>
          <w:sz w:val="26"/>
          <w:szCs w:val="26"/>
        </w:rPr>
        <w:t xml:space="preserve"> </w:t>
      </w:r>
    </w:p>
    <w:p w:rsidR="00237650" w:rsidRDefault="00237650" w:rsidP="00237650">
      <w:pPr>
        <w:spacing w:after="0" w:line="360" w:lineRule="auto"/>
        <w:contextualSpacing/>
        <w:rPr>
          <w:rFonts w:ascii="Times New Roman" w:hAnsi="Times New Roman" w:cs="Times New Roman"/>
          <w:sz w:val="26"/>
          <w:szCs w:val="26"/>
        </w:rPr>
      </w:pPr>
    </w:p>
    <w:p w:rsidR="00237650" w:rsidRPr="00687C10" w:rsidRDefault="00237650" w:rsidP="00687C10">
      <w:pPr>
        <w:pStyle w:val="ListParagraph"/>
        <w:numPr>
          <w:ilvl w:val="0"/>
          <w:numId w:val="45"/>
        </w:numPr>
        <w:tabs>
          <w:tab w:val="left" w:pos="720"/>
          <w:tab w:val="left" w:pos="1440"/>
        </w:tabs>
        <w:spacing w:after="0" w:line="360" w:lineRule="auto"/>
        <w:ind w:left="0" w:firstLine="360"/>
        <w:rPr>
          <w:rFonts w:ascii="Times New Roman" w:hAnsi="Times New Roman" w:cs="Times New Roman"/>
          <w:sz w:val="26"/>
          <w:szCs w:val="26"/>
        </w:rPr>
      </w:pPr>
      <w:r w:rsidRPr="00235A69">
        <w:rPr>
          <w:rFonts w:ascii="Times New Roman" w:hAnsi="Times New Roman" w:cs="Times New Roman"/>
          <w:i/>
          <w:sz w:val="26"/>
          <w:szCs w:val="26"/>
        </w:rPr>
        <w:t>Reply Comments</w:t>
      </w:r>
      <w:r w:rsidRPr="00687C10">
        <w:rPr>
          <w:rFonts w:ascii="Times New Roman" w:hAnsi="Times New Roman" w:cs="Times New Roman"/>
          <w:sz w:val="26"/>
          <w:szCs w:val="26"/>
        </w:rPr>
        <w:t>: CAUSE-PA supports PECO’s use of one LIURP vendor “if using only one is administratively efficient and does not decrease the program’s effectiveness.”  CAUSE-PA Reply Comments at 12.</w:t>
      </w:r>
    </w:p>
    <w:p w:rsidR="00C65F88" w:rsidRDefault="00C65F88" w:rsidP="00237650">
      <w:pPr>
        <w:tabs>
          <w:tab w:val="left" w:pos="1440"/>
        </w:tabs>
        <w:spacing w:after="0" w:line="360" w:lineRule="auto"/>
        <w:contextualSpacing/>
        <w:rPr>
          <w:rFonts w:ascii="Times New Roman" w:hAnsi="Times New Roman" w:cs="Times New Roman"/>
          <w:sz w:val="26"/>
          <w:szCs w:val="26"/>
        </w:rPr>
      </w:pPr>
    </w:p>
    <w:p w:rsidR="00D71CB7" w:rsidRPr="00235A69" w:rsidRDefault="00C65F88" w:rsidP="008D5BB8">
      <w:pPr>
        <w:pStyle w:val="ListParagraph"/>
        <w:numPr>
          <w:ilvl w:val="0"/>
          <w:numId w:val="46"/>
        </w:numPr>
        <w:spacing w:after="0" w:line="360" w:lineRule="auto"/>
        <w:ind w:left="0" w:firstLine="360"/>
        <w:rPr>
          <w:rFonts w:ascii="Times New Roman" w:hAnsi="Times New Roman" w:cs="Times New Roman"/>
          <w:sz w:val="26"/>
          <w:szCs w:val="26"/>
        </w:rPr>
      </w:pPr>
      <w:r w:rsidRPr="00235A69">
        <w:rPr>
          <w:rFonts w:ascii="Times New Roman" w:hAnsi="Times New Roman" w:cs="Times New Roman"/>
          <w:i/>
          <w:sz w:val="26"/>
          <w:szCs w:val="26"/>
        </w:rPr>
        <w:t>Resolution</w:t>
      </w:r>
      <w:r w:rsidRPr="00235A69">
        <w:rPr>
          <w:rFonts w:ascii="Times New Roman" w:hAnsi="Times New Roman" w:cs="Times New Roman"/>
          <w:sz w:val="26"/>
          <w:szCs w:val="26"/>
        </w:rPr>
        <w:t xml:space="preserve">: </w:t>
      </w:r>
      <w:r w:rsidR="006E151C" w:rsidRPr="00235A69">
        <w:rPr>
          <w:rFonts w:ascii="Times New Roman" w:hAnsi="Times New Roman" w:cs="Times New Roman"/>
          <w:sz w:val="26"/>
          <w:szCs w:val="26"/>
        </w:rPr>
        <w:t xml:space="preserve">PECO has agreed to </w:t>
      </w:r>
      <w:r w:rsidR="00FA0030" w:rsidRPr="00235A69">
        <w:rPr>
          <w:rFonts w:ascii="Times New Roman" w:hAnsi="Times New Roman" w:cs="Times New Roman"/>
          <w:sz w:val="26"/>
          <w:szCs w:val="26"/>
        </w:rPr>
        <w:t>adjust</w:t>
      </w:r>
      <w:r w:rsidR="006E151C" w:rsidRPr="00235A69">
        <w:rPr>
          <w:rFonts w:ascii="Times New Roman" w:hAnsi="Times New Roman" w:cs="Times New Roman"/>
          <w:sz w:val="26"/>
          <w:szCs w:val="26"/>
        </w:rPr>
        <w:t xml:space="preserve"> the inspection rate</w:t>
      </w:r>
      <w:r w:rsidR="00FA0030" w:rsidRPr="00235A69">
        <w:rPr>
          <w:rFonts w:ascii="Times New Roman" w:hAnsi="Times New Roman" w:cs="Times New Roman"/>
          <w:sz w:val="26"/>
          <w:szCs w:val="26"/>
        </w:rPr>
        <w:t xml:space="preserve"> </w:t>
      </w:r>
      <w:r w:rsidR="006E151C" w:rsidRPr="00235A69">
        <w:rPr>
          <w:rFonts w:ascii="Times New Roman" w:hAnsi="Times New Roman" w:cs="Times New Roman"/>
          <w:sz w:val="26"/>
          <w:szCs w:val="26"/>
        </w:rPr>
        <w:t xml:space="preserve">on heating jobs from </w:t>
      </w:r>
      <w:r w:rsidR="00FA0030" w:rsidRPr="00235A69">
        <w:rPr>
          <w:rFonts w:ascii="Times New Roman" w:hAnsi="Times New Roman" w:cs="Times New Roman"/>
          <w:sz w:val="26"/>
          <w:szCs w:val="26"/>
        </w:rPr>
        <w:t xml:space="preserve">a rate of </w:t>
      </w:r>
      <w:r w:rsidR="006E151C" w:rsidRPr="00235A69">
        <w:rPr>
          <w:rFonts w:ascii="Times New Roman" w:hAnsi="Times New Roman" w:cs="Times New Roman"/>
          <w:sz w:val="26"/>
          <w:szCs w:val="26"/>
        </w:rPr>
        <w:t xml:space="preserve">100% to a lower rate to be determined </w:t>
      </w:r>
      <w:r w:rsidR="00082D60" w:rsidRPr="00235A69">
        <w:rPr>
          <w:rFonts w:ascii="Times New Roman" w:hAnsi="Times New Roman" w:cs="Times New Roman"/>
          <w:sz w:val="26"/>
          <w:szCs w:val="26"/>
        </w:rPr>
        <w:t xml:space="preserve">in consultation </w:t>
      </w:r>
      <w:r w:rsidR="006E151C" w:rsidRPr="00235A69">
        <w:rPr>
          <w:rFonts w:ascii="Times New Roman" w:hAnsi="Times New Roman" w:cs="Times New Roman"/>
          <w:sz w:val="26"/>
          <w:szCs w:val="26"/>
        </w:rPr>
        <w:t>with BCS</w:t>
      </w:r>
      <w:r w:rsidR="00FA0030" w:rsidRPr="00235A69">
        <w:rPr>
          <w:rFonts w:ascii="Times New Roman" w:hAnsi="Times New Roman" w:cs="Times New Roman"/>
          <w:sz w:val="26"/>
          <w:szCs w:val="26"/>
        </w:rPr>
        <w:t xml:space="preserve">. </w:t>
      </w:r>
      <w:r w:rsidR="008D5BB8" w:rsidRPr="00235A69">
        <w:rPr>
          <w:rFonts w:ascii="Times New Roman" w:hAnsi="Times New Roman" w:cs="Times New Roman"/>
          <w:sz w:val="26"/>
          <w:szCs w:val="26"/>
        </w:rPr>
        <w:t xml:space="preserve"> </w:t>
      </w:r>
      <w:r w:rsidR="00FA0030" w:rsidRPr="00235A69">
        <w:rPr>
          <w:rFonts w:ascii="Times New Roman" w:hAnsi="Times New Roman" w:cs="Times New Roman"/>
          <w:sz w:val="26"/>
          <w:szCs w:val="26"/>
        </w:rPr>
        <w:t xml:space="preserve">This should </w:t>
      </w:r>
      <w:r w:rsidR="006E151C" w:rsidRPr="00235A69">
        <w:rPr>
          <w:rFonts w:ascii="Times New Roman" w:hAnsi="Times New Roman" w:cs="Times New Roman"/>
          <w:sz w:val="26"/>
          <w:szCs w:val="26"/>
        </w:rPr>
        <w:t>consequently</w:t>
      </w:r>
      <w:r w:rsidR="00082D60" w:rsidRPr="00235A69">
        <w:rPr>
          <w:rFonts w:ascii="Times New Roman" w:hAnsi="Times New Roman" w:cs="Times New Roman"/>
          <w:sz w:val="26"/>
          <w:szCs w:val="26"/>
        </w:rPr>
        <w:t xml:space="preserve"> assist in </w:t>
      </w:r>
      <w:r w:rsidR="00FA0030" w:rsidRPr="00235A69">
        <w:rPr>
          <w:rFonts w:ascii="Times New Roman" w:hAnsi="Times New Roman" w:cs="Times New Roman"/>
          <w:sz w:val="26"/>
          <w:szCs w:val="26"/>
        </w:rPr>
        <w:t>lower</w:t>
      </w:r>
      <w:r w:rsidR="00082D60" w:rsidRPr="00235A69">
        <w:rPr>
          <w:rFonts w:ascii="Times New Roman" w:hAnsi="Times New Roman" w:cs="Times New Roman"/>
          <w:sz w:val="26"/>
          <w:szCs w:val="26"/>
        </w:rPr>
        <w:t>ing</w:t>
      </w:r>
      <w:r w:rsidR="00FA0030" w:rsidRPr="00235A69">
        <w:rPr>
          <w:rFonts w:ascii="Times New Roman" w:hAnsi="Times New Roman" w:cs="Times New Roman"/>
          <w:sz w:val="26"/>
          <w:szCs w:val="26"/>
        </w:rPr>
        <w:t xml:space="preserve"> overall program inspection</w:t>
      </w:r>
      <w:r w:rsidR="006E151C" w:rsidRPr="00235A69">
        <w:rPr>
          <w:rFonts w:ascii="Times New Roman" w:hAnsi="Times New Roman" w:cs="Times New Roman"/>
          <w:sz w:val="26"/>
          <w:szCs w:val="26"/>
        </w:rPr>
        <w:t xml:space="preserve"> costs</w:t>
      </w:r>
      <w:r w:rsidR="00FA0030" w:rsidRPr="00235A69">
        <w:rPr>
          <w:rFonts w:ascii="Times New Roman" w:hAnsi="Times New Roman" w:cs="Times New Roman"/>
          <w:sz w:val="26"/>
          <w:szCs w:val="26"/>
        </w:rPr>
        <w:t>.</w:t>
      </w:r>
      <w:r w:rsidR="00CF63AA" w:rsidRPr="00235A69">
        <w:rPr>
          <w:rFonts w:ascii="Times New Roman" w:hAnsi="Times New Roman" w:cs="Times New Roman"/>
          <w:sz w:val="26"/>
          <w:szCs w:val="26"/>
        </w:rPr>
        <w:t xml:space="preserve"> </w:t>
      </w:r>
      <w:r w:rsidR="008D5BB8" w:rsidRPr="00235A69">
        <w:rPr>
          <w:rFonts w:ascii="Times New Roman" w:hAnsi="Times New Roman" w:cs="Times New Roman"/>
          <w:sz w:val="26"/>
          <w:szCs w:val="26"/>
        </w:rPr>
        <w:t xml:space="preserve"> </w:t>
      </w:r>
      <w:r w:rsidR="00CF63AA" w:rsidRPr="00235A69">
        <w:rPr>
          <w:rFonts w:ascii="Times New Roman" w:hAnsi="Times New Roman" w:cs="Times New Roman"/>
          <w:sz w:val="26"/>
          <w:szCs w:val="26"/>
        </w:rPr>
        <w:t xml:space="preserve">PECO has also hired Pure Energy to conduct </w:t>
      </w:r>
      <w:r w:rsidR="00082D60" w:rsidRPr="00235A69">
        <w:rPr>
          <w:rFonts w:ascii="Times New Roman" w:hAnsi="Times New Roman" w:cs="Times New Roman"/>
          <w:sz w:val="26"/>
          <w:szCs w:val="26"/>
        </w:rPr>
        <w:t xml:space="preserve">third-party </w:t>
      </w:r>
      <w:r w:rsidR="00CF63AA" w:rsidRPr="00235A69">
        <w:rPr>
          <w:rFonts w:ascii="Times New Roman" w:hAnsi="Times New Roman" w:cs="Times New Roman"/>
          <w:sz w:val="26"/>
          <w:szCs w:val="26"/>
        </w:rPr>
        <w:t>quality control inspections in 2016.</w:t>
      </w:r>
      <w:r w:rsidR="008D5BB8" w:rsidRPr="00235A69">
        <w:rPr>
          <w:rStyle w:val="FootnoteReference"/>
          <w:rFonts w:ascii="Times New Roman" w:hAnsi="Times New Roman" w:cs="Times New Roman"/>
          <w:sz w:val="26"/>
          <w:szCs w:val="26"/>
        </w:rPr>
        <w:footnoteReference w:id="39"/>
      </w:r>
      <w:r w:rsidR="00CF63AA" w:rsidRPr="00235A69">
        <w:rPr>
          <w:rFonts w:ascii="Times New Roman" w:hAnsi="Times New Roman" w:cs="Times New Roman"/>
          <w:sz w:val="26"/>
          <w:szCs w:val="26"/>
        </w:rPr>
        <w:t xml:space="preserve"> </w:t>
      </w:r>
      <w:r w:rsidR="008D5BB8" w:rsidRPr="00235A69">
        <w:rPr>
          <w:rFonts w:ascii="Times New Roman" w:hAnsi="Times New Roman" w:cs="Times New Roman"/>
          <w:sz w:val="26"/>
          <w:szCs w:val="26"/>
        </w:rPr>
        <w:t xml:space="preserve"> </w:t>
      </w:r>
      <w:r w:rsidR="008C16C9" w:rsidRPr="00235A69">
        <w:rPr>
          <w:rFonts w:ascii="Times New Roman" w:hAnsi="Times New Roman" w:cs="Times New Roman"/>
          <w:sz w:val="26"/>
          <w:szCs w:val="26"/>
        </w:rPr>
        <w:t xml:space="preserve">This independent oversight should increase confidence in the PECO’s quality control measures.  </w:t>
      </w:r>
      <w:r w:rsidR="00CF63AA" w:rsidRPr="00235A69">
        <w:rPr>
          <w:rFonts w:ascii="Times New Roman" w:hAnsi="Times New Roman" w:cs="Times New Roman"/>
          <w:sz w:val="26"/>
          <w:szCs w:val="26"/>
        </w:rPr>
        <w:t>PECO has a</w:t>
      </w:r>
      <w:r w:rsidR="00082D60" w:rsidRPr="00235A69">
        <w:rPr>
          <w:rFonts w:ascii="Times New Roman" w:hAnsi="Times New Roman" w:cs="Times New Roman"/>
          <w:sz w:val="26"/>
          <w:szCs w:val="26"/>
        </w:rPr>
        <w:t>dditionally</w:t>
      </w:r>
      <w:r w:rsidR="00CF63AA" w:rsidRPr="00235A69">
        <w:rPr>
          <w:rFonts w:ascii="Times New Roman" w:hAnsi="Times New Roman" w:cs="Times New Roman"/>
          <w:sz w:val="26"/>
          <w:szCs w:val="26"/>
        </w:rPr>
        <w:t xml:space="preserve"> agreed to work with BCS and the </w:t>
      </w:r>
      <w:r w:rsidR="008D5BB8" w:rsidRPr="00235A69">
        <w:rPr>
          <w:rFonts w:ascii="Times New Roman" w:hAnsi="Times New Roman" w:cs="Times New Roman"/>
          <w:sz w:val="26"/>
          <w:szCs w:val="26"/>
        </w:rPr>
        <w:t xml:space="preserve">Commission’s </w:t>
      </w:r>
      <w:r w:rsidR="00CF63AA" w:rsidRPr="00235A69">
        <w:rPr>
          <w:rFonts w:ascii="Times New Roman" w:hAnsi="Times New Roman" w:cs="Times New Roman"/>
          <w:sz w:val="26"/>
          <w:szCs w:val="26"/>
        </w:rPr>
        <w:t xml:space="preserve">LIURP </w:t>
      </w:r>
      <w:r w:rsidR="008D5BB8" w:rsidRPr="00235A69">
        <w:rPr>
          <w:rFonts w:ascii="Times New Roman" w:hAnsi="Times New Roman" w:cs="Times New Roman"/>
          <w:sz w:val="26"/>
          <w:szCs w:val="26"/>
        </w:rPr>
        <w:t>e</w:t>
      </w:r>
      <w:r w:rsidR="00CF63AA" w:rsidRPr="00235A69">
        <w:rPr>
          <w:rFonts w:ascii="Times New Roman" w:hAnsi="Times New Roman" w:cs="Times New Roman"/>
          <w:sz w:val="26"/>
          <w:szCs w:val="26"/>
        </w:rPr>
        <w:t xml:space="preserve">valuator to resolve </w:t>
      </w:r>
      <w:r w:rsidR="00D30EC0" w:rsidRPr="00235A69">
        <w:rPr>
          <w:rFonts w:ascii="Times New Roman" w:hAnsi="Times New Roman" w:cs="Times New Roman"/>
          <w:sz w:val="26"/>
          <w:szCs w:val="26"/>
        </w:rPr>
        <w:t xml:space="preserve">and reduce errors in the reporting data and </w:t>
      </w:r>
      <w:r w:rsidR="008C16C9" w:rsidRPr="00235A69">
        <w:rPr>
          <w:rFonts w:ascii="Times New Roman" w:hAnsi="Times New Roman" w:cs="Times New Roman"/>
          <w:sz w:val="26"/>
          <w:szCs w:val="26"/>
        </w:rPr>
        <w:t xml:space="preserve">to </w:t>
      </w:r>
      <w:r w:rsidR="003042F4" w:rsidRPr="00235A69">
        <w:rPr>
          <w:rFonts w:ascii="Times New Roman" w:hAnsi="Times New Roman" w:cs="Times New Roman"/>
          <w:sz w:val="26"/>
          <w:szCs w:val="26"/>
        </w:rPr>
        <w:t xml:space="preserve">continue to </w:t>
      </w:r>
      <w:r w:rsidR="00D30EC0" w:rsidRPr="00235A69">
        <w:rPr>
          <w:rFonts w:ascii="Times New Roman" w:hAnsi="Times New Roman" w:cs="Times New Roman"/>
          <w:sz w:val="26"/>
          <w:szCs w:val="26"/>
        </w:rPr>
        <w:t xml:space="preserve">improve overall communication. </w:t>
      </w:r>
      <w:r w:rsidR="008D5BB8" w:rsidRPr="00235A69">
        <w:rPr>
          <w:rFonts w:ascii="Times New Roman" w:hAnsi="Times New Roman" w:cs="Times New Roman"/>
          <w:sz w:val="26"/>
          <w:szCs w:val="26"/>
        </w:rPr>
        <w:t>T</w:t>
      </w:r>
      <w:r w:rsidR="00D30EC0" w:rsidRPr="00235A69">
        <w:rPr>
          <w:rFonts w:ascii="Times New Roman" w:hAnsi="Times New Roman" w:cs="Times New Roman"/>
          <w:sz w:val="26"/>
          <w:szCs w:val="26"/>
        </w:rPr>
        <w:t xml:space="preserve">hese steps </w:t>
      </w:r>
      <w:r w:rsidR="00082D60" w:rsidRPr="00235A69">
        <w:rPr>
          <w:rFonts w:ascii="Times New Roman" w:hAnsi="Times New Roman" w:cs="Times New Roman"/>
          <w:sz w:val="26"/>
          <w:szCs w:val="26"/>
        </w:rPr>
        <w:t>should</w:t>
      </w:r>
      <w:r w:rsidR="00D30EC0" w:rsidRPr="00235A69">
        <w:rPr>
          <w:rFonts w:ascii="Times New Roman" w:hAnsi="Times New Roman" w:cs="Times New Roman"/>
          <w:sz w:val="26"/>
          <w:szCs w:val="26"/>
        </w:rPr>
        <w:t xml:space="preserve"> contribute to program improvement, </w:t>
      </w:r>
      <w:r w:rsidR="008D5BB8" w:rsidRPr="00235A69">
        <w:rPr>
          <w:rFonts w:ascii="Times New Roman" w:hAnsi="Times New Roman" w:cs="Times New Roman"/>
          <w:sz w:val="26"/>
          <w:szCs w:val="26"/>
        </w:rPr>
        <w:t xml:space="preserve">but we </w:t>
      </w:r>
      <w:r w:rsidR="00D30EC0" w:rsidRPr="00235A69">
        <w:rPr>
          <w:rFonts w:ascii="Times New Roman" w:hAnsi="Times New Roman" w:cs="Times New Roman"/>
          <w:sz w:val="26"/>
          <w:szCs w:val="26"/>
        </w:rPr>
        <w:t>still ha</w:t>
      </w:r>
      <w:r w:rsidR="008D5BB8" w:rsidRPr="00235A69">
        <w:rPr>
          <w:rFonts w:ascii="Times New Roman" w:hAnsi="Times New Roman" w:cs="Times New Roman"/>
          <w:sz w:val="26"/>
          <w:szCs w:val="26"/>
        </w:rPr>
        <w:t>ve</w:t>
      </w:r>
      <w:r w:rsidR="00D30EC0" w:rsidRPr="00235A69">
        <w:rPr>
          <w:rFonts w:ascii="Times New Roman" w:hAnsi="Times New Roman" w:cs="Times New Roman"/>
          <w:sz w:val="26"/>
          <w:szCs w:val="26"/>
        </w:rPr>
        <w:t xml:space="preserve"> concerns about PECO’s LIURP </w:t>
      </w:r>
      <w:r w:rsidR="00993436" w:rsidRPr="00235A69">
        <w:rPr>
          <w:rFonts w:ascii="Times New Roman" w:hAnsi="Times New Roman" w:cs="Times New Roman"/>
          <w:sz w:val="26"/>
          <w:szCs w:val="26"/>
        </w:rPr>
        <w:t xml:space="preserve">program and its </w:t>
      </w:r>
      <w:r w:rsidR="00D30EC0" w:rsidRPr="00235A69">
        <w:rPr>
          <w:rFonts w:ascii="Times New Roman" w:hAnsi="Times New Roman" w:cs="Times New Roman"/>
          <w:sz w:val="26"/>
          <w:szCs w:val="26"/>
        </w:rPr>
        <w:t>contractor</w:t>
      </w:r>
      <w:r w:rsidR="00502877" w:rsidRPr="00235A69">
        <w:rPr>
          <w:rFonts w:ascii="Times New Roman" w:hAnsi="Times New Roman" w:cs="Times New Roman"/>
          <w:sz w:val="26"/>
          <w:szCs w:val="26"/>
        </w:rPr>
        <w:t>’s performance</w:t>
      </w:r>
      <w:r w:rsidR="008D5BB8" w:rsidRPr="00235A69">
        <w:rPr>
          <w:rFonts w:ascii="Times New Roman" w:hAnsi="Times New Roman" w:cs="Times New Roman"/>
          <w:sz w:val="26"/>
          <w:szCs w:val="26"/>
        </w:rPr>
        <w:t xml:space="preserve"> as addressed below</w:t>
      </w:r>
      <w:r w:rsidR="00D71CB7" w:rsidRPr="00235A69">
        <w:rPr>
          <w:rFonts w:ascii="Times New Roman" w:hAnsi="Times New Roman" w:cs="Times New Roman"/>
          <w:sz w:val="26"/>
          <w:szCs w:val="26"/>
        </w:rPr>
        <w:t xml:space="preserve">. </w:t>
      </w:r>
    </w:p>
    <w:p w:rsidR="003042F4" w:rsidRPr="00235A69" w:rsidRDefault="003042F4" w:rsidP="001F5E57">
      <w:pPr>
        <w:tabs>
          <w:tab w:val="left" w:pos="1440"/>
        </w:tabs>
        <w:spacing w:after="0" w:line="360" w:lineRule="auto"/>
        <w:contextualSpacing/>
        <w:rPr>
          <w:rFonts w:ascii="Times New Roman" w:hAnsi="Times New Roman" w:cs="Times New Roman"/>
          <w:sz w:val="26"/>
          <w:szCs w:val="26"/>
        </w:rPr>
      </w:pPr>
    </w:p>
    <w:p w:rsidR="008D5BB8" w:rsidRPr="00235A69" w:rsidRDefault="008D5BB8" w:rsidP="008D5BB8">
      <w:pPr>
        <w:tabs>
          <w:tab w:val="left" w:pos="720"/>
          <w:tab w:val="left" w:pos="1440"/>
        </w:tabs>
        <w:spacing w:after="0" w:line="360" w:lineRule="auto"/>
        <w:contextualSpacing/>
        <w:rPr>
          <w:rFonts w:ascii="Times New Roman" w:hAnsi="Times New Roman" w:cs="Times New Roman"/>
          <w:sz w:val="26"/>
          <w:szCs w:val="26"/>
        </w:rPr>
      </w:pPr>
      <w:r w:rsidRPr="00235A69">
        <w:rPr>
          <w:rFonts w:ascii="Times New Roman" w:hAnsi="Times New Roman" w:cs="Times New Roman"/>
          <w:sz w:val="26"/>
          <w:szCs w:val="26"/>
        </w:rPr>
        <w:tab/>
      </w:r>
      <w:r w:rsidRPr="00235A69">
        <w:rPr>
          <w:rFonts w:ascii="Times New Roman" w:hAnsi="Times New Roman" w:cs="Times New Roman"/>
          <w:i/>
          <w:sz w:val="26"/>
          <w:szCs w:val="26"/>
        </w:rPr>
        <w:t>c.3</w:t>
      </w:r>
      <w:proofErr w:type="gramStart"/>
      <w:r w:rsidRPr="00235A69">
        <w:rPr>
          <w:rFonts w:ascii="Times New Roman" w:hAnsi="Times New Roman" w:cs="Times New Roman"/>
          <w:i/>
          <w:sz w:val="26"/>
          <w:szCs w:val="26"/>
        </w:rPr>
        <w:t xml:space="preserve">.  </w:t>
      </w:r>
      <w:r w:rsidR="008C16C9" w:rsidRPr="00235A69">
        <w:rPr>
          <w:rFonts w:ascii="Times New Roman" w:hAnsi="Times New Roman" w:cs="Times New Roman"/>
          <w:i/>
          <w:sz w:val="26"/>
          <w:szCs w:val="26"/>
        </w:rPr>
        <w:t>D</w:t>
      </w:r>
      <w:r w:rsidRPr="00235A69">
        <w:rPr>
          <w:rFonts w:ascii="Times New Roman" w:eastAsia="Times New Roman" w:hAnsi="Times New Roman" w:cs="Calibri"/>
          <w:i/>
          <w:color w:val="0D0D0D"/>
          <w:sz w:val="26"/>
          <w:szCs w:val="26"/>
        </w:rPr>
        <w:t>ecline</w:t>
      </w:r>
      <w:proofErr w:type="gramEnd"/>
      <w:r w:rsidRPr="00235A69">
        <w:rPr>
          <w:rFonts w:ascii="Times New Roman" w:eastAsia="Times New Roman" w:hAnsi="Times New Roman" w:cs="Calibri"/>
          <w:i/>
          <w:color w:val="0D0D0D"/>
          <w:sz w:val="26"/>
          <w:szCs w:val="26"/>
        </w:rPr>
        <w:t xml:space="preserve"> in LIURP </w:t>
      </w:r>
      <w:r w:rsidR="008C16C9" w:rsidRPr="00235A69">
        <w:rPr>
          <w:rFonts w:ascii="Times New Roman" w:eastAsia="Times New Roman" w:hAnsi="Times New Roman" w:cs="Calibri"/>
          <w:i/>
          <w:color w:val="0D0D0D"/>
          <w:sz w:val="26"/>
          <w:szCs w:val="26"/>
        </w:rPr>
        <w:t>S</w:t>
      </w:r>
      <w:r w:rsidRPr="00235A69">
        <w:rPr>
          <w:rFonts w:ascii="Times New Roman" w:eastAsia="Times New Roman" w:hAnsi="Times New Roman" w:cs="Calibri"/>
          <w:i/>
          <w:color w:val="0D0D0D"/>
          <w:sz w:val="26"/>
          <w:szCs w:val="26"/>
        </w:rPr>
        <w:t xml:space="preserve">avings in </w:t>
      </w:r>
      <w:r w:rsidR="008C16C9" w:rsidRPr="00235A69">
        <w:rPr>
          <w:rFonts w:ascii="Times New Roman" w:eastAsia="Times New Roman" w:hAnsi="Times New Roman" w:cs="Calibri"/>
          <w:i/>
          <w:color w:val="0D0D0D"/>
          <w:sz w:val="26"/>
          <w:szCs w:val="26"/>
        </w:rPr>
        <w:t>A</w:t>
      </w:r>
      <w:r w:rsidRPr="00235A69">
        <w:rPr>
          <w:rFonts w:ascii="Times New Roman" w:eastAsia="Times New Roman" w:hAnsi="Times New Roman" w:cs="Calibri"/>
          <w:i/>
          <w:color w:val="0D0D0D"/>
          <w:sz w:val="26"/>
          <w:szCs w:val="26"/>
        </w:rPr>
        <w:t xml:space="preserve">ll </w:t>
      </w:r>
      <w:r w:rsidR="008C16C9" w:rsidRPr="00235A69">
        <w:rPr>
          <w:rFonts w:ascii="Times New Roman" w:eastAsia="Times New Roman" w:hAnsi="Times New Roman" w:cs="Calibri"/>
          <w:i/>
          <w:color w:val="0D0D0D"/>
          <w:sz w:val="26"/>
          <w:szCs w:val="26"/>
        </w:rPr>
        <w:t>J</w:t>
      </w:r>
      <w:r w:rsidRPr="00235A69">
        <w:rPr>
          <w:rFonts w:ascii="Times New Roman" w:eastAsia="Times New Roman" w:hAnsi="Times New Roman" w:cs="Calibri"/>
          <w:i/>
          <w:color w:val="0D0D0D"/>
          <w:sz w:val="26"/>
          <w:szCs w:val="26"/>
        </w:rPr>
        <w:t xml:space="preserve">ob </w:t>
      </w:r>
      <w:r w:rsidR="008C16C9" w:rsidRPr="00235A69">
        <w:rPr>
          <w:rFonts w:ascii="Times New Roman" w:eastAsia="Times New Roman" w:hAnsi="Times New Roman" w:cs="Calibri"/>
          <w:i/>
          <w:color w:val="0D0D0D"/>
          <w:sz w:val="26"/>
          <w:szCs w:val="26"/>
        </w:rPr>
        <w:t>C</w:t>
      </w:r>
      <w:r w:rsidRPr="00235A69">
        <w:rPr>
          <w:rFonts w:ascii="Times New Roman" w:eastAsia="Times New Roman" w:hAnsi="Times New Roman" w:cs="Calibri"/>
          <w:i/>
          <w:color w:val="0D0D0D"/>
          <w:sz w:val="26"/>
          <w:szCs w:val="26"/>
        </w:rPr>
        <w:t>ategories since 2011</w:t>
      </w:r>
      <w:r w:rsidRPr="00235A69">
        <w:rPr>
          <w:rFonts w:ascii="Times New Roman" w:eastAsia="Times New Roman" w:hAnsi="Times New Roman" w:cs="Calibri"/>
          <w:color w:val="0D0D0D"/>
          <w:sz w:val="26"/>
          <w:szCs w:val="26"/>
        </w:rPr>
        <w:t xml:space="preserve">:  </w:t>
      </w:r>
    </w:p>
    <w:p w:rsidR="008D5BB8" w:rsidRPr="00235A69" w:rsidRDefault="008D5BB8" w:rsidP="001F5E57">
      <w:pPr>
        <w:tabs>
          <w:tab w:val="left" w:pos="1440"/>
        </w:tabs>
        <w:spacing w:after="0" w:line="360" w:lineRule="auto"/>
        <w:contextualSpacing/>
        <w:rPr>
          <w:rFonts w:ascii="Times New Roman" w:hAnsi="Times New Roman" w:cs="Times New Roman"/>
          <w:sz w:val="26"/>
          <w:szCs w:val="26"/>
        </w:rPr>
      </w:pPr>
    </w:p>
    <w:p w:rsidR="00C10405" w:rsidRDefault="008D5BB8" w:rsidP="00E071D1">
      <w:pPr>
        <w:tabs>
          <w:tab w:val="left" w:pos="720"/>
          <w:tab w:val="left" w:pos="1440"/>
        </w:tabs>
        <w:spacing w:after="0" w:line="360" w:lineRule="auto"/>
        <w:contextualSpacing/>
        <w:rPr>
          <w:rFonts w:ascii="Times New Roman" w:hAnsi="Times New Roman" w:cs="Times New Roman"/>
          <w:sz w:val="26"/>
          <w:szCs w:val="26"/>
        </w:rPr>
      </w:pPr>
      <w:r w:rsidRPr="00235A69">
        <w:rPr>
          <w:rFonts w:ascii="Times New Roman" w:hAnsi="Times New Roman" w:cs="Times New Roman"/>
          <w:sz w:val="26"/>
          <w:szCs w:val="26"/>
        </w:rPr>
        <w:tab/>
      </w:r>
      <w:r w:rsidR="00C10405" w:rsidRPr="001519A1">
        <w:rPr>
          <w:rFonts w:ascii="Times New Roman" w:hAnsi="Times New Roman" w:cs="Times New Roman"/>
          <w:sz w:val="26"/>
          <w:szCs w:val="26"/>
        </w:rPr>
        <w:t>In the Tentative Order</w:t>
      </w:r>
      <w:r w:rsidR="004F5123" w:rsidRPr="001519A1">
        <w:rPr>
          <w:rFonts w:ascii="Times New Roman" w:hAnsi="Times New Roman" w:cs="Times New Roman"/>
          <w:sz w:val="26"/>
          <w:szCs w:val="26"/>
        </w:rPr>
        <w:t>,</w:t>
      </w:r>
      <w:r w:rsidR="00C10405" w:rsidRPr="001519A1">
        <w:rPr>
          <w:rFonts w:ascii="Times New Roman" w:hAnsi="Times New Roman" w:cs="Times New Roman"/>
          <w:sz w:val="26"/>
          <w:szCs w:val="26"/>
        </w:rPr>
        <w:t xml:space="preserve"> the Commission expressed concern with the decreasing savings from PECO’s LIURP program since 2011, particularly in regards to gas heating jobs. </w:t>
      </w:r>
      <w:r w:rsidR="004F5123" w:rsidRPr="001519A1">
        <w:rPr>
          <w:rFonts w:ascii="Times New Roman" w:hAnsi="Times New Roman" w:cs="Times New Roman"/>
          <w:sz w:val="26"/>
          <w:szCs w:val="26"/>
        </w:rPr>
        <w:t xml:space="preserve"> </w:t>
      </w:r>
      <w:proofErr w:type="gramStart"/>
      <w:r w:rsidR="00C10405" w:rsidRPr="001519A1">
        <w:rPr>
          <w:rFonts w:ascii="Times New Roman" w:hAnsi="Times New Roman" w:cs="Times New Roman"/>
          <w:sz w:val="26"/>
          <w:szCs w:val="26"/>
        </w:rPr>
        <w:t>Tentative Order at 22.</w:t>
      </w:r>
      <w:proofErr w:type="gramEnd"/>
      <w:r w:rsidR="00C10405" w:rsidRPr="001519A1">
        <w:rPr>
          <w:rFonts w:ascii="Times New Roman" w:hAnsi="Times New Roman" w:cs="Times New Roman"/>
          <w:sz w:val="26"/>
          <w:szCs w:val="26"/>
        </w:rPr>
        <w:t xml:space="preserve"> </w:t>
      </w:r>
      <w:r w:rsidR="004F5123" w:rsidRPr="001519A1">
        <w:rPr>
          <w:rFonts w:ascii="Times New Roman" w:hAnsi="Times New Roman" w:cs="Times New Roman"/>
          <w:sz w:val="26"/>
          <w:szCs w:val="26"/>
        </w:rPr>
        <w:t xml:space="preserve"> </w:t>
      </w:r>
      <w:r w:rsidR="00C10405" w:rsidRPr="001519A1">
        <w:rPr>
          <w:rFonts w:ascii="Times New Roman" w:hAnsi="Times New Roman" w:cs="Times New Roman"/>
          <w:sz w:val="26"/>
          <w:szCs w:val="26"/>
        </w:rPr>
        <w:t>No parties commented on this issue.</w:t>
      </w:r>
      <w:r w:rsidR="00C10405">
        <w:rPr>
          <w:rFonts w:ascii="Times New Roman" w:hAnsi="Times New Roman" w:cs="Times New Roman"/>
          <w:sz w:val="26"/>
          <w:szCs w:val="26"/>
        </w:rPr>
        <w:t xml:space="preserve">   </w:t>
      </w:r>
    </w:p>
    <w:p w:rsidR="00C10405" w:rsidRDefault="00C10405" w:rsidP="00E071D1">
      <w:pPr>
        <w:tabs>
          <w:tab w:val="left" w:pos="720"/>
          <w:tab w:val="left" w:pos="1440"/>
        </w:tabs>
        <w:spacing w:after="0" w:line="360" w:lineRule="auto"/>
        <w:contextualSpacing/>
        <w:rPr>
          <w:rFonts w:ascii="Times New Roman" w:hAnsi="Times New Roman" w:cs="Times New Roman"/>
          <w:sz w:val="26"/>
          <w:szCs w:val="26"/>
        </w:rPr>
      </w:pPr>
    </w:p>
    <w:p w:rsidR="00E071D1" w:rsidRPr="00235A69" w:rsidRDefault="00C10405" w:rsidP="00E071D1">
      <w:pPr>
        <w:tabs>
          <w:tab w:val="left" w:pos="720"/>
          <w:tab w:val="left" w:pos="1440"/>
        </w:tabs>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E071D1" w:rsidRPr="00235A69">
        <w:rPr>
          <w:rFonts w:ascii="Times New Roman" w:hAnsi="Times New Roman" w:cs="Times New Roman"/>
          <w:sz w:val="26"/>
          <w:szCs w:val="26"/>
        </w:rPr>
        <w:t xml:space="preserve">In its most recent, independent, six-year LIURP evaluation, APPRISE cites several key findings and recommendations which seem to indicate potential deficiencies in PECO’s LIURP.  Of primary concern to the Commission are the decreasing savings results, particularly for gas heating jobs.  </w:t>
      </w:r>
    </w:p>
    <w:p w:rsidR="00E071D1" w:rsidRPr="00235A69" w:rsidRDefault="00E071D1" w:rsidP="00E071D1">
      <w:pPr>
        <w:tabs>
          <w:tab w:val="left" w:pos="1440"/>
        </w:tabs>
        <w:spacing w:after="0" w:line="360" w:lineRule="auto"/>
        <w:contextualSpacing/>
        <w:rPr>
          <w:rFonts w:ascii="Times New Roman" w:hAnsi="Times New Roman" w:cs="Times New Roman"/>
          <w:sz w:val="26"/>
          <w:szCs w:val="26"/>
        </w:rPr>
      </w:pPr>
    </w:p>
    <w:p w:rsidR="004C19DC" w:rsidRPr="00235A69" w:rsidRDefault="00E071D1" w:rsidP="004C19DC">
      <w:pPr>
        <w:tabs>
          <w:tab w:val="left" w:pos="720"/>
          <w:tab w:val="left" w:pos="1440"/>
        </w:tabs>
        <w:spacing w:after="0" w:line="360" w:lineRule="auto"/>
        <w:contextualSpacing/>
        <w:rPr>
          <w:rFonts w:ascii="Times New Roman" w:hAnsi="Times New Roman" w:cs="Times New Roman"/>
          <w:sz w:val="26"/>
          <w:szCs w:val="26"/>
        </w:rPr>
      </w:pPr>
      <w:r w:rsidRPr="00235A69">
        <w:rPr>
          <w:rFonts w:ascii="Times New Roman" w:hAnsi="Times New Roman" w:cs="Times New Roman"/>
          <w:sz w:val="26"/>
          <w:szCs w:val="26"/>
        </w:rPr>
        <w:lastRenderedPageBreak/>
        <w:tab/>
      </w:r>
      <w:r w:rsidR="004C19DC" w:rsidRPr="00235A69">
        <w:rPr>
          <w:rFonts w:ascii="Times New Roman" w:hAnsi="Times New Roman" w:cs="Times New Roman"/>
          <w:sz w:val="26"/>
          <w:szCs w:val="26"/>
        </w:rPr>
        <w:t>The APPRISE Evaluation calculated PECO’s average savings from gas heating jobs from 2011-2014 as 5.9%.</w:t>
      </w:r>
      <w:r w:rsidR="004C19DC" w:rsidRPr="00235A69">
        <w:rPr>
          <w:rStyle w:val="FootnoteReference"/>
          <w:rFonts w:ascii="Times New Roman" w:hAnsi="Times New Roman" w:cs="Times New Roman"/>
          <w:sz w:val="26"/>
          <w:szCs w:val="26"/>
        </w:rPr>
        <w:footnoteReference w:id="40"/>
      </w:r>
      <w:r w:rsidR="004C19DC" w:rsidRPr="00235A69">
        <w:rPr>
          <w:rFonts w:ascii="Times New Roman" w:hAnsi="Times New Roman" w:cs="Times New Roman"/>
          <w:sz w:val="26"/>
          <w:szCs w:val="26"/>
        </w:rPr>
        <w:t xml:space="preserve">  Based on data that PECO submitted for annual LIURP reporting, PSU calculated PECO’s average savings for gas heating jobs for this period as 5.5%.</w:t>
      </w:r>
      <w:r w:rsidR="004C19DC" w:rsidRPr="00235A69">
        <w:rPr>
          <w:rStyle w:val="FootnoteReference"/>
          <w:rFonts w:ascii="Times New Roman" w:hAnsi="Times New Roman" w:cs="Times New Roman"/>
          <w:sz w:val="26"/>
          <w:szCs w:val="26"/>
        </w:rPr>
        <w:footnoteReference w:id="41"/>
      </w:r>
      <w:r w:rsidR="004C19DC" w:rsidRPr="00235A69">
        <w:rPr>
          <w:rFonts w:ascii="Times New Roman" w:hAnsi="Times New Roman" w:cs="Times New Roman"/>
          <w:sz w:val="26"/>
          <w:szCs w:val="26"/>
        </w:rPr>
        <w:t xml:space="preserve">   PSU also calculated the NGDC industry average savings for gas heating jobs from 2011-2014, at 16.6%.  Regardless of whether one looks at the PSU or the APPRISE calculation, PECO’s reported gas heating job savings is well below the NGDC industry average.  Looking only at data from 2012-2014, PSU calculated PECO’s average savings from gas heating jobs even lower at only 4.1%.</w:t>
      </w:r>
      <w:r w:rsidR="004C19DC" w:rsidRPr="00235A69">
        <w:rPr>
          <w:rStyle w:val="FootnoteReference"/>
          <w:rFonts w:ascii="Times New Roman" w:hAnsi="Times New Roman" w:cs="Times New Roman"/>
          <w:sz w:val="26"/>
          <w:szCs w:val="26"/>
        </w:rPr>
        <w:footnoteReference w:id="42"/>
      </w:r>
      <w:r w:rsidR="004C19DC" w:rsidRPr="00235A69">
        <w:rPr>
          <w:rFonts w:ascii="Times New Roman" w:hAnsi="Times New Roman" w:cs="Times New Roman"/>
          <w:sz w:val="26"/>
          <w:szCs w:val="26"/>
        </w:rPr>
        <w:t xml:space="preserve">  The APPRISE Evaluation calculates PECO’s savings from 2012-2014 at 5.5%</w:t>
      </w:r>
      <w:r w:rsidR="004C19DC" w:rsidRPr="00235A69">
        <w:rPr>
          <w:rStyle w:val="FootnoteReference"/>
          <w:rFonts w:ascii="Times New Roman" w:hAnsi="Times New Roman" w:cs="Times New Roman"/>
          <w:sz w:val="26"/>
          <w:szCs w:val="26"/>
        </w:rPr>
        <w:footnoteReference w:id="43"/>
      </w:r>
      <w:r w:rsidR="004C19DC" w:rsidRPr="00235A69">
        <w:rPr>
          <w:rFonts w:ascii="Times New Roman" w:hAnsi="Times New Roman" w:cs="Times New Roman"/>
          <w:sz w:val="26"/>
          <w:szCs w:val="26"/>
        </w:rPr>
        <w:t xml:space="preserve">. Similar, decreasing trends were reported for PECO’s electric heating jobs, although the savings is more in line with the EDC industry average. </w:t>
      </w:r>
    </w:p>
    <w:p w:rsidR="004C19DC" w:rsidRPr="00235A69" w:rsidRDefault="004C19DC" w:rsidP="004C19DC">
      <w:pPr>
        <w:tabs>
          <w:tab w:val="left" w:pos="1440"/>
        </w:tabs>
        <w:spacing w:after="0" w:line="360" w:lineRule="auto"/>
        <w:contextualSpacing/>
        <w:rPr>
          <w:rFonts w:ascii="Times New Roman" w:hAnsi="Times New Roman" w:cs="Times New Roman"/>
          <w:sz w:val="26"/>
          <w:szCs w:val="26"/>
        </w:rPr>
      </w:pPr>
    </w:p>
    <w:p w:rsidR="004C19DC" w:rsidRPr="00235A69" w:rsidRDefault="004C19DC" w:rsidP="004C19DC">
      <w:pPr>
        <w:tabs>
          <w:tab w:val="left" w:pos="720"/>
          <w:tab w:val="left" w:pos="1440"/>
        </w:tabs>
        <w:spacing w:after="0" w:line="360" w:lineRule="auto"/>
        <w:contextualSpacing/>
        <w:rPr>
          <w:rFonts w:ascii="Times New Roman" w:hAnsi="Times New Roman" w:cs="Times New Roman"/>
          <w:sz w:val="26"/>
          <w:szCs w:val="26"/>
        </w:rPr>
      </w:pPr>
      <w:r w:rsidRPr="00235A69">
        <w:rPr>
          <w:rFonts w:ascii="Times New Roman" w:hAnsi="Times New Roman" w:cs="Times New Roman"/>
          <w:sz w:val="26"/>
          <w:szCs w:val="26"/>
        </w:rPr>
        <w:tab/>
        <w:t>The APPRISE Evaluation at page 52 stated that:</w:t>
      </w:r>
    </w:p>
    <w:p w:rsidR="004C19DC" w:rsidRPr="00235A69" w:rsidRDefault="004C19DC" w:rsidP="004C19DC">
      <w:pPr>
        <w:tabs>
          <w:tab w:val="left" w:pos="1440"/>
        </w:tabs>
        <w:spacing w:after="0" w:line="240" w:lineRule="auto"/>
        <w:ind w:left="720" w:right="1080"/>
        <w:contextualSpacing/>
        <w:rPr>
          <w:rFonts w:ascii="Times New Roman" w:hAnsi="Times New Roman" w:cs="Times New Roman"/>
          <w:iCs/>
          <w:sz w:val="26"/>
          <w:szCs w:val="26"/>
        </w:rPr>
      </w:pPr>
      <w:r w:rsidRPr="00235A69">
        <w:rPr>
          <w:rFonts w:ascii="Times New Roman" w:hAnsi="Times New Roman" w:cs="Times New Roman"/>
          <w:iCs/>
          <w:sz w:val="26"/>
          <w:szCs w:val="26"/>
        </w:rPr>
        <w:t xml:space="preserve">APPRISE completed a technical evaluation of PECO’s LIURP program in 2014 that included on-site observation of service delivery and inspections of completed jobs.  The research found that refining current procedures and improved implementation with additional contractor training could have significant positive impacts on the energy savings achieved by LIURP.  </w:t>
      </w:r>
      <w:r w:rsidRPr="00235A69">
        <w:rPr>
          <w:rFonts w:ascii="Times New Roman" w:hAnsi="Times New Roman" w:cs="Times New Roman"/>
          <w:sz w:val="26"/>
          <w:szCs w:val="26"/>
        </w:rPr>
        <w:t>Key aspects of service delivery that could be improved to increase energy savings include use of the blower door with pressure pan testing and zonal pressure testing, air sealing, duct sealing, and refrigerator replacement. PECO should continue to observe and inspect LIURP jobs to ensure that higher standards for service delivery are met.</w:t>
      </w:r>
    </w:p>
    <w:p w:rsidR="004C19DC" w:rsidRPr="00235A69" w:rsidRDefault="004C19DC" w:rsidP="004C19DC">
      <w:pPr>
        <w:tabs>
          <w:tab w:val="left" w:pos="1440"/>
        </w:tabs>
        <w:spacing w:after="0" w:line="360" w:lineRule="auto"/>
        <w:contextualSpacing/>
        <w:rPr>
          <w:rFonts w:ascii="Times New Roman" w:hAnsi="Times New Roman" w:cs="Times New Roman"/>
          <w:iCs/>
          <w:sz w:val="26"/>
          <w:szCs w:val="26"/>
        </w:rPr>
      </w:pPr>
    </w:p>
    <w:p w:rsidR="004C19DC" w:rsidRPr="00235A69" w:rsidRDefault="004C19DC" w:rsidP="004C19DC">
      <w:pPr>
        <w:tabs>
          <w:tab w:val="left" w:pos="720"/>
          <w:tab w:val="left" w:pos="1440"/>
        </w:tabs>
        <w:spacing w:after="0" w:line="360" w:lineRule="auto"/>
        <w:contextualSpacing/>
        <w:rPr>
          <w:rFonts w:ascii="Times New Roman" w:hAnsi="Times New Roman" w:cs="Times New Roman"/>
          <w:sz w:val="26"/>
          <w:szCs w:val="26"/>
        </w:rPr>
      </w:pPr>
      <w:r w:rsidRPr="00235A69">
        <w:rPr>
          <w:rFonts w:ascii="Times New Roman" w:hAnsi="Times New Roman" w:cs="Times New Roman"/>
          <w:iCs/>
          <w:sz w:val="26"/>
          <w:szCs w:val="26"/>
        </w:rPr>
        <w:tab/>
        <w:t>When PSU reviewed the average job costs for gas heating jobs from 2011-2014, the NGDCs’ averaged $4,039 per job,</w:t>
      </w:r>
      <w:r w:rsidRPr="00235A69">
        <w:rPr>
          <w:rStyle w:val="FootnoteReference"/>
          <w:rFonts w:ascii="Times New Roman" w:hAnsi="Times New Roman" w:cs="Times New Roman"/>
          <w:iCs/>
          <w:sz w:val="26"/>
          <w:szCs w:val="26"/>
        </w:rPr>
        <w:footnoteReference w:id="44"/>
      </w:r>
      <w:r w:rsidRPr="00235A69">
        <w:rPr>
          <w:rFonts w:ascii="Times New Roman" w:hAnsi="Times New Roman" w:cs="Times New Roman"/>
          <w:iCs/>
          <w:sz w:val="26"/>
          <w:szCs w:val="26"/>
        </w:rPr>
        <w:t xml:space="preserve"> while PECO averaged $1,930 per job.  APPRISE calculated a gas heating job cost of $1,608 for PECO from 2011-2014.</w:t>
      </w:r>
      <w:r w:rsidRPr="00235A69">
        <w:rPr>
          <w:rStyle w:val="FootnoteReference"/>
          <w:rFonts w:ascii="Times New Roman" w:hAnsi="Times New Roman" w:cs="Times New Roman"/>
          <w:sz w:val="26"/>
          <w:szCs w:val="26"/>
        </w:rPr>
        <w:footnoteReference w:id="45"/>
      </w:r>
      <w:r w:rsidRPr="00235A69">
        <w:rPr>
          <w:rFonts w:ascii="Times New Roman" w:hAnsi="Times New Roman" w:cs="Times New Roman"/>
          <w:iCs/>
          <w:sz w:val="26"/>
          <w:szCs w:val="26"/>
        </w:rPr>
        <w:t xml:space="preserve">  PSU calculated </w:t>
      </w:r>
      <w:r w:rsidRPr="00235A69">
        <w:rPr>
          <w:rFonts w:ascii="Times New Roman" w:hAnsi="Times New Roman" w:cs="Times New Roman"/>
          <w:iCs/>
          <w:sz w:val="26"/>
          <w:szCs w:val="26"/>
        </w:rPr>
        <w:lastRenderedPageBreak/>
        <w:t>similar gas heating job costs for PECO from 2011-2014 of $1,612.</w:t>
      </w:r>
      <w:r w:rsidRPr="00235A69">
        <w:rPr>
          <w:rStyle w:val="FootnoteReference"/>
          <w:rFonts w:ascii="Times New Roman" w:hAnsi="Times New Roman" w:cs="Times New Roman"/>
          <w:sz w:val="26"/>
          <w:szCs w:val="26"/>
        </w:rPr>
        <w:footnoteReference w:id="46"/>
      </w:r>
      <w:r w:rsidRPr="00235A69">
        <w:rPr>
          <w:rFonts w:ascii="Times New Roman" w:hAnsi="Times New Roman" w:cs="Times New Roman"/>
          <w:iCs/>
          <w:sz w:val="26"/>
          <w:szCs w:val="26"/>
        </w:rPr>
        <w:t xml:space="preserve">  </w:t>
      </w:r>
      <w:r w:rsidRPr="00235A69">
        <w:rPr>
          <w:rFonts w:ascii="Times New Roman" w:hAnsi="Times New Roman" w:cs="Times New Roman"/>
          <w:sz w:val="26"/>
          <w:szCs w:val="26"/>
        </w:rPr>
        <w:t>The APPRISE Evaluation at 52 further stated that:</w:t>
      </w:r>
    </w:p>
    <w:p w:rsidR="004C19DC" w:rsidRPr="00235A69" w:rsidRDefault="004C19DC" w:rsidP="004C19DC">
      <w:pPr>
        <w:tabs>
          <w:tab w:val="left" w:pos="1440"/>
        </w:tabs>
        <w:spacing w:after="0" w:line="360" w:lineRule="auto"/>
        <w:contextualSpacing/>
        <w:rPr>
          <w:rFonts w:ascii="Times New Roman" w:hAnsi="Times New Roman" w:cs="Times New Roman"/>
          <w:sz w:val="26"/>
          <w:szCs w:val="26"/>
        </w:rPr>
      </w:pPr>
    </w:p>
    <w:p w:rsidR="004C19DC" w:rsidRPr="00235A69" w:rsidRDefault="004C19DC" w:rsidP="004C19DC">
      <w:pPr>
        <w:tabs>
          <w:tab w:val="left" w:pos="1440"/>
        </w:tabs>
        <w:spacing w:after="0" w:line="240" w:lineRule="auto"/>
        <w:ind w:left="720" w:right="1080"/>
        <w:contextualSpacing/>
        <w:rPr>
          <w:rFonts w:ascii="Times New Roman" w:hAnsi="Times New Roman" w:cs="Times New Roman"/>
          <w:iCs/>
          <w:sz w:val="26"/>
          <w:szCs w:val="26"/>
        </w:rPr>
      </w:pPr>
      <w:r w:rsidRPr="00235A69">
        <w:rPr>
          <w:rFonts w:ascii="Times New Roman" w:hAnsi="Times New Roman" w:cs="Times New Roman"/>
          <w:iCs/>
          <w:sz w:val="26"/>
          <w:szCs w:val="26"/>
        </w:rPr>
        <w:t>Installation of major measures was lower for electric heating and gas heating jobs than it has been in 2011 and 2012.  Only 31 percent of electric heating jobs received insulation, compared to 37 percent in 2012 and 39 percent in 2011.  Only 35 percent of gas heating jobs received insulation, compared to 46 percent in 2012 and 54 percent in 2011, and only 61 percent received air sealing, compared to 74 percent in 2012 and 76 percent in 2011.  PECO should ensure that CMC is pursing all cost-effective energy-saving opportunities.</w:t>
      </w:r>
    </w:p>
    <w:p w:rsidR="004C19DC" w:rsidRPr="00235A69" w:rsidRDefault="004C19DC" w:rsidP="004C19DC">
      <w:pPr>
        <w:tabs>
          <w:tab w:val="left" w:pos="1440"/>
        </w:tabs>
        <w:spacing w:after="0" w:line="360" w:lineRule="auto"/>
        <w:contextualSpacing/>
        <w:rPr>
          <w:rFonts w:ascii="Times New Roman" w:hAnsi="Times New Roman" w:cs="Times New Roman"/>
          <w:iCs/>
          <w:sz w:val="26"/>
          <w:szCs w:val="26"/>
        </w:rPr>
      </w:pPr>
    </w:p>
    <w:p w:rsidR="004C19DC" w:rsidRPr="00235A69" w:rsidRDefault="00A873DA" w:rsidP="00A873DA">
      <w:pPr>
        <w:tabs>
          <w:tab w:val="left" w:pos="720"/>
        </w:tabs>
        <w:spacing w:after="0" w:line="360" w:lineRule="auto"/>
        <w:contextualSpacing/>
        <w:rPr>
          <w:rFonts w:ascii="Times New Roman" w:hAnsi="Times New Roman" w:cs="Times New Roman"/>
          <w:iCs/>
          <w:sz w:val="26"/>
          <w:szCs w:val="26"/>
        </w:rPr>
      </w:pPr>
      <w:r>
        <w:rPr>
          <w:rFonts w:ascii="Times New Roman" w:hAnsi="Times New Roman" w:cs="Times New Roman"/>
          <w:iCs/>
          <w:sz w:val="26"/>
          <w:szCs w:val="26"/>
        </w:rPr>
        <w:tab/>
      </w:r>
      <w:r w:rsidR="004C19DC" w:rsidRPr="00235A69">
        <w:rPr>
          <w:rFonts w:ascii="Times New Roman" w:hAnsi="Times New Roman" w:cs="Times New Roman"/>
          <w:iCs/>
          <w:sz w:val="26"/>
          <w:szCs w:val="26"/>
        </w:rPr>
        <w:t xml:space="preserve">The APPRISE Evaluation at page 19 further stated that “[m]ore research should be done to determine why these installation rates are decreasing, as they can lead to lower program savings.” </w:t>
      </w:r>
    </w:p>
    <w:p w:rsidR="004C19DC" w:rsidRPr="00235A69" w:rsidRDefault="004C19DC" w:rsidP="004C19DC">
      <w:pPr>
        <w:tabs>
          <w:tab w:val="left" w:pos="1440"/>
        </w:tabs>
        <w:spacing w:after="0" w:line="360" w:lineRule="auto"/>
        <w:contextualSpacing/>
        <w:rPr>
          <w:rFonts w:ascii="Times New Roman" w:hAnsi="Times New Roman" w:cs="Times New Roman"/>
          <w:iCs/>
          <w:sz w:val="26"/>
          <w:szCs w:val="26"/>
        </w:rPr>
      </w:pPr>
    </w:p>
    <w:p w:rsidR="00207D36" w:rsidRDefault="004C19DC" w:rsidP="004C19DC">
      <w:pPr>
        <w:tabs>
          <w:tab w:val="left" w:pos="720"/>
          <w:tab w:val="left" w:pos="1440"/>
        </w:tabs>
        <w:spacing w:after="0" w:line="360" w:lineRule="auto"/>
        <w:contextualSpacing/>
        <w:rPr>
          <w:rFonts w:ascii="Times New Roman" w:hAnsi="Times New Roman" w:cs="Times New Roman"/>
          <w:iCs/>
          <w:sz w:val="26"/>
          <w:szCs w:val="26"/>
        </w:rPr>
      </w:pPr>
      <w:r w:rsidRPr="00235A69">
        <w:rPr>
          <w:rFonts w:ascii="Times New Roman" w:hAnsi="Times New Roman" w:cs="Times New Roman"/>
          <w:i/>
          <w:iCs/>
          <w:sz w:val="26"/>
          <w:szCs w:val="26"/>
        </w:rPr>
        <w:t>Resolution</w:t>
      </w:r>
      <w:r w:rsidRPr="00235A69">
        <w:rPr>
          <w:rFonts w:ascii="Times New Roman" w:hAnsi="Times New Roman" w:cs="Times New Roman"/>
          <w:iCs/>
          <w:sz w:val="26"/>
          <w:szCs w:val="26"/>
        </w:rPr>
        <w:t>: The Commission finds that the calculations and observations expressed by APPRISE echo the concerns raised in our own evaluations of PECO’s LIURP program.  Therefore, we direct PECO to meet with Commission staff within 60 days of the filing of its Revised 2016-2018 USECP to discuss the overall state of its LIURP program and to develop a plan of corrective action to address the concerns raised in the APPRISE Evaluation and this Order.  BCS shall take the lead on this initiative.  Thereafter, BCS is directed to provide a recommendation to the Commission within 30 days of the meeting regarding further action on this aspect.</w:t>
      </w:r>
    </w:p>
    <w:p w:rsidR="009329F0" w:rsidRDefault="009329F0" w:rsidP="004C19DC">
      <w:pPr>
        <w:tabs>
          <w:tab w:val="left" w:pos="720"/>
          <w:tab w:val="left" w:pos="1440"/>
        </w:tabs>
        <w:spacing w:after="0" w:line="360" w:lineRule="auto"/>
        <w:contextualSpacing/>
        <w:rPr>
          <w:rFonts w:ascii="Times New Roman" w:hAnsi="Times New Roman" w:cs="Times New Roman"/>
          <w:sz w:val="26"/>
          <w:szCs w:val="26"/>
        </w:rPr>
      </w:pPr>
    </w:p>
    <w:p w:rsidR="00A80583" w:rsidRPr="00A80583" w:rsidRDefault="00A80583" w:rsidP="00E071D1">
      <w:pPr>
        <w:keepNext/>
        <w:tabs>
          <w:tab w:val="left" w:pos="720"/>
          <w:tab w:val="left" w:pos="1440"/>
        </w:tabs>
        <w:spacing w:after="0" w:line="360" w:lineRule="auto"/>
        <w:rPr>
          <w:rFonts w:ascii="Times New Roman" w:eastAsia="Times New Roman" w:hAnsi="Times New Roman" w:cs="Calibri"/>
          <w:i/>
          <w:color w:val="0D0D0D"/>
          <w:sz w:val="26"/>
          <w:szCs w:val="26"/>
        </w:rPr>
      </w:pPr>
      <w:proofErr w:type="gramStart"/>
      <w:r w:rsidRPr="00707A24">
        <w:rPr>
          <w:rFonts w:ascii="Times New Roman" w:eastAsia="Times New Roman" w:hAnsi="Times New Roman" w:cs="Calibri"/>
          <w:i/>
          <w:color w:val="0D0D0D"/>
          <w:sz w:val="26"/>
          <w:szCs w:val="26"/>
        </w:rPr>
        <w:t>d.  Additional</w:t>
      </w:r>
      <w:proofErr w:type="gramEnd"/>
      <w:r w:rsidRPr="00707A24">
        <w:rPr>
          <w:rFonts w:ascii="Times New Roman" w:eastAsia="Times New Roman" w:hAnsi="Times New Roman" w:cs="Calibri"/>
          <w:i/>
          <w:color w:val="0D0D0D"/>
          <w:sz w:val="26"/>
          <w:szCs w:val="26"/>
        </w:rPr>
        <w:t xml:space="preserve"> Settlement Item Regarding Budget</w:t>
      </w:r>
    </w:p>
    <w:p w:rsidR="00A80583" w:rsidRPr="00A80583" w:rsidRDefault="00A80583" w:rsidP="00E071D1">
      <w:pPr>
        <w:keepNext/>
        <w:tabs>
          <w:tab w:val="left" w:pos="720"/>
          <w:tab w:val="left" w:pos="1440"/>
        </w:tabs>
        <w:spacing w:after="0" w:line="360" w:lineRule="auto"/>
        <w:ind w:left="360"/>
        <w:rPr>
          <w:rFonts w:ascii="Times New Roman" w:eastAsia="Times New Roman" w:hAnsi="Times New Roman" w:cs="Calibri"/>
          <w:color w:val="0D0D0D"/>
          <w:sz w:val="26"/>
          <w:szCs w:val="26"/>
        </w:rPr>
      </w:pPr>
    </w:p>
    <w:p w:rsidR="00A80583" w:rsidRPr="00A80583" w:rsidRDefault="00A80583" w:rsidP="00E071D1">
      <w:pPr>
        <w:tabs>
          <w:tab w:val="left" w:pos="720"/>
          <w:tab w:val="left" w:pos="1440"/>
        </w:tabs>
        <w:spacing w:after="0" w:line="360" w:lineRule="auto"/>
        <w:rPr>
          <w:rFonts w:ascii="Times New Roman" w:eastAsia="Times New Roman" w:hAnsi="Times New Roman" w:cs="Calibri"/>
          <w:color w:val="0D0D0D"/>
          <w:sz w:val="26"/>
          <w:szCs w:val="26"/>
        </w:rPr>
      </w:pPr>
      <w:r w:rsidRPr="00A80583">
        <w:rPr>
          <w:rFonts w:ascii="Times New Roman" w:eastAsia="Times New Roman" w:hAnsi="Times New Roman" w:cs="Calibri"/>
          <w:color w:val="0D0D0D"/>
          <w:sz w:val="26"/>
          <w:szCs w:val="26"/>
        </w:rPr>
        <w:tab/>
      </w:r>
      <w:r w:rsidR="00E071D1">
        <w:rPr>
          <w:rFonts w:ascii="Times New Roman" w:eastAsia="Times New Roman" w:hAnsi="Times New Roman" w:cs="Calibri"/>
          <w:color w:val="0D0D0D"/>
          <w:sz w:val="26"/>
          <w:szCs w:val="26"/>
        </w:rPr>
        <w:t xml:space="preserve">Under the terms of </w:t>
      </w:r>
      <w:r w:rsidRPr="00A80583">
        <w:rPr>
          <w:rFonts w:ascii="Times New Roman" w:eastAsia="Times New Roman" w:hAnsi="Times New Roman" w:cs="Calibri"/>
          <w:color w:val="0D0D0D"/>
          <w:sz w:val="26"/>
          <w:szCs w:val="26"/>
        </w:rPr>
        <w:t>the Joint Settlement,</w:t>
      </w:r>
      <w:r w:rsidR="00E071D1" w:rsidRPr="00A80583">
        <w:rPr>
          <w:rFonts w:ascii="Times New Roman" w:eastAsia="Times New Roman" w:hAnsi="Times New Roman" w:cs="Times New Roman"/>
          <w:bCs/>
          <w:sz w:val="26"/>
          <w:szCs w:val="26"/>
          <w:vertAlign w:val="superscript"/>
        </w:rPr>
        <w:footnoteReference w:id="47"/>
      </w:r>
      <w:r w:rsidRPr="00A80583">
        <w:rPr>
          <w:rFonts w:ascii="Times New Roman" w:eastAsia="Times New Roman" w:hAnsi="Times New Roman" w:cs="Calibri"/>
          <w:color w:val="0D0D0D"/>
          <w:sz w:val="26"/>
          <w:szCs w:val="26"/>
        </w:rPr>
        <w:t xml:space="preserve"> </w:t>
      </w:r>
      <w:r w:rsidR="00E071D1">
        <w:rPr>
          <w:rFonts w:ascii="Times New Roman" w:eastAsia="Times New Roman" w:hAnsi="Times New Roman" w:cs="Calibri"/>
          <w:color w:val="0D0D0D"/>
          <w:sz w:val="26"/>
          <w:szCs w:val="26"/>
        </w:rPr>
        <w:t>b</w:t>
      </w:r>
      <w:r w:rsidR="00E071D1" w:rsidRPr="00A80583">
        <w:rPr>
          <w:rFonts w:ascii="Times New Roman" w:eastAsia="Times New Roman" w:hAnsi="Times New Roman" w:cs="Times New Roman"/>
          <w:bCs/>
          <w:sz w:val="26"/>
          <w:szCs w:val="26"/>
        </w:rPr>
        <w:t>eginning October 2017</w:t>
      </w:r>
      <w:r w:rsidR="00E071D1">
        <w:rPr>
          <w:rFonts w:ascii="Times New Roman" w:eastAsia="Times New Roman" w:hAnsi="Times New Roman" w:cs="Times New Roman"/>
          <w:bCs/>
          <w:sz w:val="26"/>
          <w:szCs w:val="26"/>
        </w:rPr>
        <w:t xml:space="preserve"> and continuing</w:t>
      </w:r>
      <w:r w:rsidR="00E071D1" w:rsidRPr="00A80583">
        <w:rPr>
          <w:rFonts w:ascii="Times New Roman" w:eastAsia="Times New Roman" w:hAnsi="Times New Roman" w:cs="Times New Roman"/>
          <w:bCs/>
          <w:sz w:val="26"/>
          <w:szCs w:val="26"/>
        </w:rPr>
        <w:t xml:space="preserve"> for a period of three years</w:t>
      </w:r>
      <w:r w:rsidR="00E071D1">
        <w:rPr>
          <w:rFonts w:ascii="Times New Roman" w:eastAsia="Times New Roman" w:hAnsi="Times New Roman" w:cs="Times New Roman"/>
          <w:bCs/>
          <w:sz w:val="26"/>
          <w:szCs w:val="26"/>
        </w:rPr>
        <w:t>,</w:t>
      </w:r>
      <w:r w:rsidR="00E071D1" w:rsidRPr="00A80583">
        <w:rPr>
          <w:rFonts w:ascii="Times New Roman" w:eastAsia="Times New Roman" w:hAnsi="Times New Roman" w:cs="Times New Roman"/>
          <w:bCs/>
          <w:sz w:val="26"/>
          <w:szCs w:val="26"/>
        </w:rPr>
        <w:t xml:space="preserve"> PECO will commit</w:t>
      </w:r>
      <w:r w:rsidRPr="00A80583">
        <w:rPr>
          <w:rFonts w:ascii="Times New Roman" w:eastAsia="Times New Roman" w:hAnsi="Times New Roman" w:cs="Calibri"/>
          <w:color w:val="0D0D0D"/>
          <w:sz w:val="26"/>
          <w:szCs w:val="26"/>
        </w:rPr>
        <w:t>:</w:t>
      </w:r>
    </w:p>
    <w:p w:rsidR="00A80583" w:rsidRPr="00A80583" w:rsidRDefault="00A80583" w:rsidP="00E071D1">
      <w:pPr>
        <w:tabs>
          <w:tab w:val="left" w:pos="720"/>
          <w:tab w:val="left" w:pos="1440"/>
        </w:tabs>
        <w:spacing w:after="0" w:line="360" w:lineRule="auto"/>
        <w:rPr>
          <w:rFonts w:ascii="Times New Roman" w:eastAsia="Times New Roman" w:hAnsi="Times New Roman" w:cs="Calibri"/>
          <w:color w:val="0D0D0D"/>
          <w:sz w:val="26"/>
          <w:szCs w:val="26"/>
        </w:rPr>
      </w:pPr>
    </w:p>
    <w:p w:rsidR="00A80583" w:rsidRPr="00A80583" w:rsidRDefault="00A80583" w:rsidP="00A80583">
      <w:pPr>
        <w:tabs>
          <w:tab w:val="left" w:pos="720"/>
          <w:tab w:val="left" w:pos="1440"/>
        </w:tabs>
        <w:spacing w:after="0" w:line="240" w:lineRule="auto"/>
        <w:ind w:left="720" w:right="1080"/>
        <w:rPr>
          <w:rFonts w:ascii="Times New Roman" w:eastAsia="Times New Roman" w:hAnsi="Times New Roman" w:cs="Times New Roman"/>
          <w:bCs/>
          <w:sz w:val="26"/>
          <w:szCs w:val="26"/>
        </w:rPr>
      </w:pPr>
      <w:proofErr w:type="gramStart"/>
      <w:r w:rsidRPr="00A80583">
        <w:rPr>
          <w:rFonts w:ascii="Times New Roman" w:eastAsia="Times New Roman" w:hAnsi="Times New Roman" w:cs="Times New Roman"/>
          <w:bCs/>
          <w:sz w:val="26"/>
          <w:szCs w:val="26"/>
        </w:rPr>
        <w:t>$1 million annually in additional funds to LIURP to reduce the energy burden of CAP customers whose bills exceed the Commission’s energy burden guidelines.</w:t>
      </w:r>
      <w:proofErr w:type="gramEnd"/>
      <w:r w:rsidRPr="00A80583">
        <w:rPr>
          <w:rFonts w:ascii="Times New Roman" w:eastAsia="Times New Roman" w:hAnsi="Times New Roman" w:cs="Times New Roman"/>
          <w:bCs/>
          <w:sz w:val="26"/>
          <w:szCs w:val="26"/>
        </w:rPr>
        <w:t xml:space="preserve">  These funds are in addition to the $700,000 designated in this settlement to address de facto heating, but at PECO’s discretion may be used for the de facto heating program if PECO determines that there is demand for additional de facto heating services and that such additional expenditures can be made within de facto heating program requirements.</w:t>
      </w:r>
    </w:p>
    <w:p w:rsidR="00A80583" w:rsidRPr="00A80583" w:rsidRDefault="00A80583" w:rsidP="00A80583">
      <w:pPr>
        <w:tabs>
          <w:tab w:val="left" w:pos="720"/>
          <w:tab w:val="left" w:pos="1440"/>
        </w:tabs>
        <w:spacing w:after="0" w:line="240" w:lineRule="auto"/>
        <w:ind w:left="360"/>
        <w:rPr>
          <w:rFonts w:ascii="Times New Roman" w:eastAsia="Times New Roman" w:hAnsi="Times New Roman" w:cs="Calibri"/>
          <w:color w:val="0D0D0D"/>
          <w:sz w:val="26"/>
          <w:szCs w:val="26"/>
        </w:rPr>
      </w:pPr>
    </w:p>
    <w:p w:rsidR="00A80583" w:rsidRPr="00A80583" w:rsidRDefault="00A80583" w:rsidP="00A80583">
      <w:pPr>
        <w:tabs>
          <w:tab w:val="left" w:pos="720"/>
          <w:tab w:val="left" w:pos="1440"/>
        </w:tabs>
        <w:spacing w:after="0" w:line="240" w:lineRule="auto"/>
        <w:ind w:left="360"/>
        <w:rPr>
          <w:rFonts w:ascii="Times New Roman" w:eastAsia="Times New Roman" w:hAnsi="Times New Roman" w:cs="Calibri"/>
          <w:color w:val="0D0D0D"/>
          <w:sz w:val="26"/>
          <w:szCs w:val="26"/>
        </w:rPr>
      </w:pPr>
    </w:p>
    <w:p w:rsidR="00A80583" w:rsidRPr="00A80583" w:rsidRDefault="00A80583" w:rsidP="00A80583">
      <w:pPr>
        <w:tabs>
          <w:tab w:val="left" w:pos="720"/>
          <w:tab w:val="left" w:pos="1440"/>
        </w:tabs>
        <w:spacing w:after="0" w:line="360" w:lineRule="auto"/>
        <w:rPr>
          <w:rFonts w:ascii="Times New Roman" w:eastAsia="Times New Roman" w:hAnsi="Times New Roman" w:cs="Calibri"/>
          <w:color w:val="0D0D0D"/>
          <w:sz w:val="26"/>
          <w:szCs w:val="26"/>
        </w:rPr>
      </w:pPr>
      <w:r w:rsidRPr="00A80583">
        <w:rPr>
          <w:rFonts w:ascii="Times New Roman" w:eastAsia="Times New Roman" w:hAnsi="Times New Roman" w:cs="Calibri"/>
          <w:color w:val="0D0D0D"/>
          <w:sz w:val="26"/>
          <w:szCs w:val="26"/>
        </w:rPr>
        <w:tab/>
      </w:r>
      <w:r w:rsidR="00234D7D">
        <w:rPr>
          <w:rFonts w:ascii="Times New Roman" w:eastAsia="Times New Roman" w:hAnsi="Times New Roman" w:cs="Calibri"/>
          <w:color w:val="0D0D0D"/>
          <w:sz w:val="26"/>
          <w:szCs w:val="26"/>
        </w:rPr>
        <w:t xml:space="preserve">In the Tentative Order, we asked PECO </w:t>
      </w:r>
      <w:r w:rsidRPr="00A80583">
        <w:rPr>
          <w:rFonts w:ascii="Times New Roman" w:eastAsia="Times New Roman" w:hAnsi="Times New Roman" w:cs="Calibri"/>
          <w:color w:val="0D0D0D"/>
          <w:sz w:val="26"/>
          <w:szCs w:val="26"/>
        </w:rPr>
        <w:t xml:space="preserve">to submit a revised LIURP budget with the increased annual $1 million funding for 2017 and 2018 and to show how the funds will be appropriated between electric and gas.  </w:t>
      </w:r>
    </w:p>
    <w:p w:rsidR="00234D7D" w:rsidRDefault="00234D7D" w:rsidP="00234D7D">
      <w:pPr>
        <w:spacing w:after="0" w:line="360" w:lineRule="auto"/>
        <w:contextualSpacing/>
        <w:rPr>
          <w:rFonts w:ascii="Times New Roman" w:hAnsi="Times New Roman" w:cs="Times New Roman"/>
          <w:sz w:val="26"/>
          <w:szCs w:val="26"/>
        </w:rPr>
      </w:pPr>
    </w:p>
    <w:p w:rsidR="00234D7D" w:rsidRPr="00E071D1" w:rsidRDefault="00234D7D" w:rsidP="00E071D1">
      <w:pPr>
        <w:pStyle w:val="ListParagraph"/>
        <w:numPr>
          <w:ilvl w:val="0"/>
          <w:numId w:val="47"/>
        </w:numPr>
        <w:spacing w:after="0" w:line="360" w:lineRule="auto"/>
        <w:ind w:left="0" w:firstLine="360"/>
        <w:rPr>
          <w:rFonts w:ascii="Times New Roman" w:hAnsi="Times New Roman" w:cs="Times New Roman"/>
          <w:sz w:val="26"/>
          <w:szCs w:val="26"/>
        </w:rPr>
      </w:pPr>
      <w:r w:rsidRPr="00E071D1">
        <w:rPr>
          <w:rFonts w:ascii="Times New Roman" w:hAnsi="Times New Roman" w:cs="Times New Roman"/>
          <w:i/>
          <w:sz w:val="26"/>
          <w:szCs w:val="26"/>
        </w:rPr>
        <w:t>Comments</w:t>
      </w:r>
      <w:r w:rsidRPr="00E071D1">
        <w:rPr>
          <w:rFonts w:ascii="Times New Roman" w:hAnsi="Times New Roman" w:cs="Times New Roman"/>
          <w:sz w:val="26"/>
          <w:szCs w:val="26"/>
        </w:rPr>
        <w:t>: PECO states that it has not determined whether the additional $1</w:t>
      </w:r>
      <w:r w:rsidR="00E071D1">
        <w:rPr>
          <w:rFonts w:ascii="Times New Roman" w:hAnsi="Times New Roman" w:cs="Times New Roman"/>
          <w:sz w:val="26"/>
          <w:szCs w:val="26"/>
        </w:rPr>
        <w:t> </w:t>
      </w:r>
      <w:r w:rsidRPr="00E071D1">
        <w:rPr>
          <w:rFonts w:ascii="Times New Roman" w:hAnsi="Times New Roman" w:cs="Times New Roman"/>
          <w:sz w:val="26"/>
          <w:szCs w:val="26"/>
        </w:rPr>
        <w:t xml:space="preserve">million for 2017 and 2018 will be used for traditional LIURP services or its </w:t>
      </w:r>
      <w:r w:rsidRPr="00E071D1">
        <w:rPr>
          <w:rFonts w:ascii="Times New Roman" w:hAnsi="Times New Roman" w:cs="Times New Roman"/>
          <w:i/>
          <w:sz w:val="26"/>
          <w:szCs w:val="26"/>
        </w:rPr>
        <w:t>de facto</w:t>
      </w:r>
      <w:r w:rsidRPr="00E071D1">
        <w:rPr>
          <w:rFonts w:ascii="Times New Roman" w:hAnsi="Times New Roman" w:cs="Times New Roman"/>
          <w:sz w:val="26"/>
          <w:szCs w:val="26"/>
        </w:rPr>
        <w:t xml:space="preserve"> heating pilot.  If there is a demonstrated demand for the pilot program, the Company will use the entire supplementary LIURP funding for </w:t>
      </w:r>
      <w:r w:rsidRPr="00E071D1">
        <w:rPr>
          <w:rFonts w:ascii="Times New Roman" w:hAnsi="Times New Roman" w:cs="Times New Roman"/>
          <w:i/>
          <w:sz w:val="26"/>
          <w:szCs w:val="26"/>
        </w:rPr>
        <w:t>de facto</w:t>
      </w:r>
      <w:r w:rsidRPr="00E071D1">
        <w:rPr>
          <w:rFonts w:ascii="Times New Roman" w:hAnsi="Times New Roman" w:cs="Times New Roman"/>
          <w:sz w:val="26"/>
          <w:szCs w:val="26"/>
        </w:rPr>
        <w:t xml:space="preserve"> heating services.  PECO proposes to amend the language in the LIURP budget section to reflect that the $1 million in the Joint Settlement will be used for either LIURP or the </w:t>
      </w:r>
      <w:r w:rsidRPr="00E071D1">
        <w:rPr>
          <w:rFonts w:ascii="Times New Roman" w:hAnsi="Times New Roman" w:cs="Times New Roman"/>
          <w:i/>
          <w:sz w:val="26"/>
          <w:szCs w:val="26"/>
        </w:rPr>
        <w:t>de facto</w:t>
      </w:r>
      <w:r w:rsidRPr="00E071D1">
        <w:rPr>
          <w:rFonts w:ascii="Times New Roman" w:hAnsi="Times New Roman" w:cs="Times New Roman"/>
          <w:sz w:val="26"/>
          <w:szCs w:val="26"/>
        </w:rPr>
        <w:t xml:space="preserve"> heating pilot, beginning in October 2017.  PECO Comments at 14-15.  </w:t>
      </w:r>
    </w:p>
    <w:p w:rsidR="00234D7D" w:rsidRDefault="00234D7D" w:rsidP="00234D7D">
      <w:pPr>
        <w:spacing w:after="0" w:line="360" w:lineRule="auto"/>
        <w:contextualSpacing/>
        <w:rPr>
          <w:rFonts w:ascii="Times New Roman" w:hAnsi="Times New Roman" w:cs="Times New Roman"/>
          <w:sz w:val="26"/>
          <w:szCs w:val="26"/>
        </w:rPr>
      </w:pPr>
    </w:p>
    <w:p w:rsidR="00056ACE" w:rsidRPr="009332A4" w:rsidRDefault="00234D7D" w:rsidP="00E071D1">
      <w:pPr>
        <w:pStyle w:val="ListParagraph"/>
        <w:numPr>
          <w:ilvl w:val="0"/>
          <w:numId w:val="48"/>
        </w:numPr>
        <w:tabs>
          <w:tab w:val="left" w:pos="720"/>
          <w:tab w:val="left" w:pos="1440"/>
        </w:tabs>
        <w:spacing w:after="0" w:line="360" w:lineRule="auto"/>
        <w:ind w:left="0" w:firstLine="360"/>
        <w:rPr>
          <w:rFonts w:ascii="Times New Roman" w:eastAsia="Times New Roman" w:hAnsi="Times New Roman" w:cs="Times New Roman"/>
          <w:color w:val="0D0D0D"/>
          <w:sz w:val="26"/>
          <w:szCs w:val="26"/>
        </w:rPr>
      </w:pPr>
      <w:r w:rsidRPr="00E071D1">
        <w:rPr>
          <w:rFonts w:ascii="Times New Roman" w:hAnsi="Times New Roman" w:cs="Times New Roman"/>
          <w:i/>
          <w:sz w:val="26"/>
          <w:szCs w:val="26"/>
        </w:rPr>
        <w:t>Reply Comments</w:t>
      </w:r>
      <w:r w:rsidRPr="00E071D1">
        <w:rPr>
          <w:rFonts w:ascii="Times New Roman" w:hAnsi="Times New Roman" w:cs="Times New Roman"/>
          <w:sz w:val="26"/>
          <w:szCs w:val="26"/>
        </w:rPr>
        <w:t>:</w:t>
      </w:r>
      <w:r w:rsidR="009473CC" w:rsidRPr="00E071D1">
        <w:rPr>
          <w:rFonts w:ascii="Times New Roman" w:hAnsi="Times New Roman" w:cs="Times New Roman"/>
          <w:sz w:val="26"/>
          <w:szCs w:val="26"/>
        </w:rPr>
        <w:t xml:space="preserve"> </w:t>
      </w:r>
      <w:r w:rsidR="009332A4" w:rsidRPr="009332A4">
        <w:rPr>
          <w:rFonts w:ascii="Times New Roman" w:hAnsi="Times New Roman" w:cs="Times New Roman"/>
          <w:sz w:val="26"/>
          <w:szCs w:val="26"/>
        </w:rPr>
        <w:t>CAUSE-PA agree</w:t>
      </w:r>
      <w:r w:rsidR="009332A4">
        <w:rPr>
          <w:rFonts w:ascii="Times New Roman" w:hAnsi="Times New Roman" w:cs="Times New Roman"/>
          <w:sz w:val="26"/>
          <w:szCs w:val="26"/>
        </w:rPr>
        <w:t>s</w:t>
      </w:r>
      <w:r w:rsidR="009332A4" w:rsidRPr="009332A4">
        <w:rPr>
          <w:rFonts w:ascii="Times New Roman" w:hAnsi="Times New Roman" w:cs="Times New Roman"/>
          <w:sz w:val="26"/>
          <w:szCs w:val="26"/>
        </w:rPr>
        <w:t xml:space="preserve"> that </w:t>
      </w:r>
      <w:r w:rsidR="009332A4">
        <w:rPr>
          <w:rFonts w:ascii="Times New Roman" w:hAnsi="Times New Roman" w:cs="Times New Roman"/>
          <w:sz w:val="26"/>
          <w:szCs w:val="26"/>
        </w:rPr>
        <w:t xml:space="preserve">PECO </w:t>
      </w:r>
      <w:r w:rsidR="009332A4" w:rsidRPr="009332A4">
        <w:rPr>
          <w:rFonts w:ascii="Times New Roman" w:hAnsi="Times New Roman" w:cs="Times New Roman"/>
          <w:sz w:val="26"/>
          <w:szCs w:val="26"/>
        </w:rPr>
        <w:t xml:space="preserve">should wait </w:t>
      </w:r>
      <w:r w:rsidR="009332A4">
        <w:rPr>
          <w:rFonts w:ascii="Times New Roman" w:hAnsi="Times New Roman" w:cs="Times New Roman"/>
          <w:sz w:val="26"/>
          <w:szCs w:val="26"/>
        </w:rPr>
        <w:t xml:space="preserve">before adjusting budgets to </w:t>
      </w:r>
      <w:r w:rsidR="009332A4" w:rsidRPr="009332A4">
        <w:rPr>
          <w:rFonts w:ascii="Times New Roman" w:hAnsi="Times New Roman" w:cs="Times New Roman"/>
          <w:sz w:val="26"/>
          <w:szCs w:val="26"/>
        </w:rPr>
        <w:t xml:space="preserve">see if the money might be better spent in </w:t>
      </w:r>
      <w:r w:rsidR="009332A4" w:rsidRPr="009332A4">
        <w:rPr>
          <w:rFonts w:ascii="Times New Roman" w:hAnsi="Times New Roman" w:cs="Times New Roman"/>
          <w:i/>
          <w:sz w:val="26"/>
          <w:szCs w:val="26"/>
        </w:rPr>
        <w:t>de facto</w:t>
      </w:r>
      <w:r w:rsidR="009332A4" w:rsidRPr="009332A4">
        <w:rPr>
          <w:rFonts w:ascii="Times New Roman" w:hAnsi="Times New Roman" w:cs="Times New Roman"/>
          <w:sz w:val="26"/>
          <w:szCs w:val="26"/>
        </w:rPr>
        <w:t xml:space="preserve"> heating jobs.</w:t>
      </w:r>
      <w:r w:rsidR="009332A4">
        <w:rPr>
          <w:rFonts w:ascii="Times New Roman" w:hAnsi="Times New Roman" w:cs="Times New Roman"/>
          <w:sz w:val="26"/>
          <w:szCs w:val="26"/>
        </w:rPr>
        <w:t xml:space="preserve">  </w:t>
      </w:r>
      <w:r w:rsidR="00E010AC">
        <w:rPr>
          <w:rFonts w:ascii="Times New Roman" w:hAnsi="Times New Roman" w:cs="Times New Roman"/>
          <w:sz w:val="26"/>
          <w:szCs w:val="26"/>
        </w:rPr>
        <w:t>CAUSE-PA Reply Comments at 11-12.</w:t>
      </w:r>
    </w:p>
    <w:p w:rsidR="00234D7D" w:rsidRDefault="00234D7D" w:rsidP="00234D7D">
      <w:pPr>
        <w:spacing w:after="0" w:line="360" w:lineRule="auto"/>
        <w:contextualSpacing/>
        <w:rPr>
          <w:rFonts w:ascii="Times New Roman" w:hAnsi="Times New Roman" w:cs="Times New Roman"/>
          <w:sz w:val="26"/>
          <w:szCs w:val="26"/>
        </w:rPr>
      </w:pPr>
    </w:p>
    <w:p w:rsidR="00234D7D" w:rsidRPr="009332A4" w:rsidRDefault="00234D7D" w:rsidP="009332A4">
      <w:pPr>
        <w:pStyle w:val="ListParagraph"/>
        <w:numPr>
          <w:ilvl w:val="0"/>
          <w:numId w:val="49"/>
        </w:numPr>
        <w:spacing w:after="0" w:line="360" w:lineRule="auto"/>
        <w:ind w:left="0" w:firstLine="360"/>
        <w:rPr>
          <w:rFonts w:ascii="Times New Roman" w:hAnsi="Times New Roman" w:cs="Times New Roman"/>
          <w:sz w:val="26"/>
          <w:szCs w:val="26"/>
        </w:rPr>
      </w:pPr>
      <w:r w:rsidRPr="009332A4">
        <w:rPr>
          <w:rFonts w:ascii="Times New Roman" w:hAnsi="Times New Roman" w:cs="Times New Roman"/>
          <w:i/>
          <w:sz w:val="26"/>
          <w:szCs w:val="26"/>
        </w:rPr>
        <w:t>Resolution</w:t>
      </w:r>
      <w:r w:rsidRPr="009332A4">
        <w:rPr>
          <w:rFonts w:ascii="Times New Roman" w:hAnsi="Times New Roman" w:cs="Times New Roman"/>
          <w:sz w:val="26"/>
          <w:szCs w:val="26"/>
        </w:rPr>
        <w:t>:</w:t>
      </w:r>
      <w:r w:rsidR="009473CC" w:rsidRPr="009332A4">
        <w:rPr>
          <w:rFonts w:ascii="Times New Roman" w:hAnsi="Times New Roman" w:cs="Times New Roman"/>
          <w:sz w:val="26"/>
          <w:szCs w:val="26"/>
        </w:rPr>
        <w:t xml:space="preserve"> We accept that PECO has not made a determination with regard to whether or not the $1 million will be used for traditional LIURP services, or if it will be incorporated into the </w:t>
      </w:r>
      <w:r w:rsidR="009473CC" w:rsidRPr="009332A4">
        <w:rPr>
          <w:rFonts w:ascii="Times New Roman" w:hAnsi="Times New Roman" w:cs="Times New Roman"/>
          <w:i/>
          <w:sz w:val="26"/>
          <w:szCs w:val="26"/>
        </w:rPr>
        <w:t>de facto</w:t>
      </w:r>
      <w:r w:rsidR="009473CC" w:rsidRPr="009332A4">
        <w:rPr>
          <w:rFonts w:ascii="Times New Roman" w:hAnsi="Times New Roman" w:cs="Times New Roman"/>
          <w:sz w:val="26"/>
          <w:szCs w:val="26"/>
        </w:rPr>
        <w:t xml:space="preserve"> heating pilot</w:t>
      </w:r>
      <w:r w:rsidR="00543D47" w:rsidRPr="009332A4">
        <w:rPr>
          <w:rFonts w:ascii="Times New Roman" w:hAnsi="Times New Roman" w:cs="Times New Roman"/>
          <w:sz w:val="26"/>
          <w:szCs w:val="26"/>
        </w:rPr>
        <w:t>, anticipated to begin in October 2017</w:t>
      </w:r>
      <w:r w:rsidR="009473CC" w:rsidRPr="009332A4">
        <w:rPr>
          <w:rFonts w:ascii="Times New Roman" w:hAnsi="Times New Roman" w:cs="Times New Roman"/>
          <w:sz w:val="26"/>
          <w:szCs w:val="26"/>
        </w:rPr>
        <w:t xml:space="preserve">. </w:t>
      </w:r>
      <w:r w:rsidR="009332A4">
        <w:rPr>
          <w:rFonts w:ascii="Times New Roman" w:hAnsi="Times New Roman" w:cs="Times New Roman"/>
          <w:sz w:val="26"/>
          <w:szCs w:val="26"/>
        </w:rPr>
        <w:t xml:space="preserve"> </w:t>
      </w:r>
      <w:r w:rsidR="009473CC" w:rsidRPr="009332A4">
        <w:rPr>
          <w:rFonts w:ascii="Times New Roman" w:hAnsi="Times New Roman" w:cs="Times New Roman"/>
          <w:sz w:val="26"/>
          <w:szCs w:val="26"/>
        </w:rPr>
        <w:t xml:space="preserve">To the extent that the $1 million will be used for traditional LIURP services, we direct PECO to include the portion of funds and estimated jobs to be performed in 2017 in the LIURP </w:t>
      </w:r>
      <w:r w:rsidR="009473CC" w:rsidRPr="009332A4">
        <w:rPr>
          <w:rFonts w:ascii="Times New Roman" w:hAnsi="Times New Roman" w:cs="Times New Roman"/>
          <w:sz w:val="26"/>
          <w:szCs w:val="26"/>
        </w:rPr>
        <w:lastRenderedPageBreak/>
        <w:t xml:space="preserve">budget figures reported as part of the required LIURP annual Spending and Production data provided to the Commission by March 01, 2017. </w:t>
      </w:r>
      <w:r w:rsidR="009332A4">
        <w:rPr>
          <w:rFonts w:ascii="Times New Roman" w:hAnsi="Times New Roman" w:cs="Times New Roman"/>
          <w:sz w:val="26"/>
          <w:szCs w:val="26"/>
        </w:rPr>
        <w:t xml:space="preserve"> </w:t>
      </w:r>
      <w:r w:rsidR="009473CC" w:rsidRPr="009332A4">
        <w:rPr>
          <w:rFonts w:ascii="Times New Roman" w:hAnsi="Times New Roman" w:cs="Times New Roman"/>
          <w:sz w:val="26"/>
          <w:szCs w:val="26"/>
        </w:rPr>
        <w:t xml:space="preserve">If PECO has determined that the funds will be incorporated into the </w:t>
      </w:r>
      <w:r w:rsidR="009473CC" w:rsidRPr="009332A4">
        <w:rPr>
          <w:rFonts w:ascii="Times New Roman" w:hAnsi="Times New Roman" w:cs="Times New Roman"/>
          <w:i/>
          <w:sz w:val="26"/>
          <w:szCs w:val="26"/>
        </w:rPr>
        <w:t>de facto</w:t>
      </w:r>
      <w:r w:rsidR="009473CC" w:rsidRPr="009332A4">
        <w:rPr>
          <w:rFonts w:ascii="Times New Roman" w:hAnsi="Times New Roman" w:cs="Times New Roman"/>
          <w:sz w:val="26"/>
          <w:szCs w:val="26"/>
        </w:rPr>
        <w:t xml:space="preserve"> heating pilot, PECO is directed to include this information with the </w:t>
      </w:r>
      <w:r w:rsidR="00A55B4C" w:rsidRPr="009332A4">
        <w:rPr>
          <w:rFonts w:ascii="Times New Roman" w:hAnsi="Times New Roman" w:cs="Times New Roman"/>
          <w:i/>
          <w:sz w:val="26"/>
          <w:szCs w:val="26"/>
        </w:rPr>
        <w:t>de facto</w:t>
      </w:r>
      <w:r w:rsidR="00A55B4C" w:rsidRPr="009332A4">
        <w:rPr>
          <w:rFonts w:ascii="Times New Roman" w:hAnsi="Times New Roman" w:cs="Times New Roman"/>
          <w:sz w:val="26"/>
          <w:szCs w:val="26"/>
        </w:rPr>
        <w:t xml:space="preserve"> heating pilot addendum to the 2016-2018 USECP</w:t>
      </w:r>
      <w:r w:rsidR="009473CC" w:rsidRPr="009332A4">
        <w:rPr>
          <w:rFonts w:ascii="Times New Roman" w:hAnsi="Times New Roman" w:cs="Times New Roman"/>
          <w:sz w:val="26"/>
          <w:szCs w:val="26"/>
        </w:rPr>
        <w:t xml:space="preserve">, due to the Commission by April 30, 2017. </w:t>
      </w:r>
      <w:r w:rsidR="009332A4">
        <w:rPr>
          <w:rFonts w:ascii="Times New Roman" w:hAnsi="Times New Roman" w:cs="Times New Roman"/>
          <w:sz w:val="26"/>
          <w:szCs w:val="26"/>
        </w:rPr>
        <w:t xml:space="preserve"> </w:t>
      </w:r>
      <w:r w:rsidR="009473CC" w:rsidRPr="009332A4">
        <w:rPr>
          <w:rFonts w:ascii="Times New Roman" w:hAnsi="Times New Roman" w:cs="Times New Roman"/>
          <w:sz w:val="26"/>
          <w:szCs w:val="26"/>
        </w:rPr>
        <w:t xml:space="preserve">Both scenarios provide ample time for all parties to review the information and comment, prior to October 2017.   </w:t>
      </w:r>
    </w:p>
    <w:p w:rsidR="00A80583" w:rsidRPr="00A80583" w:rsidRDefault="00A80583" w:rsidP="00A80583">
      <w:pPr>
        <w:tabs>
          <w:tab w:val="left" w:pos="720"/>
          <w:tab w:val="left" w:pos="1440"/>
        </w:tabs>
        <w:spacing w:after="0" w:line="360" w:lineRule="auto"/>
        <w:rPr>
          <w:rFonts w:ascii="Times New Roman" w:eastAsia="Times New Roman" w:hAnsi="Times New Roman" w:cs="Calibri"/>
          <w:color w:val="0D0D0D"/>
          <w:sz w:val="26"/>
          <w:szCs w:val="26"/>
        </w:rPr>
      </w:pPr>
    </w:p>
    <w:p w:rsidR="00A80583" w:rsidRPr="00A80583" w:rsidRDefault="00A80583" w:rsidP="00A80583">
      <w:pPr>
        <w:keepNext/>
        <w:tabs>
          <w:tab w:val="left" w:pos="720"/>
          <w:tab w:val="left" w:pos="1440"/>
        </w:tabs>
        <w:spacing w:after="0" w:line="360" w:lineRule="auto"/>
        <w:rPr>
          <w:rFonts w:ascii="Times New Roman" w:eastAsia="Times New Roman" w:hAnsi="Times New Roman" w:cs="Calibri"/>
          <w:i/>
          <w:color w:val="0D0D0D"/>
          <w:sz w:val="26"/>
          <w:szCs w:val="26"/>
        </w:rPr>
      </w:pPr>
      <w:proofErr w:type="gramStart"/>
      <w:r w:rsidRPr="00A80583">
        <w:rPr>
          <w:rFonts w:ascii="Times New Roman" w:eastAsia="Times New Roman" w:hAnsi="Times New Roman" w:cs="Calibri"/>
          <w:i/>
          <w:color w:val="0D0D0D"/>
          <w:sz w:val="26"/>
          <w:szCs w:val="26"/>
        </w:rPr>
        <w:t>e.  Jobs</w:t>
      </w:r>
      <w:proofErr w:type="gramEnd"/>
      <w:r w:rsidRPr="00A80583">
        <w:rPr>
          <w:rFonts w:ascii="Times New Roman" w:eastAsia="Times New Roman" w:hAnsi="Times New Roman" w:cs="Calibri"/>
          <w:i/>
          <w:color w:val="0D0D0D"/>
          <w:sz w:val="26"/>
          <w:szCs w:val="26"/>
        </w:rPr>
        <w:t xml:space="preserve"> Estimate</w:t>
      </w:r>
    </w:p>
    <w:p w:rsidR="00A80583" w:rsidRPr="00A80583" w:rsidRDefault="00A80583" w:rsidP="00A80583">
      <w:pPr>
        <w:keepNext/>
        <w:tabs>
          <w:tab w:val="left" w:pos="720"/>
          <w:tab w:val="left" w:pos="1440"/>
        </w:tabs>
        <w:spacing w:after="0" w:line="360" w:lineRule="auto"/>
        <w:ind w:left="360"/>
        <w:rPr>
          <w:rFonts w:ascii="Times New Roman" w:eastAsia="Times New Roman" w:hAnsi="Times New Roman" w:cs="Calibri"/>
          <w:color w:val="0D0D0D"/>
          <w:sz w:val="26"/>
          <w:szCs w:val="26"/>
        </w:rPr>
      </w:pPr>
    </w:p>
    <w:p w:rsidR="00A80583" w:rsidRPr="00A80583" w:rsidRDefault="00A80583" w:rsidP="00A80583">
      <w:pPr>
        <w:tabs>
          <w:tab w:val="left" w:pos="720"/>
          <w:tab w:val="left" w:pos="1440"/>
        </w:tabs>
        <w:spacing w:after="0" w:line="360" w:lineRule="auto"/>
        <w:rPr>
          <w:rFonts w:ascii="Times New Roman" w:eastAsia="Times New Roman" w:hAnsi="Times New Roman" w:cs="Calibri"/>
          <w:color w:val="0D0D0D"/>
          <w:sz w:val="26"/>
          <w:szCs w:val="26"/>
        </w:rPr>
      </w:pPr>
      <w:r w:rsidRPr="00A80583">
        <w:rPr>
          <w:rFonts w:ascii="Times New Roman" w:eastAsia="Times New Roman" w:hAnsi="Times New Roman" w:cs="Calibri"/>
          <w:color w:val="0D0D0D"/>
          <w:sz w:val="26"/>
          <w:szCs w:val="26"/>
        </w:rPr>
        <w:tab/>
        <w:t>The Proposed 2016-2018 Plan projects that the “average of 9,000 served” through LIURP each year will “remain con</w:t>
      </w:r>
      <w:r w:rsidR="00234D7D">
        <w:rPr>
          <w:rFonts w:ascii="Times New Roman" w:eastAsia="Times New Roman" w:hAnsi="Times New Roman" w:cs="Calibri"/>
          <w:color w:val="0D0D0D"/>
          <w:sz w:val="26"/>
          <w:szCs w:val="26"/>
        </w:rPr>
        <w:t xml:space="preserve">sistent” through 2018.  In the Tentative Order, we asserted this is </w:t>
      </w:r>
      <w:r w:rsidRPr="00A80583">
        <w:rPr>
          <w:rFonts w:ascii="Times New Roman" w:eastAsia="Times New Roman" w:hAnsi="Times New Roman" w:cs="Calibri"/>
          <w:color w:val="0D0D0D"/>
          <w:sz w:val="26"/>
          <w:szCs w:val="26"/>
        </w:rPr>
        <w:t>not an accurate or acceptable projected enrollment estimate, as we calculated an average of 10,672 yearly LIURP jobs over the last three years</w:t>
      </w:r>
      <w:r w:rsidRPr="00A80583">
        <w:rPr>
          <w:rFonts w:ascii="Times New Roman" w:eastAsia="Times New Roman" w:hAnsi="Times New Roman" w:cs="Calibri"/>
          <w:color w:val="0D0D0D"/>
          <w:sz w:val="26"/>
          <w:szCs w:val="26"/>
          <w:vertAlign w:val="superscript"/>
        </w:rPr>
        <w:footnoteReference w:id="48"/>
      </w:r>
      <w:r w:rsidRPr="00A80583">
        <w:rPr>
          <w:rFonts w:ascii="Times New Roman" w:eastAsia="Times New Roman" w:hAnsi="Times New Roman" w:cs="Calibri"/>
          <w:color w:val="0D0D0D"/>
          <w:sz w:val="26"/>
          <w:szCs w:val="26"/>
        </w:rPr>
        <w:t xml:space="preserve">.  </w:t>
      </w:r>
    </w:p>
    <w:p w:rsidR="00A80583" w:rsidRPr="00A80583" w:rsidRDefault="00A80583" w:rsidP="00A80583">
      <w:pPr>
        <w:tabs>
          <w:tab w:val="left" w:pos="720"/>
          <w:tab w:val="left" w:pos="1440"/>
        </w:tabs>
        <w:spacing w:after="0" w:line="360" w:lineRule="auto"/>
        <w:rPr>
          <w:rFonts w:ascii="Times New Roman" w:eastAsia="Times New Roman" w:hAnsi="Times New Roman" w:cs="Calibri"/>
          <w:color w:val="0D0D0D"/>
          <w:sz w:val="26"/>
          <w:szCs w:val="26"/>
        </w:rPr>
      </w:pPr>
    </w:p>
    <w:p w:rsidR="00A80583" w:rsidRDefault="00234D7D" w:rsidP="00A80583">
      <w:pPr>
        <w:tabs>
          <w:tab w:val="left" w:pos="720"/>
          <w:tab w:val="left" w:pos="1440"/>
        </w:tabs>
        <w:spacing w:after="0" w:line="360" w:lineRule="auto"/>
        <w:rPr>
          <w:rFonts w:ascii="Times New Roman" w:eastAsia="Times New Roman" w:hAnsi="Times New Roman" w:cs="Calibri"/>
          <w:color w:val="0D0D0D"/>
          <w:sz w:val="26"/>
          <w:szCs w:val="26"/>
        </w:rPr>
      </w:pPr>
      <w:r>
        <w:rPr>
          <w:rFonts w:ascii="Times New Roman" w:eastAsia="Times New Roman" w:hAnsi="Times New Roman" w:cs="Calibri"/>
          <w:color w:val="0D0D0D"/>
          <w:sz w:val="26"/>
          <w:szCs w:val="26"/>
        </w:rPr>
        <w:tab/>
        <w:t xml:space="preserve">The Commission asked PECO </w:t>
      </w:r>
      <w:r w:rsidR="00A80583" w:rsidRPr="00A80583">
        <w:rPr>
          <w:rFonts w:ascii="Times New Roman" w:eastAsia="Times New Roman" w:hAnsi="Times New Roman" w:cs="Calibri"/>
          <w:color w:val="0D0D0D"/>
          <w:sz w:val="26"/>
          <w:szCs w:val="26"/>
        </w:rPr>
        <w:t xml:space="preserve">to provide revised LIURP job estimates for electric and gas customers, including those that would result from the additional funding, to provide specific job estimates for each job type, within both electric and gas categories, and to incorporate the additional funding for jobs in years 2017 and 2018.  </w:t>
      </w:r>
    </w:p>
    <w:p w:rsidR="00564688" w:rsidRDefault="00564688" w:rsidP="00A80583">
      <w:pPr>
        <w:tabs>
          <w:tab w:val="left" w:pos="720"/>
          <w:tab w:val="left" w:pos="1440"/>
        </w:tabs>
        <w:spacing w:after="0" w:line="360" w:lineRule="auto"/>
        <w:rPr>
          <w:rFonts w:ascii="Times New Roman" w:eastAsia="Times New Roman" w:hAnsi="Times New Roman" w:cs="Calibri"/>
          <w:color w:val="0D0D0D"/>
          <w:sz w:val="26"/>
          <w:szCs w:val="26"/>
        </w:rPr>
      </w:pPr>
    </w:p>
    <w:p w:rsidR="00564688" w:rsidRPr="00CF4CB1" w:rsidRDefault="00564688" w:rsidP="00CF4CB1">
      <w:pPr>
        <w:pStyle w:val="ListParagraph"/>
        <w:numPr>
          <w:ilvl w:val="0"/>
          <w:numId w:val="53"/>
        </w:numPr>
        <w:spacing w:after="0" w:line="360" w:lineRule="auto"/>
        <w:ind w:left="0" w:firstLine="360"/>
        <w:rPr>
          <w:rFonts w:ascii="Times New Roman" w:hAnsi="Times New Roman" w:cs="Times New Roman"/>
          <w:sz w:val="26"/>
          <w:szCs w:val="26"/>
        </w:rPr>
      </w:pPr>
      <w:r w:rsidRPr="00CF4CB1">
        <w:rPr>
          <w:rFonts w:ascii="Times New Roman" w:hAnsi="Times New Roman" w:cs="Times New Roman"/>
          <w:i/>
          <w:sz w:val="26"/>
          <w:szCs w:val="26"/>
        </w:rPr>
        <w:t>Comments</w:t>
      </w:r>
      <w:r w:rsidRPr="00CF4CB1">
        <w:rPr>
          <w:rFonts w:ascii="Times New Roman" w:hAnsi="Times New Roman" w:cs="Times New Roman"/>
          <w:sz w:val="26"/>
          <w:szCs w:val="26"/>
        </w:rPr>
        <w:t xml:space="preserve">: PECO explains that its LIURP enrollment estimates are not solely based on historical data.  The type and cost of anticipated LIURP jobs are also considered.  Based on its expectations for 2016-2018, the Company projects that the cost of the LIURP jobs will increase.  Therefore, the number of LIURP jobs completed will be lower than historical averages.  PECO notes that its estimate of 9,000 LIURP jobs annually is more consistent with its 2015 LIURP jobs projections.  PECO Comments at 16, </w:t>
      </w:r>
      <w:r w:rsidRPr="00CF4CB1">
        <w:rPr>
          <w:rFonts w:ascii="Times New Roman" w:hAnsi="Times New Roman" w:cs="Times New Roman"/>
          <w:i/>
          <w:sz w:val="26"/>
          <w:szCs w:val="26"/>
        </w:rPr>
        <w:t>citing</w:t>
      </w:r>
      <w:r w:rsidRPr="00CF4CB1">
        <w:rPr>
          <w:rFonts w:ascii="Times New Roman" w:hAnsi="Times New Roman" w:cs="Times New Roman"/>
          <w:sz w:val="26"/>
          <w:szCs w:val="26"/>
        </w:rPr>
        <w:t xml:space="preserve"> the 2014 Universal Service Programs &amp; Collections Performance Report at 39.</w:t>
      </w:r>
    </w:p>
    <w:p w:rsidR="00564688" w:rsidRDefault="00564688" w:rsidP="00564688">
      <w:pPr>
        <w:spacing w:after="0" w:line="360" w:lineRule="auto"/>
        <w:contextualSpacing/>
        <w:rPr>
          <w:rFonts w:ascii="Times New Roman" w:hAnsi="Times New Roman" w:cs="Times New Roman"/>
          <w:sz w:val="26"/>
          <w:szCs w:val="26"/>
        </w:rPr>
      </w:pPr>
    </w:p>
    <w:p w:rsidR="00564688" w:rsidRPr="00CF4CB1" w:rsidRDefault="00564688" w:rsidP="00CF4CB1">
      <w:pPr>
        <w:pStyle w:val="ListParagraph"/>
        <w:numPr>
          <w:ilvl w:val="0"/>
          <w:numId w:val="53"/>
        </w:numPr>
        <w:spacing w:after="0" w:line="360" w:lineRule="auto"/>
        <w:ind w:left="0" w:firstLine="360"/>
        <w:rPr>
          <w:rFonts w:ascii="Times New Roman" w:hAnsi="Times New Roman" w:cs="Times New Roman"/>
          <w:sz w:val="26"/>
          <w:szCs w:val="26"/>
        </w:rPr>
      </w:pPr>
      <w:r w:rsidRPr="00CF4CB1">
        <w:rPr>
          <w:rFonts w:ascii="Times New Roman" w:hAnsi="Times New Roman" w:cs="Times New Roman"/>
          <w:i/>
          <w:sz w:val="26"/>
          <w:szCs w:val="26"/>
        </w:rPr>
        <w:t>Reply Comments</w:t>
      </w:r>
      <w:r w:rsidRPr="00CF4CB1">
        <w:rPr>
          <w:rFonts w:ascii="Times New Roman" w:hAnsi="Times New Roman" w:cs="Times New Roman"/>
          <w:sz w:val="26"/>
          <w:szCs w:val="26"/>
        </w:rPr>
        <w:t>: CAUSE-PA is not opposed to a decrease in the number of LIURP jobs if the increase in costs per job is due to the Company providing more comprehensive measures in a smaller number of units.  However, if the increase in LIURP costs is due to inflation, CAUSE-PA asserts that PECO should increase its LIURP budget accordingly.  CAUSE-PA recommends the Commission refer this matter to the OALJ for an evidentiary hearing.  CAUSE-PA Reply Comments at 13.</w:t>
      </w:r>
    </w:p>
    <w:p w:rsidR="003944B6" w:rsidRDefault="003944B6" w:rsidP="00564688">
      <w:pPr>
        <w:spacing w:after="0" w:line="360" w:lineRule="auto"/>
        <w:contextualSpacing/>
        <w:rPr>
          <w:rFonts w:ascii="Times New Roman" w:hAnsi="Times New Roman" w:cs="Times New Roman"/>
          <w:sz w:val="26"/>
          <w:szCs w:val="26"/>
        </w:rPr>
      </w:pPr>
    </w:p>
    <w:p w:rsidR="003944B6" w:rsidRDefault="009E1552" w:rsidP="00564688">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3944B6">
        <w:rPr>
          <w:rFonts w:ascii="Times New Roman" w:hAnsi="Times New Roman" w:cs="Times New Roman"/>
          <w:sz w:val="26"/>
          <w:szCs w:val="26"/>
        </w:rPr>
        <w:t>PECO provides the following estimates for each LIURP job type from 2016 through 2018:</w:t>
      </w:r>
    </w:p>
    <w:p w:rsidR="003944B6" w:rsidRDefault="003944B6" w:rsidP="00564688">
      <w:pPr>
        <w:spacing w:after="0" w:line="360" w:lineRule="auto"/>
        <w:contextualSpacing/>
        <w:rPr>
          <w:rFonts w:ascii="Times New Roman" w:hAnsi="Times New Roman" w:cs="Times New Roman"/>
          <w:sz w:val="26"/>
          <w:szCs w:val="26"/>
        </w:rPr>
      </w:pPr>
    </w:p>
    <w:p w:rsidR="00032F71" w:rsidRPr="00A80583" w:rsidRDefault="00032F71" w:rsidP="00032F71">
      <w:pPr>
        <w:keepNext/>
        <w:keepLines/>
        <w:spacing w:after="0" w:line="240" w:lineRule="auto"/>
        <w:contextualSpacing/>
        <w:jc w:val="center"/>
        <w:outlineLvl w:val="4"/>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t xml:space="preserve">Table </w:t>
      </w:r>
      <w:r w:rsidR="0077602C">
        <w:rPr>
          <w:rFonts w:ascii="Times New Roman" w:eastAsia="Times New Roman" w:hAnsi="Times New Roman" w:cs="Times New Roman"/>
          <w:b/>
          <w:color w:val="0D0D0D" w:themeColor="text1" w:themeTint="F2"/>
          <w:sz w:val="26"/>
          <w:szCs w:val="26"/>
        </w:rPr>
        <w:t>6</w:t>
      </w:r>
    </w:p>
    <w:p w:rsidR="00032F71" w:rsidRDefault="0077602C" w:rsidP="00032F71">
      <w:pPr>
        <w:spacing w:after="0" w:line="360" w:lineRule="auto"/>
        <w:contextualSpacing/>
        <w:jc w:val="center"/>
        <w:rPr>
          <w:rFonts w:ascii="Times New Roman" w:hAnsi="Times New Roman" w:cs="Times New Roman"/>
          <w:sz w:val="26"/>
          <w:szCs w:val="26"/>
        </w:rPr>
      </w:pPr>
      <w:r>
        <w:rPr>
          <w:rFonts w:ascii="Times New Roman" w:eastAsia="Times New Roman" w:hAnsi="Times New Roman" w:cs="Times New Roman"/>
          <w:b/>
          <w:color w:val="0D0D0D" w:themeColor="text1" w:themeTint="F2"/>
          <w:sz w:val="26"/>
          <w:szCs w:val="26"/>
        </w:rPr>
        <w:t xml:space="preserve">Projected </w:t>
      </w:r>
      <w:r w:rsidR="00032F71">
        <w:rPr>
          <w:rFonts w:ascii="Times New Roman" w:eastAsia="Times New Roman" w:hAnsi="Times New Roman" w:cs="Times New Roman"/>
          <w:b/>
          <w:color w:val="0D0D0D" w:themeColor="text1" w:themeTint="F2"/>
          <w:sz w:val="26"/>
          <w:szCs w:val="26"/>
        </w:rPr>
        <w:t>LIURP Jobs</w:t>
      </w:r>
    </w:p>
    <w:tbl>
      <w:tblPr>
        <w:tblW w:w="8729" w:type="dxa"/>
        <w:jc w:val="center"/>
        <w:tblInd w:w="-1983" w:type="dxa"/>
        <w:tblLook w:val="04A0" w:firstRow="1" w:lastRow="0" w:firstColumn="1" w:lastColumn="0" w:noHBand="0" w:noVBand="1"/>
      </w:tblPr>
      <w:tblGrid>
        <w:gridCol w:w="2519"/>
        <w:gridCol w:w="2071"/>
        <w:gridCol w:w="2025"/>
        <w:gridCol w:w="2114"/>
      </w:tblGrid>
      <w:tr w:rsidR="00032F71" w:rsidRPr="00032F71" w:rsidTr="00032F71">
        <w:trPr>
          <w:trHeight w:val="900"/>
          <w:jc w:val="center"/>
        </w:trPr>
        <w:tc>
          <w:tcPr>
            <w:tcW w:w="25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2F71" w:rsidRPr="0077602C" w:rsidRDefault="00032F71" w:rsidP="00032F71">
            <w:pPr>
              <w:spacing w:after="0" w:line="240" w:lineRule="auto"/>
              <w:rPr>
                <w:rFonts w:ascii="Times New Roman" w:eastAsia="Times New Roman" w:hAnsi="Times New Roman" w:cs="Times New Roman"/>
                <w:b/>
                <w:color w:val="000000"/>
                <w:sz w:val="26"/>
                <w:szCs w:val="26"/>
              </w:rPr>
            </w:pPr>
            <w:r w:rsidRPr="0077602C">
              <w:rPr>
                <w:rFonts w:ascii="Times New Roman" w:eastAsia="Times New Roman" w:hAnsi="Times New Roman" w:cs="Times New Roman"/>
                <w:b/>
                <w:color w:val="000000"/>
                <w:sz w:val="26"/>
                <w:szCs w:val="26"/>
              </w:rPr>
              <w:t>Job Type</w:t>
            </w:r>
          </w:p>
        </w:tc>
        <w:tc>
          <w:tcPr>
            <w:tcW w:w="2071" w:type="dxa"/>
            <w:tcBorders>
              <w:top w:val="single" w:sz="4" w:space="0" w:color="auto"/>
              <w:left w:val="nil"/>
              <w:bottom w:val="single" w:sz="4" w:space="0" w:color="auto"/>
              <w:right w:val="single" w:sz="4" w:space="0" w:color="auto"/>
            </w:tcBorders>
            <w:shd w:val="clear" w:color="auto" w:fill="auto"/>
            <w:vAlign w:val="bottom"/>
            <w:hideMark/>
          </w:tcPr>
          <w:p w:rsidR="00032F71" w:rsidRPr="0077602C" w:rsidRDefault="00032F71" w:rsidP="00032F71">
            <w:pPr>
              <w:spacing w:after="0" w:line="240" w:lineRule="auto"/>
              <w:jc w:val="center"/>
              <w:rPr>
                <w:rFonts w:ascii="Times New Roman" w:eastAsia="Times New Roman" w:hAnsi="Times New Roman" w:cs="Times New Roman"/>
                <w:b/>
                <w:color w:val="000000"/>
                <w:sz w:val="26"/>
                <w:szCs w:val="26"/>
              </w:rPr>
            </w:pPr>
            <w:r w:rsidRPr="0077602C">
              <w:rPr>
                <w:rFonts w:ascii="Times New Roman" w:eastAsia="Times New Roman" w:hAnsi="Times New Roman" w:cs="Times New Roman"/>
                <w:b/>
                <w:color w:val="000000"/>
                <w:sz w:val="26"/>
                <w:szCs w:val="26"/>
              </w:rPr>
              <w:t>2016 Number of Jobs</w:t>
            </w:r>
          </w:p>
        </w:tc>
        <w:tc>
          <w:tcPr>
            <w:tcW w:w="2025" w:type="dxa"/>
            <w:tcBorders>
              <w:top w:val="single" w:sz="4" w:space="0" w:color="auto"/>
              <w:left w:val="nil"/>
              <w:bottom w:val="single" w:sz="4" w:space="0" w:color="auto"/>
              <w:right w:val="single" w:sz="4" w:space="0" w:color="auto"/>
            </w:tcBorders>
            <w:shd w:val="clear" w:color="auto" w:fill="auto"/>
            <w:vAlign w:val="bottom"/>
            <w:hideMark/>
          </w:tcPr>
          <w:p w:rsidR="00032F71" w:rsidRPr="0077602C" w:rsidRDefault="00032F71" w:rsidP="00032F71">
            <w:pPr>
              <w:spacing w:after="0" w:line="240" w:lineRule="auto"/>
              <w:jc w:val="center"/>
              <w:rPr>
                <w:rFonts w:ascii="Times New Roman" w:eastAsia="Times New Roman" w:hAnsi="Times New Roman" w:cs="Times New Roman"/>
                <w:b/>
                <w:color w:val="000000"/>
                <w:sz w:val="26"/>
                <w:szCs w:val="26"/>
              </w:rPr>
            </w:pPr>
            <w:r w:rsidRPr="0077602C">
              <w:rPr>
                <w:rFonts w:ascii="Times New Roman" w:eastAsia="Times New Roman" w:hAnsi="Times New Roman" w:cs="Times New Roman"/>
                <w:b/>
                <w:color w:val="000000"/>
                <w:sz w:val="26"/>
                <w:szCs w:val="26"/>
              </w:rPr>
              <w:t>2017 Number of Jobs</w:t>
            </w:r>
          </w:p>
        </w:tc>
        <w:tc>
          <w:tcPr>
            <w:tcW w:w="2114" w:type="dxa"/>
            <w:tcBorders>
              <w:top w:val="single" w:sz="4" w:space="0" w:color="auto"/>
              <w:left w:val="nil"/>
              <w:bottom w:val="single" w:sz="4" w:space="0" w:color="auto"/>
              <w:right w:val="single" w:sz="4" w:space="0" w:color="auto"/>
            </w:tcBorders>
            <w:shd w:val="clear" w:color="auto" w:fill="auto"/>
            <w:vAlign w:val="bottom"/>
            <w:hideMark/>
          </w:tcPr>
          <w:p w:rsidR="00032F71" w:rsidRPr="0077602C" w:rsidRDefault="00032F71" w:rsidP="00032F71">
            <w:pPr>
              <w:spacing w:after="0" w:line="240" w:lineRule="auto"/>
              <w:jc w:val="center"/>
              <w:rPr>
                <w:rFonts w:ascii="Times New Roman" w:eastAsia="Times New Roman" w:hAnsi="Times New Roman" w:cs="Times New Roman"/>
                <w:b/>
                <w:color w:val="000000"/>
                <w:sz w:val="26"/>
                <w:szCs w:val="26"/>
              </w:rPr>
            </w:pPr>
            <w:r w:rsidRPr="0077602C">
              <w:rPr>
                <w:rFonts w:ascii="Times New Roman" w:eastAsia="Times New Roman" w:hAnsi="Times New Roman" w:cs="Times New Roman"/>
                <w:b/>
                <w:color w:val="000000"/>
                <w:sz w:val="26"/>
                <w:szCs w:val="26"/>
              </w:rPr>
              <w:t>2018 Number of Jobs</w:t>
            </w:r>
          </w:p>
        </w:tc>
      </w:tr>
      <w:tr w:rsidR="00032F71" w:rsidRPr="00032F71" w:rsidTr="00032F71">
        <w:trPr>
          <w:trHeight w:val="300"/>
          <w:jc w:val="center"/>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032F71" w:rsidRPr="00032F71" w:rsidRDefault="00032F71" w:rsidP="00032F71">
            <w:pPr>
              <w:spacing w:after="0" w:line="240" w:lineRule="auto"/>
              <w:rPr>
                <w:rFonts w:ascii="Times New Roman" w:eastAsia="Times New Roman" w:hAnsi="Times New Roman" w:cs="Times New Roman"/>
                <w:color w:val="000000"/>
                <w:sz w:val="26"/>
                <w:szCs w:val="26"/>
              </w:rPr>
            </w:pPr>
            <w:r w:rsidRPr="00032F71">
              <w:rPr>
                <w:rFonts w:ascii="Times New Roman" w:eastAsia="Times New Roman" w:hAnsi="Times New Roman" w:cs="Times New Roman"/>
                <w:color w:val="000000"/>
                <w:sz w:val="26"/>
                <w:szCs w:val="26"/>
              </w:rPr>
              <w:t>Baseload</w:t>
            </w:r>
          </w:p>
        </w:tc>
        <w:tc>
          <w:tcPr>
            <w:tcW w:w="2071" w:type="dxa"/>
            <w:tcBorders>
              <w:top w:val="nil"/>
              <w:left w:val="nil"/>
              <w:bottom w:val="single" w:sz="4" w:space="0" w:color="auto"/>
              <w:right w:val="single" w:sz="4" w:space="0" w:color="auto"/>
            </w:tcBorders>
            <w:shd w:val="clear" w:color="auto" w:fill="auto"/>
            <w:vAlign w:val="bottom"/>
            <w:hideMark/>
          </w:tcPr>
          <w:p w:rsidR="00032F71" w:rsidRPr="00032F71" w:rsidRDefault="00032F71" w:rsidP="00032F71">
            <w:pPr>
              <w:spacing w:after="0" w:line="240" w:lineRule="auto"/>
              <w:jc w:val="center"/>
              <w:rPr>
                <w:rFonts w:ascii="Times New Roman" w:eastAsia="Times New Roman" w:hAnsi="Times New Roman" w:cs="Times New Roman"/>
                <w:color w:val="000000"/>
                <w:sz w:val="26"/>
                <w:szCs w:val="26"/>
              </w:rPr>
            </w:pPr>
            <w:r w:rsidRPr="00032F71">
              <w:rPr>
                <w:rFonts w:ascii="Times New Roman" w:eastAsia="Times New Roman" w:hAnsi="Times New Roman" w:cs="Times New Roman"/>
                <w:color w:val="000000"/>
                <w:sz w:val="26"/>
                <w:szCs w:val="26"/>
              </w:rPr>
              <w:t>7,649</w:t>
            </w:r>
          </w:p>
        </w:tc>
        <w:tc>
          <w:tcPr>
            <w:tcW w:w="2025" w:type="dxa"/>
            <w:tcBorders>
              <w:top w:val="nil"/>
              <w:left w:val="nil"/>
              <w:bottom w:val="single" w:sz="4" w:space="0" w:color="auto"/>
              <w:right w:val="single" w:sz="4" w:space="0" w:color="auto"/>
            </w:tcBorders>
            <w:shd w:val="clear" w:color="auto" w:fill="auto"/>
            <w:vAlign w:val="bottom"/>
            <w:hideMark/>
          </w:tcPr>
          <w:p w:rsidR="00032F71" w:rsidRPr="00032F71" w:rsidRDefault="00032F71" w:rsidP="00032F71">
            <w:pPr>
              <w:spacing w:after="0" w:line="240" w:lineRule="auto"/>
              <w:jc w:val="center"/>
              <w:rPr>
                <w:rFonts w:ascii="Times New Roman" w:eastAsia="Times New Roman" w:hAnsi="Times New Roman" w:cs="Times New Roman"/>
                <w:color w:val="000000"/>
                <w:sz w:val="26"/>
                <w:szCs w:val="26"/>
              </w:rPr>
            </w:pPr>
            <w:r w:rsidRPr="00032F71">
              <w:rPr>
                <w:rFonts w:ascii="Times New Roman" w:eastAsia="Times New Roman" w:hAnsi="Times New Roman" w:cs="Times New Roman"/>
                <w:color w:val="000000"/>
                <w:sz w:val="26"/>
                <w:szCs w:val="26"/>
              </w:rPr>
              <w:t>7,500</w:t>
            </w:r>
          </w:p>
        </w:tc>
        <w:tc>
          <w:tcPr>
            <w:tcW w:w="2114" w:type="dxa"/>
            <w:tcBorders>
              <w:top w:val="nil"/>
              <w:left w:val="nil"/>
              <w:bottom w:val="single" w:sz="4" w:space="0" w:color="auto"/>
              <w:right w:val="single" w:sz="4" w:space="0" w:color="auto"/>
            </w:tcBorders>
            <w:shd w:val="clear" w:color="auto" w:fill="auto"/>
            <w:vAlign w:val="bottom"/>
            <w:hideMark/>
          </w:tcPr>
          <w:p w:rsidR="00032F71" w:rsidRPr="00032F71" w:rsidRDefault="00032F71" w:rsidP="00032F71">
            <w:pPr>
              <w:spacing w:after="0" w:line="240" w:lineRule="auto"/>
              <w:jc w:val="center"/>
              <w:rPr>
                <w:rFonts w:ascii="Times New Roman" w:eastAsia="Times New Roman" w:hAnsi="Times New Roman" w:cs="Times New Roman"/>
                <w:color w:val="000000"/>
                <w:sz w:val="26"/>
                <w:szCs w:val="26"/>
              </w:rPr>
            </w:pPr>
            <w:r w:rsidRPr="00032F71">
              <w:rPr>
                <w:rFonts w:ascii="Times New Roman" w:eastAsia="Times New Roman" w:hAnsi="Times New Roman" w:cs="Times New Roman"/>
                <w:color w:val="000000"/>
                <w:sz w:val="26"/>
                <w:szCs w:val="26"/>
              </w:rPr>
              <w:t>7,400</w:t>
            </w:r>
          </w:p>
        </w:tc>
      </w:tr>
      <w:tr w:rsidR="00032F71" w:rsidRPr="00032F71" w:rsidTr="00032F71">
        <w:trPr>
          <w:trHeight w:val="315"/>
          <w:jc w:val="center"/>
        </w:trPr>
        <w:tc>
          <w:tcPr>
            <w:tcW w:w="2519" w:type="dxa"/>
            <w:tcBorders>
              <w:top w:val="nil"/>
              <w:left w:val="single" w:sz="4" w:space="0" w:color="auto"/>
              <w:bottom w:val="nil"/>
              <w:right w:val="single" w:sz="4" w:space="0" w:color="auto"/>
            </w:tcBorders>
            <w:shd w:val="clear" w:color="auto" w:fill="auto"/>
            <w:noWrap/>
            <w:vAlign w:val="bottom"/>
            <w:hideMark/>
          </w:tcPr>
          <w:p w:rsidR="00032F71" w:rsidRPr="00032F71" w:rsidRDefault="00032F71" w:rsidP="00032F71">
            <w:pPr>
              <w:spacing w:after="0" w:line="240" w:lineRule="auto"/>
              <w:rPr>
                <w:rFonts w:ascii="Times New Roman" w:eastAsia="Times New Roman" w:hAnsi="Times New Roman" w:cs="Times New Roman"/>
                <w:color w:val="000000"/>
                <w:sz w:val="26"/>
                <w:szCs w:val="26"/>
              </w:rPr>
            </w:pPr>
            <w:r w:rsidRPr="00032F71">
              <w:rPr>
                <w:rFonts w:ascii="Times New Roman" w:eastAsia="Times New Roman" w:hAnsi="Times New Roman" w:cs="Times New Roman"/>
                <w:color w:val="000000"/>
                <w:sz w:val="26"/>
                <w:szCs w:val="26"/>
              </w:rPr>
              <w:t>Electric Heat</w:t>
            </w:r>
          </w:p>
        </w:tc>
        <w:tc>
          <w:tcPr>
            <w:tcW w:w="2071" w:type="dxa"/>
            <w:tcBorders>
              <w:top w:val="nil"/>
              <w:left w:val="nil"/>
              <w:bottom w:val="nil"/>
              <w:right w:val="single" w:sz="4" w:space="0" w:color="auto"/>
            </w:tcBorders>
            <w:shd w:val="clear" w:color="auto" w:fill="auto"/>
            <w:vAlign w:val="bottom"/>
            <w:hideMark/>
          </w:tcPr>
          <w:p w:rsidR="00032F71" w:rsidRPr="00032F71" w:rsidRDefault="00032F71" w:rsidP="00032F71">
            <w:pPr>
              <w:spacing w:after="0" w:line="240" w:lineRule="auto"/>
              <w:jc w:val="center"/>
              <w:rPr>
                <w:rFonts w:ascii="Times New Roman" w:eastAsia="Times New Roman" w:hAnsi="Times New Roman" w:cs="Times New Roman"/>
                <w:color w:val="000000"/>
                <w:sz w:val="26"/>
                <w:szCs w:val="26"/>
              </w:rPr>
            </w:pPr>
            <w:r w:rsidRPr="00032F71">
              <w:rPr>
                <w:rFonts w:ascii="Times New Roman" w:eastAsia="Times New Roman" w:hAnsi="Times New Roman" w:cs="Times New Roman"/>
                <w:color w:val="000000"/>
                <w:sz w:val="26"/>
                <w:szCs w:val="26"/>
              </w:rPr>
              <w:t>1,148</w:t>
            </w:r>
          </w:p>
        </w:tc>
        <w:tc>
          <w:tcPr>
            <w:tcW w:w="2025" w:type="dxa"/>
            <w:tcBorders>
              <w:top w:val="nil"/>
              <w:left w:val="nil"/>
              <w:bottom w:val="nil"/>
              <w:right w:val="single" w:sz="4" w:space="0" w:color="auto"/>
            </w:tcBorders>
            <w:shd w:val="clear" w:color="auto" w:fill="auto"/>
            <w:vAlign w:val="bottom"/>
            <w:hideMark/>
          </w:tcPr>
          <w:p w:rsidR="00032F71" w:rsidRPr="00032F71" w:rsidRDefault="00032F71" w:rsidP="00032F71">
            <w:pPr>
              <w:spacing w:after="0" w:line="240" w:lineRule="auto"/>
              <w:jc w:val="center"/>
              <w:rPr>
                <w:rFonts w:ascii="Times New Roman" w:eastAsia="Times New Roman" w:hAnsi="Times New Roman" w:cs="Times New Roman"/>
                <w:color w:val="000000"/>
                <w:sz w:val="26"/>
                <w:szCs w:val="26"/>
              </w:rPr>
            </w:pPr>
            <w:r w:rsidRPr="00032F71">
              <w:rPr>
                <w:rFonts w:ascii="Times New Roman" w:eastAsia="Times New Roman" w:hAnsi="Times New Roman" w:cs="Times New Roman"/>
                <w:color w:val="000000"/>
                <w:sz w:val="26"/>
                <w:szCs w:val="26"/>
              </w:rPr>
              <w:t>1,100</w:t>
            </w:r>
          </w:p>
        </w:tc>
        <w:tc>
          <w:tcPr>
            <w:tcW w:w="2114" w:type="dxa"/>
            <w:tcBorders>
              <w:top w:val="nil"/>
              <w:left w:val="nil"/>
              <w:bottom w:val="nil"/>
              <w:right w:val="single" w:sz="4" w:space="0" w:color="auto"/>
            </w:tcBorders>
            <w:shd w:val="clear" w:color="auto" w:fill="auto"/>
            <w:vAlign w:val="bottom"/>
            <w:hideMark/>
          </w:tcPr>
          <w:p w:rsidR="00032F71" w:rsidRPr="00032F71" w:rsidRDefault="00032F71" w:rsidP="00032F71">
            <w:pPr>
              <w:spacing w:after="0" w:line="240" w:lineRule="auto"/>
              <w:jc w:val="center"/>
              <w:rPr>
                <w:rFonts w:ascii="Times New Roman" w:eastAsia="Times New Roman" w:hAnsi="Times New Roman" w:cs="Times New Roman"/>
                <w:color w:val="000000"/>
                <w:sz w:val="26"/>
                <w:szCs w:val="26"/>
              </w:rPr>
            </w:pPr>
            <w:r w:rsidRPr="00032F71">
              <w:rPr>
                <w:rFonts w:ascii="Times New Roman" w:eastAsia="Times New Roman" w:hAnsi="Times New Roman" w:cs="Times New Roman"/>
                <w:color w:val="000000"/>
                <w:sz w:val="26"/>
                <w:szCs w:val="26"/>
              </w:rPr>
              <w:t>1,000</w:t>
            </w:r>
          </w:p>
        </w:tc>
      </w:tr>
      <w:tr w:rsidR="00032F71" w:rsidRPr="00032F71" w:rsidTr="00032F71">
        <w:trPr>
          <w:trHeight w:val="300"/>
          <w:jc w:val="center"/>
        </w:trPr>
        <w:tc>
          <w:tcPr>
            <w:tcW w:w="2519"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032F71" w:rsidRPr="00032F71" w:rsidRDefault="00032F71" w:rsidP="00032F71">
            <w:pPr>
              <w:spacing w:after="0" w:line="240" w:lineRule="auto"/>
              <w:rPr>
                <w:rFonts w:ascii="Times New Roman" w:eastAsia="Times New Roman" w:hAnsi="Times New Roman" w:cs="Times New Roman"/>
                <w:b/>
                <w:bCs/>
                <w:color w:val="000000"/>
                <w:sz w:val="26"/>
                <w:szCs w:val="26"/>
              </w:rPr>
            </w:pPr>
            <w:r w:rsidRPr="00032F71">
              <w:rPr>
                <w:rFonts w:ascii="Times New Roman" w:eastAsia="Times New Roman" w:hAnsi="Times New Roman" w:cs="Times New Roman"/>
                <w:b/>
                <w:bCs/>
                <w:color w:val="000000"/>
                <w:sz w:val="26"/>
                <w:szCs w:val="26"/>
              </w:rPr>
              <w:t>Subtotal Electric</w:t>
            </w:r>
          </w:p>
        </w:tc>
        <w:tc>
          <w:tcPr>
            <w:tcW w:w="2071" w:type="dxa"/>
            <w:tcBorders>
              <w:top w:val="single" w:sz="8" w:space="0" w:color="auto"/>
              <w:left w:val="nil"/>
              <w:bottom w:val="single" w:sz="4" w:space="0" w:color="auto"/>
              <w:right w:val="single" w:sz="4" w:space="0" w:color="auto"/>
            </w:tcBorders>
            <w:shd w:val="clear" w:color="auto" w:fill="auto"/>
            <w:vAlign w:val="bottom"/>
            <w:hideMark/>
          </w:tcPr>
          <w:p w:rsidR="00032F71" w:rsidRPr="00032F71" w:rsidRDefault="00032F71" w:rsidP="00032F71">
            <w:pPr>
              <w:spacing w:after="0" w:line="240" w:lineRule="auto"/>
              <w:jc w:val="center"/>
              <w:rPr>
                <w:rFonts w:ascii="Times New Roman" w:eastAsia="Times New Roman" w:hAnsi="Times New Roman" w:cs="Times New Roman"/>
                <w:b/>
                <w:bCs/>
                <w:color w:val="000000"/>
                <w:sz w:val="26"/>
                <w:szCs w:val="26"/>
              </w:rPr>
            </w:pPr>
            <w:r w:rsidRPr="00032F71">
              <w:rPr>
                <w:rFonts w:ascii="Times New Roman" w:eastAsia="Times New Roman" w:hAnsi="Times New Roman" w:cs="Times New Roman"/>
                <w:b/>
                <w:bCs/>
                <w:color w:val="000000"/>
                <w:sz w:val="26"/>
                <w:szCs w:val="26"/>
              </w:rPr>
              <w:t>8,797</w:t>
            </w:r>
          </w:p>
        </w:tc>
        <w:tc>
          <w:tcPr>
            <w:tcW w:w="2025" w:type="dxa"/>
            <w:tcBorders>
              <w:top w:val="single" w:sz="8" w:space="0" w:color="auto"/>
              <w:left w:val="nil"/>
              <w:bottom w:val="single" w:sz="4" w:space="0" w:color="auto"/>
              <w:right w:val="single" w:sz="4" w:space="0" w:color="auto"/>
            </w:tcBorders>
            <w:shd w:val="clear" w:color="auto" w:fill="auto"/>
            <w:vAlign w:val="bottom"/>
            <w:hideMark/>
          </w:tcPr>
          <w:p w:rsidR="00032F71" w:rsidRPr="00032F71" w:rsidRDefault="00032F71" w:rsidP="00032F71">
            <w:pPr>
              <w:spacing w:after="0" w:line="240" w:lineRule="auto"/>
              <w:jc w:val="center"/>
              <w:rPr>
                <w:rFonts w:ascii="Times New Roman" w:eastAsia="Times New Roman" w:hAnsi="Times New Roman" w:cs="Times New Roman"/>
                <w:b/>
                <w:bCs/>
                <w:color w:val="000000"/>
                <w:sz w:val="26"/>
                <w:szCs w:val="26"/>
              </w:rPr>
            </w:pPr>
            <w:r w:rsidRPr="00032F71">
              <w:rPr>
                <w:rFonts w:ascii="Times New Roman" w:eastAsia="Times New Roman" w:hAnsi="Times New Roman" w:cs="Times New Roman"/>
                <w:b/>
                <w:bCs/>
                <w:color w:val="000000"/>
                <w:sz w:val="26"/>
                <w:szCs w:val="26"/>
              </w:rPr>
              <w:t>8,600</w:t>
            </w:r>
          </w:p>
        </w:tc>
        <w:tc>
          <w:tcPr>
            <w:tcW w:w="2114" w:type="dxa"/>
            <w:tcBorders>
              <w:top w:val="single" w:sz="8" w:space="0" w:color="auto"/>
              <w:left w:val="nil"/>
              <w:bottom w:val="single" w:sz="4" w:space="0" w:color="auto"/>
              <w:right w:val="single" w:sz="4" w:space="0" w:color="auto"/>
            </w:tcBorders>
            <w:shd w:val="clear" w:color="auto" w:fill="auto"/>
            <w:vAlign w:val="bottom"/>
            <w:hideMark/>
          </w:tcPr>
          <w:p w:rsidR="00032F71" w:rsidRPr="00032F71" w:rsidRDefault="00032F71" w:rsidP="00032F71">
            <w:pPr>
              <w:spacing w:after="0" w:line="240" w:lineRule="auto"/>
              <w:jc w:val="center"/>
              <w:rPr>
                <w:rFonts w:ascii="Times New Roman" w:eastAsia="Times New Roman" w:hAnsi="Times New Roman" w:cs="Times New Roman"/>
                <w:b/>
                <w:bCs/>
                <w:color w:val="000000"/>
                <w:sz w:val="26"/>
                <w:szCs w:val="26"/>
              </w:rPr>
            </w:pPr>
            <w:r w:rsidRPr="00032F71">
              <w:rPr>
                <w:rFonts w:ascii="Times New Roman" w:eastAsia="Times New Roman" w:hAnsi="Times New Roman" w:cs="Times New Roman"/>
                <w:b/>
                <w:bCs/>
                <w:color w:val="000000"/>
                <w:sz w:val="26"/>
                <w:szCs w:val="26"/>
              </w:rPr>
              <w:t>8,400</w:t>
            </w:r>
          </w:p>
        </w:tc>
      </w:tr>
      <w:tr w:rsidR="00032F71" w:rsidRPr="00032F71" w:rsidTr="00032F71">
        <w:trPr>
          <w:trHeight w:val="300"/>
          <w:jc w:val="center"/>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032F71" w:rsidRPr="00032F71" w:rsidRDefault="00032F71" w:rsidP="00032F71">
            <w:pPr>
              <w:spacing w:after="0" w:line="240" w:lineRule="auto"/>
              <w:rPr>
                <w:rFonts w:ascii="Times New Roman" w:eastAsia="Times New Roman" w:hAnsi="Times New Roman" w:cs="Times New Roman"/>
                <w:color w:val="000000"/>
                <w:sz w:val="26"/>
                <w:szCs w:val="26"/>
              </w:rPr>
            </w:pPr>
            <w:r w:rsidRPr="00032F71">
              <w:rPr>
                <w:rFonts w:ascii="Times New Roman" w:eastAsia="Times New Roman" w:hAnsi="Times New Roman" w:cs="Times New Roman"/>
                <w:color w:val="000000"/>
                <w:sz w:val="26"/>
                <w:szCs w:val="26"/>
              </w:rPr>
              <w:t> </w:t>
            </w:r>
          </w:p>
        </w:tc>
        <w:tc>
          <w:tcPr>
            <w:tcW w:w="2071" w:type="dxa"/>
            <w:tcBorders>
              <w:top w:val="nil"/>
              <w:left w:val="nil"/>
              <w:bottom w:val="single" w:sz="4" w:space="0" w:color="auto"/>
              <w:right w:val="single" w:sz="4" w:space="0" w:color="auto"/>
            </w:tcBorders>
            <w:shd w:val="clear" w:color="auto" w:fill="auto"/>
            <w:vAlign w:val="bottom"/>
            <w:hideMark/>
          </w:tcPr>
          <w:p w:rsidR="00032F71" w:rsidRPr="00032F71" w:rsidRDefault="00032F71" w:rsidP="00032F71">
            <w:pPr>
              <w:spacing w:after="0" w:line="240" w:lineRule="auto"/>
              <w:jc w:val="center"/>
              <w:rPr>
                <w:rFonts w:ascii="Times New Roman" w:eastAsia="Times New Roman" w:hAnsi="Times New Roman" w:cs="Times New Roman"/>
                <w:color w:val="000000"/>
                <w:sz w:val="26"/>
                <w:szCs w:val="26"/>
              </w:rPr>
            </w:pPr>
          </w:p>
        </w:tc>
        <w:tc>
          <w:tcPr>
            <w:tcW w:w="2025" w:type="dxa"/>
            <w:tcBorders>
              <w:top w:val="nil"/>
              <w:left w:val="nil"/>
              <w:bottom w:val="single" w:sz="4" w:space="0" w:color="auto"/>
              <w:right w:val="single" w:sz="4" w:space="0" w:color="auto"/>
            </w:tcBorders>
            <w:shd w:val="clear" w:color="auto" w:fill="auto"/>
            <w:vAlign w:val="bottom"/>
            <w:hideMark/>
          </w:tcPr>
          <w:p w:rsidR="00032F71" w:rsidRPr="00032F71" w:rsidRDefault="00032F71" w:rsidP="00032F71">
            <w:pPr>
              <w:spacing w:after="0" w:line="240" w:lineRule="auto"/>
              <w:jc w:val="center"/>
              <w:rPr>
                <w:rFonts w:ascii="Times New Roman" w:eastAsia="Times New Roman" w:hAnsi="Times New Roman" w:cs="Times New Roman"/>
                <w:color w:val="000000"/>
                <w:sz w:val="26"/>
                <w:szCs w:val="26"/>
              </w:rPr>
            </w:pPr>
          </w:p>
        </w:tc>
        <w:tc>
          <w:tcPr>
            <w:tcW w:w="2114" w:type="dxa"/>
            <w:tcBorders>
              <w:top w:val="nil"/>
              <w:left w:val="nil"/>
              <w:bottom w:val="single" w:sz="4" w:space="0" w:color="auto"/>
              <w:right w:val="single" w:sz="4" w:space="0" w:color="auto"/>
            </w:tcBorders>
            <w:shd w:val="clear" w:color="auto" w:fill="auto"/>
            <w:vAlign w:val="bottom"/>
            <w:hideMark/>
          </w:tcPr>
          <w:p w:rsidR="00032F71" w:rsidRPr="00032F71" w:rsidRDefault="00032F71" w:rsidP="00032F71">
            <w:pPr>
              <w:spacing w:after="0" w:line="240" w:lineRule="auto"/>
              <w:jc w:val="center"/>
              <w:rPr>
                <w:rFonts w:ascii="Times New Roman" w:eastAsia="Times New Roman" w:hAnsi="Times New Roman" w:cs="Times New Roman"/>
                <w:color w:val="000000"/>
                <w:sz w:val="26"/>
                <w:szCs w:val="26"/>
              </w:rPr>
            </w:pPr>
          </w:p>
        </w:tc>
      </w:tr>
      <w:tr w:rsidR="00032F71" w:rsidRPr="00032F71" w:rsidTr="00032F71">
        <w:trPr>
          <w:trHeight w:val="300"/>
          <w:jc w:val="center"/>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032F71" w:rsidRPr="00032F71" w:rsidRDefault="00032F71" w:rsidP="00032F71">
            <w:pPr>
              <w:spacing w:after="0" w:line="240" w:lineRule="auto"/>
              <w:rPr>
                <w:rFonts w:ascii="Times New Roman" w:eastAsia="Times New Roman" w:hAnsi="Times New Roman" w:cs="Times New Roman"/>
                <w:color w:val="000000"/>
                <w:sz w:val="26"/>
                <w:szCs w:val="26"/>
              </w:rPr>
            </w:pPr>
            <w:r w:rsidRPr="00032F71">
              <w:rPr>
                <w:rFonts w:ascii="Times New Roman" w:eastAsia="Times New Roman" w:hAnsi="Times New Roman" w:cs="Times New Roman"/>
                <w:color w:val="000000"/>
                <w:sz w:val="26"/>
                <w:szCs w:val="26"/>
              </w:rPr>
              <w:t>Gas Heat</w:t>
            </w:r>
          </w:p>
        </w:tc>
        <w:tc>
          <w:tcPr>
            <w:tcW w:w="2071" w:type="dxa"/>
            <w:tcBorders>
              <w:top w:val="nil"/>
              <w:left w:val="nil"/>
              <w:bottom w:val="single" w:sz="4" w:space="0" w:color="auto"/>
              <w:right w:val="single" w:sz="4" w:space="0" w:color="auto"/>
            </w:tcBorders>
            <w:shd w:val="clear" w:color="auto" w:fill="auto"/>
            <w:vAlign w:val="bottom"/>
            <w:hideMark/>
          </w:tcPr>
          <w:p w:rsidR="00032F71" w:rsidRPr="00032F71" w:rsidRDefault="00032F71" w:rsidP="00032F71">
            <w:pPr>
              <w:spacing w:after="0" w:line="240" w:lineRule="auto"/>
              <w:jc w:val="center"/>
              <w:rPr>
                <w:rFonts w:ascii="Times New Roman" w:eastAsia="Times New Roman" w:hAnsi="Times New Roman" w:cs="Times New Roman"/>
                <w:color w:val="000000"/>
                <w:sz w:val="26"/>
                <w:szCs w:val="26"/>
              </w:rPr>
            </w:pPr>
            <w:r w:rsidRPr="00032F71">
              <w:rPr>
                <w:rFonts w:ascii="Times New Roman" w:eastAsia="Times New Roman" w:hAnsi="Times New Roman" w:cs="Times New Roman"/>
                <w:color w:val="000000"/>
                <w:sz w:val="26"/>
                <w:szCs w:val="26"/>
              </w:rPr>
              <w:t>1,175</w:t>
            </w:r>
          </w:p>
        </w:tc>
        <w:tc>
          <w:tcPr>
            <w:tcW w:w="2025" w:type="dxa"/>
            <w:tcBorders>
              <w:top w:val="nil"/>
              <w:left w:val="nil"/>
              <w:bottom w:val="single" w:sz="4" w:space="0" w:color="auto"/>
              <w:right w:val="single" w:sz="4" w:space="0" w:color="auto"/>
            </w:tcBorders>
            <w:shd w:val="clear" w:color="auto" w:fill="auto"/>
            <w:vAlign w:val="bottom"/>
            <w:hideMark/>
          </w:tcPr>
          <w:p w:rsidR="00032F71" w:rsidRPr="00032F71" w:rsidRDefault="00032F71" w:rsidP="00032F71">
            <w:pPr>
              <w:spacing w:after="0" w:line="240" w:lineRule="auto"/>
              <w:jc w:val="center"/>
              <w:rPr>
                <w:rFonts w:ascii="Times New Roman" w:eastAsia="Times New Roman" w:hAnsi="Times New Roman" w:cs="Times New Roman"/>
                <w:color w:val="000000"/>
                <w:sz w:val="26"/>
                <w:szCs w:val="26"/>
              </w:rPr>
            </w:pPr>
            <w:r w:rsidRPr="00032F71">
              <w:rPr>
                <w:rFonts w:ascii="Times New Roman" w:eastAsia="Times New Roman" w:hAnsi="Times New Roman" w:cs="Times New Roman"/>
                <w:color w:val="000000"/>
                <w:sz w:val="26"/>
                <w:szCs w:val="26"/>
              </w:rPr>
              <w:t>1,100</w:t>
            </w:r>
          </w:p>
        </w:tc>
        <w:tc>
          <w:tcPr>
            <w:tcW w:w="2114" w:type="dxa"/>
            <w:tcBorders>
              <w:top w:val="nil"/>
              <w:left w:val="nil"/>
              <w:bottom w:val="single" w:sz="4" w:space="0" w:color="auto"/>
              <w:right w:val="single" w:sz="4" w:space="0" w:color="auto"/>
            </w:tcBorders>
            <w:shd w:val="clear" w:color="auto" w:fill="auto"/>
            <w:vAlign w:val="bottom"/>
            <w:hideMark/>
          </w:tcPr>
          <w:p w:rsidR="00032F71" w:rsidRPr="00032F71" w:rsidRDefault="00032F71" w:rsidP="00032F71">
            <w:pPr>
              <w:spacing w:after="0" w:line="240" w:lineRule="auto"/>
              <w:jc w:val="center"/>
              <w:rPr>
                <w:rFonts w:ascii="Times New Roman" w:eastAsia="Times New Roman" w:hAnsi="Times New Roman" w:cs="Times New Roman"/>
                <w:color w:val="000000"/>
                <w:sz w:val="26"/>
                <w:szCs w:val="26"/>
              </w:rPr>
            </w:pPr>
            <w:r w:rsidRPr="00032F71">
              <w:rPr>
                <w:rFonts w:ascii="Times New Roman" w:eastAsia="Times New Roman" w:hAnsi="Times New Roman" w:cs="Times New Roman"/>
                <w:color w:val="000000"/>
                <w:sz w:val="26"/>
                <w:szCs w:val="26"/>
              </w:rPr>
              <w:t>1,100</w:t>
            </w:r>
          </w:p>
        </w:tc>
      </w:tr>
      <w:tr w:rsidR="00032F71" w:rsidRPr="00032F71" w:rsidTr="00032F71">
        <w:trPr>
          <w:trHeight w:val="300"/>
          <w:jc w:val="center"/>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032F71" w:rsidRPr="00032F71" w:rsidRDefault="00032F71" w:rsidP="00032F71">
            <w:pPr>
              <w:spacing w:after="0" w:line="240" w:lineRule="auto"/>
              <w:rPr>
                <w:rFonts w:ascii="Times New Roman" w:eastAsia="Times New Roman" w:hAnsi="Times New Roman" w:cs="Times New Roman"/>
                <w:color w:val="000000"/>
                <w:sz w:val="26"/>
                <w:szCs w:val="26"/>
              </w:rPr>
            </w:pPr>
            <w:r w:rsidRPr="00032F71">
              <w:rPr>
                <w:rFonts w:ascii="Times New Roman" w:eastAsia="Times New Roman" w:hAnsi="Times New Roman" w:cs="Times New Roman"/>
                <w:color w:val="000000"/>
                <w:sz w:val="26"/>
                <w:szCs w:val="26"/>
              </w:rPr>
              <w:t> </w:t>
            </w:r>
          </w:p>
        </w:tc>
        <w:tc>
          <w:tcPr>
            <w:tcW w:w="2071" w:type="dxa"/>
            <w:tcBorders>
              <w:top w:val="nil"/>
              <w:left w:val="nil"/>
              <w:bottom w:val="single" w:sz="4" w:space="0" w:color="auto"/>
              <w:right w:val="single" w:sz="4" w:space="0" w:color="auto"/>
            </w:tcBorders>
            <w:shd w:val="clear" w:color="auto" w:fill="auto"/>
            <w:vAlign w:val="bottom"/>
            <w:hideMark/>
          </w:tcPr>
          <w:p w:rsidR="00032F71" w:rsidRPr="00032F71" w:rsidRDefault="00032F71" w:rsidP="00032F71">
            <w:pPr>
              <w:spacing w:after="0" w:line="240" w:lineRule="auto"/>
              <w:jc w:val="center"/>
              <w:rPr>
                <w:rFonts w:ascii="Times New Roman" w:eastAsia="Times New Roman" w:hAnsi="Times New Roman" w:cs="Times New Roman"/>
                <w:color w:val="000000"/>
                <w:sz w:val="26"/>
                <w:szCs w:val="26"/>
              </w:rPr>
            </w:pPr>
          </w:p>
        </w:tc>
        <w:tc>
          <w:tcPr>
            <w:tcW w:w="2025" w:type="dxa"/>
            <w:tcBorders>
              <w:top w:val="nil"/>
              <w:left w:val="nil"/>
              <w:bottom w:val="single" w:sz="4" w:space="0" w:color="auto"/>
              <w:right w:val="single" w:sz="4" w:space="0" w:color="auto"/>
            </w:tcBorders>
            <w:shd w:val="clear" w:color="auto" w:fill="auto"/>
            <w:vAlign w:val="bottom"/>
            <w:hideMark/>
          </w:tcPr>
          <w:p w:rsidR="00032F71" w:rsidRPr="00032F71" w:rsidRDefault="00032F71" w:rsidP="00032F71">
            <w:pPr>
              <w:spacing w:after="0" w:line="240" w:lineRule="auto"/>
              <w:jc w:val="center"/>
              <w:rPr>
                <w:rFonts w:ascii="Times New Roman" w:eastAsia="Times New Roman" w:hAnsi="Times New Roman" w:cs="Times New Roman"/>
                <w:color w:val="000000"/>
                <w:sz w:val="26"/>
                <w:szCs w:val="26"/>
              </w:rPr>
            </w:pPr>
          </w:p>
        </w:tc>
        <w:tc>
          <w:tcPr>
            <w:tcW w:w="2114" w:type="dxa"/>
            <w:tcBorders>
              <w:top w:val="nil"/>
              <w:left w:val="nil"/>
              <w:bottom w:val="single" w:sz="4" w:space="0" w:color="auto"/>
              <w:right w:val="single" w:sz="4" w:space="0" w:color="auto"/>
            </w:tcBorders>
            <w:shd w:val="clear" w:color="auto" w:fill="auto"/>
            <w:vAlign w:val="bottom"/>
            <w:hideMark/>
          </w:tcPr>
          <w:p w:rsidR="00032F71" w:rsidRPr="00032F71" w:rsidRDefault="00032F71" w:rsidP="00032F71">
            <w:pPr>
              <w:spacing w:after="0" w:line="240" w:lineRule="auto"/>
              <w:jc w:val="center"/>
              <w:rPr>
                <w:rFonts w:ascii="Times New Roman" w:eastAsia="Times New Roman" w:hAnsi="Times New Roman" w:cs="Times New Roman"/>
                <w:color w:val="000000"/>
                <w:sz w:val="26"/>
                <w:szCs w:val="26"/>
              </w:rPr>
            </w:pPr>
          </w:p>
        </w:tc>
      </w:tr>
      <w:tr w:rsidR="00032F71" w:rsidRPr="00032F71" w:rsidTr="00032F71">
        <w:trPr>
          <w:trHeight w:val="300"/>
          <w:jc w:val="center"/>
        </w:trPr>
        <w:tc>
          <w:tcPr>
            <w:tcW w:w="2519" w:type="dxa"/>
            <w:tcBorders>
              <w:top w:val="nil"/>
              <w:left w:val="single" w:sz="4" w:space="0" w:color="auto"/>
              <w:bottom w:val="single" w:sz="4" w:space="0" w:color="auto"/>
              <w:right w:val="single" w:sz="4" w:space="0" w:color="auto"/>
            </w:tcBorders>
            <w:shd w:val="clear" w:color="auto" w:fill="auto"/>
            <w:noWrap/>
            <w:vAlign w:val="bottom"/>
            <w:hideMark/>
          </w:tcPr>
          <w:p w:rsidR="00032F71" w:rsidRPr="00032F71" w:rsidRDefault="00032F71" w:rsidP="00032F71">
            <w:pPr>
              <w:spacing w:after="0" w:line="240" w:lineRule="auto"/>
              <w:rPr>
                <w:rFonts w:ascii="Times New Roman" w:eastAsia="Times New Roman" w:hAnsi="Times New Roman" w:cs="Times New Roman"/>
                <w:b/>
                <w:bCs/>
                <w:color w:val="000000"/>
                <w:sz w:val="26"/>
                <w:szCs w:val="26"/>
              </w:rPr>
            </w:pPr>
            <w:r w:rsidRPr="00032F71">
              <w:rPr>
                <w:rFonts w:ascii="Times New Roman" w:eastAsia="Times New Roman" w:hAnsi="Times New Roman" w:cs="Times New Roman"/>
                <w:b/>
                <w:bCs/>
                <w:color w:val="000000"/>
                <w:sz w:val="26"/>
                <w:szCs w:val="26"/>
              </w:rPr>
              <w:t>Total Jobs</w:t>
            </w:r>
          </w:p>
        </w:tc>
        <w:tc>
          <w:tcPr>
            <w:tcW w:w="2071" w:type="dxa"/>
            <w:tcBorders>
              <w:top w:val="nil"/>
              <w:left w:val="nil"/>
              <w:bottom w:val="single" w:sz="4" w:space="0" w:color="auto"/>
              <w:right w:val="single" w:sz="4" w:space="0" w:color="auto"/>
            </w:tcBorders>
            <w:shd w:val="clear" w:color="auto" w:fill="auto"/>
            <w:vAlign w:val="bottom"/>
            <w:hideMark/>
          </w:tcPr>
          <w:p w:rsidR="00032F71" w:rsidRPr="00032F71" w:rsidRDefault="00032F71" w:rsidP="00032F71">
            <w:pPr>
              <w:spacing w:after="0" w:line="240" w:lineRule="auto"/>
              <w:jc w:val="center"/>
              <w:rPr>
                <w:rFonts w:ascii="Times New Roman" w:eastAsia="Times New Roman" w:hAnsi="Times New Roman" w:cs="Times New Roman"/>
                <w:b/>
                <w:bCs/>
                <w:color w:val="000000"/>
                <w:sz w:val="26"/>
                <w:szCs w:val="26"/>
              </w:rPr>
            </w:pPr>
            <w:r w:rsidRPr="00032F71">
              <w:rPr>
                <w:rFonts w:ascii="Times New Roman" w:eastAsia="Times New Roman" w:hAnsi="Times New Roman" w:cs="Times New Roman"/>
                <w:b/>
                <w:bCs/>
                <w:color w:val="000000"/>
                <w:sz w:val="26"/>
                <w:szCs w:val="26"/>
              </w:rPr>
              <w:t>9,972</w:t>
            </w:r>
          </w:p>
        </w:tc>
        <w:tc>
          <w:tcPr>
            <w:tcW w:w="2025" w:type="dxa"/>
            <w:tcBorders>
              <w:top w:val="nil"/>
              <w:left w:val="nil"/>
              <w:bottom w:val="single" w:sz="4" w:space="0" w:color="auto"/>
              <w:right w:val="single" w:sz="4" w:space="0" w:color="auto"/>
            </w:tcBorders>
            <w:shd w:val="clear" w:color="auto" w:fill="auto"/>
            <w:vAlign w:val="bottom"/>
            <w:hideMark/>
          </w:tcPr>
          <w:p w:rsidR="00032F71" w:rsidRPr="00032F71" w:rsidRDefault="00032F71" w:rsidP="00032F71">
            <w:pPr>
              <w:spacing w:after="0" w:line="240" w:lineRule="auto"/>
              <w:jc w:val="center"/>
              <w:rPr>
                <w:rFonts w:ascii="Times New Roman" w:eastAsia="Times New Roman" w:hAnsi="Times New Roman" w:cs="Times New Roman"/>
                <w:b/>
                <w:bCs/>
                <w:color w:val="000000"/>
                <w:sz w:val="26"/>
                <w:szCs w:val="26"/>
              </w:rPr>
            </w:pPr>
            <w:r w:rsidRPr="00032F71">
              <w:rPr>
                <w:rFonts w:ascii="Times New Roman" w:eastAsia="Times New Roman" w:hAnsi="Times New Roman" w:cs="Times New Roman"/>
                <w:b/>
                <w:bCs/>
                <w:color w:val="000000"/>
                <w:sz w:val="26"/>
                <w:szCs w:val="26"/>
              </w:rPr>
              <w:t>9,700</w:t>
            </w:r>
          </w:p>
        </w:tc>
        <w:tc>
          <w:tcPr>
            <w:tcW w:w="2114" w:type="dxa"/>
            <w:tcBorders>
              <w:top w:val="nil"/>
              <w:left w:val="nil"/>
              <w:bottom w:val="single" w:sz="4" w:space="0" w:color="auto"/>
              <w:right w:val="single" w:sz="4" w:space="0" w:color="auto"/>
            </w:tcBorders>
            <w:shd w:val="clear" w:color="auto" w:fill="auto"/>
            <w:vAlign w:val="bottom"/>
            <w:hideMark/>
          </w:tcPr>
          <w:p w:rsidR="00032F71" w:rsidRPr="00032F71" w:rsidRDefault="00032F71" w:rsidP="00032F71">
            <w:pPr>
              <w:spacing w:after="0" w:line="240" w:lineRule="auto"/>
              <w:jc w:val="center"/>
              <w:rPr>
                <w:rFonts w:ascii="Times New Roman" w:eastAsia="Times New Roman" w:hAnsi="Times New Roman" w:cs="Times New Roman"/>
                <w:b/>
                <w:bCs/>
                <w:color w:val="000000"/>
                <w:sz w:val="26"/>
                <w:szCs w:val="26"/>
              </w:rPr>
            </w:pPr>
            <w:r w:rsidRPr="00032F71">
              <w:rPr>
                <w:rFonts w:ascii="Times New Roman" w:eastAsia="Times New Roman" w:hAnsi="Times New Roman" w:cs="Times New Roman"/>
                <w:b/>
                <w:bCs/>
                <w:color w:val="000000"/>
                <w:sz w:val="26"/>
                <w:szCs w:val="26"/>
              </w:rPr>
              <w:t>9,500</w:t>
            </w:r>
          </w:p>
        </w:tc>
      </w:tr>
    </w:tbl>
    <w:p w:rsidR="003944B6" w:rsidRPr="00DB6FC2" w:rsidRDefault="003944B6" w:rsidP="003944B6">
      <w:pPr>
        <w:spacing w:after="0" w:line="360" w:lineRule="auto"/>
        <w:contextualSpacing/>
        <w:jc w:val="center"/>
        <w:rPr>
          <w:rFonts w:ascii="Times New Roman" w:hAnsi="Times New Roman" w:cs="Times New Roman"/>
          <w:sz w:val="26"/>
          <w:szCs w:val="26"/>
        </w:rPr>
      </w:pPr>
    </w:p>
    <w:p w:rsidR="003944B6" w:rsidRDefault="003944B6" w:rsidP="00A80583">
      <w:pPr>
        <w:tabs>
          <w:tab w:val="left" w:pos="720"/>
          <w:tab w:val="left" w:pos="1440"/>
        </w:tabs>
        <w:spacing w:after="0" w:line="360" w:lineRule="auto"/>
        <w:rPr>
          <w:rFonts w:ascii="Times New Roman" w:eastAsia="Times New Roman" w:hAnsi="Times New Roman" w:cs="Calibri"/>
          <w:color w:val="0D0D0D"/>
          <w:sz w:val="26"/>
          <w:szCs w:val="26"/>
        </w:rPr>
      </w:pPr>
    </w:p>
    <w:p w:rsidR="00564688" w:rsidRDefault="003944B6" w:rsidP="00A80583">
      <w:pPr>
        <w:tabs>
          <w:tab w:val="left" w:pos="720"/>
          <w:tab w:val="left" w:pos="1440"/>
        </w:tabs>
        <w:spacing w:after="0" w:line="360" w:lineRule="auto"/>
        <w:rPr>
          <w:rFonts w:ascii="Times New Roman" w:eastAsia="Times New Roman" w:hAnsi="Times New Roman" w:cs="Calibri"/>
          <w:color w:val="0D0D0D"/>
          <w:sz w:val="26"/>
          <w:szCs w:val="26"/>
        </w:rPr>
      </w:pPr>
      <w:proofErr w:type="gramStart"/>
      <w:r>
        <w:rPr>
          <w:rFonts w:ascii="Times New Roman" w:eastAsia="Times New Roman" w:hAnsi="Times New Roman" w:cs="Calibri"/>
          <w:color w:val="0D0D0D"/>
          <w:sz w:val="26"/>
          <w:szCs w:val="26"/>
        </w:rPr>
        <w:t>PECO Supplemental Comments at 4.</w:t>
      </w:r>
      <w:proofErr w:type="gramEnd"/>
    </w:p>
    <w:p w:rsidR="003944B6" w:rsidRPr="00A80583" w:rsidRDefault="003944B6" w:rsidP="00A80583">
      <w:pPr>
        <w:tabs>
          <w:tab w:val="left" w:pos="720"/>
          <w:tab w:val="left" w:pos="1440"/>
        </w:tabs>
        <w:spacing w:after="0" w:line="360" w:lineRule="auto"/>
        <w:rPr>
          <w:rFonts w:ascii="Times New Roman" w:eastAsia="Times New Roman" w:hAnsi="Times New Roman" w:cs="Calibri"/>
          <w:color w:val="0D0D0D"/>
          <w:sz w:val="26"/>
          <w:szCs w:val="26"/>
        </w:rPr>
      </w:pPr>
    </w:p>
    <w:p w:rsidR="00564688" w:rsidRPr="00CF4CB1" w:rsidRDefault="00564688" w:rsidP="00CF4CB1">
      <w:pPr>
        <w:pStyle w:val="ListParagraph"/>
        <w:numPr>
          <w:ilvl w:val="0"/>
          <w:numId w:val="53"/>
        </w:numPr>
        <w:tabs>
          <w:tab w:val="left" w:pos="0"/>
          <w:tab w:val="left" w:pos="720"/>
        </w:tabs>
        <w:spacing w:after="0" w:line="360" w:lineRule="auto"/>
        <w:ind w:left="0" w:firstLine="360"/>
        <w:rPr>
          <w:rFonts w:ascii="Times New Roman" w:eastAsia="Times New Roman" w:hAnsi="Times New Roman" w:cstheme="minorHAnsi"/>
          <w:color w:val="0D0D0D" w:themeColor="text1" w:themeTint="F2"/>
          <w:sz w:val="26"/>
          <w:szCs w:val="26"/>
        </w:rPr>
      </w:pPr>
      <w:r w:rsidRPr="00CF4CB1">
        <w:rPr>
          <w:rFonts w:ascii="Times New Roman" w:eastAsia="Times New Roman" w:hAnsi="Times New Roman" w:cstheme="minorHAnsi"/>
          <w:i/>
          <w:color w:val="0D0D0D" w:themeColor="text1" w:themeTint="F2"/>
          <w:sz w:val="26"/>
          <w:szCs w:val="26"/>
        </w:rPr>
        <w:t>Resolution</w:t>
      </w:r>
      <w:r w:rsidRPr="00CF4CB1">
        <w:rPr>
          <w:rFonts w:ascii="Times New Roman" w:eastAsia="Times New Roman" w:hAnsi="Times New Roman" w:cstheme="minorHAnsi"/>
          <w:color w:val="0D0D0D" w:themeColor="text1" w:themeTint="F2"/>
          <w:sz w:val="26"/>
          <w:szCs w:val="26"/>
        </w:rPr>
        <w:t xml:space="preserve">: </w:t>
      </w:r>
      <w:r w:rsidR="009A6D80" w:rsidRPr="00CF4CB1">
        <w:rPr>
          <w:rFonts w:ascii="Times New Roman" w:eastAsia="Times New Roman" w:hAnsi="Times New Roman" w:cstheme="minorHAnsi"/>
          <w:color w:val="0D0D0D" w:themeColor="text1" w:themeTint="F2"/>
          <w:sz w:val="26"/>
          <w:szCs w:val="26"/>
        </w:rPr>
        <w:t xml:space="preserve"> The Commission is satisfied with the LIURP projected jobs estimate presented in Table 6. </w:t>
      </w:r>
      <w:r w:rsidR="009332A4" w:rsidRPr="00CF4CB1">
        <w:rPr>
          <w:rFonts w:ascii="Times New Roman" w:eastAsia="Times New Roman" w:hAnsi="Times New Roman" w:cstheme="minorHAnsi"/>
          <w:color w:val="0D0D0D" w:themeColor="text1" w:themeTint="F2"/>
          <w:sz w:val="26"/>
          <w:szCs w:val="26"/>
        </w:rPr>
        <w:t xml:space="preserve"> </w:t>
      </w:r>
      <w:r w:rsidR="009A6D80" w:rsidRPr="00CF4CB1">
        <w:rPr>
          <w:rFonts w:ascii="Times New Roman" w:eastAsia="Times New Roman" w:hAnsi="Times New Roman" w:cstheme="minorHAnsi"/>
          <w:color w:val="0D0D0D" w:themeColor="text1" w:themeTint="F2"/>
          <w:sz w:val="26"/>
          <w:szCs w:val="26"/>
        </w:rPr>
        <w:t>To the extent that the 2017</w:t>
      </w:r>
      <w:r w:rsidR="003425FE" w:rsidRPr="00CF4CB1">
        <w:rPr>
          <w:rFonts w:ascii="Times New Roman" w:eastAsia="Times New Roman" w:hAnsi="Times New Roman" w:cstheme="minorHAnsi"/>
          <w:color w:val="0D0D0D" w:themeColor="text1" w:themeTint="F2"/>
          <w:sz w:val="26"/>
          <w:szCs w:val="26"/>
        </w:rPr>
        <w:t xml:space="preserve"> and/or the 2018</w:t>
      </w:r>
      <w:r w:rsidR="009A6D80" w:rsidRPr="00CF4CB1">
        <w:rPr>
          <w:rFonts w:ascii="Times New Roman" w:eastAsia="Times New Roman" w:hAnsi="Times New Roman" w:cstheme="minorHAnsi"/>
          <w:color w:val="0D0D0D" w:themeColor="text1" w:themeTint="F2"/>
          <w:sz w:val="26"/>
          <w:szCs w:val="26"/>
        </w:rPr>
        <w:t xml:space="preserve"> figures change with the incorporation of either the $1 million dollars or the </w:t>
      </w:r>
      <w:r w:rsidR="009A6D80" w:rsidRPr="00CF4CB1">
        <w:rPr>
          <w:rFonts w:ascii="Times New Roman" w:eastAsia="Times New Roman" w:hAnsi="Times New Roman" w:cstheme="minorHAnsi"/>
          <w:i/>
          <w:color w:val="0D0D0D" w:themeColor="text1" w:themeTint="F2"/>
          <w:sz w:val="26"/>
          <w:szCs w:val="26"/>
        </w:rPr>
        <w:t>de facto</w:t>
      </w:r>
      <w:r w:rsidR="009A6D80" w:rsidRPr="00CF4CB1">
        <w:rPr>
          <w:rFonts w:ascii="Times New Roman" w:eastAsia="Times New Roman" w:hAnsi="Times New Roman" w:cstheme="minorHAnsi"/>
          <w:color w:val="0D0D0D" w:themeColor="text1" w:themeTint="F2"/>
          <w:sz w:val="26"/>
          <w:szCs w:val="26"/>
        </w:rPr>
        <w:t xml:space="preserve"> heating pilot, </w:t>
      </w:r>
      <w:r w:rsidR="00574C3F" w:rsidRPr="00CF4CB1">
        <w:rPr>
          <w:rFonts w:ascii="Times New Roman" w:eastAsia="Times New Roman" w:hAnsi="Times New Roman" w:cstheme="minorHAnsi"/>
          <w:color w:val="0D0D0D" w:themeColor="text1" w:themeTint="F2"/>
          <w:sz w:val="26"/>
          <w:szCs w:val="26"/>
        </w:rPr>
        <w:t xml:space="preserve">PECO is directed to submit the changes consistent with the direction provided in the previous sections of this Order. </w:t>
      </w:r>
    </w:p>
    <w:p w:rsidR="00564688" w:rsidRPr="00A80583" w:rsidRDefault="00564688" w:rsidP="00A80583">
      <w:pPr>
        <w:tabs>
          <w:tab w:val="left" w:pos="720"/>
          <w:tab w:val="left" w:pos="1440"/>
        </w:tabs>
        <w:spacing w:after="0" w:line="360" w:lineRule="auto"/>
        <w:contextualSpacing/>
        <w:rPr>
          <w:rFonts w:ascii="Times New Roman" w:eastAsia="Times New Roman" w:hAnsi="Times New Roman" w:cstheme="minorHAnsi"/>
          <w:color w:val="0D0D0D" w:themeColor="text1" w:themeTint="F2"/>
          <w:sz w:val="26"/>
          <w:szCs w:val="26"/>
        </w:rPr>
      </w:pPr>
    </w:p>
    <w:p w:rsidR="00A80583" w:rsidRPr="00A80583" w:rsidRDefault="00A80583" w:rsidP="00A80583">
      <w:pPr>
        <w:keepNext/>
        <w:numPr>
          <w:ilvl w:val="0"/>
          <w:numId w:val="5"/>
        </w:numPr>
        <w:spacing w:after="0" w:line="360" w:lineRule="auto"/>
        <w:contextualSpacing/>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 xml:space="preserve">Hardship Fund </w:t>
      </w:r>
    </w:p>
    <w:p w:rsidR="00A80583" w:rsidRPr="00CF4CB1" w:rsidRDefault="00A80583" w:rsidP="00A80583">
      <w:pPr>
        <w:keepNext/>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B26729"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CF4CB1">
        <w:rPr>
          <w:rFonts w:ascii="Times New Roman" w:eastAsia="Times New Roman" w:hAnsi="Times New Roman" w:cs="Times New Roman"/>
          <w:color w:val="0D0D0D" w:themeColor="text1" w:themeTint="F2"/>
          <w:sz w:val="26"/>
          <w:szCs w:val="26"/>
        </w:rPr>
        <w:t>PECO’s</w:t>
      </w:r>
      <w:r>
        <w:rPr>
          <w:rFonts w:ascii="Times New Roman" w:eastAsia="Times New Roman" w:hAnsi="Times New Roman" w:cs="Times New Roman"/>
          <w:b/>
          <w:color w:val="0D0D0D" w:themeColor="text1" w:themeTint="F2"/>
          <w:sz w:val="26"/>
          <w:szCs w:val="26"/>
        </w:rPr>
        <w:t xml:space="preserve"> </w:t>
      </w:r>
      <w:r w:rsidRPr="00A80583">
        <w:rPr>
          <w:rFonts w:ascii="Times New Roman" w:eastAsia="Times New Roman" w:hAnsi="Times New Roman" w:cs="Times New Roman"/>
          <w:color w:val="0D0D0D" w:themeColor="text1" w:themeTint="F2"/>
          <w:sz w:val="26"/>
          <w:szCs w:val="26"/>
        </w:rPr>
        <w:t>Matching Energy Assistance Fund</w:t>
      </w:r>
      <w:r>
        <w:rPr>
          <w:rFonts w:ascii="Times New Roman" w:eastAsia="Times New Roman" w:hAnsi="Times New Roman" w:cs="Times New Roman"/>
          <w:color w:val="0D0D0D" w:themeColor="text1" w:themeTint="F2"/>
          <w:sz w:val="26"/>
          <w:szCs w:val="26"/>
        </w:rPr>
        <w:t xml:space="preserve"> (</w:t>
      </w:r>
      <w:r w:rsidR="00A80583" w:rsidRPr="00A80583">
        <w:rPr>
          <w:rFonts w:ascii="Times New Roman" w:eastAsia="Times New Roman" w:hAnsi="Times New Roman" w:cs="Times New Roman"/>
          <w:color w:val="0D0D0D" w:themeColor="text1" w:themeTint="F2"/>
          <w:sz w:val="26"/>
          <w:szCs w:val="26"/>
        </w:rPr>
        <w:t>MEAF</w:t>
      </w:r>
      <w:r>
        <w:rPr>
          <w:rFonts w:ascii="Times New Roman" w:eastAsia="Times New Roman" w:hAnsi="Times New Roman" w:cs="Times New Roman"/>
          <w:color w:val="0D0D0D" w:themeColor="text1" w:themeTint="F2"/>
          <w:sz w:val="26"/>
          <w:szCs w:val="26"/>
        </w:rPr>
        <w:t>)</w:t>
      </w:r>
      <w:r w:rsidR="00A80583" w:rsidRPr="00A80583">
        <w:rPr>
          <w:rFonts w:ascii="Times New Roman" w:eastAsia="Times New Roman" w:hAnsi="Times New Roman" w:cs="Times New Roman"/>
          <w:color w:val="0D0D0D" w:themeColor="text1" w:themeTint="F2"/>
          <w:sz w:val="26"/>
          <w:szCs w:val="26"/>
        </w:rPr>
        <w:t xml:space="preserve"> is </w:t>
      </w:r>
      <w:r>
        <w:rPr>
          <w:rFonts w:ascii="Times New Roman" w:eastAsia="Times New Roman" w:hAnsi="Times New Roman" w:cs="Times New Roman"/>
          <w:color w:val="0D0D0D" w:themeColor="text1" w:themeTint="F2"/>
          <w:sz w:val="26"/>
          <w:szCs w:val="26"/>
        </w:rPr>
        <w:t xml:space="preserve">its </w:t>
      </w:r>
      <w:r w:rsidR="00A80583" w:rsidRPr="00A80583">
        <w:rPr>
          <w:rFonts w:ascii="Times New Roman" w:eastAsia="Times New Roman" w:hAnsi="Times New Roman" w:cs="Times New Roman"/>
          <w:color w:val="0D0D0D" w:themeColor="text1" w:themeTint="F2"/>
          <w:sz w:val="26"/>
          <w:szCs w:val="26"/>
        </w:rPr>
        <w:t xml:space="preserve">hardship fund and is administered by each county’s fuel fund agencies.  Ratepayers and interested parties can pledge donations to MEAF.  A customer in termination status or without electricity/gas service may receive one maximum grant of $500 for electric and/or $500 for gas during a 2-year period, up to $1,000 for dual commodity customers.  The grant amount, along with any other credits to the account, must eliminate any customer outstanding balance.  </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307CF1" w:rsidP="009332A4">
      <w:pPr>
        <w:tabs>
          <w:tab w:val="left" w:pos="720"/>
        </w:tabs>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W</w:t>
      </w:r>
      <w:r w:rsidRPr="00FF226B">
        <w:rPr>
          <w:rFonts w:ascii="Times New Roman" w:eastAsia="Times New Roman" w:hAnsi="Times New Roman" w:cs="Times New Roman"/>
          <w:sz w:val="26"/>
          <w:szCs w:val="26"/>
        </w:rPr>
        <w:t xml:space="preserve">e </w:t>
      </w:r>
      <w:r>
        <w:rPr>
          <w:rFonts w:ascii="Times New Roman" w:eastAsia="Times New Roman" w:hAnsi="Times New Roman" w:cs="Times New Roman"/>
          <w:sz w:val="26"/>
          <w:szCs w:val="26"/>
        </w:rPr>
        <w:t>find that PECO</w:t>
      </w:r>
      <w:r w:rsidRPr="00FF226B">
        <w:rPr>
          <w:rFonts w:ascii="Times New Roman" w:eastAsia="Times New Roman" w:hAnsi="Times New Roman" w:cs="Times New Roman"/>
          <w:sz w:val="26"/>
          <w:szCs w:val="26"/>
        </w:rPr>
        <w:t xml:space="preserve">’s </w:t>
      </w:r>
      <w:r>
        <w:rPr>
          <w:rFonts w:ascii="Times New Roman" w:eastAsia="Times New Roman" w:hAnsi="Times New Roman" w:cs="Times New Roman"/>
          <w:sz w:val="26"/>
          <w:szCs w:val="26"/>
        </w:rPr>
        <w:t xml:space="preserve">MEAF program </w:t>
      </w:r>
      <w:r w:rsidR="00AA1089">
        <w:rPr>
          <w:rFonts w:ascii="Times New Roman" w:eastAsia="Times New Roman" w:hAnsi="Times New Roman" w:cs="Times New Roman"/>
          <w:sz w:val="26"/>
          <w:szCs w:val="26"/>
        </w:rPr>
        <w:t xml:space="preserve">design </w:t>
      </w:r>
      <w:r>
        <w:rPr>
          <w:rFonts w:ascii="Times New Roman" w:eastAsia="Times New Roman" w:hAnsi="Times New Roman" w:cs="Times New Roman"/>
          <w:sz w:val="26"/>
          <w:szCs w:val="26"/>
        </w:rPr>
        <w:t>complies with Commission regulations</w:t>
      </w:r>
      <w:r w:rsidR="00B26729">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roofErr w:type="gramStart"/>
      <w:r>
        <w:rPr>
          <w:rFonts w:ascii="Times New Roman" w:eastAsia="Times New Roman" w:hAnsi="Times New Roman" w:cs="Times New Roman"/>
          <w:sz w:val="26"/>
          <w:szCs w:val="26"/>
        </w:rPr>
        <w:t>therefore</w:t>
      </w:r>
      <w:proofErr w:type="gramEnd"/>
      <w:r>
        <w:rPr>
          <w:rFonts w:ascii="Times New Roman" w:eastAsia="Times New Roman" w:hAnsi="Times New Roman" w:cs="Times New Roman"/>
          <w:sz w:val="26"/>
          <w:szCs w:val="26"/>
        </w:rPr>
        <w:t xml:space="preserve"> we require n</w:t>
      </w:r>
      <w:r w:rsidRPr="00FF226B">
        <w:rPr>
          <w:rFonts w:ascii="Times New Roman" w:eastAsia="Times New Roman" w:hAnsi="Times New Roman" w:cs="Times New Roman"/>
          <w:sz w:val="26"/>
          <w:szCs w:val="26"/>
        </w:rPr>
        <w:t xml:space="preserve">o changes regarding this </w:t>
      </w:r>
      <w:r w:rsidR="00AA1089">
        <w:rPr>
          <w:rFonts w:ascii="Times New Roman" w:eastAsia="Times New Roman" w:hAnsi="Times New Roman" w:cs="Times New Roman"/>
          <w:sz w:val="26"/>
          <w:szCs w:val="26"/>
        </w:rPr>
        <w:t xml:space="preserve">aspect of the </w:t>
      </w:r>
      <w:r w:rsidRPr="00FF226B">
        <w:rPr>
          <w:rFonts w:ascii="Times New Roman" w:eastAsia="Times New Roman" w:hAnsi="Times New Roman" w:cs="Times New Roman"/>
          <w:sz w:val="26"/>
          <w:szCs w:val="26"/>
        </w:rPr>
        <w:t xml:space="preserve">program </w:t>
      </w:r>
      <w:r>
        <w:rPr>
          <w:rFonts w:ascii="Times New Roman" w:eastAsia="Times New Roman" w:hAnsi="Times New Roman" w:cs="Times New Roman"/>
          <w:sz w:val="26"/>
          <w:szCs w:val="26"/>
        </w:rPr>
        <w:t>in PECO’s Revised 2016-2018 Plan at this time</w:t>
      </w:r>
      <w:r w:rsidRPr="00FF226B">
        <w:rPr>
          <w:rFonts w:ascii="Times New Roman" w:eastAsia="Times New Roman" w:hAnsi="Times New Roman" w:cs="Times New Roman"/>
          <w:sz w:val="26"/>
          <w:szCs w:val="26"/>
        </w:rPr>
        <w:t>.</w:t>
      </w:r>
      <w:r w:rsidR="009E1552">
        <w:rPr>
          <w:rFonts w:ascii="Times New Roman" w:eastAsia="Times New Roman" w:hAnsi="Times New Roman" w:cs="Times New Roman"/>
          <w:sz w:val="26"/>
          <w:szCs w:val="26"/>
        </w:rPr>
        <w:t xml:space="preserve">  C</w:t>
      </w:r>
      <w:r w:rsidR="00AA1089">
        <w:rPr>
          <w:rFonts w:ascii="Times New Roman" w:eastAsia="Times New Roman" w:hAnsi="Times New Roman" w:cs="Times New Roman"/>
          <w:sz w:val="26"/>
          <w:szCs w:val="26"/>
        </w:rPr>
        <w:t xml:space="preserve">oncerns regarding the MEAF budget </w:t>
      </w:r>
      <w:r w:rsidR="00A873DA">
        <w:rPr>
          <w:rFonts w:ascii="Times New Roman" w:eastAsia="Times New Roman" w:hAnsi="Times New Roman" w:cs="Times New Roman"/>
          <w:sz w:val="26"/>
          <w:szCs w:val="26"/>
        </w:rPr>
        <w:t>are addressed below</w:t>
      </w:r>
      <w:r w:rsidR="00AA1089">
        <w:rPr>
          <w:rFonts w:ascii="Times New Roman" w:eastAsia="Times New Roman" w:hAnsi="Times New Roman" w:cs="Times New Roman"/>
          <w:sz w:val="26"/>
          <w:szCs w:val="26"/>
        </w:rPr>
        <w:t xml:space="preserve">. </w:t>
      </w:r>
    </w:p>
    <w:p w:rsidR="00A80583" w:rsidRPr="00A80583" w:rsidRDefault="00A80583" w:rsidP="00A80583">
      <w:pPr>
        <w:tabs>
          <w:tab w:val="left" w:pos="720"/>
        </w:tabs>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keepNext/>
        <w:numPr>
          <w:ilvl w:val="0"/>
          <w:numId w:val="5"/>
        </w:numPr>
        <w:tabs>
          <w:tab w:val="left" w:pos="720"/>
        </w:tabs>
        <w:spacing w:after="0" w:line="360" w:lineRule="auto"/>
        <w:contextualSpacing/>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CARES Program</w:t>
      </w:r>
    </w:p>
    <w:p w:rsidR="00A80583" w:rsidRPr="00A80583" w:rsidRDefault="00A80583" w:rsidP="00A80583">
      <w:pPr>
        <w:keepNext/>
        <w:tabs>
          <w:tab w:val="left" w:pos="720"/>
        </w:tabs>
        <w:spacing w:after="0" w:line="360" w:lineRule="auto"/>
        <w:contextualSpacing/>
        <w:rPr>
          <w:rFonts w:ascii="Times New Roman" w:eastAsia="Times New Roman" w:hAnsi="Times New Roman" w:cs="Times New Roman"/>
          <w:color w:val="0D0D0D" w:themeColor="text1" w:themeTint="F2"/>
          <w:sz w:val="26"/>
          <w:szCs w:val="26"/>
          <w:u w:val="single"/>
        </w:rPr>
      </w:pPr>
    </w:p>
    <w:p w:rsidR="00A80583" w:rsidRPr="00A80583" w:rsidRDefault="00A80583" w:rsidP="00A80583">
      <w:pPr>
        <w:tabs>
          <w:tab w:val="left" w:pos="720"/>
        </w:tabs>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ab/>
        <w:t xml:space="preserve">The goal of the PECO CARES program is to assist customers with incomes at or below 200% of the FPIG with special needs and/or extenuating circumstances by educating and informing them about energy assistance programs and other community resources.  It provides referrals to available programs to help them pay household bills and can provide temporary protection from service termination.  </w:t>
      </w:r>
    </w:p>
    <w:p w:rsidR="00A80583" w:rsidRPr="00A80583" w:rsidRDefault="00A80583" w:rsidP="00A80583">
      <w:pPr>
        <w:tabs>
          <w:tab w:val="left" w:pos="720"/>
        </w:tabs>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B701B6" w:rsidP="00A80583">
      <w:pPr>
        <w:tabs>
          <w:tab w:val="left" w:pos="720"/>
        </w:tabs>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sz w:val="26"/>
          <w:szCs w:val="26"/>
        </w:rPr>
        <w:tab/>
      </w:r>
      <w:r w:rsidRPr="00BB44CA">
        <w:rPr>
          <w:rFonts w:ascii="Times New Roman" w:eastAsia="Times New Roman" w:hAnsi="Times New Roman" w:cs="Times New Roman"/>
          <w:sz w:val="26"/>
          <w:szCs w:val="26"/>
        </w:rPr>
        <w:t xml:space="preserve">Consistent with </w:t>
      </w:r>
      <w:r>
        <w:rPr>
          <w:rFonts w:ascii="Times New Roman" w:eastAsia="Times New Roman" w:hAnsi="Times New Roman" w:cs="Times New Roman"/>
          <w:sz w:val="26"/>
          <w:szCs w:val="26"/>
        </w:rPr>
        <w:t xml:space="preserve">the </w:t>
      </w:r>
      <w:r w:rsidRPr="00BB44CA">
        <w:rPr>
          <w:rFonts w:ascii="Times New Roman" w:eastAsia="Times New Roman" w:hAnsi="Times New Roman" w:cs="Times New Roman"/>
          <w:sz w:val="26"/>
          <w:szCs w:val="26"/>
        </w:rPr>
        <w:t>Tentative Order</w:t>
      </w:r>
      <w:r w:rsidR="004D66D2">
        <w:rPr>
          <w:rFonts w:ascii="Times New Roman" w:eastAsia="Times New Roman" w:hAnsi="Times New Roman" w:cs="Times New Roman"/>
          <w:sz w:val="26"/>
          <w:szCs w:val="26"/>
        </w:rPr>
        <w:t>,</w:t>
      </w:r>
      <w:r w:rsidR="00A80583" w:rsidRPr="00A80583">
        <w:rPr>
          <w:rFonts w:ascii="Times New Roman" w:eastAsia="Times New Roman" w:hAnsi="Times New Roman" w:cs="Times New Roman"/>
          <w:sz w:val="26"/>
          <w:szCs w:val="26"/>
        </w:rPr>
        <w:t xml:space="preserve"> </w:t>
      </w:r>
      <w:r w:rsidR="004D66D2">
        <w:rPr>
          <w:rFonts w:ascii="Times New Roman" w:eastAsia="Times New Roman" w:hAnsi="Times New Roman" w:cs="Times New Roman"/>
          <w:sz w:val="26"/>
          <w:szCs w:val="26"/>
        </w:rPr>
        <w:t>w</w:t>
      </w:r>
      <w:r w:rsidR="00307CF1" w:rsidRPr="00307CF1">
        <w:rPr>
          <w:rFonts w:ascii="Times New Roman" w:eastAsia="Times New Roman" w:hAnsi="Times New Roman" w:cs="Times New Roman"/>
          <w:sz w:val="26"/>
          <w:szCs w:val="26"/>
        </w:rPr>
        <w:t xml:space="preserve">e find that </w:t>
      </w:r>
      <w:r w:rsidR="00307CF1">
        <w:rPr>
          <w:rFonts w:ascii="Times New Roman" w:eastAsia="Times New Roman" w:hAnsi="Times New Roman" w:cs="Times New Roman"/>
          <w:sz w:val="26"/>
          <w:szCs w:val="26"/>
        </w:rPr>
        <w:t>PECO</w:t>
      </w:r>
      <w:r w:rsidR="00307CF1" w:rsidRPr="00307CF1">
        <w:rPr>
          <w:rFonts w:ascii="Times New Roman" w:eastAsia="Times New Roman" w:hAnsi="Times New Roman" w:cs="Times New Roman"/>
          <w:sz w:val="26"/>
          <w:szCs w:val="26"/>
        </w:rPr>
        <w:t xml:space="preserve">’s CARES programs continue to comply with Commission regulations.  </w:t>
      </w:r>
      <w:r w:rsidR="00307CF1" w:rsidRPr="004D66D2">
        <w:rPr>
          <w:rFonts w:ascii="Times New Roman" w:eastAsia="Times New Roman" w:hAnsi="Times New Roman" w:cs="Times New Roman"/>
          <w:i/>
          <w:sz w:val="26"/>
          <w:szCs w:val="26"/>
        </w:rPr>
        <w:t>See</w:t>
      </w:r>
      <w:r w:rsidR="00307CF1" w:rsidRPr="00307CF1">
        <w:rPr>
          <w:rFonts w:ascii="Times New Roman" w:eastAsia="Times New Roman" w:hAnsi="Times New Roman" w:cs="Times New Roman"/>
          <w:sz w:val="26"/>
          <w:szCs w:val="26"/>
        </w:rPr>
        <w:t xml:space="preserve"> 52 Pa. Code § 54.74(b</w:t>
      </w:r>
      <w:proofErr w:type="gramStart"/>
      <w:r w:rsidR="00307CF1" w:rsidRPr="00307CF1">
        <w:rPr>
          <w:rFonts w:ascii="Times New Roman" w:eastAsia="Times New Roman" w:hAnsi="Times New Roman" w:cs="Times New Roman"/>
          <w:sz w:val="26"/>
          <w:szCs w:val="26"/>
        </w:rPr>
        <w:t>)(</w:t>
      </w:r>
      <w:proofErr w:type="gramEnd"/>
      <w:r w:rsidR="00307CF1" w:rsidRPr="00307CF1">
        <w:rPr>
          <w:rFonts w:ascii="Times New Roman" w:eastAsia="Times New Roman" w:hAnsi="Times New Roman" w:cs="Times New Roman"/>
          <w:sz w:val="26"/>
          <w:szCs w:val="26"/>
        </w:rPr>
        <w:t>1)</w:t>
      </w:r>
      <w:r w:rsidR="009E1552">
        <w:rPr>
          <w:rFonts w:ascii="Times New Roman" w:eastAsia="Times New Roman" w:hAnsi="Times New Roman" w:cs="Times New Roman"/>
          <w:sz w:val="26"/>
          <w:szCs w:val="26"/>
        </w:rPr>
        <w:t xml:space="preserve"> </w:t>
      </w:r>
      <w:r w:rsidR="009E1552" w:rsidRPr="009E1552">
        <w:rPr>
          <w:rFonts w:ascii="Times New Roman" w:eastAsia="Times New Roman" w:hAnsi="Times New Roman" w:cs="Times New Roman"/>
          <w:sz w:val="26"/>
          <w:szCs w:val="26"/>
        </w:rPr>
        <w:t>and § 62.4(b)(1)</w:t>
      </w:r>
      <w:r w:rsidR="00307CF1" w:rsidRPr="00307CF1">
        <w:rPr>
          <w:rFonts w:ascii="Times New Roman" w:eastAsia="Times New Roman" w:hAnsi="Times New Roman" w:cs="Times New Roman"/>
          <w:sz w:val="26"/>
          <w:szCs w:val="26"/>
        </w:rPr>
        <w:t xml:space="preserve">.  No changes are required regarding this program in </w:t>
      </w:r>
      <w:r w:rsidR="00307CF1">
        <w:rPr>
          <w:rFonts w:ascii="Times New Roman" w:eastAsia="Times New Roman" w:hAnsi="Times New Roman" w:cs="Times New Roman"/>
          <w:sz w:val="26"/>
          <w:szCs w:val="26"/>
        </w:rPr>
        <w:t xml:space="preserve">PECO’s </w:t>
      </w:r>
      <w:proofErr w:type="gramStart"/>
      <w:r w:rsidR="00307CF1">
        <w:rPr>
          <w:rFonts w:ascii="Times New Roman" w:eastAsia="Times New Roman" w:hAnsi="Times New Roman" w:cs="Times New Roman"/>
          <w:sz w:val="26"/>
          <w:szCs w:val="26"/>
        </w:rPr>
        <w:t>Revised</w:t>
      </w:r>
      <w:proofErr w:type="gramEnd"/>
      <w:r w:rsidR="00307CF1">
        <w:rPr>
          <w:rFonts w:ascii="Times New Roman" w:eastAsia="Times New Roman" w:hAnsi="Times New Roman" w:cs="Times New Roman"/>
          <w:sz w:val="26"/>
          <w:szCs w:val="26"/>
        </w:rPr>
        <w:t xml:space="preserve"> 2016-2018 Plan</w:t>
      </w:r>
      <w:r w:rsidR="00307CF1" w:rsidRPr="00307CF1">
        <w:rPr>
          <w:rFonts w:ascii="Times New Roman" w:eastAsia="Times New Roman" w:hAnsi="Times New Roman" w:cs="Times New Roman"/>
          <w:sz w:val="26"/>
          <w:szCs w:val="26"/>
        </w:rPr>
        <w:t>.</w:t>
      </w:r>
    </w:p>
    <w:p w:rsidR="00A80583" w:rsidRPr="00A80583" w:rsidRDefault="00A80583" w:rsidP="00A80583">
      <w:pPr>
        <w:tabs>
          <w:tab w:val="left" w:pos="720"/>
        </w:tabs>
        <w:spacing w:after="0" w:line="360" w:lineRule="auto"/>
        <w:contextualSpacing/>
        <w:rPr>
          <w:rFonts w:ascii="Times New Roman" w:eastAsia="Times New Roman" w:hAnsi="Times New Roman" w:cs="Times New Roman"/>
          <w:b/>
          <w:color w:val="0D0D0D" w:themeColor="text1" w:themeTint="F2"/>
          <w:sz w:val="26"/>
          <w:szCs w:val="26"/>
        </w:rPr>
      </w:pPr>
    </w:p>
    <w:p w:rsidR="00A80583" w:rsidRPr="00A80583" w:rsidRDefault="00A80583" w:rsidP="00A80583">
      <w:pPr>
        <w:keepNext/>
        <w:numPr>
          <w:ilvl w:val="0"/>
          <w:numId w:val="4"/>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A80583">
        <w:rPr>
          <w:rFonts w:ascii="Times New Roman" w:eastAsia="Times New Roman" w:hAnsi="Times New Roman" w:cs="Times New Roman"/>
          <w:b/>
          <w:color w:val="0D0D0D" w:themeColor="text1" w:themeTint="F2"/>
          <w:sz w:val="26"/>
          <w:szCs w:val="26"/>
          <w:u w:val="single"/>
        </w:rPr>
        <w:lastRenderedPageBreak/>
        <w:t>Eligibility Criteria</w:t>
      </w:r>
    </w:p>
    <w:p w:rsidR="00A80583" w:rsidRPr="00A80583" w:rsidRDefault="00A80583" w:rsidP="00A80583">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The four components of PECO’s Plan have slightly different eligibility criteria as demonstrated in </w:t>
      </w:r>
      <w:r w:rsidR="0077602C">
        <w:rPr>
          <w:rFonts w:ascii="Times New Roman" w:eastAsia="Times New Roman" w:hAnsi="Times New Roman" w:cs="Times New Roman"/>
          <w:color w:val="0D0D0D" w:themeColor="text1" w:themeTint="F2"/>
          <w:sz w:val="26"/>
          <w:szCs w:val="26"/>
        </w:rPr>
        <w:t>Table 7</w:t>
      </w:r>
      <w:r w:rsidRPr="00A80583">
        <w:rPr>
          <w:rFonts w:ascii="Times New Roman" w:eastAsia="Times New Roman" w:hAnsi="Times New Roman" w:cs="Times New Roman"/>
          <w:color w:val="0D0D0D" w:themeColor="text1" w:themeTint="F2"/>
          <w:sz w:val="26"/>
          <w:szCs w:val="26"/>
        </w:rPr>
        <w:t xml:space="preserve"> below.</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3"/>
        <w:gridCol w:w="2250"/>
        <w:gridCol w:w="5652"/>
      </w:tblGrid>
      <w:tr w:rsidR="00A80583" w:rsidRPr="00A80583" w:rsidTr="00FF35CF">
        <w:trPr>
          <w:cantSplit/>
          <w:jc w:val="center"/>
        </w:trPr>
        <w:tc>
          <w:tcPr>
            <w:tcW w:w="9145" w:type="dxa"/>
            <w:gridSpan w:val="3"/>
            <w:tcBorders>
              <w:top w:val="nil"/>
              <w:left w:val="nil"/>
              <w:bottom w:val="single" w:sz="4" w:space="0" w:color="auto"/>
              <w:right w:val="nil"/>
            </w:tcBorders>
          </w:tcPr>
          <w:p w:rsidR="00A80583" w:rsidRPr="00A80583" w:rsidRDefault="0077602C" w:rsidP="00A80583">
            <w:pPr>
              <w:keepNext/>
              <w:keepLines/>
              <w:spacing w:after="0" w:line="240" w:lineRule="auto"/>
              <w:contextualSpacing/>
              <w:jc w:val="center"/>
              <w:outlineLvl w:val="4"/>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br w:type="page"/>
              <w:t>Table 7</w:t>
            </w:r>
          </w:p>
          <w:p w:rsidR="00A80583" w:rsidRPr="00A80583" w:rsidRDefault="00A80583" w:rsidP="00A80583">
            <w:pPr>
              <w:keepNext/>
              <w:keepLines/>
              <w:spacing w:after="0" w:line="240" w:lineRule="auto"/>
              <w:contextualSpacing/>
              <w:jc w:val="center"/>
              <w:outlineLvl w:val="3"/>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Eligibility Criteria</w:t>
            </w:r>
          </w:p>
        </w:tc>
      </w:tr>
      <w:tr w:rsidR="00A80583" w:rsidRPr="00A80583" w:rsidTr="00FF35CF">
        <w:trPr>
          <w:cantSplit/>
          <w:jc w:val="center"/>
        </w:trPr>
        <w:tc>
          <w:tcPr>
            <w:tcW w:w="1243" w:type="dxa"/>
            <w:tcBorders>
              <w:top w:val="single" w:sz="4" w:space="0" w:color="auto"/>
              <w:left w:val="single" w:sz="4" w:space="0" w:color="auto"/>
              <w:bottom w:val="single" w:sz="4" w:space="0" w:color="auto"/>
              <w:right w:val="single" w:sz="4" w:space="0" w:color="auto"/>
            </w:tcBorders>
            <w:vAlign w:val="center"/>
          </w:tcPr>
          <w:p w:rsidR="00A80583" w:rsidRPr="00A80583" w:rsidRDefault="00A80583" w:rsidP="00A80583">
            <w:pPr>
              <w:keepNext/>
              <w:keepLines/>
              <w:spacing w:after="0" w:line="360" w:lineRule="auto"/>
              <w:contextualSpacing/>
              <w:jc w:val="center"/>
              <w:rPr>
                <w:rFonts w:ascii="Times New Roman" w:eastAsia="Times New Roman" w:hAnsi="Times New Roman" w:cs="Times New Roman"/>
                <w:b/>
                <w:color w:val="0D0D0D" w:themeColor="text1" w:themeTint="F2"/>
                <w:sz w:val="24"/>
                <w:szCs w:val="24"/>
              </w:rPr>
            </w:pPr>
            <w:r w:rsidRPr="00A80583">
              <w:rPr>
                <w:rFonts w:ascii="Times New Roman" w:eastAsia="Times New Roman" w:hAnsi="Times New Roman" w:cs="Times New Roman"/>
                <w:b/>
                <w:color w:val="0D0D0D" w:themeColor="text1" w:themeTint="F2"/>
                <w:sz w:val="24"/>
                <w:szCs w:val="24"/>
              </w:rPr>
              <w:t>Program</w:t>
            </w:r>
          </w:p>
        </w:tc>
        <w:tc>
          <w:tcPr>
            <w:tcW w:w="2250" w:type="dxa"/>
            <w:tcBorders>
              <w:top w:val="single" w:sz="4" w:space="0" w:color="auto"/>
              <w:left w:val="single" w:sz="4" w:space="0" w:color="auto"/>
              <w:bottom w:val="single" w:sz="4" w:space="0" w:color="auto"/>
              <w:right w:val="single" w:sz="4" w:space="0" w:color="auto"/>
            </w:tcBorders>
            <w:vAlign w:val="center"/>
          </w:tcPr>
          <w:p w:rsidR="00A80583" w:rsidRPr="00A80583" w:rsidRDefault="00A80583" w:rsidP="00A80583">
            <w:pPr>
              <w:keepNext/>
              <w:keepLines/>
              <w:spacing w:after="0" w:line="360" w:lineRule="auto"/>
              <w:contextualSpacing/>
              <w:jc w:val="center"/>
              <w:rPr>
                <w:rFonts w:ascii="Times New Roman" w:eastAsia="Times New Roman" w:hAnsi="Times New Roman" w:cs="Times New Roman"/>
                <w:b/>
                <w:color w:val="0D0D0D" w:themeColor="text1" w:themeTint="F2"/>
                <w:sz w:val="24"/>
                <w:szCs w:val="24"/>
              </w:rPr>
            </w:pPr>
            <w:r w:rsidRPr="00A80583">
              <w:rPr>
                <w:rFonts w:ascii="Times New Roman" w:eastAsia="Times New Roman" w:hAnsi="Times New Roman" w:cs="Times New Roman"/>
                <w:b/>
                <w:color w:val="0D0D0D" w:themeColor="text1" w:themeTint="F2"/>
                <w:sz w:val="24"/>
                <w:szCs w:val="24"/>
              </w:rPr>
              <w:t>Income Criteria</w:t>
            </w:r>
          </w:p>
        </w:tc>
        <w:tc>
          <w:tcPr>
            <w:tcW w:w="5652" w:type="dxa"/>
            <w:tcBorders>
              <w:top w:val="single" w:sz="4" w:space="0" w:color="auto"/>
              <w:left w:val="single" w:sz="4" w:space="0" w:color="auto"/>
              <w:bottom w:val="single" w:sz="4" w:space="0" w:color="auto"/>
              <w:right w:val="single" w:sz="4" w:space="0" w:color="auto"/>
            </w:tcBorders>
            <w:vAlign w:val="center"/>
          </w:tcPr>
          <w:p w:rsidR="00A80583" w:rsidRPr="00A80583" w:rsidRDefault="00A80583" w:rsidP="00A80583">
            <w:pPr>
              <w:keepNext/>
              <w:keepLines/>
              <w:spacing w:after="0" w:line="360" w:lineRule="auto"/>
              <w:contextualSpacing/>
              <w:jc w:val="center"/>
              <w:rPr>
                <w:rFonts w:ascii="Times New Roman" w:eastAsia="Times New Roman" w:hAnsi="Times New Roman" w:cs="Times New Roman"/>
                <w:b/>
                <w:color w:val="0D0D0D" w:themeColor="text1" w:themeTint="F2"/>
                <w:sz w:val="24"/>
                <w:szCs w:val="24"/>
              </w:rPr>
            </w:pPr>
            <w:r w:rsidRPr="00A80583">
              <w:rPr>
                <w:rFonts w:ascii="Times New Roman" w:eastAsia="Times New Roman" w:hAnsi="Times New Roman" w:cs="Times New Roman"/>
                <w:b/>
                <w:color w:val="0D0D0D" w:themeColor="text1" w:themeTint="F2"/>
                <w:sz w:val="24"/>
                <w:szCs w:val="24"/>
              </w:rPr>
              <w:t>Other Criteria</w:t>
            </w:r>
          </w:p>
        </w:tc>
      </w:tr>
      <w:tr w:rsidR="00A80583" w:rsidRPr="00A80583" w:rsidTr="00FF35CF">
        <w:trPr>
          <w:cantSplit/>
          <w:jc w:val="center"/>
        </w:trPr>
        <w:tc>
          <w:tcPr>
            <w:tcW w:w="1243" w:type="dxa"/>
            <w:tcBorders>
              <w:top w:val="single" w:sz="4" w:space="0" w:color="auto"/>
            </w:tcBorders>
            <w:vAlign w:val="center"/>
          </w:tcPr>
          <w:p w:rsidR="00A80583" w:rsidRPr="00A80583" w:rsidRDefault="00A80583" w:rsidP="00A80583">
            <w:pPr>
              <w:keepNext/>
              <w:keepLines/>
              <w:spacing w:after="0" w:line="360" w:lineRule="auto"/>
              <w:contextualSpacing/>
              <w:jc w:val="center"/>
              <w:outlineLvl w:val="2"/>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CAP</w:t>
            </w:r>
          </w:p>
        </w:tc>
        <w:tc>
          <w:tcPr>
            <w:tcW w:w="2250" w:type="dxa"/>
            <w:tcBorders>
              <w:top w:val="single" w:sz="4" w:space="0" w:color="auto"/>
            </w:tcBorders>
            <w:vAlign w:val="center"/>
          </w:tcPr>
          <w:p w:rsidR="00A80583" w:rsidRPr="00A80583" w:rsidRDefault="00A80583" w:rsidP="00A80583">
            <w:pPr>
              <w:keepNext/>
              <w:keepLines/>
              <w:spacing w:after="0" w:line="36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150% FPIG or less</w:t>
            </w:r>
          </w:p>
        </w:tc>
        <w:tc>
          <w:tcPr>
            <w:tcW w:w="5652" w:type="dxa"/>
            <w:tcBorders>
              <w:top w:val="single" w:sz="4" w:space="0" w:color="auto"/>
            </w:tcBorders>
            <w:vAlign w:val="center"/>
          </w:tcPr>
          <w:p w:rsidR="00A80583" w:rsidRPr="00A80583" w:rsidRDefault="00A80583" w:rsidP="00A80583">
            <w:pPr>
              <w:keepNext/>
              <w:keepLines/>
              <w:spacing w:after="0" w:line="240" w:lineRule="auto"/>
              <w:ind w:left="72"/>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Qualify at only one address per customer.</w:t>
            </w:r>
          </w:p>
          <w:p w:rsidR="00A80583" w:rsidRPr="00A80583" w:rsidRDefault="00A80583" w:rsidP="00A80583">
            <w:pPr>
              <w:keepNext/>
              <w:keepLines/>
              <w:spacing w:after="0" w:line="240" w:lineRule="auto"/>
              <w:ind w:left="72"/>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May not contract with an alternate supplier.</w:t>
            </w:r>
          </w:p>
        </w:tc>
      </w:tr>
      <w:tr w:rsidR="00A80583" w:rsidRPr="00A80583" w:rsidTr="00FF35CF">
        <w:trPr>
          <w:cantSplit/>
          <w:jc w:val="center"/>
        </w:trPr>
        <w:tc>
          <w:tcPr>
            <w:tcW w:w="1243" w:type="dxa"/>
            <w:vAlign w:val="center"/>
          </w:tcPr>
          <w:p w:rsidR="00A80583" w:rsidRPr="00A80583" w:rsidRDefault="00A80583" w:rsidP="00A80583">
            <w:pPr>
              <w:keepNext/>
              <w:keepLines/>
              <w:spacing w:after="0" w:line="36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LIURP</w:t>
            </w:r>
          </w:p>
        </w:tc>
        <w:tc>
          <w:tcPr>
            <w:tcW w:w="2250" w:type="dxa"/>
            <w:vAlign w:val="center"/>
          </w:tcPr>
          <w:p w:rsidR="00A80583" w:rsidRPr="00A80583" w:rsidRDefault="00A80583" w:rsidP="00A80583">
            <w:pPr>
              <w:keepNext/>
              <w:keepLines/>
              <w:spacing w:after="0" w:line="36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200% FPIG or less</w:t>
            </w:r>
          </w:p>
        </w:tc>
        <w:tc>
          <w:tcPr>
            <w:tcW w:w="5652" w:type="dxa"/>
            <w:vAlign w:val="center"/>
          </w:tcPr>
          <w:p w:rsidR="00A80583" w:rsidRPr="00A80583" w:rsidRDefault="00A80583" w:rsidP="00A80583">
            <w:pPr>
              <w:keepNext/>
              <w:keepLines/>
              <w:spacing w:after="0" w:line="240" w:lineRule="auto"/>
              <w:ind w:left="72"/>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Minimum monthly average consumption exceeding 500 kWh for CAP, 600 kWh for base load, 1,400 kWh for electric heat, or 50 </w:t>
            </w:r>
            <w:proofErr w:type="spellStart"/>
            <w:r w:rsidRPr="00A80583">
              <w:rPr>
                <w:rFonts w:ascii="Times New Roman" w:eastAsia="Times New Roman" w:hAnsi="Times New Roman" w:cs="Times New Roman"/>
                <w:color w:val="0D0D0D" w:themeColor="text1" w:themeTint="F2"/>
                <w:sz w:val="26"/>
                <w:szCs w:val="26"/>
              </w:rPr>
              <w:t>Ccf</w:t>
            </w:r>
            <w:proofErr w:type="spellEnd"/>
            <w:r w:rsidRPr="00A80583">
              <w:rPr>
                <w:rFonts w:ascii="Times New Roman" w:eastAsia="Times New Roman" w:hAnsi="Times New Roman" w:cs="Times New Roman"/>
                <w:color w:val="0D0D0D" w:themeColor="text1" w:themeTint="F2"/>
                <w:sz w:val="26"/>
                <w:szCs w:val="26"/>
              </w:rPr>
              <w:t xml:space="preserve"> for gas heat.</w:t>
            </w:r>
          </w:p>
          <w:p w:rsidR="00A80583" w:rsidRPr="00A80583" w:rsidRDefault="00A80583" w:rsidP="00A80583">
            <w:pPr>
              <w:keepNext/>
              <w:keepLines/>
              <w:spacing w:after="0" w:line="240" w:lineRule="auto"/>
              <w:ind w:left="72"/>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Required for high use CAP customers.</w:t>
            </w:r>
          </w:p>
        </w:tc>
      </w:tr>
      <w:tr w:rsidR="00A80583" w:rsidRPr="00A80583" w:rsidTr="00FF35CF">
        <w:trPr>
          <w:cantSplit/>
          <w:jc w:val="center"/>
        </w:trPr>
        <w:tc>
          <w:tcPr>
            <w:tcW w:w="1243" w:type="dxa"/>
            <w:vAlign w:val="center"/>
          </w:tcPr>
          <w:p w:rsidR="00A80583" w:rsidRPr="00A80583" w:rsidRDefault="00A80583" w:rsidP="00A80583">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Hardship Fund</w:t>
            </w:r>
          </w:p>
          <w:p w:rsidR="00A80583" w:rsidRPr="00A80583" w:rsidRDefault="00A80583" w:rsidP="00A80583">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(MEAF)</w:t>
            </w:r>
          </w:p>
        </w:tc>
        <w:tc>
          <w:tcPr>
            <w:tcW w:w="2250" w:type="dxa"/>
            <w:vAlign w:val="center"/>
          </w:tcPr>
          <w:p w:rsidR="00A80583" w:rsidRPr="00A80583" w:rsidRDefault="00A80583" w:rsidP="00A80583">
            <w:pPr>
              <w:keepNext/>
              <w:keepLines/>
              <w:spacing w:after="0" w:line="36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175% FPIG or less</w:t>
            </w:r>
          </w:p>
        </w:tc>
        <w:tc>
          <w:tcPr>
            <w:tcW w:w="5652" w:type="dxa"/>
            <w:vAlign w:val="center"/>
          </w:tcPr>
          <w:p w:rsidR="00A80583" w:rsidRPr="00A80583" w:rsidRDefault="00A80583" w:rsidP="00A80583">
            <w:pPr>
              <w:keepNext/>
              <w:keepLines/>
              <w:spacing w:after="0" w:line="240" w:lineRule="auto"/>
              <w:ind w:left="72"/>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Service off or termination pending.  </w:t>
            </w:r>
          </w:p>
          <w:p w:rsidR="00A80583" w:rsidRPr="00A80583" w:rsidRDefault="00A80583" w:rsidP="00A80583">
            <w:pPr>
              <w:keepNext/>
              <w:keepLines/>
              <w:spacing w:after="0" w:line="240" w:lineRule="auto"/>
              <w:ind w:left="72"/>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MEAF grant (plus any other grants or payments) must eliminate customer’s balance. </w:t>
            </w:r>
          </w:p>
          <w:p w:rsidR="00A80583" w:rsidRPr="00A80583" w:rsidRDefault="00A80583" w:rsidP="00A80583">
            <w:pPr>
              <w:keepNext/>
              <w:keepLines/>
              <w:spacing w:after="0" w:line="240" w:lineRule="auto"/>
              <w:ind w:left="72"/>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Must not have received a MEAF grant in past 2 years.</w:t>
            </w:r>
          </w:p>
        </w:tc>
      </w:tr>
      <w:tr w:rsidR="00A80583" w:rsidRPr="00A80583" w:rsidTr="00FF35CF">
        <w:trPr>
          <w:cantSplit/>
          <w:jc w:val="center"/>
        </w:trPr>
        <w:tc>
          <w:tcPr>
            <w:tcW w:w="1243" w:type="dxa"/>
            <w:vAlign w:val="center"/>
          </w:tcPr>
          <w:p w:rsidR="00A80583" w:rsidRPr="00A80583" w:rsidRDefault="00A80583" w:rsidP="00A80583">
            <w:pPr>
              <w:keepNext/>
              <w:keepLines/>
              <w:spacing w:after="0" w:line="36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CARES</w:t>
            </w:r>
          </w:p>
        </w:tc>
        <w:tc>
          <w:tcPr>
            <w:tcW w:w="2250" w:type="dxa"/>
            <w:vAlign w:val="center"/>
          </w:tcPr>
          <w:p w:rsidR="00A80583" w:rsidRPr="00A80583" w:rsidRDefault="00A80583" w:rsidP="00A80583">
            <w:pPr>
              <w:keepNext/>
              <w:keepLines/>
              <w:spacing w:after="0" w:line="36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200% FPIG or less</w:t>
            </w:r>
          </w:p>
        </w:tc>
        <w:tc>
          <w:tcPr>
            <w:tcW w:w="5652" w:type="dxa"/>
            <w:vAlign w:val="center"/>
          </w:tcPr>
          <w:p w:rsidR="00A80583" w:rsidRPr="00A80583" w:rsidRDefault="00A80583" w:rsidP="00A80583">
            <w:pPr>
              <w:keepNext/>
              <w:keepLines/>
              <w:spacing w:after="0" w:line="240" w:lineRule="auto"/>
              <w:ind w:left="72"/>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Special needs and/or extenuating circumstances.</w:t>
            </w:r>
          </w:p>
        </w:tc>
      </w:tr>
    </w:tbl>
    <w:p w:rsidR="00A80583" w:rsidRPr="00A80583" w:rsidRDefault="00A80583" w:rsidP="00A80583">
      <w:pPr>
        <w:keepNext/>
        <w:keepLines/>
        <w:spacing w:after="0" w:line="360" w:lineRule="auto"/>
        <w:contextualSpacing/>
        <w:rPr>
          <w:rFonts w:ascii="Times New Roman" w:eastAsia="Times New Roman" w:hAnsi="Times New Roman" w:cs="Times New Roman"/>
          <w:b/>
          <w:color w:val="0D0D0D" w:themeColor="text1" w:themeTint="F2"/>
          <w:sz w:val="26"/>
          <w:szCs w:val="26"/>
          <w:u w:val="single"/>
        </w:rPr>
      </w:pPr>
    </w:p>
    <w:p w:rsidR="00A80583" w:rsidRPr="00A80583" w:rsidRDefault="00B701B6" w:rsidP="00A80583">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B44CA" w:rsidRPr="00BB44CA">
        <w:rPr>
          <w:rFonts w:ascii="Times New Roman" w:eastAsia="Times New Roman" w:hAnsi="Times New Roman" w:cs="Times New Roman"/>
          <w:sz w:val="26"/>
          <w:szCs w:val="26"/>
        </w:rPr>
        <w:t xml:space="preserve">Consistent with </w:t>
      </w:r>
      <w:r w:rsidR="00BB44CA">
        <w:rPr>
          <w:rFonts w:ascii="Times New Roman" w:eastAsia="Times New Roman" w:hAnsi="Times New Roman" w:cs="Times New Roman"/>
          <w:sz w:val="26"/>
          <w:szCs w:val="26"/>
        </w:rPr>
        <w:t xml:space="preserve">the </w:t>
      </w:r>
      <w:r w:rsidR="00BB44CA" w:rsidRPr="00BB44CA">
        <w:rPr>
          <w:rFonts w:ascii="Times New Roman" w:eastAsia="Times New Roman" w:hAnsi="Times New Roman" w:cs="Times New Roman"/>
          <w:sz w:val="26"/>
          <w:szCs w:val="26"/>
        </w:rPr>
        <w:t xml:space="preserve">Tentative Order, we find that the eligibility requirements of </w:t>
      </w:r>
      <w:r w:rsidR="00BB44CA">
        <w:rPr>
          <w:rFonts w:ascii="Times New Roman" w:eastAsia="Times New Roman" w:hAnsi="Times New Roman" w:cs="Times New Roman"/>
          <w:sz w:val="26"/>
          <w:szCs w:val="26"/>
        </w:rPr>
        <w:t>PECO</w:t>
      </w:r>
      <w:r w:rsidR="00BB44CA" w:rsidRPr="00BB44CA">
        <w:rPr>
          <w:rFonts w:ascii="Times New Roman" w:eastAsia="Times New Roman" w:hAnsi="Times New Roman" w:cs="Times New Roman"/>
          <w:sz w:val="26"/>
          <w:szCs w:val="26"/>
        </w:rPr>
        <w:t xml:space="preserve">’s universal service programs continue to comply with the Commission’s CAP Policy Statement and 52 Pa. Code §§ 54.71-54.78.  No changes are </w:t>
      </w:r>
      <w:r w:rsidR="00CF4CB1">
        <w:rPr>
          <w:rFonts w:ascii="Times New Roman" w:eastAsia="Times New Roman" w:hAnsi="Times New Roman" w:cs="Times New Roman"/>
          <w:sz w:val="26"/>
          <w:szCs w:val="26"/>
        </w:rPr>
        <w:t>required regarding this aspect of</w:t>
      </w:r>
      <w:r w:rsidR="00BB44CA" w:rsidRPr="00BB44CA">
        <w:rPr>
          <w:rFonts w:ascii="Times New Roman" w:eastAsia="Times New Roman" w:hAnsi="Times New Roman" w:cs="Times New Roman"/>
          <w:sz w:val="26"/>
          <w:szCs w:val="26"/>
        </w:rPr>
        <w:t xml:space="preserve"> </w:t>
      </w:r>
      <w:r w:rsidR="00BB44CA">
        <w:rPr>
          <w:rFonts w:ascii="Times New Roman" w:eastAsia="Times New Roman" w:hAnsi="Times New Roman" w:cs="Times New Roman"/>
          <w:sz w:val="26"/>
          <w:szCs w:val="26"/>
        </w:rPr>
        <w:t xml:space="preserve">PECO’s </w:t>
      </w:r>
      <w:proofErr w:type="gramStart"/>
      <w:r w:rsidR="00BB44CA">
        <w:rPr>
          <w:rFonts w:ascii="Times New Roman" w:eastAsia="Times New Roman" w:hAnsi="Times New Roman" w:cs="Times New Roman"/>
          <w:sz w:val="26"/>
          <w:szCs w:val="26"/>
        </w:rPr>
        <w:t>Revised</w:t>
      </w:r>
      <w:proofErr w:type="gramEnd"/>
      <w:r w:rsidR="00BB44CA">
        <w:rPr>
          <w:rFonts w:ascii="Times New Roman" w:eastAsia="Times New Roman" w:hAnsi="Times New Roman" w:cs="Times New Roman"/>
          <w:sz w:val="26"/>
          <w:szCs w:val="26"/>
        </w:rPr>
        <w:t xml:space="preserve"> 2016-2018 Plan</w:t>
      </w:r>
      <w:r w:rsidR="00BB44CA" w:rsidRPr="00BB44CA">
        <w:rPr>
          <w:rFonts w:ascii="Times New Roman" w:eastAsia="Times New Roman" w:hAnsi="Times New Roman" w:cs="Times New Roman"/>
          <w:sz w:val="26"/>
          <w:szCs w:val="26"/>
        </w:rPr>
        <w:t>.</w:t>
      </w:r>
    </w:p>
    <w:p w:rsidR="00A80583" w:rsidRPr="00A80583" w:rsidRDefault="00A80583" w:rsidP="00A80583">
      <w:pPr>
        <w:spacing w:after="0" w:line="360" w:lineRule="auto"/>
        <w:contextualSpacing/>
        <w:rPr>
          <w:rFonts w:ascii="Times New Roman" w:eastAsia="Times New Roman" w:hAnsi="Times New Roman" w:cs="Times New Roman"/>
          <w:b/>
          <w:color w:val="0D0D0D" w:themeColor="text1" w:themeTint="F2"/>
          <w:sz w:val="26"/>
          <w:szCs w:val="26"/>
          <w:u w:val="single"/>
        </w:rPr>
      </w:pPr>
    </w:p>
    <w:p w:rsidR="00A80583" w:rsidRPr="00A80583" w:rsidRDefault="00A80583" w:rsidP="00A80583">
      <w:pPr>
        <w:keepNext/>
        <w:numPr>
          <w:ilvl w:val="0"/>
          <w:numId w:val="4"/>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A80583">
        <w:rPr>
          <w:rFonts w:ascii="Times New Roman" w:eastAsia="Times New Roman" w:hAnsi="Times New Roman" w:cs="Times New Roman"/>
          <w:b/>
          <w:color w:val="0D0D0D" w:themeColor="text1" w:themeTint="F2"/>
          <w:sz w:val="26"/>
          <w:szCs w:val="26"/>
          <w:u w:val="single"/>
        </w:rPr>
        <w:t>Projected Needs Assessment</w:t>
      </w:r>
    </w:p>
    <w:p w:rsidR="00A80583" w:rsidRPr="00A80583" w:rsidRDefault="00A80583" w:rsidP="00A80583">
      <w:pPr>
        <w:keepNext/>
        <w:spacing w:after="0" w:line="360" w:lineRule="auto"/>
        <w:ind w:left="1440"/>
        <w:contextualSpacing/>
        <w:rPr>
          <w:rFonts w:ascii="Times New Roman" w:eastAsia="Times New Roman" w:hAnsi="Times New Roman" w:cs="Times New Roman"/>
          <w:b/>
          <w:color w:val="0D0D0D" w:themeColor="text1" w:themeTint="F2"/>
          <w:sz w:val="26"/>
          <w:szCs w:val="26"/>
          <w:u w:val="single"/>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sz w:val="26"/>
          <w:szCs w:val="26"/>
        </w:rPr>
        <w:t>In compliance with</w:t>
      </w:r>
      <w:r w:rsidRPr="00A80583">
        <w:rPr>
          <w:rFonts w:ascii="Times New Roman" w:eastAsia="Times New Roman" w:hAnsi="Times New Roman" w:cs="Times New Roman"/>
          <w:color w:val="0D0D0D" w:themeColor="text1" w:themeTint="F2"/>
          <w:sz w:val="26"/>
          <w:szCs w:val="26"/>
        </w:rPr>
        <w:t xml:space="preserve"> 52 Pa. Code §§ 54.74(b</w:t>
      </w:r>
      <w:proofErr w:type="gramStart"/>
      <w:r w:rsidRPr="00A80583">
        <w:rPr>
          <w:rFonts w:ascii="Times New Roman" w:eastAsia="Times New Roman" w:hAnsi="Times New Roman" w:cs="Times New Roman"/>
          <w:color w:val="0D0D0D" w:themeColor="text1" w:themeTint="F2"/>
          <w:sz w:val="26"/>
          <w:szCs w:val="26"/>
        </w:rPr>
        <w:t>)(</w:t>
      </w:r>
      <w:proofErr w:type="gramEnd"/>
      <w:r w:rsidRPr="00A80583">
        <w:rPr>
          <w:rFonts w:ascii="Times New Roman" w:eastAsia="Times New Roman" w:hAnsi="Times New Roman" w:cs="Times New Roman"/>
          <w:color w:val="0D0D0D" w:themeColor="text1" w:themeTint="F2"/>
          <w:sz w:val="26"/>
          <w:szCs w:val="26"/>
        </w:rPr>
        <w:t xml:space="preserve">3) and §62.4(b)(3), PECO submitted a needs assessment for its universal service programs.  Based on 2012 U.S. Census data, PECO estimates it has 414,450 households with income at or below 150% of FPIG within its service territory that may be eligible for CAP.  PECO determined that it serves </w:t>
      </w:r>
      <w:r w:rsidRPr="00A80583">
        <w:rPr>
          <w:rFonts w:ascii="Times New Roman" w:eastAsia="Times New Roman" w:hAnsi="Times New Roman" w:cs="Times New Roman"/>
          <w:color w:val="0D0D0D" w:themeColor="text1" w:themeTint="F2"/>
          <w:sz w:val="26"/>
          <w:szCs w:val="26"/>
        </w:rPr>
        <w:lastRenderedPageBreak/>
        <w:t>542,290 households with income at or below 200% of FPIG that could qualify for LIURP, Hardship Fund (MEAF), and/or CARES.  PECO also reports that 184,407 customers are eligible for LIURP services.  The Company estimates the cost of providing weatherization services to all of these customers is $240,488,336.  In the aggregate, we find these figures to be consist with our understanding of the raw census data.</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keepNext/>
        <w:spacing w:after="0" w:line="360" w:lineRule="auto"/>
        <w:contextualSpacing/>
        <w:rPr>
          <w:rFonts w:ascii="Times New Roman" w:eastAsia="Times New Roman" w:hAnsi="Times New Roman" w:cs="Times New Roman"/>
          <w:i/>
          <w:color w:val="0D0D0D" w:themeColor="text1" w:themeTint="F2"/>
          <w:sz w:val="26"/>
          <w:szCs w:val="26"/>
        </w:rPr>
      </w:pPr>
      <w:r w:rsidRPr="00A80583">
        <w:rPr>
          <w:rFonts w:ascii="Times New Roman" w:eastAsia="Times New Roman" w:hAnsi="Times New Roman" w:cs="Times New Roman"/>
          <w:i/>
          <w:color w:val="0D0D0D" w:themeColor="text1" w:themeTint="F2"/>
          <w:sz w:val="26"/>
          <w:szCs w:val="26"/>
        </w:rPr>
        <w:t>York County</w:t>
      </w:r>
    </w:p>
    <w:p w:rsidR="00A80583" w:rsidRPr="00A80583" w:rsidRDefault="00A80583" w:rsidP="00A80583">
      <w:pPr>
        <w:keepNext/>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ab/>
        <w:t>PECO estimates in its needs assessment that 16% of 4,700 customers in York County have incomes at or below 150% of the FPIG and 25% have incomes at or below 200%.  Proposed 2016-2018 Plan at </w:t>
      </w:r>
      <w:proofErr w:type="gramStart"/>
      <w:r w:rsidRPr="00A80583">
        <w:rPr>
          <w:rFonts w:ascii="Times New Roman" w:eastAsia="Times New Roman" w:hAnsi="Times New Roman" w:cs="Times New Roman"/>
          <w:color w:val="0D0D0D" w:themeColor="text1" w:themeTint="F2"/>
          <w:sz w:val="26"/>
          <w:szCs w:val="26"/>
        </w:rPr>
        <w:t>4</w:t>
      </w:r>
      <w:proofErr w:type="gramEnd"/>
      <w:r w:rsidRPr="00A80583">
        <w:rPr>
          <w:rFonts w:ascii="Times New Roman" w:eastAsia="Times New Roman" w:hAnsi="Times New Roman" w:cs="Times New Roman"/>
          <w:color w:val="0D0D0D" w:themeColor="text1" w:themeTint="F2"/>
          <w:sz w:val="26"/>
          <w:szCs w:val="26"/>
        </w:rPr>
        <w:t>.  However, these percentages are not current.  Based on the information in the 2012 U.S. Census, 23% of York County’s households have incomes at or below 150% of the FPIG and 32% have incomes at or below 200%.</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BB44CA" w:rsidP="00A80583">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sz w:val="26"/>
          <w:szCs w:val="26"/>
        </w:rPr>
        <w:tab/>
      </w:r>
      <w:r w:rsidR="00564688">
        <w:rPr>
          <w:rFonts w:ascii="Times New Roman" w:eastAsia="Times New Roman" w:hAnsi="Times New Roman" w:cs="Times New Roman"/>
          <w:sz w:val="26"/>
          <w:szCs w:val="26"/>
        </w:rPr>
        <w:t xml:space="preserve">In its Comments to the Tentative Order, PECO agreed to revise the needs assessment to reflect the current census numbers for York County in its </w:t>
      </w:r>
      <w:proofErr w:type="gramStart"/>
      <w:r w:rsidR="00564688">
        <w:rPr>
          <w:rFonts w:ascii="Times New Roman" w:eastAsia="Times New Roman" w:hAnsi="Times New Roman" w:cs="Times New Roman"/>
          <w:sz w:val="26"/>
          <w:szCs w:val="26"/>
        </w:rPr>
        <w:t>Revised</w:t>
      </w:r>
      <w:proofErr w:type="gramEnd"/>
      <w:r w:rsidR="00564688">
        <w:rPr>
          <w:rFonts w:ascii="Times New Roman" w:eastAsia="Times New Roman" w:hAnsi="Times New Roman" w:cs="Times New Roman"/>
          <w:sz w:val="26"/>
          <w:szCs w:val="26"/>
        </w:rPr>
        <w:t xml:space="preserve"> 2016-2018 Plan.  </w:t>
      </w:r>
      <w:proofErr w:type="gramStart"/>
      <w:r w:rsidR="00564688">
        <w:rPr>
          <w:rFonts w:ascii="Times New Roman" w:hAnsi="Times New Roman" w:cs="Times New Roman"/>
          <w:sz w:val="26"/>
          <w:szCs w:val="26"/>
        </w:rPr>
        <w:t>PECO Comments at 17.</w:t>
      </w:r>
      <w:proofErr w:type="gramEnd"/>
      <w:r w:rsidR="006C4E3C">
        <w:rPr>
          <w:rFonts w:ascii="Times New Roman" w:hAnsi="Times New Roman" w:cs="Times New Roman"/>
          <w:sz w:val="26"/>
          <w:szCs w:val="26"/>
        </w:rPr>
        <w:t xml:space="preserve">  We direct PECO to make those revisions.</w:t>
      </w:r>
    </w:p>
    <w:p w:rsidR="00A80583" w:rsidRPr="00A80583" w:rsidRDefault="00A80583" w:rsidP="00A80583">
      <w:pPr>
        <w:spacing w:after="0" w:line="360" w:lineRule="auto"/>
        <w:contextualSpacing/>
        <w:rPr>
          <w:rFonts w:ascii="Times New Roman" w:eastAsia="Times New Roman" w:hAnsi="Times New Roman" w:cs="Times New Roman"/>
          <w:b/>
          <w:color w:val="0D0D0D" w:themeColor="text1" w:themeTint="F2"/>
          <w:sz w:val="26"/>
          <w:szCs w:val="26"/>
        </w:rPr>
      </w:pPr>
    </w:p>
    <w:p w:rsidR="00A80583" w:rsidRPr="00A80583" w:rsidRDefault="00A80583" w:rsidP="00A80583">
      <w:pPr>
        <w:keepNext/>
        <w:numPr>
          <w:ilvl w:val="0"/>
          <w:numId w:val="4"/>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A80583">
        <w:rPr>
          <w:rFonts w:ascii="Times New Roman" w:eastAsia="Times New Roman" w:hAnsi="Times New Roman" w:cs="Times New Roman"/>
          <w:color w:val="0D0D0D" w:themeColor="text1" w:themeTint="F2"/>
          <w:sz w:val="26"/>
          <w:szCs w:val="26"/>
        </w:rPr>
        <w:t xml:space="preserve"> </w:t>
      </w:r>
      <w:r w:rsidRPr="00A80583">
        <w:rPr>
          <w:rFonts w:ascii="Times New Roman" w:eastAsia="Times New Roman" w:hAnsi="Times New Roman" w:cs="Times New Roman"/>
          <w:b/>
          <w:color w:val="0D0D0D" w:themeColor="text1" w:themeTint="F2"/>
          <w:sz w:val="26"/>
          <w:szCs w:val="26"/>
          <w:u w:val="single"/>
        </w:rPr>
        <w:t>Projected Enrollment Levels</w:t>
      </w:r>
    </w:p>
    <w:p w:rsidR="00A80583" w:rsidRPr="00A80583" w:rsidRDefault="00A80583" w:rsidP="00A80583">
      <w:pPr>
        <w:keepNext/>
        <w:spacing w:after="0" w:line="360" w:lineRule="auto"/>
        <w:ind w:firstLine="360"/>
        <w:contextualSpacing/>
        <w:rPr>
          <w:rFonts w:ascii="Times New Roman" w:eastAsia="Times New Roman" w:hAnsi="Times New Roman" w:cs="Times New Roman"/>
          <w:color w:val="0D0D0D" w:themeColor="text1" w:themeTint="F2"/>
          <w:sz w:val="26"/>
          <w:szCs w:val="26"/>
        </w:rPr>
      </w:pPr>
    </w:p>
    <w:p w:rsidR="00A80583" w:rsidRPr="00A80583" w:rsidRDefault="0077602C"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Table 8</w:t>
      </w:r>
      <w:r w:rsidR="00A80583" w:rsidRPr="00A80583">
        <w:rPr>
          <w:rFonts w:ascii="Times New Roman" w:eastAsia="Times New Roman" w:hAnsi="Times New Roman" w:cs="Times New Roman"/>
          <w:color w:val="0D0D0D" w:themeColor="text1" w:themeTint="F2"/>
          <w:sz w:val="26"/>
          <w:szCs w:val="26"/>
        </w:rPr>
        <w:t xml:space="preserve"> shows the projected enrollment levels for CAP, LIURP, MEAF, and CARES.</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u w:val="single"/>
        </w:rPr>
      </w:pPr>
    </w:p>
    <w:p w:rsidR="00A80583" w:rsidRPr="00A80583" w:rsidRDefault="0077602C" w:rsidP="00A80583">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lastRenderedPageBreak/>
        <w:t>Table 8</w:t>
      </w:r>
    </w:p>
    <w:p w:rsidR="00A80583" w:rsidRPr="00A80583" w:rsidRDefault="00A80583" w:rsidP="00A80583">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Projected Enrollment Levels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350"/>
        <w:gridCol w:w="1530"/>
        <w:gridCol w:w="1440"/>
      </w:tblGrid>
      <w:tr w:rsidR="00A80583" w:rsidRPr="00A80583" w:rsidTr="00FF35CF">
        <w:trPr>
          <w:jc w:val="center"/>
        </w:trPr>
        <w:tc>
          <w:tcPr>
            <w:tcW w:w="1530"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b/>
                <w:color w:val="0D0D0D" w:themeColor="text1" w:themeTint="F2"/>
                <w:sz w:val="26"/>
                <w:szCs w:val="26"/>
              </w:rPr>
            </w:pPr>
          </w:p>
        </w:tc>
        <w:tc>
          <w:tcPr>
            <w:tcW w:w="1350"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2016</w:t>
            </w:r>
          </w:p>
        </w:tc>
        <w:tc>
          <w:tcPr>
            <w:tcW w:w="1530"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2017</w:t>
            </w:r>
          </w:p>
        </w:tc>
        <w:tc>
          <w:tcPr>
            <w:tcW w:w="1440"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2018</w:t>
            </w:r>
          </w:p>
        </w:tc>
      </w:tr>
      <w:tr w:rsidR="00A80583" w:rsidRPr="00A80583" w:rsidTr="00FF35CF">
        <w:trPr>
          <w:jc w:val="center"/>
        </w:trPr>
        <w:tc>
          <w:tcPr>
            <w:tcW w:w="1530"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CAP*</w:t>
            </w:r>
          </w:p>
        </w:tc>
        <w:tc>
          <w:tcPr>
            <w:tcW w:w="1350"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140,000</w:t>
            </w:r>
          </w:p>
        </w:tc>
        <w:tc>
          <w:tcPr>
            <w:tcW w:w="1530"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140,000</w:t>
            </w:r>
          </w:p>
        </w:tc>
        <w:tc>
          <w:tcPr>
            <w:tcW w:w="1440"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140,000</w:t>
            </w:r>
          </w:p>
        </w:tc>
      </w:tr>
      <w:tr w:rsidR="00A80583" w:rsidRPr="00A80583" w:rsidTr="00FF35CF">
        <w:trPr>
          <w:jc w:val="center"/>
        </w:trPr>
        <w:tc>
          <w:tcPr>
            <w:tcW w:w="1530"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LIURP</w:t>
            </w:r>
          </w:p>
        </w:tc>
        <w:tc>
          <w:tcPr>
            <w:tcW w:w="1350"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9,000</w:t>
            </w:r>
          </w:p>
        </w:tc>
        <w:tc>
          <w:tcPr>
            <w:tcW w:w="1530"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9,000</w:t>
            </w:r>
          </w:p>
        </w:tc>
        <w:tc>
          <w:tcPr>
            <w:tcW w:w="1440" w:type="dxa"/>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9,000</w:t>
            </w:r>
          </w:p>
        </w:tc>
      </w:tr>
      <w:tr w:rsidR="00A80583" w:rsidRPr="00A80583" w:rsidTr="00FF35CF">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Hardship Fund (MEAF)**</w:t>
            </w:r>
          </w:p>
        </w:tc>
        <w:tc>
          <w:tcPr>
            <w:tcW w:w="1350" w:type="dxa"/>
            <w:tcBorders>
              <w:top w:val="single" w:sz="4" w:space="0" w:color="auto"/>
              <w:left w:val="single" w:sz="4" w:space="0" w:color="auto"/>
              <w:bottom w:val="single" w:sz="4" w:space="0" w:color="auto"/>
              <w:right w:val="single" w:sz="4" w:space="0" w:color="auto"/>
            </w:tcBorders>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1,000</w:t>
            </w:r>
          </w:p>
        </w:tc>
        <w:tc>
          <w:tcPr>
            <w:tcW w:w="1530" w:type="dxa"/>
            <w:tcBorders>
              <w:top w:val="single" w:sz="4" w:space="0" w:color="auto"/>
              <w:left w:val="single" w:sz="4" w:space="0" w:color="auto"/>
              <w:bottom w:val="single" w:sz="4" w:space="0" w:color="auto"/>
              <w:right w:val="single" w:sz="4" w:space="0" w:color="auto"/>
            </w:tcBorders>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1,000</w:t>
            </w:r>
          </w:p>
        </w:tc>
        <w:tc>
          <w:tcPr>
            <w:tcW w:w="1440" w:type="dxa"/>
            <w:tcBorders>
              <w:top w:val="single" w:sz="4" w:space="0" w:color="auto"/>
              <w:left w:val="single" w:sz="4" w:space="0" w:color="auto"/>
              <w:bottom w:val="single" w:sz="4" w:space="0" w:color="auto"/>
              <w:right w:val="single" w:sz="4" w:space="0" w:color="auto"/>
            </w:tcBorders>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1,000</w:t>
            </w:r>
          </w:p>
        </w:tc>
      </w:tr>
      <w:tr w:rsidR="00A80583" w:rsidRPr="00A80583" w:rsidTr="00FF35CF">
        <w:trPr>
          <w:jc w:val="center"/>
        </w:trPr>
        <w:tc>
          <w:tcPr>
            <w:tcW w:w="1530" w:type="dxa"/>
            <w:tcBorders>
              <w:top w:val="single" w:sz="4" w:space="0" w:color="auto"/>
              <w:left w:val="single" w:sz="4" w:space="0" w:color="auto"/>
              <w:bottom w:val="single" w:sz="4" w:space="0" w:color="auto"/>
              <w:right w:val="single" w:sz="4" w:space="0" w:color="auto"/>
            </w:tcBorders>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CARES**</w:t>
            </w:r>
          </w:p>
        </w:tc>
        <w:tc>
          <w:tcPr>
            <w:tcW w:w="1350" w:type="dxa"/>
            <w:tcBorders>
              <w:top w:val="single" w:sz="4" w:space="0" w:color="auto"/>
              <w:left w:val="single" w:sz="4" w:space="0" w:color="auto"/>
              <w:bottom w:val="single" w:sz="4" w:space="0" w:color="auto"/>
              <w:right w:val="single" w:sz="4" w:space="0" w:color="auto"/>
            </w:tcBorders>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2,500</w:t>
            </w:r>
          </w:p>
        </w:tc>
        <w:tc>
          <w:tcPr>
            <w:tcW w:w="1530" w:type="dxa"/>
            <w:tcBorders>
              <w:top w:val="single" w:sz="4" w:space="0" w:color="auto"/>
              <w:left w:val="single" w:sz="4" w:space="0" w:color="auto"/>
              <w:bottom w:val="single" w:sz="4" w:space="0" w:color="auto"/>
              <w:right w:val="single" w:sz="4" w:space="0" w:color="auto"/>
            </w:tcBorders>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2,500</w:t>
            </w:r>
          </w:p>
        </w:tc>
        <w:tc>
          <w:tcPr>
            <w:tcW w:w="1440" w:type="dxa"/>
            <w:tcBorders>
              <w:top w:val="single" w:sz="4" w:space="0" w:color="auto"/>
              <w:left w:val="single" w:sz="4" w:space="0" w:color="auto"/>
              <w:bottom w:val="single" w:sz="4" w:space="0" w:color="auto"/>
              <w:right w:val="single" w:sz="4" w:space="0" w:color="auto"/>
            </w:tcBorders>
            <w:vAlign w:val="center"/>
          </w:tcPr>
          <w:p w:rsidR="00A80583" w:rsidRPr="00A80583" w:rsidRDefault="00A80583" w:rsidP="00A80583">
            <w:pPr>
              <w:keepNext/>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2,500</w:t>
            </w:r>
          </w:p>
        </w:tc>
      </w:tr>
    </w:tbl>
    <w:p w:rsidR="00A80583" w:rsidRPr="00A80583" w:rsidRDefault="00A80583" w:rsidP="00A80583">
      <w:pPr>
        <w:keepNext/>
        <w:spacing w:after="0" w:line="240" w:lineRule="auto"/>
        <w:contextualSpacing/>
        <w:rPr>
          <w:rFonts w:ascii="Times New Roman" w:eastAsia="Times New Roman" w:hAnsi="Times New Roman" w:cs="Times New Roman"/>
          <w:b/>
          <w:color w:val="0D0D0D" w:themeColor="text1" w:themeTint="F2"/>
          <w:sz w:val="24"/>
          <w:szCs w:val="24"/>
        </w:rPr>
      </w:pPr>
    </w:p>
    <w:p w:rsidR="00A80583" w:rsidRPr="00A80583" w:rsidRDefault="00A80583" w:rsidP="00A80583">
      <w:pPr>
        <w:keepNext/>
        <w:spacing w:after="0" w:line="360" w:lineRule="auto"/>
        <w:ind w:left="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w:t>
      </w:r>
      <w:r w:rsidRPr="00A80583">
        <w:rPr>
          <w:rFonts w:ascii="Times New Roman" w:eastAsia="Times New Roman" w:hAnsi="Times New Roman" w:cs="Times New Roman"/>
          <w:b/>
          <w:color w:val="0D0D0D" w:themeColor="text1" w:themeTint="F2"/>
          <w:sz w:val="26"/>
          <w:szCs w:val="26"/>
        </w:rPr>
        <w:t xml:space="preserve"> </w:t>
      </w:r>
      <w:r w:rsidRPr="00A80583">
        <w:rPr>
          <w:rFonts w:ascii="Times New Roman" w:eastAsia="Times New Roman" w:hAnsi="Times New Roman" w:cs="Times New Roman"/>
          <w:color w:val="0D0D0D" w:themeColor="text1" w:themeTint="F2"/>
          <w:sz w:val="26"/>
          <w:szCs w:val="26"/>
        </w:rPr>
        <w:t>PECO reports that CAP enrollment has remained around 140,000 for the past 5 years and that this trend should continue through 2016.  However, enrollment in PECO’s CAP may decline in 2017 and 2018 because customers who no longer qualify for a discount under the FCO PIP may decline to recertify.</w:t>
      </w:r>
    </w:p>
    <w:p w:rsidR="00A80583" w:rsidRPr="00A80583" w:rsidRDefault="00A80583" w:rsidP="00A80583">
      <w:pPr>
        <w:spacing w:after="0" w:line="360" w:lineRule="auto"/>
        <w:ind w:left="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 Although participation in these programs is unpredictable, PECO anticipates that MEAF and CARES would continue to serve a similar number of customers as in past years. </w:t>
      </w:r>
    </w:p>
    <w:p w:rsidR="00A80583" w:rsidRPr="00A80583" w:rsidRDefault="00A80583" w:rsidP="00A80583">
      <w:pPr>
        <w:spacing w:after="0" w:line="360" w:lineRule="auto"/>
        <w:ind w:left="720"/>
        <w:contextualSpacing/>
        <w:rPr>
          <w:rFonts w:ascii="Times New Roman" w:eastAsia="Times New Roman" w:hAnsi="Times New Roman" w:cs="Times New Roman"/>
          <w:color w:val="0D0D0D" w:themeColor="text1" w:themeTint="F2"/>
          <w:sz w:val="24"/>
          <w:szCs w:val="24"/>
        </w:rPr>
      </w:pPr>
    </w:p>
    <w:p w:rsidR="00A80583" w:rsidRPr="00A80583" w:rsidRDefault="00B701B6" w:rsidP="00A80583">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i/>
          <w:color w:val="0D0D0D" w:themeColor="text1" w:themeTint="F2"/>
          <w:sz w:val="26"/>
          <w:szCs w:val="26"/>
        </w:rPr>
        <w:tab/>
      </w:r>
      <w:r w:rsidR="00BB44CA" w:rsidRPr="00A80583">
        <w:rPr>
          <w:rFonts w:ascii="Times New Roman" w:eastAsia="Times New Roman" w:hAnsi="Times New Roman" w:cs="Times New Roman"/>
          <w:color w:val="0D0D0D" w:themeColor="text1" w:themeTint="F2"/>
          <w:sz w:val="26"/>
          <w:szCs w:val="26"/>
        </w:rPr>
        <w:t>Although not a limit on CAP enrollment, it appears the projected CAP and LIURP enrollment</w:t>
      </w:r>
      <w:r w:rsidR="00BB44CA">
        <w:rPr>
          <w:rFonts w:ascii="Times New Roman" w:eastAsia="Times New Roman" w:hAnsi="Times New Roman" w:cs="Times New Roman"/>
          <w:color w:val="0D0D0D" w:themeColor="text1" w:themeTint="F2"/>
          <w:sz w:val="26"/>
          <w:szCs w:val="26"/>
        </w:rPr>
        <w:t xml:space="preserve"> levels are reasonable</w:t>
      </w:r>
      <w:r w:rsidR="00BB44CA" w:rsidRPr="00BB44CA">
        <w:rPr>
          <w:rFonts w:ascii="Times New Roman" w:eastAsia="Times New Roman" w:hAnsi="Times New Roman" w:cs="Times New Roman"/>
          <w:color w:val="0D0D0D" w:themeColor="text1" w:themeTint="F2"/>
          <w:sz w:val="26"/>
          <w:szCs w:val="26"/>
        </w:rPr>
        <w:t>.  No changes are required reg</w:t>
      </w:r>
      <w:r w:rsidR="00BB44CA">
        <w:rPr>
          <w:rFonts w:ascii="Times New Roman" w:eastAsia="Times New Roman" w:hAnsi="Times New Roman" w:cs="Times New Roman"/>
          <w:color w:val="0D0D0D" w:themeColor="text1" w:themeTint="F2"/>
          <w:sz w:val="26"/>
          <w:szCs w:val="26"/>
        </w:rPr>
        <w:t xml:space="preserve">arding this issue in PECO’s </w:t>
      </w:r>
      <w:proofErr w:type="gramStart"/>
      <w:r w:rsidR="00BB44CA">
        <w:rPr>
          <w:rFonts w:ascii="Times New Roman" w:eastAsia="Times New Roman" w:hAnsi="Times New Roman" w:cs="Times New Roman"/>
          <w:color w:val="0D0D0D" w:themeColor="text1" w:themeTint="F2"/>
          <w:sz w:val="26"/>
          <w:szCs w:val="26"/>
        </w:rPr>
        <w:t>Revised</w:t>
      </w:r>
      <w:proofErr w:type="gramEnd"/>
      <w:r w:rsidR="00BB44CA">
        <w:rPr>
          <w:rFonts w:ascii="Times New Roman" w:eastAsia="Times New Roman" w:hAnsi="Times New Roman" w:cs="Times New Roman"/>
          <w:color w:val="0D0D0D" w:themeColor="text1" w:themeTint="F2"/>
          <w:sz w:val="26"/>
          <w:szCs w:val="26"/>
        </w:rPr>
        <w:t xml:space="preserve"> 2016-2018 Plan</w:t>
      </w:r>
      <w:r w:rsidR="00BB44CA" w:rsidRPr="00BB44CA">
        <w:rPr>
          <w:rFonts w:ascii="Times New Roman" w:eastAsia="Times New Roman" w:hAnsi="Times New Roman" w:cs="Times New Roman"/>
          <w:color w:val="0D0D0D" w:themeColor="text1" w:themeTint="F2"/>
          <w:sz w:val="26"/>
          <w:szCs w:val="26"/>
        </w:rPr>
        <w:t>.</w:t>
      </w:r>
      <w:r w:rsidR="00A80583" w:rsidRPr="00A80583">
        <w:rPr>
          <w:rFonts w:ascii="Times New Roman" w:eastAsia="Times New Roman" w:hAnsi="Times New Roman" w:cs="Times New Roman"/>
          <w:color w:val="0D0D0D" w:themeColor="text1" w:themeTint="F2"/>
          <w:sz w:val="26"/>
          <w:szCs w:val="26"/>
        </w:rPr>
        <w:t xml:space="preserve"> </w:t>
      </w:r>
    </w:p>
    <w:p w:rsidR="00A80583" w:rsidRPr="00A80583" w:rsidRDefault="00A80583" w:rsidP="00A80583">
      <w:pPr>
        <w:spacing w:after="0" w:line="360" w:lineRule="auto"/>
        <w:ind w:firstLine="720"/>
        <w:contextualSpacing/>
        <w:rPr>
          <w:rFonts w:ascii="Times New Roman" w:eastAsia="Times New Roman" w:hAnsi="Times New Roman" w:cs="Times New Roman"/>
          <w:b/>
          <w:color w:val="0D0D0D" w:themeColor="text1" w:themeTint="F2"/>
          <w:sz w:val="26"/>
          <w:szCs w:val="26"/>
          <w:u w:val="single"/>
        </w:rPr>
      </w:pPr>
    </w:p>
    <w:p w:rsidR="00A80583" w:rsidRPr="00A80583" w:rsidRDefault="00A80583" w:rsidP="00A80583">
      <w:pPr>
        <w:keepNext/>
        <w:numPr>
          <w:ilvl w:val="0"/>
          <w:numId w:val="4"/>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A80583">
        <w:rPr>
          <w:rFonts w:ascii="Times New Roman" w:eastAsia="Times New Roman" w:hAnsi="Times New Roman" w:cs="Times New Roman"/>
          <w:b/>
          <w:color w:val="0D0D0D" w:themeColor="text1" w:themeTint="F2"/>
          <w:sz w:val="26"/>
          <w:szCs w:val="26"/>
          <w:u w:val="single"/>
        </w:rPr>
        <w:t>Program Budgets</w:t>
      </w:r>
    </w:p>
    <w:p w:rsidR="00A80583" w:rsidRPr="00A80583" w:rsidRDefault="00A80583" w:rsidP="00A80583">
      <w:pPr>
        <w:keepNext/>
        <w:spacing w:after="0" w:line="360" w:lineRule="auto"/>
        <w:ind w:firstLine="720"/>
        <w:contextualSpacing/>
        <w:rPr>
          <w:rFonts w:ascii="Times New Roman" w:eastAsia="Times New Roman" w:hAnsi="Times New Roman" w:cs="Times New Roman"/>
          <w:color w:val="0D0D0D" w:themeColor="text1" w:themeTint="F2"/>
          <w:sz w:val="26"/>
          <w:szCs w:val="20"/>
        </w:rPr>
      </w:pPr>
    </w:p>
    <w:p w:rsidR="00A80583" w:rsidRPr="00AF3E56" w:rsidRDefault="0077602C" w:rsidP="00AF3E56">
      <w:pPr>
        <w:spacing w:after="0" w:line="360" w:lineRule="auto"/>
        <w:ind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0"/>
        </w:rPr>
        <w:t>Table 9</w:t>
      </w:r>
      <w:r w:rsidR="00A80583" w:rsidRPr="00A80583">
        <w:rPr>
          <w:rFonts w:ascii="Times New Roman" w:eastAsia="Times New Roman" w:hAnsi="Times New Roman" w:cs="Times New Roman"/>
          <w:color w:val="0D0D0D" w:themeColor="text1" w:themeTint="F2"/>
          <w:sz w:val="26"/>
          <w:szCs w:val="20"/>
        </w:rPr>
        <w:t xml:space="preserve"> below shows the proposed budget levels for each universal service component from 2016 through 2018.  </w:t>
      </w:r>
    </w:p>
    <w:p w:rsidR="00A80583" w:rsidRPr="00AF3E56" w:rsidRDefault="00A80583" w:rsidP="00AF3E56">
      <w:pPr>
        <w:spacing w:after="0" w:line="360" w:lineRule="auto"/>
        <w:contextualSpacing/>
        <w:rPr>
          <w:rFonts w:ascii="Times New Roman" w:eastAsia="Times New Roman" w:hAnsi="Times New Roman" w:cs="Times New Roman"/>
          <w:color w:val="0D0D0D" w:themeColor="text1" w:themeTint="F2"/>
          <w:sz w:val="26"/>
          <w:szCs w:val="26"/>
        </w:rPr>
      </w:pPr>
    </w:p>
    <w:tbl>
      <w:tblPr>
        <w:tblW w:w="8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3556"/>
        <w:gridCol w:w="1693"/>
        <w:gridCol w:w="1660"/>
        <w:gridCol w:w="1660"/>
      </w:tblGrid>
      <w:tr w:rsidR="00A80583" w:rsidRPr="00A80583" w:rsidTr="00FF35CF">
        <w:trPr>
          <w:cantSplit/>
          <w:jc w:val="center"/>
        </w:trPr>
        <w:tc>
          <w:tcPr>
            <w:tcW w:w="8569" w:type="dxa"/>
            <w:gridSpan w:val="4"/>
            <w:tcBorders>
              <w:top w:val="nil"/>
              <w:left w:val="nil"/>
              <w:bottom w:val="single" w:sz="4" w:space="0" w:color="auto"/>
              <w:right w:val="nil"/>
            </w:tcBorders>
          </w:tcPr>
          <w:p w:rsidR="00A80583" w:rsidRPr="00A80583" w:rsidRDefault="0077602C" w:rsidP="00A80583">
            <w:pPr>
              <w:keepNext/>
              <w:keepLines/>
              <w:spacing w:after="0" w:line="240" w:lineRule="auto"/>
              <w:contextualSpacing/>
              <w:jc w:val="center"/>
              <w:outlineLvl w:val="0"/>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lastRenderedPageBreak/>
              <w:t>Table 9</w:t>
            </w:r>
          </w:p>
          <w:p w:rsidR="00A80583" w:rsidRPr="00A80583" w:rsidRDefault="00A80583" w:rsidP="00A80583">
            <w:pPr>
              <w:keepNext/>
              <w:keepLines/>
              <w:spacing w:after="0" w:line="240" w:lineRule="auto"/>
              <w:contextualSpacing/>
              <w:jc w:val="center"/>
              <w:outlineLvl w:val="0"/>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Universal Service Program Budgets</w:t>
            </w:r>
          </w:p>
        </w:tc>
      </w:tr>
      <w:tr w:rsidR="00A80583" w:rsidRPr="00A80583" w:rsidTr="00FF35CF">
        <w:trPr>
          <w:cantSplit/>
          <w:trHeight w:val="377"/>
          <w:jc w:val="center"/>
        </w:trPr>
        <w:tc>
          <w:tcPr>
            <w:tcW w:w="3556" w:type="dxa"/>
            <w:tcBorders>
              <w:top w:val="single" w:sz="4" w:space="0" w:color="auto"/>
            </w:tcBorders>
            <w:vAlign w:val="center"/>
          </w:tcPr>
          <w:p w:rsidR="00A80583" w:rsidRPr="00A80583" w:rsidRDefault="00A80583" w:rsidP="00A80583">
            <w:pPr>
              <w:keepNext/>
              <w:keepLines/>
              <w:spacing w:after="0" w:line="240" w:lineRule="auto"/>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Universal Service Component</w:t>
            </w:r>
          </w:p>
        </w:tc>
        <w:tc>
          <w:tcPr>
            <w:tcW w:w="1693" w:type="dxa"/>
            <w:tcBorders>
              <w:top w:val="single" w:sz="4" w:space="0" w:color="auto"/>
            </w:tcBorders>
            <w:vAlign w:val="center"/>
          </w:tcPr>
          <w:p w:rsidR="00A80583" w:rsidRPr="00A80583" w:rsidRDefault="00A80583" w:rsidP="00A80583">
            <w:pPr>
              <w:keepNext/>
              <w:keepLines/>
              <w:spacing w:after="0" w:line="240" w:lineRule="auto"/>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2016</w:t>
            </w:r>
          </w:p>
        </w:tc>
        <w:tc>
          <w:tcPr>
            <w:tcW w:w="1660" w:type="dxa"/>
            <w:tcBorders>
              <w:top w:val="single" w:sz="4" w:space="0" w:color="auto"/>
            </w:tcBorders>
            <w:vAlign w:val="center"/>
          </w:tcPr>
          <w:p w:rsidR="00A80583" w:rsidRPr="00A80583" w:rsidRDefault="00A80583" w:rsidP="00A80583">
            <w:pPr>
              <w:keepNext/>
              <w:keepLines/>
              <w:spacing w:after="0" w:line="240" w:lineRule="auto"/>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2017</w:t>
            </w:r>
          </w:p>
        </w:tc>
        <w:tc>
          <w:tcPr>
            <w:tcW w:w="1660" w:type="dxa"/>
            <w:tcBorders>
              <w:top w:val="single" w:sz="4" w:space="0" w:color="auto"/>
            </w:tcBorders>
            <w:vAlign w:val="center"/>
          </w:tcPr>
          <w:p w:rsidR="00A80583" w:rsidRPr="00A80583" w:rsidRDefault="00A80583" w:rsidP="00A80583">
            <w:pPr>
              <w:keepNext/>
              <w:keepLines/>
              <w:spacing w:after="0" w:line="240" w:lineRule="auto"/>
              <w:contextualSpacing/>
              <w:jc w:val="center"/>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2018</w:t>
            </w:r>
          </w:p>
        </w:tc>
      </w:tr>
      <w:tr w:rsidR="00A80583" w:rsidRPr="00A80583" w:rsidTr="00FF35CF">
        <w:trPr>
          <w:cantSplit/>
          <w:jc w:val="center"/>
        </w:trPr>
        <w:tc>
          <w:tcPr>
            <w:tcW w:w="3556" w:type="dxa"/>
            <w:vAlign w:val="center"/>
          </w:tcPr>
          <w:p w:rsidR="00A80583" w:rsidRPr="00A80583" w:rsidRDefault="00A80583" w:rsidP="00A80583">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CAP</w:t>
            </w:r>
          </w:p>
        </w:tc>
        <w:tc>
          <w:tcPr>
            <w:tcW w:w="1693" w:type="dxa"/>
            <w:vAlign w:val="center"/>
          </w:tcPr>
          <w:p w:rsidR="00A80583" w:rsidRPr="00A80583" w:rsidRDefault="00A80583" w:rsidP="00A80583">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$100,660,019</w:t>
            </w:r>
          </w:p>
        </w:tc>
        <w:tc>
          <w:tcPr>
            <w:tcW w:w="1660" w:type="dxa"/>
            <w:vAlign w:val="center"/>
          </w:tcPr>
          <w:p w:rsidR="00A80583" w:rsidRPr="00A80583" w:rsidRDefault="00A80583" w:rsidP="00A80583">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$99,437,517</w:t>
            </w:r>
          </w:p>
        </w:tc>
        <w:tc>
          <w:tcPr>
            <w:tcW w:w="1660" w:type="dxa"/>
            <w:vAlign w:val="center"/>
          </w:tcPr>
          <w:p w:rsidR="00A80583" w:rsidRPr="00A80583" w:rsidRDefault="00A80583" w:rsidP="00A80583">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$101,529,319</w:t>
            </w:r>
          </w:p>
        </w:tc>
      </w:tr>
      <w:tr w:rsidR="00A80583" w:rsidRPr="00A80583" w:rsidTr="00FF35CF">
        <w:trPr>
          <w:cantSplit/>
          <w:jc w:val="center"/>
        </w:trPr>
        <w:tc>
          <w:tcPr>
            <w:tcW w:w="3556" w:type="dxa"/>
            <w:vAlign w:val="center"/>
          </w:tcPr>
          <w:p w:rsidR="00A80583" w:rsidRPr="00A80583" w:rsidRDefault="00A80583" w:rsidP="00A80583">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LIURP</w:t>
            </w:r>
          </w:p>
        </w:tc>
        <w:tc>
          <w:tcPr>
            <w:tcW w:w="1693" w:type="dxa"/>
            <w:vAlign w:val="center"/>
          </w:tcPr>
          <w:p w:rsidR="00A80583" w:rsidRPr="00A80583" w:rsidRDefault="00A80583" w:rsidP="00A80583">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$7,954,697</w:t>
            </w:r>
          </w:p>
        </w:tc>
        <w:tc>
          <w:tcPr>
            <w:tcW w:w="1660" w:type="dxa"/>
            <w:vAlign w:val="center"/>
          </w:tcPr>
          <w:p w:rsidR="00A80583" w:rsidRPr="00A80583" w:rsidRDefault="00A80583" w:rsidP="00A80583">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$7,956,018</w:t>
            </w:r>
          </w:p>
        </w:tc>
        <w:tc>
          <w:tcPr>
            <w:tcW w:w="1660" w:type="dxa"/>
            <w:vAlign w:val="center"/>
          </w:tcPr>
          <w:p w:rsidR="00A80583" w:rsidRPr="00A80583" w:rsidRDefault="00A80583" w:rsidP="00A80583">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$7,960,282</w:t>
            </w:r>
          </w:p>
        </w:tc>
      </w:tr>
      <w:tr w:rsidR="00A80583" w:rsidRPr="00A80583" w:rsidTr="00FF35CF">
        <w:trPr>
          <w:cantSplit/>
          <w:jc w:val="center"/>
        </w:trPr>
        <w:tc>
          <w:tcPr>
            <w:tcW w:w="3556" w:type="dxa"/>
            <w:vAlign w:val="center"/>
          </w:tcPr>
          <w:p w:rsidR="00A80583" w:rsidRPr="00A80583" w:rsidRDefault="00A80583" w:rsidP="00A80583">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Hardship Fund (MEAF)*</w:t>
            </w:r>
          </w:p>
        </w:tc>
        <w:tc>
          <w:tcPr>
            <w:tcW w:w="1693" w:type="dxa"/>
            <w:vAlign w:val="center"/>
          </w:tcPr>
          <w:p w:rsidR="00A80583" w:rsidRPr="00A80583" w:rsidRDefault="00A80583" w:rsidP="00A80583">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$930,958</w:t>
            </w:r>
          </w:p>
        </w:tc>
        <w:tc>
          <w:tcPr>
            <w:tcW w:w="1660" w:type="dxa"/>
            <w:vAlign w:val="center"/>
          </w:tcPr>
          <w:p w:rsidR="00A80583" w:rsidRPr="00A80583" w:rsidRDefault="00A80583" w:rsidP="00A80583">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$969,891</w:t>
            </w:r>
          </w:p>
        </w:tc>
        <w:tc>
          <w:tcPr>
            <w:tcW w:w="1660" w:type="dxa"/>
            <w:vAlign w:val="center"/>
          </w:tcPr>
          <w:p w:rsidR="00A80583" w:rsidRPr="00A80583" w:rsidRDefault="00A80583" w:rsidP="00A80583">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$989,432</w:t>
            </w:r>
          </w:p>
        </w:tc>
      </w:tr>
      <w:tr w:rsidR="00A80583" w:rsidRPr="00A80583" w:rsidTr="00FF35CF">
        <w:trPr>
          <w:cantSplit/>
          <w:jc w:val="center"/>
        </w:trPr>
        <w:tc>
          <w:tcPr>
            <w:tcW w:w="3556" w:type="dxa"/>
            <w:vAlign w:val="center"/>
          </w:tcPr>
          <w:p w:rsidR="00A80583" w:rsidRPr="00A80583" w:rsidRDefault="00A80583" w:rsidP="00A80583">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CARES</w:t>
            </w:r>
          </w:p>
        </w:tc>
        <w:tc>
          <w:tcPr>
            <w:tcW w:w="1693" w:type="dxa"/>
            <w:vAlign w:val="center"/>
          </w:tcPr>
          <w:p w:rsidR="00A80583" w:rsidRPr="00A80583" w:rsidRDefault="00A80583" w:rsidP="00A80583">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$372,372</w:t>
            </w:r>
          </w:p>
        </w:tc>
        <w:tc>
          <w:tcPr>
            <w:tcW w:w="1660" w:type="dxa"/>
            <w:vAlign w:val="center"/>
          </w:tcPr>
          <w:p w:rsidR="00A80583" w:rsidRPr="00A80583" w:rsidRDefault="00A80583" w:rsidP="00A80583">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$374,760</w:t>
            </w:r>
          </w:p>
        </w:tc>
        <w:tc>
          <w:tcPr>
            <w:tcW w:w="1660" w:type="dxa"/>
            <w:vAlign w:val="center"/>
          </w:tcPr>
          <w:p w:rsidR="00A80583" w:rsidRPr="00A80583" w:rsidRDefault="00A80583" w:rsidP="00A80583">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$382,319</w:t>
            </w:r>
          </w:p>
        </w:tc>
      </w:tr>
      <w:tr w:rsidR="00A80583" w:rsidRPr="00A80583" w:rsidTr="00FF35CF">
        <w:trPr>
          <w:cantSplit/>
          <w:jc w:val="center"/>
        </w:trPr>
        <w:tc>
          <w:tcPr>
            <w:tcW w:w="3556" w:type="dxa"/>
            <w:vAlign w:val="center"/>
          </w:tcPr>
          <w:p w:rsidR="00A80583" w:rsidRPr="00A80583" w:rsidRDefault="00A80583" w:rsidP="00A80583">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LIHEAP</w:t>
            </w:r>
          </w:p>
        </w:tc>
        <w:tc>
          <w:tcPr>
            <w:tcW w:w="1693" w:type="dxa"/>
            <w:vAlign w:val="center"/>
          </w:tcPr>
          <w:p w:rsidR="00A80583" w:rsidRPr="00A80583" w:rsidRDefault="00A80583" w:rsidP="00A80583">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$988,613</w:t>
            </w:r>
          </w:p>
        </w:tc>
        <w:tc>
          <w:tcPr>
            <w:tcW w:w="1660" w:type="dxa"/>
            <w:vAlign w:val="center"/>
          </w:tcPr>
          <w:p w:rsidR="00A80583" w:rsidRPr="00A80583" w:rsidRDefault="00A80583" w:rsidP="00A80583">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$982,571</w:t>
            </w:r>
          </w:p>
        </w:tc>
        <w:tc>
          <w:tcPr>
            <w:tcW w:w="1660" w:type="dxa"/>
            <w:vAlign w:val="center"/>
          </w:tcPr>
          <w:p w:rsidR="00A80583" w:rsidRPr="00A80583" w:rsidRDefault="00A80583" w:rsidP="00A80583">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$1,003,467</w:t>
            </w:r>
          </w:p>
        </w:tc>
      </w:tr>
      <w:tr w:rsidR="00A80583" w:rsidRPr="00A80583" w:rsidTr="00FF35CF">
        <w:trPr>
          <w:cantSplit/>
          <w:jc w:val="center"/>
        </w:trPr>
        <w:tc>
          <w:tcPr>
            <w:tcW w:w="3556" w:type="dxa"/>
            <w:vAlign w:val="center"/>
          </w:tcPr>
          <w:p w:rsidR="00A80583" w:rsidRPr="00A80583" w:rsidRDefault="00A80583" w:rsidP="00A80583">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OUTREACH</w:t>
            </w:r>
          </w:p>
        </w:tc>
        <w:tc>
          <w:tcPr>
            <w:tcW w:w="1693" w:type="dxa"/>
            <w:vAlign w:val="center"/>
          </w:tcPr>
          <w:p w:rsidR="00A80583" w:rsidRPr="00A80583" w:rsidRDefault="00A80583" w:rsidP="00A80583">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$296,333</w:t>
            </w:r>
          </w:p>
        </w:tc>
        <w:tc>
          <w:tcPr>
            <w:tcW w:w="1660" w:type="dxa"/>
            <w:vAlign w:val="center"/>
          </w:tcPr>
          <w:p w:rsidR="00A80583" w:rsidRPr="00A80583" w:rsidRDefault="00A80583" w:rsidP="00A80583">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$302,864</w:t>
            </w:r>
          </w:p>
        </w:tc>
        <w:tc>
          <w:tcPr>
            <w:tcW w:w="1660" w:type="dxa"/>
            <w:vAlign w:val="center"/>
          </w:tcPr>
          <w:p w:rsidR="00A80583" w:rsidRPr="00A80583" w:rsidRDefault="00A80583" w:rsidP="00A80583">
            <w:pPr>
              <w:keepNext/>
              <w:keepLines/>
              <w:spacing w:after="0" w:line="240" w:lineRule="auto"/>
              <w:contextualSpacing/>
              <w:jc w:val="right"/>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$308,724</w:t>
            </w:r>
          </w:p>
        </w:tc>
      </w:tr>
      <w:tr w:rsidR="00A80583" w:rsidRPr="00A80583" w:rsidTr="00FF35CF">
        <w:trPr>
          <w:cantSplit/>
          <w:jc w:val="center"/>
        </w:trPr>
        <w:tc>
          <w:tcPr>
            <w:tcW w:w="3556" w:type="dxa"/>
            <w:vAlign w:val="center"/>
          </w:tcPr>
          <w:p w:rsidR="00A80583" w:rsidRPr="00A80583" w:rsidRDefault="00A80583" w:rsidP="00A80583">
            <w:pPr>
              <w:keepNext/>
              <w:keepLines/>
              <w:spacing w:after="0" w:line="240" w:lineRule="auto"/>
              <w:contextualSpacing/>
              <w:jc w:val="center"/>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Total Universal Service Costs</w:t>
            </w:r>
          </w:p>
        </w:tc>
        <w:tc>
          <w:tcPr>
            <w:tcW w:w="1693" w:type="dxa"/>
            <w:vAlign w:val="center"/>
          </w:tcPr>
          <w:p w:rsidR="00A80583" w:rsidRPr="00A80583" w:rsidRDefault="00A80583" w:rsidP="00A80583">
            <w:pPr>
              <w:keepNext/>
              <w:keepLines/>
              <w:spacing w:after="0" w:line="240" w:lineRule="auto"/>
              <w:jc w:val="right"/>
              <w:rPr>
                <w:rFonts w:ascii="Times New Roman" w:eastAsia="Times New Roman" w:hAnsi="Times New Roman" w:cs="Times New Roman"/>
                <w:color w:val="0D0D0D"/>
                <w:sz w:val="26"/>
                <w:szCs w:val="26"/>
              </w:rPr>
            </w:pPr>
            <w:r w:rsidRPr="00A80583">
              <w:rPr>
                <w:rFonts w:ascii="Times New Roman" w:eastAsia="Times New Roman" w:hAnsi="Times New Roman" w:cs="Times New Roman"/>
                <w:color w:val="0D0D0D"/>
                <w:sz w:val="26"/>
                <w:szCs w:val="26"/>
              </w:rPr>
              <w:t xml:space="preserve">$110,702,992 </w:t>
            </w:r>
          </w:p>
        </w:tc>
        <w:tc>
          <w:tcPr>
            <w:tcW w:w="1660" w:type="dxa"/>
            <w:vAlign w:val="center"/>
          </w:tcPr>
          <w:p w:rsidR="00A80583" w:rsidRPr="00A80583" w:rsidRDefault="00A80583" w:rsidP="00A80583">
            <w:pPr>
              <w:keepNext/>
              <w:keepLines/>
              <w:spacing w:after="0" w:line="240" w:lineRule="auto"/>
              <w:jc w:val="right"/>
              <w:rPr>
                <w:rFonts w:ascii="Times New Roman" w:eastAsia="Times New Roman" w:hAnsi="Times New Roman" w:cs="Times New Roman"/>
                <w:color w:val="0D0D0D"/>
                <w:sz w:val="26"/>
                <w:szCs w:val="26"/>
              </w:rPr>
            </w:pPr>
            <w:r w:rsidRPr="00A80583">
              <w:rPr>
                <w:rFonts w:ascii="Times New Roman" w:eastAsia="Times New Roman" w:hAnsi="Times New Roman" w:cs="Times New Roman"/>
                <w:color w:val="0D0D0D"/>
                <w:sz w:val="26"/>
                <w:szCs w:val="26"/>
              </w:rPr>
              <w:t xml:space="preserve">$109,523,621 </w:t>
            </w:r>
          </w:p>
        </w:tc>
        <w:tc>
          <w:tcPr>
            <w:tcW w:w="1660" w:type="dxa"/>
            <w:vAlign w:val="center"/>
          </w:tcPr>
          <w:p w:rsidR="00A80583" w:rsidRPr="00A80583" w:rsidRDefault="00A80583" w:rsidP="00A80583">
            <w:pPr>
              <w:keepNext/>
              <w:keepLines/>
              <w:spacing w:after="0" w:line="240" w:lineRule="auto"/>
              <w:jc w:val="right"/>
              <w:rPr>
                <w:rFonts w:ascii="Times New Roman" w:eastAsia="Times New Roman" w:hAnsi="Times New Roman" w:cs="Times New Roman"/>
                <w:color w:val="0D0D0D"/>
                <w:sz w:val="26"/>
                <w:szCs w:val="26"/>
              </w:rPr>
            </w:pPr>
            <w:r w:rsidRPr="00A80583">
              <w:rPr>
                <w:rFonts w:ascii="Times New Roman" w:eastAsia="Times New Roman" w:hAnsi="Times New Roman" w:cs="Times New Roman"/>
                <w:color w:val="0D0D0D"/>
                <w:sz w:val="26"/>
                <w:szCs w:val="26"/>
              </w:rPr>
              <w:t xml:space="preserve">$111,673,543 </w:t>
            </w:r>
          </w:p>
        </w:tc>
      </w:tr>
    </w:tbl>
    <w:p w:rsidR="00A80583" w:rsidRPr="00A80583" w:rsidRDefault="00A80583" w:rsidP="00A80583">
      <w:pPr>
        <w:spacing w:after="0" w:line="240" w:lineRule="auto"/>
        <w:ind w:left="36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left="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$500,000 of the MEAF budget for each year is not recovered in base rates or PECO’s Universal Service Fund Charge (USFC) and, therefore, is not included in the “Total Universal Service Costs” above.</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keepNext/>
        <w:spacing w:after="0" w:line="360" w:lineRule="auto"/>
        <w:contextualSpacing/>
        <w:rPr>
          <w:rFonts w:ascii="Times New Roman" w:eastAsia="Times New Roman" w:hAnsi="Times New Roman" w:cs="Times New Roman"/>
          <w:i/>
          <w:color w:val="0D0D0D" w:themeColor="text1" w:themeTint="F2"/>
          <w:sz w:val="26"/>
          <w:szCs w:val="26"/>
        </w:rPr>
      </w:pPr>
      <w:proofErr w:type="gramStart"/>
      <w:r w:rsidRPr="00A80583">
        <w:rPr>
          <w:rFonts w:ascii="Times New Roman" w:eastAsia="Times New Roman" w:hAnsi="Times New Roman" w:cs="Times New Roman"/>
          <w:i/>
          <w:color w:val="0D0D0D" w:themeColor="text1" w:themeTint="F2"/>
          <w:sz w:val="26"/>
          <w:szCs w:val="26"/>
        </w:rPr>
        <w:t>a.  CAP</w:t>
      </w:r>
      <w:proofErr w:type="gramEnd"/>
      <w:r w:rsidRPr="00A80583">
        <w:rPr>
          <w:rFonts w:ascii="Times New Roman" w:eastAsia="Times New Roman" w:hAnsi="Times New Roman" w:cs="Times New Roman"/>
          <w:i/>
          <w:color w:val="0D0D0D" w:themeColor="text1" w:themeTint="F2"/>
          <w:sz w:val="26"/>
          <w:szCs w:val="26"/>
        </w:rPr>
        <w:t xml:space="preserve"> Credit Costs</w:t>
      </w:r>
    </w:p>
    <w:p w:rsidR="00A80583" w:rsidRPr="00A80583" w:rsidRDefault="00A80583" w:rsidP="00A80583">
      <w:pPr>
        <w:keepNext/>
        <w:spacing w:after="0" w:line="360" w:lineRule="auto"/>
        <w:contextualSpacing/>
        <w:rPr>
          <w:rFonts w:ascii="Times New Roman" w:eastAsia="Times New Roman" w:hAnsi="Times New Roman" w:cs="Times New Roman"/>
          <w:color w:val="0D0D0D" w:themeColor="text1" w:themeTint="F2"/>
          <w:sz w:val="26"/>
          <w:szCs w:val="26"/>
        </w:rPr>
      </w:pPr>
    </w:p>
    <w:p w:rsidR="00A80583" w:rsidRDefault="00A80583" w:rsidP="007672E0">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In its Proposed Plan, PECO identifies that the projected annual total cost for its CAP consists of CAP operation expenses, pre-program arrearage set aside, and CAP credits.  The Company projects that CAP credit costs will decrease from $84.2 million in 2016 to $83.5 million in 2017 and then increase to $86.1 million in 2018.  </w:t>
      </w:r>
      <w:r w:rsidR="007672E0">
        <w:rPr>
          <w:rFonts w:ascii="Times New Roman" w:eastAsia="Times New Roman" w:hAnsi="Times New Roman" w:cs="Times New Roman"/>
          <w:color w:val="0D0D0D" w:themeColor="text1" w:themeTint="F2"/>
          <w:sz w:val="26"/>
          <w:szCs w:val="26"/>
        </w:rPr>
        <w:t>In the Tentative Order, w</w:t>
      </w:r>
      <w:r w:rsidRPr="00A80583">
        <w:rPr>
          <w:rFonts w:ascii="Times New Roman" w:eastAsia="Times New Roman" w:hAnsi="Times New Roman" w:cs="Times New Roman"/>
          <w:color w:val="0D0D0D" w:themeColor="text1" w:themeTint="F2"/>
          <w:sz w:val="26"/>
          <w:szCs w:val="26"/>
        </w:rPr>
        <w:t xml:space="preserve">e </w:t>
      </w:r>
      <w:r w:rsidR="007672E0">
        <w:rPr>
          <w:rFonts w:ascii="Times New Roman" w:eastAsia="Times New Roman" w:hAnsi="Times New Roman" w:cs="Times New Roman"/>
          <w:color w:val="0D0D0D" w:themeColor="text1" w:themeTint="F2"/>
          <w:sz w:val="26"/>
          <w:szCs w:val="26"/>
        </w:rPr>
        <w:t xml:space="preserve">asked </w:t>
      </w:r>
      <w:r w:rsidRPr="00A80583">
        <w:rPr>
          <w:rFonts w:ascii="Times New Roman" w:eastAsia="Times New Roman" w:hAnsi="Times New Roman" w:cs="Times New Roman"/>
          <w:color w:val="0D0D0D" w:themeColor="text1" w:themeTint="F2"/>
          <w:sz w:val="26"/>
          <w:szCs w:val="26"/>
        </w:rPr>
        <w:t>PECO to explain the projected changes in its 2016-2018 CAP credit costs.</w:t>
      </w:r>
    </w:p>
    <w:p w:rsidR="007672E0" w:rsidRDefault="007672E0" w:rsidP="007672E0">
      <w:pPr>
        <w:spacing w:after="0" w:line="360" w:lineRule="auto"/>
        <w:contextualSpacing/>
        <w:rPr>
          <w:rFonts w:ascii="Times New Roman" w:eastAsia="Times New Roman" w:hAnsi="Times New Roman" w:cs="Times New Roman"/>
          <w:color w:val="0D0D0D" w:themeColor="text1" w:themeTint="F2"/>
          <w:sz w:val="26"/>
          <w:szCs w:val="26"/>
        </w:rPr>
      </w:pPr>
    </w:p>
    <w:p w:rsidR="007672E0" w:rsidRPr="0082068A" w:rsidRDefault="007672E0" w:rsidP="0082068A">
      <w:pPr>
        <w:pStyle w:val="ListParagraph"/>
        <w:numPr>
          <w:ilvl w:val="0"/>
          <w:numId w:val="27"/>
        </w:numPr>
        <w:spacing w:after="0" w:line="360" w:lineRule="auto"/>
        <w:ind w:left="0" w:firstLine="360"/>
        <w:rPr>
          <w:rFonts w:ascii="Times New Roman" w:hAnsi="Times New Roman" w:cs="Times New Roman"/>
          <w:sz w:val="26"/>
          <w:szCs w:val="26"/>
        </w:rPr>
      </w:pPr>
      <w:r w:rsidRPr="0082068A">
        <w:rPr>
          <w:rFonts w:ascii="Times New Roman" w:hAnsi="Times New Roman" w:cs="Times New Roman"/>
          <w:i/>
          <w:sz w:val="26"/>
          <w:szCs w:val="26"/>
        </w:rPr>
        <w:t>Comments</w:t>
      </w:r>
      <w:r w:rsidRPr="0082068A">
        <w:rPr>
          <w:rFonts w:ascii="Times New Roman" w:hAnsi="Times New Roman" w:cs="Times New Roman"/>
          <w:sz w:val="26"/>
          <w:szCs w:val="26"/>
        </w:rPr>
        <w:t>: PECO anticipates that CAP credit costs will decrease in 2017 due to lower costs associated with operating an FCO PIP.  However, the Company estimates that electricity generation prices may increase by 5% in 2018, resulting in higher CAP credit costs.  If electric generation prices do not increase, PECO states that 2018 CAP costs should remain consistent with the amount budgeted for 2017.  PECO Comments at</w:t>
      </w:r>
      <w:r w:rsidR="00DA3718">
        <w:rPr>
          <w:rFonts w:ascii="Times New Roman" w:hAnsi="Times New Roman" w:cs="Times New Roman"/>
          <w:sz w:val="26"/>
          <w:szCs w:val="26"/>
        </w:rPr>
        <w:t> </w:t>
      </w:r>
      <w:r w:rsidRPr="0082068A">
        <w:rPr>
          <w:rFonts w:ascii="Times New Roman" w:hAnsi="Times New Roman" w:cs="Times New Roman"/>
          <w:sz w:val="26"/>
          <w:szCs w:val="26"/>
        </w:rPr>
        <w:t>18.</w:t>
      </w:r>
    </w:p>
    <w:p w:rsidR="0082068A" w:rsidRDefault="0082068A" w:rsidP="007672E0">
      <w:pPr>
        <w:spacing w:after="0" w:line="360" w:lineRule="auto"/>
        <w:contextualSpacing/>
        <w:rPr>
          <w:rFonts w:ascii="Times New Roman" w:hAnsi="Times New Roman" w:cs="Times New Roman"/>
          <w:sz w:val="26"/>
          <w:szCs w:val="26"/>
        </w:rPr>
      </w:pPr>
    </w:p>
    <w:p w:rsidR="0082068A" w:rsidRPr="0082068A" w:rsidRDefault="0082068A" w:rsidP="0082068A">
      <w:pPr>
        <w:pStyle w:val="ListParagraph"/>
        <w:numPr>
          <w:ilvl w:val="0"/>
          <w:numId w:val="27"/>
        </w:numPr>
        <w:spacing w:after="0" w:line="360" w:lineRule="auto"/>
        <w:ind w:left="0" w:firstLine="360"/>
        <w:rPr>
          <w:rFonts w:ascii="Times New Roman" w:hAnsi="Times New Roman" w:cs="Times New Roman"/>
          <w:sz w:val="26"/>
          <w:szCs w:val="26"/>
        </w:rPr>
      </w:pPr>
      <w:r w:rsidRPr="0082068A">
        <w:rPr>
          <w:rFonts w:ascii="Times New Roman" w:hAnsi="Times New Roman" w:cs="Times New Roman"/>
          <w:i/>
          <w:sz w:val="26"/>
          <w:szCs w:val="26"/>
        </w:rPr>
        <w:lastRenderedPageBreak/>
        <w:t>Reply Comments</w:t>
      </w:r>
      <w:r w:rsidRPr="0082068A">
        <w:rPr>
          <w:rFonts w:ascii="Times New Roman" w:hAnsi="Times New Roman" w:cs="Times New Roman"/>
          <w:sz w:val="26"/>
          <w:szCs w:val="26"/>
        </w:rPr>
        <w:t>: Parties raised no new points regarding this issue in the reply comments received.</w:t>
      </w:r>
    </w:p>
    <w:p w:rsidR="00BF4FB4" w:rsidRDefault="00BF4FB4" w:rsidP="007672E0">
      <w:pPr>
        <w:spacing w:after="0" w:line="360" w:lineRule="auto"/>
        <w:contextualSpacing/>
        <w:rPr>
          <w:rFonts w:ascii="Times New Roman" w:hAnsi="Times New Roman" w:cs="Times New Roman"/>
          <w:sz w:val="26"/>
          <w:szCs w:val="26"/>
        </w:rPr>
      </w:pPr>
    </w:p>
    <w:p w:rsidR="007672E0" w:rsidRPr="00BB44CA" w:rsidRDefault="00BF4FB4" w:rsidP="007672E0">
      <w:pPr>
        <w:pStyle w:val="ListParagraph"/>
        <w:numPr>
          <w:ilvl w:val="0"/>
          <w:numId w:val="27"/>
        </w:numPr>
        <w:spacing w:after="0" w:line="360" w:lineRule="auto"/>
        <w:ind w:left="0" w:firstLine="360"/>
        <w:rPr>
          <w:rFonts w:ascii="Times New Roman" w:hAnsi="Times New Roman" w:cs="Times New Roman"/>
          <w:sz w:val="26"/>
          <w:szCs w:val="26"/>
        </w:rPr>
      </w:pPr>
      <w:r w:rsidRPr="0082068A">
        <w:rPr>
          <w:rFonts w:ascii="Times New Roman" w:hAnsi="Times New Roman" w:cs="Times New Roman"/>
          <w:i/>
          <w:sz w:val="26"/>
          <w:szCs w:val="26"/>
        </w:rPr>
        <w:t>Resolution</w:t>
      </w:r>
      <w:r w:rsidRPr="0082068A">
        <w:rPr>
          <w:rFonts w:ascii="Times New Roman" w:hAnsi="Times New Roman" w:cs="Times New Roman"/>
          <w:sz w:val="26"/>
          <w:szCs w:val="26"/>
        </w:rPr>
        <w:t>: PECO is directed</w:t>
      </w:r>
      <w:r w:rsidR="00C926D3" w:rsidRPr="0082068A">
        <w:rPr>
          <w:rFonts w:ascii="Times New Roman" w:hAnsi="Times New Roman" w:cs="Times New Roman"/>
          <w:sz w:val="26"/>
          <w:szCs w:val="26"/>
        </w:rPr>
        <w:t xml:space="preserve"> to include this budget clarification in its </w:t>
      </w:r>
      <w:proofErr w:type="gramStart"/>
      <w:r w:rsidR="00C926D3" w:rsidRPr="0082068A">
        <w:rPr>
          <w:rFonts w:ascii="Times New Roman" w:hAnsi="Times New Roman" w:cs="Times New Roman"/>
          <w:sz w:val="26"/>
          <w:szCs w:val="26"/>
        </w:rPr>
        <w:t>Revised</w:t>
      </w:r>
      <w:proofErr w:type="gramEnd"/>
      <w:r w:rsidR="00C926D3" w:rsidRPr="0082068A">
        <w:rPr>
          <w:rFonts w:ascii="Times New Roman" w:hAnsi="Times New Roman" w:cs="Times New Roman"/>
          <w:sz w:val="26"/>
          <w:szCs w:val="26"/>
        </w:rPr>
        <w:t xml:space="preserve"> 2016-2018 Plan.  </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keepNext/>
        <w:spacing w:after="0" w:line="360" w:lineRule="auto"/>
        <w:contextualSpacing/>
        <w:rPr>
          <w:rFonts w:ascii="Times New Roman" w:eastAsia="Times New Roman" w:hAnsi="Times New Roman" w:cs="Times New Roman"/>
          <w:i/>
          <w:color w:val="0D0D0D" w:themeColor="text1" w:themeTint="F2"/>
          <w:sz w:val="26"/>
          <w:szCs w:val="26"/>
        </w:rPr>
      </w:pPr>
      <w:proofErr w:type="gramStart"/>
      <w:r w:rsidRPr="00A80583">
        <w:rPr>
          <w:rFonts w:ascii="Times New Roman" w:eastAsia="Times New Roman" w:hAnsi="Times New Roman" w:cs="Times New Roman"/>
          <w:i/>
          <w:color w:val="0D0D0D" w:themeColor="text1" w:themeTint="F2"/>
          <w:sz w:val="26"/>
          <w:szCs w:val="26"/>
        </w:rPr>
        <w:t>b.  PECO’s</w:t>
      </w:r>
      <w:proofErr w:type="gramEnd"/>
      <w:r w:rsidRPr="00A80583">
        <w:rPr>
          <w:rFonts w:ascii="Times New Roman" w:eastAsia="Times New Roman" w:hAnsi="Times New Roman" w:cs="Times New Roman"/>
          <w:i/>
          <w:color w:val="0D0D0D" w:themeColor="text1" w:themeTint="F2"/>
          <w:sz w:val="26"/>
          <w:szCs w:val="26"/>
        </w:rPr>
        <w:t xml:space="preserve"> Hardship Fund (MEAF)</w:t>
      </w:r>
    </w:p>
    <w:p w:rsidR="00A80583" w:rsidRPr="00A80583" w:rsidRDefault="00A80583" w:rsidP="00A80583">
      <w:pPr>
        <w:keepNext/>
        <w:spacing w:after="0" w:line="360" w:lineRule="auto"/>
        <w:contextualSpacing/>
        <w:rPr>
          <w:rFonts w:ascii="Times New Roman" w:eastAsia="Times New Roman" w:hAnsi="Times New Roman" w:cs="Times New Roman"/>
          <w:color w:val="0D0D0D" w:themeColor="text1" w:themeTint="F2"/>
          <w:sz w:val="26"/>
          <w:szCs w:val="26"/>
        </w:rPr>
      </w:pPr>
    </w:p>
    <w:p w:rsidR="00944B3F" w:rsidRDefault="00A80583" w:rsidP="00BF4FB4">
      <w:p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ab/>
      </w:r>
      <w:r w:rsidR="00C926D3">
        <w:rPr>
          <w:rFonts w:ascii="Times New Roman" w:eastAsia="Times New Roman" w:hAnsi="Times New Roman" w:cs="Times New Roman"/>
          <w:color w:val="0D0D0D" w:themeColor="text1" w:themeTint="F2"/>
          <w:sz w:val="26"/>
          <w:szCs w:val="26"/>
        </w:rPr>
        <w:t xml:space="preserve">In the Tentative Order, we questioned </w:t>
      </w:r>
      <w:r w:rsidR="00944B3F">
        <w:rPr>
          <w:rFonts w:ascii="Times New Roman" w:eastAsia="Times New Roman" w:hAnsi="Times New Roman" w:cs="Times New Roman"/>
          <w:color w:val="0D0D0D" w:themeColor="text1" w:themeTint="F2"/>
          <w:sz w:val="26"/>
          <w:szCs w:val="26"/>
        </w:rPr>
        <w:t xml:space="preserve">why </w:t>
      </w:r>
      <w:r w:rsidR="00C926D3">
        <w:rPr>
          <w:rFonts w:ascii="Times New Roman" w:eastAsia="Times New Roman" w:hAnsi="Times New Roman" w:cs="Times New Roman"/>
          <w:color w:val="0D0D0D" w:themeColor="text1" w:themeTint="F2"/>
          <w:sz w:val="26"/>
          <w:szCs w:val="26"/>
        </w:rPr>
        <w:t>PECO</w:t>
      </w:r>
      <w:r w:rsidR="00944B3F">
        <w:rPr>
          <w:rFonts w:ascii="Times New Roman" w:eastAsia="Times New Roman" w:hAnsi="Times New Roman" w:cs="Times New Roman"/>
          <w:color w:val="0D0D0D" w:themeColor="text1" w:themeTint="F2"/>
          <w:sz w:val="26"/>
          <w:szCs w:val="26"/>
        </w:rPr>
        <w:t xml:space="preserve"> spends over </w:t>
      </w:r>
      <w:r w:rsidR="00C926D3">
        <w:rPr>
          <w:rFonts w:ascii="Times New Roman" w:eastAsia="Times New Roman" w:hAnsi="Times New Roman" w:cs="Times New Roman"/>
          <w:color w:val="0D0D0D" w:themeColor="text1" w:themeTint="F2"/>
          <w:sz w:val="26"/>
          <w:szCs w:val="26"/>
        </w:rPr>
        <w:t xml:space="preserve">$400,000 annually to administer a Hardship Fund program that distributes a maximum of </w:t>
      </w:r>
      <w:r w:rsidRPr="00A80583">
        <w:rPr>
          <w:rFonts w:ascii="Times New Roman" w:eastAsia="Times New Roman" w:hAnsi="Times New Roman" w:cs="Times New Roman"/>
          <w:color w:val="0D0D0D" w:themeColor="text1" w:themeTint="F2"/>
          <w:sz w:val="26"/>
          <w:szCs w:val="26"/>
        </w:rPr>
        <w:t xml:space="preserve">$500,000 </w:t>
      </w:r>
      <w:r w:rsidR="00C926D3">
        <w:rPr>
          <w:rFonts w:ascii="Times New Roman" w:eastAsia="Times New Roman" w:hAnsi="Times New Roman" w:cs="Times New Roman"/>
          <w:color w:val="0D0D0D" w:themeColor="text1" w:themeTint="F2"/>
          <w:sz w:val="26"/>
          <w:szCs w:val="26"/>
        </w:rPr>
        <w:t xml:space="preserve">in grants per </w:t>
      </w:r>
      <w:r w:rsidR="00944B3F">
        <w:rPr>
          <w:rFonts w:ascii="Times New Roman" w:eastAsia="Times New Roman" w:hAnsi="Times New Roman" w:cs="Times New Roman"/>
          <w:color w:val="0D0D0D" w:themeColor="text1" w:themeTint="F2"/>
          <w:sz w:val="26"/>
          <w:szCs w:val="26"/>
        </w:rPr>
        <w:t>year</w:t>
      </w:r>
      <w:r w:rsidRPr="00A80583">
        <w:rPr>
          <w:rFonts w:ascii="Times New Roman" w:eastAsia="Times New Roman" w:hAnsi="Times New Roman" w:cs="Times New Roman"/>
          <w:color w:val="0D0D0D" w:themeColor="text1" w:themeTint="F2"/>
          <w:sz w:val="26"/>
          <w:szCs w:val="26"/>
        </w:rPr>
        <w:t xml:space="preserve">.  </w:t>
      </w:r>
      <w:r w:rsidR="00C06131">
        <w:rPr>
          <w:rFonts w:ascii="Times New Roman" w:eastAsia="Times New Roman" w:hAnsi="Times New Roman" w:cs="Times New Roman"/>
          <w:color w:val="0D0D0D" w:themeColor="text1" w:themeTint="F2"/>
          <w:sz w:val="26"/>
          <w:szCs w:val="26"/>
        </w:rPr>
        <w:t xml:space="preserve">We requested </w:t>
      </w:r>
      <w:r w:rsidRPr="00A80583">
        <w:rPr>
          <w:rFonts w:ascii="Times New Roman" w:eastAsia="Times New Roman" w:hAnsi="Times New Roman" w:cs="Times New Roman"/>
          <w:color w:val="0D0D0D" w:themeColor="text1" w:themeTint="F2"/>
          <w:sz w:val="26"/>
          <w:szCs w:val="26"/>
        </w:rPr>
        <w:t>a</w:t>
      </w:r>
      <w:r w:rsidR="00C06131">
        <w:rPr>
          <w:rFonts w:ascii="Times New Roman" w:eastAsia="Times New Roman" w:hAnsi="Times New Roman" w:cs="Times New Roman"/>
          <w:color w:val="0D0D0D" w:themeColor="text1" w:themeTint="F2"/>
          <w:sz w:val="26"/>
          <w:szCs w:val="26"/>
        </w:rPr>
        <w:t xml:space="preserve"> cost and usage breakdown of PECO’s</w:t>
      </w:r>
      <w:r w:rsidRPr="00A80583">
        <w:rPr>
          <w:rFonts w:ascii="Times New Roman" w:eastAsia="Times New Roman" w:hAnsi="Times New Roman" w:cs="Times New Roman"/>
          <w:color w:val="0D0D0D" w:themeColor="text1" w:themeTint="F2"/>
          <w:sz w:val="26"/>
          <w:szCs w:val="26"/>
        </w:rPr>
        <w:t xml:space="preserve"> estimated MEAF budget. </w:t>
      </w:r>
    </w:p>
    <w:p w:rsidR="00944B3F" w:rsidRDefault="00944B3F" w:rsidP="00BF4FB4">
      <w:pPr>
        <w:spacing w:after="0" w:line="360" w:lineRule="auto"/>
        <w:contextualSpacing/>
        <w:rPr>
          <w:rFonts w:ascii="Times New Roman" w:eastAsia="Times New Roman" w:hAnsi="Times New Roman" w:cs="Times New Roman"/>
          <w:color w:val="0D0D0D" w:themeColor="text1" w:themeTint="F2"/>
          <w:sz w:val="26"/>
          <w:szCs w:val="26"/>
        </w:rPr>
      </w:pPr>
    </w:p>
    <w:p w:rsidR="00AD287D" w:rsidRPr="00196E5A" w:rsidRDefault="00944B3F" w:rsidP="00196E5A">
      <w:pPr>
        <w:pStyle w:val="ListParagraph"/>
        <w:numPr>
          <w:ilvl w:val="0"/>
          <w:numId w:val="31"/>
        </w:numPr>
        <w:spacing w:after="0" w:line="360" w:lineRule="auto"/>
        <w:ind w:left="0" w:firstLine="360"/>
        <w:rPr>
          <w:rFonts w:ascii="Times New Roman" w:eastAsia="Times New Roman" w:hAnsi="Times New Roman" w:cs="Times New Roman"/>
          <w:color w:val="0D0D0D" w:themeColor="text1" w:themeTint="F2"/>
          <w:sz w:val="26"/>
          <w:szCs w:val="26"/>
        </w:rPr>
      </w:pPr>
      <w:r w:rsidRPr="00196E5A">
        <w:rPr>
          <w:rFonts w:ascii="Times New Roman" w:eastAsia="Times New Roman" w:hAnsi="Times New Roman" w:cs="Times New Roman"/>
          <w:i/>
          <w:color w:val="0D0D0D" w:themeColor="text1" w:themeTint="F2"/>
          <w:sz w:val="26"/>
          <w:szCs w:val="26"/>
        </w:rPr>
        <w:t>Comments</w:t>
      </w:r>
      <w:r w:rsidRPr="00196E5A">
        <w:rPr>
          <w:rFonts w:ascii="Times New Roman" w:eastAsia="Times New Roman" w:hAnsi="Times New Roman" w:cs="Times New Roman"/>
          <w:color w:val="0D0D0D" w:themeColor="text1" w:themeTint="F2"/>
          <w:sz w:val="26"/>
          <w:szCs w:val="26"/>
        </w:rPr>
        <w:t xml:space="preserve">: PECO </w:t>
      </w:r>
      <w:r w:rsidR="0082068A" w:rsidRPr="00196E5A">
        <w:rPr>
          <w:rFonts w:ascii="Times New Roman" w:eastAsia="Times New Roman" w:hAnsi="Times New Roman" w:cs="Times New Roman"/>
          <w:color w:val="0D0D0D" w:themeColor="text1" w:themeTint="F2"/>
          <w:sz w:val="26"/>
          <w:szCs w:val="26"/>
        </w:rPr>
        <w:t xml:space="preserve">explains that </w:t>
      </w:r>
      <w:r w:rsidR="003902A0" w:rsidRPr="00196E5A">
        <w:rPr>
          <w:rFonts w:ascii="Times New Roman" w:eastAsia="Times New Roman" w:hAnsi="Times New Roman" w:cs="Times New Roman"/>
          <w:color w:val="0D0D0D" w:themeColor="text1" w:themeTint="F2"/>
          <w:sz w:val="26"/>
          <w:szCs w:val="26"/>
        </w:rPr>
        <w:t>it will pay approximately $488,000 in 2016 to community based organizations (CBOs) and a credit service company to administer</w:t>
      </w:r>
      <w:r w:rsidR="00180B65" w:rsidRPr="00196E5A">
        <w:rPr>
          <w:rFonts w:ascii="Times New Roman" w:eastAsia="Times New Roman" w:hAnsi="Times New Roman" w:cs="Times New Roman"/>
          <w:color w:val="0D0D0D" w:themeColor="text1" w:themeTint="F2"/>
          <w:sz w:val="26"/>
          <w:szCs w:val="26"/>
        </w:rPr>
        <w:t xml:space="preserve"> its Hardship Fund program.</w:t>
      </w:r>
      <w:r w:rsidR="003902A0" w:rsidRPr="00196E5A">
        <w:rPr>
          <w:rFonts w:ascii="Times New Roman" w:eastAsia="Times New Roman" w:hAnsi="Times New Roman" w:cs="Times New Roman"/>
          <w:color w:val="0D0D0D" w:themeColor="text1" w:themeTint="F2"/>
          <w:sz w:val="26"/>
          <w:szCs w:val="26"/>
        </w:rPr>
        <w:t xml:space="preserve"> </w:t>
      </w:r>
      <w:r w:rsidR="00AD287D" w:rsidRPr="00196E5A">
        <w:rPr>
          <w:rFonts w:ascii="Times New Roman" w:eastAsia="Times New Roman" w:hAnsi="Times New Roman" w:cs="Times New Roman"/>
          <w:color w:val="0D0D0D" w:themeColor="text1" w:themeTint="F2"/>
          <w:sz w:val="26"/>
          <w:szCs w:val="26"/>
        </w:rPr>
        <w:t xml:space="preserve"> It also incurs internal MEAF admin</w:t>
      </w:r>
      <w:r w:rsidR="00DA3718">
        <w:rPr>
          <w:rFonts w:ascii="Times New Roman" w:eastAsia="Times New Roman" w:hAnsi="Times New Roman" w:cs="Times New Roman"/>
          <w:color w:val="0D0D0D" w:themeColor="text1" w:themeTint="F2"/>
          <w:sz w:val="26"/>
          <w:szCs w:val="26"/>
        </w:rPr>
        <w:t>istrative</w:t>
      </w:r>
      <w:r w:rsidR="00AD287D" w:rsidRPr="00196E5A">
        <w:rPr>
          <w:rFonts w:ascii="Times New Roman" w:eastAsia="Times New Roman" w:hAnsi="Times New Roman" w:cs="Times New Roman"/>
          <w:color w:val="0D0D0D" w:themeColor="text1" w:themeTint="F2"/>
          <w:sz w:val="26"/>
          <w:szCs w:val="26"/>
        </w:rPr>
        <w:t xml:space="preserve"> costs of approximately $175,000 annually.  PECO Comments at 19-20.</w:t>
      </w:r>
    </w:p>
    <w:p w:rsidR="00C32527" w:rsidRDefault="00C32527" w:rsidP="00BF4FB4">
      <w:pPr>
        <w:spacing w:after="0" w:line="360" w:lineRule="auto"/>
        <w:contextualSpacing/>
        <w:rPr>
          <w:rFonts w:ascii="Times New Roman" w:eastAsia="Times New Roman" w:hAnsi="Times New Roman" w:cs="Times New Roman"/>
          <w:color w:val="0D0D0D" w:themeColor="text1" w:themeTint="F2"/>
          <w:sz w:val="26"/>
          <w:szCs w:val="26"/>
        </w:rPr>
      </w:pPr>
    </w:p>
    <w:p w:rsidR="00A80583" w:rsidRPr="00196E5A" w:rsidRDefault="00C32527" w:rsidP="00196E5A">
      <w:pPr>
        <w:pStyle w:val="ListParagraph"/>
        <w:numPr>
          <w:ilvl w:val="0"/>
          <w:numId w:val="31"/>
        </w:numPr>
        <w:spacing w:after="0" w:line="360" w:lineRule="auto"/>
        <w:ind w:left="0" w:firstLine="360"/>
        <w:rPr>
          <w:rFonts w:ascii="Times New Roman" w:eastAsia="Times New Roman" w:hAnsi="Times New Roman" w:cs="Times New Roman"/>
          <w:color w:val="0D0D0D" w:themeColor="text1" w:themeTint="F2"/>
          <w:sz w:val="26"/>
          <w:szCs w:val="26"/>
        </w:rPr>
      </w:pPr>
      <w:r w:rsidRPr="00196E5A">
        <w:rPr>
          <w:rFonts w:ascii="Times New Roman" w:eastAsia="Times New Roman" w:hAnsi="Times New Roman" w:cs="Times New Roman"/>
          <w:i/>
          <w:color w:val="0D0D0D" w:themeColor="text1" w:themeTint="F2"/>
          <w:sz w:val="26"/>
          <w:szCs w:val="26"/>
        </w:rPr>
        <w:t>Reply Comments</w:t>
      </w:r>
      <w:r w:rsidRPr="00196E5A">
        <w:rPr>
          <w:rFonts w:ascii="Times New Roman" w:eastAsia="Times New Roman" w:hAnsi="Times New Roman" w:cs="Times New Roman"/>
          <w:color w:val="0D0D0D" w:themeColor="text1" w:themeTint="F2"/>
          <w:sz w:val="26"/>
          <w:szCs w:val="26"/>
        </w:rPr>
        <w:t>: In response to a request for additional information regarding the MEAF budget, PECO prov</w:t>
      </w:r>
      <w:r w:rsidR="00641231" w:rsidRPr="00196E5A">
        <w:rPr>
          <w:rFonts w:ascii="Times New Roman" w:eastAsia="Times New Roman" w:hAnsi="Times New Roman" w:cs="Times New Roman"/>
          <w:color w:val="0D0D0D" w:themeColor="text1" w:themeTint="F2"/>
          <w:sz w:val="26"/>
          <w:szCs w:val="26"/>
        </w:rPr>
        <w:t xml:space="preserve">ided a detailed summary of program </w:t>
      </w:r>
      <w:r w:rsidRPr="00196E5A">
        <w:rPr>
          <w:rFonts w:ascii="Times New Roman" w:eastAsia="Times New Roman" w:hAnsi="Times New Roman" w:cs="Times New Roman"/>
          <w:color w:val="0D0D0D" w:themeColor="text1" w:themeTint="F2"/>
          <w:sz w:val="26"/>
          <w:szCs w:val="26"/>
        </w:rPr>
        <w:t xml:space="preserve">costs.  </w:t>
      </w:r>
      <w:r w:rsidR="00641231" w:rsidRPr="00196E5A">
        <w:rPr>
          <w:rFonts w:ascii="Times New Roman" w:eastAsia="Times New Roman" w:hAnsi="Times New Roman" w:cs="Times New Roman"/>
          <w:color w:val="0D0D0D" w:themeColor="text1" w:themeTint="F2"/>
          <w:sz w:val="26"/>
          <w:szCs w:val="26"/>
        </w:rPr>
        <w:t xml:space="preserve">The projected MEAF budgets </w:t>
      </w:r>
      <w:r w:rsidR="00E22B28" w:rsidRPr="00196E5A">
        <w:rPr>
          <w:rFonts w:ascii="Times New Roman" w:eastAsia="Times New Roman" w:hAnsi="Times New Roman" w:cs="Times New Roman"/>
          <w:color w:val="0D0D0D" w:themeColor="text1" w:themeTint="F2"/>
          <w:sz w:val="26"/>
          <w:szCs w:val="26"/>
        </w:rPr>
        <w:t xml:space="preserve">consist of </w:t>
      </w:r>
      <w:r w:rsidR="00641231" w:rsidRPr="00196E5A">
        <w:rPr>
          <w:rFonts w:ascii="Times New Roman" w:eastAsia="Times New Roman" w:hAnsi="Times New Roman" w:cs="Times New Roman"/>
          <w:color w:val="0D0D0D" w:themeColor="text1" w:themeTint="F2"/>
          <w:sz w:val="26"/>
          <w:szCs w:val="26"/>
        </w:rPr>
        <w:t xml:space="preserve">administrative costs, </w:t>
      </w:r>
      <w:r w:rsidR="00E22B28" w:rsidRPr="00196E5A">
        <w:rPr>
          <w:rFonts w:ascii="Times New Roman" w:eastAsia="Times New Roman" w:hAnsi="Times New Roman" w:cs="Times New Roman"/>
          <w:color w:val="0D0D0D" w:themeColor="text1" w:themeTint="F2"/>
          <w:sz w:val="26"/>
          <w:szCs w:val="26"/>
        </w:rPr>
        <w:t>payroll taxes, billing charges</w:t>
      </w:r>
      <w:r w:rsidR="006152CB" w:rsidRPr="00196E5A">
        <w:rPr>
          <w:rFonts w:ascii="Times New Roman" w:eastAsia="Times New Roman" w:hAnsi="Times New Roman" w:cs="Times New Roman"/>
          <w:color w:val="0D0D0D" w:themeColor="text1" w:themeTint="F2"/>
          <w:sz w:val="26"/>
          <w:szCs w:val="26"/>
        </w:rPr>
        <w:t>, an</w:t>
      </w:r>
      <w:r w:rsidR="00641231" w:rsidRPr="00196E5A">
        <w:rPr>
          <w:rFonts w:ascii="Times New Roman" w:eastAsia="Times New Roman" w:hAnsi="Times New Roman" w:cs="Times New Roman"/>
          <w:color w:val="0D0D0D" w:themeColor="text1" w:themeTint="F2"/>
          <w:sz w:val="26"/>
          <w:szCs w:val="26"/>
        </w:rPr>
        <w:t xml:space="preserve">d $250,000 in </w:t>
      </w:r>
      <w:r w:rsidR="00E22B28" w:rsidRPr="00196E5A">
        <w:rPr>
          <w:rFonts w:ascii="Times New Roman" w:eastAsia="Times New Roman" w:hAnsi="Times New Roman" w:cs="Times New Roman"/>
          <w:color w:val="0D0D0D" w:themeColor="text1" w:themeTint="F2"/>
          <w:sz w:val="26"/>
          <w:szCs w:val="26"/>
        </w:rPr>
        <w:t xml:space="preserve">contributions.  </w:t>
      </w:r>
      <w:r w:rsidR="001F636A" w:rsidRPr="00196E5A">
        <w:rPr>
          <w:rFonts w:ascii="Times New Roman" w:eastAsia="Times New Roman" w:hAnsi="Times New Roman" w:cs="Times New Roman"/>
          <w:color w:val="0D0D0D" w:themeColor="text1" w:themeTint="F2"/>
          <w:sz w:val="26"/>
          <w:szCs w:val="26"/>
        </w:rPr>
        <w:t>PECO Supplemental Comments at 2-3.</w:t>
      </w:r>
    </w:p>
    <w:p w:rsidR="001F636A" w:rsidRDefault="001F636A" w:rsidP="00BF4FB4">
      <w:pPr>
        <w:spacing w:after="0" w:line="360" w:lineRule="auto"/>
        <w:contextualSpacing/>
        <w:rPr>
          <w:rFonts w:ascii="Times New Roman" w:eastAsia="Times New Roman" w:hAnsi="Times New Roman" w:cs="Times New Roman"/>
          <w:color w:val="0D0D0D" w:themeColor="text1" w:themeTint="F2"/>
          <w:sz w:val="26"/>
          <w:szCs w:val="26"/>
        </w:rPr>
      </w:pPr>
    </w:p>
    <w:p w:rsidR="001F636A" w:rsidRPr="00196E5A" w:rsidRDefault="001F636A" w:rsidP="00196E5A">
      <w:pPr>
        <w:pStyle w:val="ListParagraph"/>
        <w:numPr>
          <w:ilvl w:val="0"/>
          <w:numId w:val="31"/>
        </w:numPr>
        <w:spacing w:after="0" w:line="360" w:lineRule="auto"/>
        <w:ind w:left="0" w:firstLine="360"/>
        <w:rPr>
          <w:rFonts w:ascii="Times New Roman" w:eastAsia="Times New Roman" w:hAnsi="Times New Roman" w:cs="Times New Roman"/>
          <w:color w:val="0D0D0D" w:themeColor="text1" w:themeTint="F2"/>
          <w:sz w:val="26"/>
          <w:szCs w:val="26"/>
        </w:rPr>
      </w:pPr>
      <w:r w:rsidRPr="00196E5A">
        <w:rPr>
          <w:rFonts w:ascii="Times New Roman" w:eastAsia="Times New Roman" w:hAnsi="Times New Roman" w:cs="Times New Roman"/>
          <w:i/>
          <w:color w:val="0D0D0D" w:themeColor="text1" w:themeTint="F2"/>
          <w:sz w:val="26"/>
          <w:szCs w:val="26"/>
        </w:rPr>
        <w:t>Resolution</w:t>
      </w:r>
      <w:r w:rsidRPr="00196E5A">
        <w:rPr>
          <w:rFonts w:ascii="Times New Roman" w:eastAsia="Times New Roman" w:hAnsi="Times New Roman" w:cs="Times New Roman"/>
          <w:color w:val="0D0D0D" w:themeColor="text1" w:themeTint="F2"/>
          <w:sz w:val="26"/>
          <w:szCs w:val="26"/>
        </w:rPr>
        <w:t xml:space="preserve">: </w:t>
      </w:r>
      <w:r w:rsidR="00BA082F" w:rsidRPr="00196E5A">
        <w:rPr>
          <w:rFonts w:ascii="Times New Roman" w:eastAsia="Times New Roman" w:hAnsi="Times New Roman" w:cs="Times New Roman"/>
          <w:color w:val="0D0D0D" w:themeColor="text1" w:themeTint="F2"/>
          <w:sz w:val="26"/>
          <w:szCs w:val="26"/>
        </w:rPr>
        <w:t xml:space="preserve">We continue to have concerns about </w:t>
      </w:r>
      <w:r w:rsidR="001D6015" w:rsidRPr="00196E5A">
        <w:rPr>
          <w:rFonts w:ascii="Times New Roman" w:eastAsia="Times New Roman" w:hAnsi="Times New Roman" w:cs="Times New Roman"/>
          <w:color w:val="0D0D0D" w:themeColor="text1" w:themeTint="F2"/>
          <w:sz w:val="26"/>
          <w:szCs w:val="26"/>
        </w:rPr>
        <w:t>the high administrative costs f</w:t>
      </w:r>
      <w:r w:rsidR="0077602C">
        <w:rPr>
          <w:rFonts w:ascii="Times New Roman" w:eastAsia="Times New Roman" w:hAnsi="Times New Roman" w:cs="Times New Roman"/>
          <w:color w:val="0D0D0D" w:themeColor="text1" w:themeTint="F2"/>
          <w:sz w:val="26"/>
          <w:szCs w:val="26"/>
        </w:rPr>
        <w:t>or PECO’s MEAF program.  Table 10</w:t>
      </w:r>
      <w:r w:rsidR="001D6015" w:rsidRPr="00196E5A">
        <w:rPr>
          <w:rFonts w:ascii="Times New Roman" w:eastAsia="Times New Roman" w:hAnsi="Times New Roman" w:cs="Times New Roman"/>
          <w:color w:val="0D0D0D" w:themeColor="text1" w:themeTint="F2"/>
          <w:sz w:val="26"/>
          <w:szCs w:val="26"/>
        </w:rPr>
        <w:t xml:space="preserve"> shows the projected administrative costs for MEAF through 2018.</w:t>
      </w:r>
    </w:p>
    <w:p w:rsidR="00641231" w:rsidRDefault="00641231" w:rsidP="00BF4FB4">
      <w:pPr>
        <w:spacing w:after="0" w:line="360" w:lineRule="auto"/>
        <w:contextualSpacing/>
        <w:rPr>
          <w:rFonts w:ascii="Times New Roman" w:eastAsia="Times New Roman" w:hAnsi="Times New Roman" w:cs="Times New Roman"/>
          <w:color w:val="0D0D0D" w:themeColor="text1" w:themeTint="F2"/>
          <w:sz w:val="26"/>
          <w:szCs w:val="26"/>
        </w:rPr>
      </w:pPr>
    </w:p>
    <w:p w:rsidR="00641231" w:rsidRPr="00A80583" w:rsidRDefault="0077602C" w:rsidP="00641231">
      <w:pPr>
        <w:keepNext/>
        <w:keepLines/>
        <w:spacing w:after="0" w:line="240" w:lineRule="auto"/>
        <w:contextualSpacing/>
        <w:jc w:val="center"/>
        <w:outlineLvl w:val="0"/>
        <w:rPr>
          <w:rFonts w:ascii="Times New Roman" w:eastAsia="Times New Roman" w:hAnsi="Times New Roman" w:cs="Times New Roman"/>
          <w:b/>
          <w:color w:val="0D0D0D" w:themeColor="text1" w:themeTint="F2"/>
          <w:sz w:val="26"/>
          <w:szCs w:val="26"/>
        </w:rPr>
      </w:pPr>
      <w:r>
        <w:rPr>
          <w:rFonts w:ascii="Times New Roman" w:eastAsia="Times New Roman" w:hAnsi="Times New Roman" w:cs="Times New Roman"/>
          <w:b/>
          <w:color w:val="0D0D0D" w:themeColor="text1" w:themeTint="F2"/>
          <w:sz w:val="26"/>
          <w:szCs w:val="26"/>
        </w:rPr>
        <w:lastRenderedPageBreak/>
        <w:t>Table 10</w:t>
      </w:r>
    </w:p>
    <w:p w:rsidR="00641231" w:rsidRDefault="00641231" w:rsidP="00641231">
      <w:pPr>
        <w:keepNext/>
        <w:spacing w:after="0" w:line="360" w:lineRule="auto"/>
        <w:ind w:left="288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b/>
          <w:color w:val="0D0D0D" w:themeColor="text1" w:themeTint="F2"/>
          <w:sz w:val="26"/>
          <w:szCs w:val="26"/>
        </w:rPr>
        <w:t xml:space="preserve">Projected MEAF Administrative Costs  </w:t>
      </w:r>
    </w:p>
    <w:tbl>
      <w:tblPr>
        <w:tblStyle w:val="TableGrid"/>
        <w:tblW w:w="0" w:type="auto"/>
        <w:tblInd w:w="108" w:type="dxa"/>
        <w:tblLook w:val="04A0" w:firstRow="1" w:lastRow="0" w:firstColumn="1" w:lastColumn="0" w:noHBand="0" w:noVBand="1"/>
      </w:tblPr>
      <w:tblGrid>
        <w:gridCol w:w="3367"/>
        <w:gridCol w:w="2419"/>
        <w:gridCol w:w="1841"/>
        <w:gridCol w:w="1841"/>
      </w:tblGrid>
      <w:tr w:rsidR="00641231" w:rsidTr="006C7738">
        <w:tc>
          <w:tcPr>
            <w:tcW w:w="3367" w:type="dxa"/>
            <w:tcBorders>
              <w:top w:val="single" w:sz="4" w:space="0" w:color="auto"/>
              <w:left w:val="single" w:sz="4" w:space="0" w:color="auto"/>
              <w:bottom w:val="single" w:sz="4" w:space="0" w:color="auto"/>
              <w:right w:val="single" w:sz="4" w:space="0" w:color="auto"/>
            </w:tcBorders>
            <w:hideMark/>
          </w:tcPr>
          <w:p w:rsidR="00641231" w:rsidRPr="00C06131" w:rsidRDefault="00641231" w:rsidP="006C7738">
            <w:pPr>
              <w:keepNext/>
              <w:rPr>
                <w:rFonts w:ascii="Times New Roman" w:hAnsi="Times New Roman"/>
                <w:b/>
                <w:color w:val="000000" w:themeColor="text1"/>
                <w:sz w:val="26"/>
                <w:szCs w:val="26"/>
              </w:rPr>
            </w:pPr>
            <w:r>
              <w:rPr>
                <w:rFonts w:ascii="Times New Roman" w:hAnsi="Times New Roman"/>
                <w:b/>
                <w:color w:val="000000" w:themeColor="text1"/>
                <w:sz w:val="26"/>
                <w:szCs w:val="26"/>
              </w:rPr>
              <w:t>Organization</w:t>
            </w:r>
          </w:p>
        </w:tc>
        <w:tc>
          <w:tcPr>
            <w:tcW w:w="2419" w:type="dxa"/>
            <w:tcBorders>
              <w:top w:val="single" w:sz="4" w:space="0" w:color="auto"/>
              <w:left w:val="single" w:sz="4" w:space="0" w:color="auto"/>
              <w:bottom w:val="single" w:sz="4" w:space="0" w:color="auto"/>
              <w:right w:val="single" w:sz="4" w:space="0" w:color="auto"/>
            </w:tcBorders>
            <w:vAlign w:val="center"/>
            <w:hideMark/>
          </w:tcPr>
          <w:p w:rsidR="00641231" w:rsidRPr="00C06131" w:rsidRDefault="00641231" w:rsidP="006C7738">
            <w:pPr>
              <w:keepNext/>
              <w:jc w:val="center"/>
              <w:rPr>
                <w:rFonts w:ascii="Times New Roman" w:hAnsi="Times New Roman"/>
                <w:b/>
                <w:color w:val="000000" w:themeColor="text1"/>
                <w:sz w:val="26"/>
                <w:szCs w:val="26"/>
              </w:rPr>
            </w:pPr>
            <w:r w:rsidRPr="00C06131">
              <w:rPr>
                <w:rFonts w:ascii="Times New Roman" w:hAnsi="Times New Roman"/>
                <w:b/>
                <w:color w:val="000000" w:themeColor="text1"/>
                <w:sz w:val="26"/>
                <w:szCs w:val="26"/>
              </w:rPr>
              <w:t>2016</w:t>
            </w:r>
          </w:p>
        </w:tc>
        <w:tc>
          <w:tcPr>
            <w:tcW w:w="1841" w:type="dxa"/>
            <w:tcBorders>
              <w:top w:val="single" w:sz="4" w:space="0" w:color="auto"/>
              <w:left w:val="single" w:sz="4" w:space="0" w:color="auto"/>
              <w:bottom w:val="single" w:sz="4" w:space="0" w:color="auto"/>
              <w:right w:val="single" w:sz="4" w:space="0" w:color="auto"/>
            </w:tcBorders>
            <w:vAlign w:val="center"/>
          </w:tcPr>
          <w:p w:rsidR="00641231" w:rsidRPr="00C06131" w:rsidRDefault="00641231" w:rsidP="006C7738">
            <w:pPr>
              <w:keepNext/>
              <w:jc w:val="center"/>
              <w:rPr>
                <w:rFonts w:ascii="Times New Roman" w:hAnsi="Times New Roman"/>
                <w:b/>
                <w:color w:val="000000" w:themeColor="text1"/>
                <w:sz w:val="26"/>
                <w:szCs w:val="26"/>
              </w:rPr>
            </w:pPr>
            <w:r w:rsidRPr="00C06131">
              <w:rPr>
                <w:rFonts w:ascii="Times New Roman" w:hAnsi="Times New Roman"/>
                <w:b/>
                <w:color w:val="000000" w:themeColor="text1"/>
                <w:sz w:val="26"/>
                <w:szCs w:val="26"/>
              </w:rPr>
              <w:t>2017</w:t>
            </w:r>
          </w:p>
        </w:tc>
        <w:tc>
          <w:tcPr>
            <w:tcW w:w="1841" w:type="dxa"/>
            <w:tcBorders>
              <w:top w:val="single" w:sz="4" w:space="0" w:color="auto"/>
              <w:left w:val="single" w:sz="4" w:space="0" w:color="auto"/>
              <w:bottom w:val="single" w:sz="4" w:space="0" w:color="auto"/>
              <w:right w:val="single" w:sz="4" w:space="0" w:color="auto"/>
            </w:tcBorders>
            <w:vAlign w:val="center"/>
          </w:tcPr>
          <w:p w:rsidR="00641231" w:rsidRPr="00C06131" w:rsidRDefault="00641231" w:rsidP="006C7738">
            <w:pPr>
              <w:keepNext/>
              <w:jc w:val="center"/>
              <w:rPr>
                <w:rFonts w:ascii="Times New Roman" w:hAnsi="Times New Roman"/>
                <w:b/>
                <w:color w:val="000000" w:themeColor="text1"/>
                <w:sz w:val="26"/>
                <w:szCs w:val="26"/>
              </w:rPr>
            </w:pPr>
            <w:r w:rsidRPr="00C06131">
              <w:rPr>
                <w:rFonts w:ascii="Times New Roman" w:hAnsi="Times New Roman"/>
                <w:b/>
                <w:color w:val="000000" w:themeColor="text1"/>
                <w:sz w:val="26"/>
                <w:szCs w:val="26"/>
              </w:rPr>
              <w:t>2018</w:t>
            </w:r>
          </w:p>
        </w:tc>
      </w:tr>
      <w:tr w:rsidR="00641231" w:rsidTr="006C7738">
        <w:tc>
          <w:tcPr>
            <w:tcW w:w="3367" w:type="dxa"/>
            <w:tcBorders>
              <w:top w:val="single" w:sz="4" w:space="0" w:color="auto"/>
              <w:left w:val="single" w:sz="4" w:space="0" w:color="auto"/>
              <w:bottom w:val="single" w:sz="4" w:space="0" w:color="auto"/>
              <w:right w:val="single" w:sz="4" w:space="0" w:color="auto"/>
            </w:tcBorders>
          </w:tcPr>
          <w:p w:rsidR="00641231" w:rsidRPr="00944B3F" w:rsidRDefault="00641231" w:rsidP="006C7738">
            <w:pPr>
              <w:keepNext/>
              <w:rPr>
                <w:rFonts w:ascii="Times New Roman" w:hAnsi="Times New Roman"/>
                <w:color w:val="000000" w:themeColor="text1"/>
                <w:sz w:val="26"/>
                <w:szCs w:val="26"/>
              </w:rPr>
            </w:pPr>
            <w:r>
              <w:rPr>
                <w:rFonts w:ascii="Times New Roman" w:hAnsi="Times New Roman"/>
                <w:color w:val="000000" w:themeColor="text1"/>
                <w:sz w:val="26"/>
                <w:szCs w:val="26"/>
              </w:rPr>
              <w:t>PECO</w:t>
            </w:r>
          </w:p>
        </w:tc>
        <w:tc>
          <w:tcPr>
            <w:tcW w:w="2419" w:type="dxa"/>
            <w:tcBorders>
              <w:top w:val="single" w:sz="4" w:space="0" w:color="auto"/>
              <w:left w:val="single" w:sz="4" w:space="0" w:color="auto"/>
              <w:bottom w:val="single" w:sz="4" w:space="0" w:color="auto"/>
              <w:right w:val="single" w:sz="4" w:space="0" w:color="auto"/>
            </w:tcBorders>
            <w:vAlign w:val="center"/>
          </w:tcPr>
          <w:p w:rsidR="00641231" w:rsidRPr="00944B3F" w:rsidRDefault="00641231" w:rsidP="006C7738">
            <w:pPr>
              <w:keepNext/>
              <w:jc w:val="center"/>
              <w:rPr>
                <w:rFonts w:ascii="Times New Roman" w:hAnsi="Times New Roman"/>
                <w:color w:val="000000" w:themeColor="text1"/>
                <w:sz w:val="26"/>
                <w:szCs w:val="26"/>
              </w:rPr>
            </w:pPr>
            <w:r>
              <w:rPr>
                <w:rFonts w:ascii="Times New Roman" w:hAnsi="Times New Roman"/>
                <w:color w:val="000000" w:themeColor="text1"/>
                <w:sz w:val="26"/>
                <w:szCs w:val="26"/>
              </w:rPr>
              <w:t>$178,638</w:t>
            </w:r>
          </w:p>
        </w:tc>
        <w:tc>
          <w:tcPr>
            <w:tcW w:w="1841" w:type="dxa"/>
            <w:tcBorders>
              <w:top w:val="single" w:sz="4" w:space="0" w:color="auto"/>
              <w:left w:val="single" w:sz="4" w:space="0" w:color="auto"/>
              <w:bottom w:val="single" w:sz="4" w:space="0" w:color="auto"/>
              <w:right w:val="single" w:sz="4" w:space="0" w:color="auto"/>
            </w:tcBorders>
            <w:vAlign w:val="center"/>
          </w:tcPr>
          <w:p w:rsidR="00641231" w:rsidRDefault="00641231" w:rsidP="006C7738">
            <w:pPr>
              <w:keepNext/>
              <w:jc w:val="center"/>
              <w:rPr>
                <w:rFonts w:ascii="Times New Roman" w:hAnsi="Times New Roman"/>
                <w:color w:val="000000" w:themeColor="text1"/>
                <w:sz w:val="26"/>
                <w:szCs w:val="26"/>
              </w:rPr>
            </w:pPr>
            <w:r>
              <w:rPr>
                <w:rFonts w:ascii="Times New Roman" w:hAnsi="Times New Roman"/>
                <w:color w:val="000000" w:themeColor="text1"/>
                <w:sz w:val="26"/>
                <w:szCs w:val="26"/>
              </w:rPr>
              <w:t>$179,837</w:t>
            </w:r>
          </w:p>
        </w:tc>
        <w:tc>
          <w:tcPr>
            <w:tcW w:w="1841" w:type="dxa"/>
            <w:tcBorders>
              <w:top w:val="single" w:sz="4" w:space="0" w:color="auto"/>
              <w:left w:val="single" w:sz="4" w:space="0" w:color="auto"/>
              <w:bottom w:val="single" w:sz="4" w:space="0" w:color="auto"/>
              <w:right w:val="single" w:sz="4" w:space="0" w:color="auto"/>
            </w:tcBorders>
            <w:vAlign w:val="center"/>
          </w:tcPr>
          <w:p w:rsidR="00641231" w:rsidRDefault="00641231" w:rsidP="006C7738">
            <w:pPr>
              <w:keepNext/>
              <w:jc w:val="center"/>
              <w:rPr>
                <w:rFonts w:ascii="Times New Roman" w:hAnsi="Times New Roman"/>
                <w:color w:val="000000" w:themeColor="text1"/>
                <w:sz w:val="26"/>
                <w:szCs w:val="26"/>
              </w:rPr>
            </w:pPr>
            <w:r>
              <w:rPr>
                <w:rFonts w:ascii="Times New Roman" w:hAnsi="Times New Roman"/>
                <w:color w:val="000000" w:themeColor="text1"/>
                <w:sz w:val="26"/>
                <w:szCs w:val="26"/>
              </w:rPr>
              <w:t>$183,247</w:t>
            </w:r>
          </w:p>
        </w:tc>
      </w:tr>
      <w:tr w:rsidR="00641231" w:rsidTr="006C7738">
        <w:tc>
          <w:tcPr>
            <w:tcW w:w="3367" w:type="dxa"/>
            <w:tcBorders>
              <w:top w:val="single" w:sz="4" w:space="0" w:color="auto"/>
              <w:left w:val="single" w:sz="4" w:space="0" w:color="auto"/>
              <w:bottom w:val="single" w:sz="4" w:space="0" w:color="auto"/>
              <w:right w:val="single" w:sz="4" w:space="0" w:color="auto"/>
            </w:tcBorders>
            <w:hideMark/>
          </w:tcPr>
          <w:p w:rsidR="00641231" w:rsidRPr="00944B3F" w:rsidRDefault="00641231" w:rsidP="006C7738">
            <w:pPr>
              <w:keepNext/>
              <w:rPr>
                <w:rFonts w:ascii="Times New Roman" w:hAnsi="Times New Roman"/>
                <w:color w:val="000000" w:themeColor="text1"/>
                <w:sz w:val="26"/>
                <w:szCs w:val="26"/>
              </w:rPr>
            </w:pPr>
            <w:r w:rsidRPr="00944B3F">
              <w:rPr>
                <w:rFonts w:ascii="Times New Roman" w:hAnsi="Times New Roman"/>
                <w:color w:val="000000" w:themeColor="text1"/>
                <w:sz w:val="26"/>
                <w:szCs w:val="26"/>
              </w:rPr>
              <w:t>Bucks County Opportunity</w:t>
            </w:r>
          </w:p>
        </w:tc>
        <w:tc>
          <w:tcPr>
            <w:tcW w:w="2419" w:type="dxa"/>
            <w:tcBorders>
              <w:top w:val="single" w:sz="4" w:space="0" w:color="auto"/>
              <w:left w:val="single" w:sz="4" w:space="0" w:color="auto"/>
              <w:bottom w:val="single" w:sz="4" w:space="0" w:color="auto"/>
              <w:right w:val="single" w:sz="4" w:space="0" w:color="auto"/>
            </w:tcBorders>
            <w:vAlign w:val="center"/>
            <w:hideMark/>
          </w:tcPr>
          <w:p w:rsidR="00641231" w:rsidRPr="00944B3F" w:rsidRDefault="00641231" w:rsidP="006C7738">
            <w:pPr>
              <w:keepNext/>
              <w:jc w:val="center"/>
              <w:rPr>
                <w:rFonts w:ascii="Times New Roman" w:hAnsi="Times New Roman"/>
                <w:color w:val="000000" w:themeColor="text1"/>
                <w:sz w:val="26"/>
                <w:szCs w:val="26"/>
              </w:rPr>
            </w:pPr>
            <w:r w:rsidRPr="00944B3F">
              <w:rPr>
                <w:rFonts w:ascii="Times New Roman" w:hAnsi="Times New Roman"/>
                <w:color w:val="000000" w:themeColor="text1"/>
                <w:sz w:val="26"/>
                <w:szCs w:val="26"/>
              </w:rPr>
              <w:t>$10,384</w:t>
            </w:r>
          </w:p>
        </w:tc>
        <w:tc>
          <w:tcPr>
            <w:tcW w:w="1841" w:type="dxa"/>
            <w:tcBorders>
              <w:top w:val="single" w:sz="4" w:space="0" w:color="auto"/>
              <w:left w:val="single" w:sz="4" w:space="0" w:color="auto"/>
              <w:bottom w:val="single" w:sz="4" w:space="0" w:color="auto"/>
              <w:right w:val="single" w:sz="4" w:space="0" w:color="auto"/>
            </w:tcBorders>
            <w:vAlign w:val="center"/>
          </w:tcPr>
          <w:p w:rsidR="00641231" w:rsidRPr="00944B3F" w:rsidRDefault="00641231" w:rsidP="006C7738">
            <w:pPr>
              <w:keepNext/>
              <w:jc w:val="center"/>
              <w:rPr>
                <w:rFonts w:ascii="Times New Roman" w:hAnsi="Times New Roman"/>
                <w:color w:val="000000" w:themeColor="text1"/>
                <w:sz w:val="26"/>
                <w:szCs w:val="26"/>
              </w:rPr>
            </w:pPr>
            <w:r>
              <w:rPr>
                <w:rFonts w:ascii="Times New Roman" w:hAnsi="Times New Roman"/>
                <w:color w:val="000000" w:themeColor="text1"/>
                <w:sz w:val="26"/>
                <w:szCs w:val="26"/>
              </w:rPr>
              <w:t>$15,260</w:t>
            </w:r>
          </w:p>
        </w:tc>
        <w:tc>
          <w:tcPr>
            <w:tcW w:w="1841" w:type="dxa"/>
            <w:tcBorders>
              <w:top w:val="single" w:sz="4" w:space="0" w:color="auto"/>
              <w:left w:val="single" w:sz="4" w:space="0" w:color="auto"/>
              <w:bottom w:val="single" w:sz="4" w:space="0" w:color="auto"/>
              <w:right w:val="single" w:sz="4" w:space="0" w:color="auto"/>
            </w:tcBorders>
            <w:vAlign w:val="center"/>
          </w:tcPr>
          <w:p w:rsidR="00641231" w:rsidRPr="00944B3F" w:rsidRDefault="00641231" w:rsidP="006C7738">
            <w:pPr>
              <w:keepNext/>
              <w:jc w:val="center"/>
              <w:rPr>
                <w:rFonts w:ascii="Times New Roman" w:hAnsi="Times New Roman"/>
                <w:color w:val="000000" w:themeColor="text1"/>
                <w:sz w:val="26"/>
                <w:szCs w:val="26"/>
              </w:rPr>
            </w:pPr>
            <w:r>
              <w:rPr>
                <w:rFonts w:ascii="Times New Roman" w:hAnsi="Times New Roman"/>
                <w:color w:val="000000" w:themeColor="text1"/>
                <w:sz w:val="26"/>
                <w:szCs w:val="26"/>
              </w:rPr>
              <w:t>$15,717</w:t>
            </w:r>
          </w:p>
        </w:tc>
      </w:tr>
      <w:tr w:rsidR="00641231" w:rsidTr="006C7738">
        <w:tc>
          <w:tcPr>
            <w:tcW w:w="3367" w:type="dxa"/>
            <w:tcBorders>
              <w:top w:val="single" w:sz="4" w:space="0" w:color="auto"/>
              <w:left w:val="single" w:sz="4" w:space="0" w:color="auto"/>
              <w:bottom w:val="single" w:sz="4" w:space="0" w:color="auto"/>
              <w:right w:val="single" w:sz="4" w:space="0" w:color="auto"/>
            </w:tcBorders>
            <w:hideMark/>
          </w:tcPr>
          <w:p w:rsidR="00641231" w:rsidRPr="00944B3F" w:rsidRDefault="00641231" w:rsidP="006C7738">
            <w:pPr>
              <w:keepNext/>
              <w:rPr>
                <w:rFonts w:ascii="Times New Roman" w:hAnsi="Times New Roman"/>
                <w:color w:val="000000" w:themeColor="text1"/>
                <w:sz w:val="26"/>
                <w:szCs w:val="26"/>
              </w:rPr>
            </w:pPr>
            <w:r w:rsidRPr="00944B3F">
              <w:rPr>
                <w:rFonts w:ascii="Times New Roman" w:hAnsi="Times New Roman"/>
                <w:color w:val="000000" w:themeColor="text1"/>
                <w:sz w:val="26"/>
                <w:szCs w:val="26"/>
              </w:rPr>
              <w:t>Community Action Agency</w:t>
            </w:r>
          </w:p>
        </w:tc>
        <w:tc>
          <w:tcPr>
            <w:tcW w:w="2419" w:type="dxa"/>
            <w:tcBorders>
              <w:top w:val="single" w:sz="4" w:space="0" w:color="auto"/>
              <w:left w:val="single" w:sz="4" w:space="0" w:color="auto"/>
              <w:bottom w:val="single" w:sz="4" w:space="0" w:color="auto"/>
              <w:right w:val="single" w:sz="4" w:space="0" w:color="auto"/>
            </w:tcBorders>
            <w:vAlign w:val="center"/>
            <w:hideMark/>
          </w:tcPr>
          <w:p w:rsidR="00641231" w:rsidRPr="00944B3F" w:rsidRDefault="00641231" w:rsidP="006C7738">
            <w:pPr>
              <w:keepNext/>
              <w:jc w:val="center"/>
              <w:rPr>
                <w:rFonts w:ascii="Times New Roman" w:hAnsi="Times New Roman"/>
                <w:color w:val="000000" w:themeColor="text1"/>
                <w:sz w:val="26"/>
                <w:szCs w:val="26"/>
              </w:rPr>
            </w:pPr>
            <w:r w:rsidRPr="00944B3F">
              <w:rPr>
                <w:rFonts w:ascii="Times New Roman" w:hAnsi="Times New Roman"/>
                <w:color w:val="000000" w:themeColor="text1"/>
                <w:sz w:val="26"/>
                <w:szCs w:val="26"/>
              </w:rPr>
              <w:t>$10,284</w:t>
            </w:r>
          </w:p>
        </w:tc>
        <w:tc>
          <w:tcPr>
            <w:tcW w:w="1841" w:type="dxa"/>
            <w:tcBorders>
              <w:top w:val="single" w:sz="4" w:space="0" w:color="auto"/>
              <w:left w:val="single" w:sz="4" w:space="0" w:color="auto"/>
              <w:bottom w:val="single" w:sz="4" w:space="0" w:color="auto"/>
              <w:right w:val="single" w:sz="4" w:space="0" w:color="auto"/>
            </w:tcBorders>
            <w:vAlign w:val="center"/>
          </w:tcPr>
          <w:p w:rsidR="00641231" w:rsidRPr="00944B3F" w:rsidRDefault="00641231" w:rsidP="006C7738">
            <w:pPr>
              <w:keepNext/>
              <w:jc w:val="center"/>
              <w:rPr>
                <w:rFonts w:ascii="Times New Roman" w:hAnsi="Times New Roman"/>
                <w:color w:val="000000" w:themeColor="text1"/>
                <w:sz w:val="26"/>
                <w:szCs w:val="26"/>
              </w:rPr>
            </w:pPr>
            <w:r>
              <w:rPr>
                <w:rFonts w:ascii="Times New Roman" w:hAnsi="Times New Roman"/>
                <w:color w:val="000000" w:themeColor="text1"/>
                <w:sz w:val="26"/>
                <w:szCs w:val="26"/>
              </w:rPr>
              <w:t>$15,154</w:t>
            </w:r>
          </w:p>
        </w:tc>
        <w:tc>
          <w:tcPr>
            <w:tcW w:w="1841" w:type="dxa"/>
            <w:tcBorders>
              <w:top w:val="single" w:sz="4" w:space="0" w:color="auto"/>
              <w:left w:val="single" w:sz="4" w:space="0" w:color="auto"/>
              <w:bottom w:val="single" w:sz="4" w:space="0" w:color="auto"/>
              <w:right w:val="single" w:sz="4" w:space="0" w:color="auto"/>
            </w:tcBorders>
            <w:vAlign w:val="center"/>
          </w:tcPr>
          <w:p w:rsidR="00641231" w:rsidRPr="00944B3F" w:rsidRDefault="00641231" w:rsidP="006C7738">
            <w:pPr>
              <w:keepNext/>
              <w:jc w:val="center"/>
              <w:rPr>
                <w:rFonts w:ascii="Times New Roman" w:hAnsi="Times New Roman"/>
                <w:color w:val="000000" w:themeColor="text1"/>
                <w:sz w:val="26"/>
                <w:szCs w:val="26"/>
              </w:rPr>
            </w:pPr>
            <w:r>
              <w:rPr>
                <w:rFonts w:ascii="Times New Roman" w:hAnsi="Times New Roman"/>
                <w:color w:val="000000" w:themeColor="text1"/>
                <w:sz w:val="26"/>
                <w:szCs w:val="26"/>
              </w:rPr>
              <w:t>$15,608</w:t>
            </w:r>
          </w:p>
        </w:tc>
      </w:tr>
      <w:tr w:rsidR="00641231" w:rsidTr="006C7738">
        <w:tc>
          <w:tcPr>
            <w:tcW w:w="3367" w:type="dxa"/>
            <w:tcBorders>
              <w:top w:val="single" w:sz="4" w:space="0" w:color="auto"/>
              <w:left w:val="single" w:sz="4" w:space="0" w:color="auto"/>
              <w:bottom w:val="single" w:sz="4" w:space="0" w:color="auto"/>
              <w:right w:val="single" w:sz="4" w:space="0" w:color="auto"/>
            </w:tcBorders>
            <w:hideMark/>
          </w:tcPr>
          <w:p w:rsidR="00641231" w:rsidRPr="00944B3F" w:rsidRDefault="00641231" w:rsidP="006C7738">
            <w:pPr>
              <w:keepNext/>
              <w:rPr>
                <w:rFonts w:ascii="Times New Roman" w:hAnsi="Times New Roman"/>
                <w:color w:val="000000" w:themeColor="text1"/>
                <w:sz w:val="26"/>
                <w:szCs w:val="26"/>
              </w:rPr>
            </w:pPr>
            <w:r w:rsidRPr="00944B3F">
              <w:rPr>
                <w:rFonts w:ascii="Times New Roman" w:hAnsi="Times New Roman"/>
                <w:color w:val="000000" w:themeColor="text1"/>
                <w:sz w:val="26"/>
                <w:szCs w:val="26"/>
              </w:rPr>
              <w:t>Montgomery County Community</w:t>
            </w:r>
          </w:p>
        </w:tc>
        <w:tc>
          <w:tcPr>
            <w:tcW w:w="2419" w:type="dxa"/>
            <w:tcBorders>
              <w:top w:val="single" w:sz="4" w:space="0" w:color="auto"/>
              <w:left w:val="single" w:sz="4" w:space="0" w:color="auto"/>
              <w:bottom w:val="single" w:sz="4" w:space="0" w:color="auto"/>
              <w:right w:val="single" w:sz="4" w:space="0" w:color="auto"/>
            </w:tcBorders>
            <w:vAlign w:val="center"/>
            <w:hideMark/>
          </w:tcPr>
          <w:p w:rsidR="00641231" w:rsidRPr="00944B3F" w:rsidRDefault="00641231" w:rsidP="006C7738">
            <w:pPr>
              <w:keepNext/>
              <w:jc w:val="center"/>
              <w:rPr>
                <w:rFonts w:ascii="Times New Roman" w:hAnsi="Times New Roman"/>
                <w:color w:val="000000" w:themeColor="text1"/>
                <w:sz w:val="26"/>
                <w:szCs w:val="26"/>
              </w:rPr>
            </w:pPr>
            <w:r w:rsidRPr="00944B3F">
              <w:rPr>
                <w:rFonts w:ascii="Times New Roman" w:hAnsi="Times New Roman"/>
                <w:color w:val="000000" w:themeColor="text1"/>
                <w:sz w:val="26"/>
                <w:szCs w:val="26"/>
              </w:rPr>
              <w:t>$12,297</w:t>
            </w:r>
          </w:p>
        </w:tc>
        <w:tc>
          <w:tcPr>
            <w:tcW w:w="1841" w:type="dxa"/>
            <w:tcBorders>
              <w:top w:val="single" w:sz="4" w:space="0" w:color="auto"/>
              <w:left w:val="single" w:sz="4" w:space="0" w:color="auto"/>
              <w:bottom w:val="single" w:sz="4" w:space="0" w:color="auto"/>
              <w:right w:val="single" w:sz="4" w:space="0" w:color="auto"/>
            </w:tcBorders>
            <w:vAlign w:val="center"/>
          </w:tcPr>
          <w:p w:rsidR="00641231" w:rsidRPr="00944B3F" w:rsidRDefault="00641231" w:rsidP="006C7738">
            <w:pPr>
              <w:keepNext/>
              <w:jc w:val="center"/>
              <w:rPr>
                <w:rFonts w:ascii="Times New Roman" w:hAnsi="Times New Roman"/>
                <w:color w:val="000000" w:themeColor="text1"/>
                <w:sz w:val="26"/>
                <w:szCs w:val="26"/>
              </w:rPr>
            </w:pPr>
            <w:r>
              <w:rPr>
                <w:rFonts w:ascii="Times New Roman" w:hAnsi="Times New Roman"/>
                <w:color w:val="000000" w:themeColor="text1"/>
                <w:sz w:val="26"/>
                <w:szCs w:val="26"/>
              </w:rPr>
              <w:t>$18,351</w:t>
            </w:r>
          </w:p>
        </w:tc>
        <w:tc>
          <w:tcPr>
            <w:tcW w:w="1841" w:type="dxa"/>
            <w:tcBorders>
              <w:top w:val="single" w:sz="4" w:space="0" w:color="auto"/>
              <w:left w:val="single" w:sz="4" w:space="0" w:color="auto"/>
              <w:bottom w:val="single" w:sz="4" w:space="0" w:color="auto"/>
              <w:right w:val="single" w:sz="4" w:space="0" w:color="auto"/>
            </w:tcBorders>
            <w:vAlign w:val="center"/>
          </w:tcPr>
          <w:p w:rsidR="00641231" w:rsidRPr="00944B3F" w:rsidRDefault="00641231" w:rsidP="006C7738">
            <w:pPr>
              <w:keepNext/>
              <w:jc w:val="center"/>
              <w:rPr>
                <w:rFonts w:ascii="Times New Roman" w:hAnsi="Times New Roman"/>
                <w:color w:val="000000" w:themeColor="text1"/>
                <w:sz w:val="26"/>
                <w:szCs w:val="26"/>
              </w:rPr>
            </w:pPr>
            <w:r>
              <w:rPr>
                <w:rFonts w:ascii="Times New Roman" w:hAnsi="Times New Roman"/>
                <w:color w:val="000000" w:themeColor="text1"/>
                <w:sz w:val="26"/>
                <w:szCs w:val="26"/>
              </w:rPr>
              <w:t>$18,901</w:t>
            </w:r>
          </w:p>
        </w:tc>
      </w:tr>
      <w:tr w:rsidR="00641231" w:rsidTr="006C7738">
        <w:tc>
          <w:tcPr>
            <w:tcW w:w="3367" w:type="dxa"/>
            <w:tcBorders>
              <w:top w:val="single" w:sz="4" w:space="0" w:color="auto"/>
              <w:left w:val="single" w:sz="4" w:space="0" w:color="auto"/>
              <w:bottom w:val="single" w:sz="4" w:space="0" w:color="auto"/>
              <w:right w:val="single" w:sz="4" w:space="0" w:color="auto"/>
            </w:tcBorders>
            <w:hideMark/>
          </w:tcPr>
          <w:p w:rsidR="00641231" w:rsidRPr="00944B3F" w:rsidRDefault="00641231" w:rsidP="006C7738">
            <w:pPr>
              <w:keepNext/>
              <w:rPr>
                <w:rFonts w:ascii="Times New Roman" w:hAnsi="Times New Roman"/>
                <w:color w:val="000000" w:themeColor="text1"/>
                <w:sz w:val="26"/>
                <w:szCs w:val="26"/>
              </w:rPr>
            </w:pPr>
            <w:r w:rsidRPr="00944B3F">
              <w:rPr>
                <w:rFonts w:ascii="Times New Roman" w:hAnsi="Times New Roman"/>
                <w:color w:val="000000" w:themeColor="text1"/>
                <w:sz w:val="26"/>
                <w:szCs w:val="26"/>
              </w:rPr>
              <w:t>Torres Credit Services, Inc.</w:t>
            </w:r>
          </w:p>
        </w:tc>
        <w:tc>
          <w:tcPr>
            <w:tcW w:w="2419" w:type="dxa"/>
            <w:tcBorders>
              <w:top w:val="single" w:sz="4" w:space="0" w:color="auto"/>
              <w:left w:val="single" w:sz="4" w:space="0" w:color="auto"/>
              <w:bottom w:val="single" w:sz="4" w:space="0" w:color="auto"/>
              <w:right w:val="single" w:sz="4" w:space="0" w:color="auto"/>
            </w:tcBorders>
            <w:vAlign w:val="center"/>
            <w:hideMark/>
          </w:tcPr>
          <w:p w:rsidR="00641231" w:rsidRPr="00944B3F" w:rsidRDefault="00641231" w:rsidP="006C7738">
            <w:pPr>
              <w:keepNext/>
              <w:jc w:val="center"/>
              <w:rPr>
                <w:rFonts w:ascii="Times New Roman" w:hAnsi="Times New Roman"/>
                <w:color w:val="000000" w:themeColor="text1"/>
                <w:sz w:val="26"/>
                <w:szCs w:val="26"/>
              </w:rPr>
            </w:pPr>
            <w:r w:rsidRPr="00944B3F">
              <w:rPr>
                <w:rFonts w:ascii="Times New Roman" w:hAnsi="Times New Roman"/>
                <w:color w:val="000000" w:themeColor="text1"/>
                <w:sz w:val="26"/>
                <w:szCs w:val="26"/>
              </w:rPr>
              <w:t>$191,795</w:t>
            </w:r>
          </w:p>
        </w:tc>
        <w:tc>
          <w:tcPr>
            <w:tcW w:w="1841" w:type="dxa"/>
            <w:tcBorders>
              <w:top w:val="single" w:sz="4" w:space="0" w:color="auto"/>
              <w:left w:val="single" w:sz="4" w:space="0" w:color="auto"/>
              <w:bottom w:val="single" w:sz="4" w:space="0" w:color="auto"/>
              <w:right w:val="single" w:sz="4" w:space="0" w:color="auto"/>
            </w:tcBorders>
            <w:vAlign w:val="center"/>
          </w:tcPr>
          <w:p w:rsidR="00641231" w:rsidRPr="00944B3F" w:rsidRDefault="00641231" w:rsidP="006C7738">
            <w:pPr>
              <w:keepNext/>
              <w:jc w:val="center"/>
              <w:rPr>
                <w:rFonts w:ascii="Times New Roman" w:hAnsi="Times New Roman"/>
                <w:color w:val="000000" w:themeColor="text1"/>
                <w:sz w:val="26"/>
                <w:szCs w:val="26"/>
              </w:rPr>
            </w:pPr>
            <w:r>
              <w:rPr>
                <w:rFonts w:ascii="Times New Roman" w:hAnsi="Times New Roman"/>
                <w:color w:val="000000" w:themeColor="text1"/>
                <w:sz w:val="26"/>
                <w:szCs w:val="26"/>
              </w:rPr>
              <w:t>$197,549</w:t>
            </w:r>
          </w:p>
        </w:tc>
        <w:tc>
          <w:tcPr>
            <w:tcW w:w="1841" w:type="dxa"/>
            <w:tcBorders>
              <w:top w:val="single" w:sz="4" w:space="0" w:color="auto"/>
              <w:left w:val="single" w:sz="4" w:space="0" w:color="auto"/>
              <w:bottom w:val="single" w:sz="4" w:space="0" w:color="auto"/>
              <w:right w:val="single" w:sz="4" w:space="0" w:color="auto"/>
            </w:tcBorders>
            <w:vAlign w:val="center"/>
          </w:tcPr>
          <w:p w:rsidR="00641231" w:rsidRPr="00944B3F" w:rsidRDefault="00641231" w:rsidP="006C7738">
            <w:pPr>
              <w:keepNext/>
              <w:jc w:val="center"/>
              <w:rPr>
                <w:rFonts w:ascii="Times New Roman" w:hAnsi="Times New Roman"/>
                <w:color w:val="000000" w:themeColor="text1"/>
                <w:sz w:val="26"/>
                <w:szCs w:val="26"/>
              </w:rPr>
            </w:pPr>
            <w:r>
              <w:rPr>
                <w:rFonts w:ascii="Times New Roman" w:hAnsi="Times New Roman"/>
                <w:color w:val="000000" w:themeColor="text1"/>
                <w:sz w:val="26"/>
                <w:szCs w:val="26"/>
              </w:rPr>
              <w:t>$203,475</w:t>
            </w:r>
          </w:p>
        </w:tc>
      </w:tr>
      <w:tr w:rsidR="00641231" w:rsidTr="006C7738">
        <w:tc>
          <w:tcPr>
            <w:tcW w:w="3367" w:type="dxa"/>
            <w:tcBorders>
              <w:top w:val="single" w:sz="4" w:space="0" w:color="auto"/>
              <w:left w:val="single" w:sz="4" w:space="0" w:color="auto"/>
              <w:bottom w:val="single" w:sz="4" w:space="0" w:color="auto"/>
              <w:right w:val="single" w:sz="4" w:space="0" w:color="auto"/>
            </w:tcBorders>
            <w:hideMark/>
          </w:tcPr>
          <w:p w:rsidR="00641231" w:rsidRPr="00944B3F" w:rsidRDefault="00641231" w:rsidP="006C7738">
            <w:pPr>
              <w:keepNext/>
              <w:rPr>
                <w:rFonts w:ascii="Times New Roman" w:hAnsi="Times New Roman"/>
                <w:color w:val="000000" w:themeColor="text1"/>
                <w:sz w:val="26"/>
                <w:szCs w:val="26"/>
              </w:rPr>
            </w:pPr>
            <w:r w:rsidRPr="00944B3F">
              <w:rPr>
                <w:rFonts w:ascii="Times New Roman" w:hAnsi="Times New Roman"/>
                <w:color w:val="000000" w:themeColor="text1"/>
                <w:sz w:val="26"/>
                <w:szCs w:val="26"/>
              </w:rPr>
              <w:t>Utility Emergency Services Fund</w:t>
            </w:r>
          </w:p>
        </w:tc>
        <w:tc>
          <w:tcPr>
            <w:tcW w:w="2419" w:type="dxa"/>
            <w:tcBorders>
              <w:top w:val="single" w:sz="4" w:space="0" w:color="auto"/>
              <w:left w:val="single" w:sz="4" w:space="0" w:color="auto"/>
              <w:bottom w:val="single" w:sz="4" w:space="0" w:color="auto"/>
              <w:right w:val="single" w:sz="4" w:space="0" w:color="auto"/>
            </w:tcBorders>
            <w:vAlign w:val="center"/>
            <w:hideMark/>
          </w:tcPr>
          <w:p w:rsidR="00641231" w:rsidRPr="00944B3F" w:rsidRDefault="00641231" w:rsidP="006C7738">
            <w:pPr>
              <w:keepNext/>
              <w:jc w:val="center"/>
              <w:rPr>
                <w:rFonts w:ascii="Times New Roman" w:hAnsi="Times New Roman"/>
                <w:color w:val="000000" w:themeColor="text1"/>
                <w:sz w:val="26"/>
                <w:szCs w:val="26"/>
              </w:rPr>
            </w:pPr>
            <w:r w:rsidRPr="00944B3F">
              <w:rPr>
                <w:rFonts w:ascii="Times New Roman" w:hAnsi="Times New Roman"/>
                <w:color w:val="000000" w:themeColor="text1"/>
                <w:sz w:val="26"/>
                <w:szCs w:val="26"/>
              </w:rPr>
              <w:t>$261,475</w:t>
            </w:r>
          </w:p>
        </w:tc>
        <w:tc>
          <w:tcPr>
            <w:tcW w:w="1841" w:type="dxa"/>
            <w:tcBorders>
              <w:top w:val="single" w:sz="4" w:space="0" w:color="auto"/>
              <w:left w:val="single" w:sz="4" w:space="0" w:color="auto"/>
              <w:bottom w:val="single" w:sz="4" w:space="0" w:color="auto"/>
              <w:right w:val="single" w:sz="4" w:space="0" w:color="auto"/>
            </w:tcBorders>
            <w:vAlign w:val="center"/>
          </w:tcPr>
          <w:p w:rsidR="00641231" w:rsidRPr="00944B3F" w:rsidRDefault="00641231" w:rsidP="006C7738">
            <w:pPr>
              <w:keepNext/>
              <w:jc w:val="center"/>
              <w:rPr>
                <w:rFonts w:ascii="Times New Roman" w:hAnsi="Times New Roman"/>
                <w:color w:val="000000" w:themeColor="text1"/>
                <w:sz w:val="26"/>
                <w:szCs w:val="26"/>
              </w:rPr>
            </w:pPr>
            <w:r>
              <w:rPr>
                <w:rFonts w:ascii="Times New Roman" w:hAnsi="Times New Roman"/>
                <w:color w:val="000000" w:themeColor="text1"/>
                <w:sz w:val="26"/>
                <w:szCs w:val="26"/>
              </w:rPr>
              <w:t>$277,398</w:t>
            </w:r>
          </w:p>
        </w:tc>
        <w:tc>
          <w:tcPr>
            <w:tcW w:w="1841" w:type="dxa"/>
            <w:tcBorders>
              <w:top w:val="single" w:sz="4" w:space="0" w:color="auto"/>
              <w:left w:val="single" w:sz="4" w:space="0" w:color="auto"/>
              <w:bottom w:val="single" w:sz="4" w:space="0" w:color="auto"/>
              <w:right w:val="single" w:sz="4" w:space="0" w:color="auto"/>
            </w:tcBorders>
            <w:vAlign w:val="center"/>
          </w:tcPr>
          <w:p w:rsidR="00641231" w:rsidRPr="00944B3F" w:rsidRDefault="00641231" w:rsidP="006C7738">
            <w:pPr>
              <w:keepNext/>
              <w:jc w:val="center"/>
              <w:rPr>
                <w:rFonts w:ascii="Times New Roman" w:hAnsi="Times New Roman"/>
                <w:color w:val="000000" w:themeColor="text1"/>
                <w:sz w:val="26"/>
                <w:szCs w:val="26"/>
              </w:rPr>
            </w:pPr>
            <w:r>
              <w:rPr>
                <w:rFonts w:ascii="Times New Roman" w:hAnsi="Times New Roman"/>
                <w:color w:val="000000" w:themeColor="text1"/>
                <w:sz w:val="26"/>
                <w:szCs w:val="26"/>
              </w:rPr>
              <w:t>$285,720</w:t>
            </w:r>
          </w:p>
        </w:tc>
      </w:tr>
      <w:tr w:rsidR="00641231" w:rsidTr="006C7738">
        <w:tc>
          <w:tcPr>
            <w:tcW w:w="3367" w:type="dxa"/>
            <w:tcBorders>
              <w:top w:val="single" w:sz="4" w:space="0" w:color="auto"/>
              <w:left w:val="single" w:sz="4" w:space="0" w:color="auto"/>
              <w:bottom w:val="single" w:sz="4" w:space="0" w:color="auto"/>
              <w:right w:val="single" w:sz="4" w:space="0" w:color="auto"/>
            </w:tcBorders>
            <w:hideMark/>
          </w:tcPr>
          <w:p w:rsidR="00641231" w:rsidRPr="00944B3F" w:rsidRDefault="00641231" w:rsidP="006C7738">
            <w:pPr>
              <w:keepNext/>
              <w:rPr>
                <w:rFonts w:ascii="Times New Roman" w:hAnsi="Times New Roman"/>
                <w:color w:val="000000" w:themeColor="text1"/>
                <w:sz w:val="26"/>
                <w:szCs w:val="26"/>
              </w:rPr>
            </w:pPr>
            <w:r w:rsidRPr="00944B3F">
              <w:rPr>
                <w:rFonts w:ascii="Times New Roman" w:hAnsi="Times New Roman"/>
                <w:color w:val="000000" w:themeColor="text1"/>
                <w:sz w:val="26"/>
                <w:szCs w:val="26"/>
              </w:rPr>
              <w:t>York County</w:t>
            </w:r>
          </w:p>
        </w:tc>
        <w:tc>
          <w:tcPr>
            <w:tcW w:w="2419" w:type="dxa"/>
            <w:tcBorders>
              <w:top w:val="single" w:sz="4" w:space="0" w:color="auto"/>
              <w:left w:val="single" w:sz="4" w:space="0" w:color="auto"/>
              <w:bottom w:val="single" w:sz="4" w:space="0" w:color="auto"/>
              <w:right w:val="single" w:sz="4" w:space="0" w:color="auto"/>
            </w:tcBorders>
            <w:vAlign w:val="center"/>
            <w:hideMark/>
          </w:tcPr>
          <w:p w:rsidR="00641231" w:rsidRPr="00944B3F" w:rsidRDefault="00641231" w:rsidP="006C7738">
            <w:pPr>
              <w:keepNext/>
              <w:jc w:val="center"/>
              <w:rPr>
                <w:rFonts w:ascii="Times New Roman" w:hAnsi="Times New Roman"/>
                <w:color w:val="000000" w:themeColor="text1"/>
                <w:sz w:val="26"/>
                <w:szCs w:val="26"/>
              </w:rPr>
            </w:pPr>
            <w:r w:rsidRPr="00944B3F">
              <w:rPr>
                <w:rFonts w:ascii="Times New Roman" w:hAnsi="Times New Roman"/>
                <w:color w:val="000000" w:themeColor="text1"/>
                <w:sz w:val="26"/>
                <w:szCs w:val="26"/>
              </w:rPr>
              <w:t>$1,323</w:t>
            </w:r>
          </w:p>
        </w:tc>
        <w:tc>
          <w:tcPr>
            <w:tcW w:w="1841" w:type="dxa"/>
            <w:tcBorders>
              <w:top w:val="single" w:sz="4" w:space="0" w:color="auto"/>
              <w:left w:val="single" w:sz="4" w:space="0" w:color="auto"/>
              <w:bottom w:val="single" w:sz="4" w:space="0" w:color="auto"/>
              <w:right w:val="single" w:sz="4" w:space="0" w:color="auto"/>
            </w:tcBorders>
            <w:vAlign w:val="center"/>
          </w:tcPr>
          <w:p w:rsidR="00641231" w:rsidRPr="00944B3F" w:rsidRDefault="00641231" w:rsidP="006C7738">
            <w:pPr>
              <w:keepNext/>
              <w:jc w:val="center"/>
              <w:rPr>
                <w:rFonts w:ascii="Times New Roman" w:hAnsi="Times New Roman"/>
                <w:color w:val="000000" w:themeColor="text1"/>
                <w:sz w:val="26"/>
                <w:szCs w:val="26"/>
              </w:rPr>
            </w:pPr>
            <w:r>
              <w:rPr>
                <w:rFonts w:ascii="Times New Roman" w:hAnsi="Times New Roman"/>
                <w:color w:val="000000" w:themeColor="text1"/>
                <w:sz w:val="26"/>
                <w:szCs w:val="26"/>
              </w:rPr>
              <w:t>$1,369</w:t>
            </w:r>
          </w:p>
        </w:tc>
        <w:tc>
          <w:tcPr>
            <w:tcW w:w="1841" w:type="dxa"/>
            <w:tcBorders>
              <w:top w:val="single" w:sz="4" w:space="0" w:color="auto"/>
              <w:left w:val="single" w:sz="4" w:space="0" w:color="auto"/>
              <w:bottom w:val="single" w:sz="4" w:space="0" w:color="auto"/>
              <w:right w:val="single" w:sz="4" w:space="0" w:color="auto"/>
            </w:tcBorders>
            <w:vAlign w:val="center"/>
          </w:tcPr>
          <w:p w:rsidR="00641231" w:rsidRPr="00944B3F" w:rsidRDefault="00641231" w:rsidP="006C7738">
            <w:pPr>
              <w:keepNext/>
              <w:jc w:val="center"/>
              <w:rPr>
                <w:rFonts w:ascii="Times New Roman" w:hAnsi="Times New Roman"/>
                <w:color w:val="000000" w:themeColor="text1"/>
                <w:sz w:val="26"/>
                <w:szCs w:val="26"/>
              </w:rPr>
            </w:pPr>
            <w:r>
              <w:rPr>
                <w:rFonts w:ascii="Times New Roman" w:hAnsi="Times New Roman"/>
                <w:color w:val="000000" w:themeColor="text1"/>
                <w:sz w:val="26"/>
                <w:szCs w:val="26"/>
              </w:rPr>
              <w:t>$1,410</w:t>
            </w:r>
          </w:p>
        </w:tc>
      </w:tr>
      <w:tr w:rsidR="00641231" w:rsidTr="006C7738">
        <w:tc>
          <w:tcPr>
            <w:tcW w:w="3367" w:type="dxa"/>
            <w:tcBorders>
              <w:top w:val="single" w:sz="4" w:space="0" w:color="auto"/>
              <w:left w:val="single" w:sz="4" w:space="0" w:color="auto"/>
              <w:bottom w:val="single" w:sz="4" w:space="0" w:color="auto"/>
              <w:right w:val="single" w:sz="4" w:space="0" w:color="auto"/>
            </w:tcBorders>
            <w:hideMark/>
          </w:tcPr>
          <w:p w:rsidR="00641231" w:rsidRPr="00C06131" w:rsidRDefault="00641231" w:rsidP="006C7738">
            <w:pPr>
              <w:rPr>
                <w:rFonts w:ascii="Times New Roman" w:hAnsi="Times New Roman"/>
                <w:b/>
                <w:color w:val="000000" w:themeColor="text1"/>
                <w:sz w:val="26"/>
                <w:szCs w:val="26"/>
              </w:rPr>
            </w:pPr>
            <w:r w:rsidRPr="00C06131">
              <w:rPr>
                <w:rFonts w:ascii="Times New Roman" w:hAnsi="Times New Roman"/>
                <w:b/>
                <w:color w:val="000000" w:themeColor="text1"/>
                <w:sz w:val="26"/>
                <w:szCs w:val="26"/>
              </w:rPr>
              <w:t>Total</w:t>
            </w:r>
          </w:p>
        </w:tc>
        <w:tc>
          <w:tcPr>
            <w:tcW w:w="2419" w:type="dxa"/>
            <w:tcBorders>
              <w:top w:val="single" w:sz="4" w:space="0" w:color="auto"/>
              <w:left w:val="single" w:sz="4" w:space="0" w:color="auto"/>
              <w:bottom w:val="single" w:sz="4" w:space="0" w:color="auto"/>
              <w:right w:val="single" w:sz="4" w:space="0" w:color="auto"/>
            </w:tcBorders>
            <w:vAlign w:val="center"/>
            <w:hideMark/>
          </w:tcPr>
          <w:p w:rsidR="00641231" w:rsidRPr="00C32527" w:rsidRDefault="00641231" w:rsidP="006C7738">
            <w:pPr>
              <w:jc w:val="center"/>
              <w:rPr>
                <w:rFonts w:ascii="Times New Roman" w:hAnsi="Times New Roman"/>
                <w:b/>
                <w:color w:val="000000" w:themeColor="text1"/>
                <w:sz w:val="26"/>
                <w:szCs w:val="26"/>
              </w:rPr>
            </w:pPr>
            <w:r w:rsidRPr="00C32527">
              <w:rPr>
                <w:rFonts w:ascii="Times New Roman" w:hAnsi="Times New Roman"/>
                <w:b/>
                <w:color w:val="000000" w:themeColor="text1"/>
                <w:sz w:val="26"/>
                <w:szCs w:val="26"/>
              </w:rPr>
              <w:t>$666,196</w:t>
            </w:r>
          </w:p>
        </w:tc>
        <w:tc>
          <w:tcPr>
            <w:tcW w:w="1841" w:type="dxa"/>
            <w:tcBorders>
              <w:top w:val="single" w:sz="4" w:space="0" w:color="auto"/>
              <w:left w:val="single" w:sz="4" w:space="0" w:color="auto"/>
              <w:bottom w:val="single" w:sz="4" w:space="0" w:color="auto"/>
              <w:right w:val="single" w:sz="4" w:space="0" w:color="auto"/>
            </w:tcBorders>
            <w:vAlign w:val="center"/>
          </w:tcPr>
          <w:p w:rsidR="00641231" w:rsidRPr="00C32527" w:rsidRDefault="00641231" w:rsidP="006C7738">
            <w:pPr>
              <w:jc w:val="center"/>
              <w:rPr>
                <w:rFonts w:ascii="Times New Roman" w:hAnsi="Times New Roman"/>
                <w:b/>
                <w:color w:val="000000" w:themeColor="text1"/>
                <w:sz w:val="26"/>
                <w:szCs w:val="26"/>
              </w:rPr>
            </w:pPr>
            <w:r w:rsidRPr="00C32527">
              <w:rPr>
                <w:rFonts w:ascii="Times New Roman" w:hAnsi="Times New Roman"/>
                <w:b/>
                <w:color w:val="000000" w:themeColor="text1"/>
                <w:sz w:val="26"/>
                <w:szCs w:val="26"/>
              </w:rPr>
              <w:t>$704,918</w:t>
            </w:r>
          </w:p>
        </w:tc>
        <w:tc>
          <w:tcPr>
            <w:tcW w:w="1841" w:type="dxa"/>
            <w:tcBorders>
              <w:top w:val="single" w:sz="4" w:space="0" w:color="auto"/>
              <w:left w:val="single" w:sz="4" w:space="0" w:color="auto"/>
              <w:bottom w:val="single" w:sz="4" w:space="0" w:color="auto"/>
              <w:right w:val="single" w:sz="4" w:space="0" w:color="auto"/>
            </w:tcBorders>
            <w:vAlign w:val="center"/>
          </w:tcPr>
          <w:p w:rsidR="00641231" w:rsidRPr="00C32527" w:rsidRDefault="00641231" w:rsidP="006C7738">
            <w:pPr>
              <w:jc w:val="center"/>
              <w:rPr>
                <w:rFonts w:ascii="Times New Roman" w:hAnsi="Times New Roman"/>
                <w:b/>
                <w:color w:val="000000" w:themeColor="text1"/>
                <w:sz w:val="26"/>
                <w:szCs w:val="26"/>
              </w:rPr>
            </w:pPr>
            <w:r w:rsidRPr="00C32527">
              <w:rPr>
                <w:rFonts w:ascii="Times New Roman" w:hAnsi="Times New Roman"/>
                <w:b/>
                <w:color w:val="000000" w:themeColor="text1"/>
                <w:sz w:val="26"/>
                <w:szCs w:val="26"/>
              </w:rPr>
              <w:t>$724,078</w:t>
            </w:r>
          </w:p>
        </w:tc>
      </w:tr>
    </w:tbl>
    <w:p w:rsidR="001D6015" w:rsidRDefault="001D6015" w:rsidP="00BF4FB4">
      <w:pPr>
        <w:spacing w:after="0" w:line="360" w:lineRule="auto"/>
        <w:contextualSpacing/>
        <w:rPr>
          <w:rFonts w:ascii="Times New Roman" w:eastAsia="Times New Roman" w:hAnsi="Times New Roman" w:cs="Times New Roman"/>
          <w:color w:val="0D0D0D" w:themeColor="text1" w:themeTint="F2"/>
          <w:sz w:val="26"/>
          <w:szCs w:val="26"/>
        </w:rPr>
      </w:pPr>
    </w:p>
    <w:p w:rsidR="00641231" w:rsidRDefault="001D6015" w:rsidP="00BF4FB4">
      <w:pPr>
        <w:spacing w:after="0" w:line="360" w:lineRule="auto"/>
        <w:contextualSpacing/>
        <w:rPr>
          <w:rFonts w:ascii="Times New Roman" w:eastAsia="Times New Roman" w:hAnsi="Times New Roman" w:cs="Times New Roman"/>
          <w:color w:val="0D0D0D" w:themeColor="text1" w:themeTint="F2"/>
          <w:sz w:val="26"/>
          <w:szCs w:val="26"/>
        </w:rPr>
      </w:pPr>
      <w:r w:rsidRPr="00196E5A">
        <w:rPr>
          <w:rFonts w:ascii="Times New Roman" w:eastAsia="Times New Roman" w:hAnsi="Times New Roman" w:cs="Times New Roman"/>
          <w:i/>
          <w:color w:val="0D0D0D" w:themeColor="text1" w:themeTint="F2"/>
          <w:sz w:val="26"/>
          <w:szCs w:val="26"/>
        </w:rPr>
        <w:t>Source</w:t>
      </w:r>
      <w:r>
        <w:rPr>
          <w:rFonts w:ascii="Times New Roman" w:eastAsia="Times New Roman" w:hAnsi="Times New Roman" w:cs="Times New Roman"/>
          <w:color w:val="0D0D0D" w:themeColor="text1" w:themeTint="F2"/>
          <w:sz w:val="26"/>
          <w:szCs w:val="26"/>
        </w:rPr>
        <w:t>: PECO Supplemental Comments at 3.</w:t>
      </w:r>
    </w:p>
    <w:p w:rsidR="001D6015" w:rsidRDefault="001D6015" w:rsidP="00BF4FB4">
      <w:pPr>
        <w:spacing w:after="0" w:line="360" w:lineRule="auto"/>
        <w:contextualSpacing/>
        <w:rPr>
          <w:rFonts w:ascii="Times New Roman" w:eastAsia="Times New Roman" w:hAnsi="Times New Roman" w:cs="Times New Roman"/>
          <w:color w:val="0D0D0D" w:themeColor="text1" w:themeTint="F2"/>
          <w:sz w:val="26"/>
          <w:szCs w:val="26"/>
        </w:rPr>
      </w:pPr>
    </w:p>
    <w:p w:rsidR="00340595" w:rsidRDefault="00196E5A" w:rsidP="00BF4FB4">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BD08CA">
        <w:rPr>
          <w:rFonts w:ascii="Times New Roman" w:eastAsia="Times New Roman" w:hAnsi="Times New Roman" w:cs="Times New Roman"/>
          <w:color w:val="0D0D0D" w:themeColor="text1" w:themeTint="F2"/>
          <w:sz w:val="26"/>
          <w:szCs w:val="26"/>
        </w:rPr>
        <w:t xml:space="preserve">With contributions and matching funds, </w:t>
      </w:r>
      <w:r w:rsidR="001D6015">
        <w:rPr>
          <w:rFonts w:ascii="Times New Roman" w:eastAsia="Times New Roman" w:hAnsi="Times New Roman" w:cs="Times New Roman"/>
          <w:color w:val="0D0D0D" w:themeColor="text1" w:themeTint="F2"/>
          <w:sz w:val="26"/>
          <w:szCs w:val="26"/>
        </w:rPr>
        <w:t xml:space="preserve">$500,000 in </w:t>
      </w:r>
      <w:r w:rsidR="00BD08CA">
        <w:rPr>
          <w:rFonts w:ascii="Times New Roman" w:eastAsia="Times New Roman" w:hAnsi="Times New Roman" w:cs="Times New Roman"/>
          <w:color w:val="0D0D0D" w:themeColor="text1" w:themeTint="F2"/>
          <w:sz w:val="26"/>
          <w:szCs w:val="26"/>
        </w:rPr>
        <w:t xml:space="preserve">MEAF </w:t>
      </w:r>
      <w:r w:rsidR="001D6015">
        <w:rPr>
          <w:rFonts w:ascii="Times New Roman" w:eastAsia="Times New Roman" w:hAnsi="Times New Roman" w:cs="Times New Roman"/>
          <w:color w:val="0D0D0D" w:themeColor="text1" w:themeTint="F2"/>
          <w:sz w:val="26"/>
          <w:szCs w:val="26"/>
        </w:rPr>
        <w:t xml:space="preserve">grants </w:t>
      </w:r>
      <w:r w:rsidR="00BD08CA">
        <w:rPr>
          <w:rFonts w:ascii="Times New Roman" w:eastAsia="Times New Roman" w:hAnsi="Times New Roman" w:cs="Times New Roman"/>
          <w:color w:val="0D0D0D" w:themeColor="text1" w:themeTint="F2"/>
          <w:sz w:val="26"/>
          <w:szCs w:val="26"/>
        </w:rPr>
        <w:t>may be available</w:t>
      </w:r>
      <w:r w:rsidR="00F26F96">
        <w:rPr>
          <w:rFonts w:ascii="Times New Roman" w:eastAsia="Times New Roman" w:hAnsi="Times New Roman" w:cs="Times New Roman"/>
          <w:color w:val="0D0D0D" w:themeColor="text1" w:themeTint="F2"/>
          <w:sz w:val="26"/>
          <w:szCs w:val="26"/>
        </w:rPr>
        <w:t xml:space="preserve"> </w:t>
      </w:r>
      <w:r w:rsidR="001D6015">
        <w:rPr>
          <w:rFonts w:ascii="Times New Roman" w:eastAsia="Times New Roman" w:hAnsi="Times New Roman" w:cs="Times New Roman"/>
          <w:color w:val="0D0D0D" w:themeColor="text1" w:themeTint="F2"/>
          <w:sz w:val="26"/>
          <w:szCs w:val="26"/>
        </w:rPr>
        <w:t xml:space="preserve">to </w:t>
      </w:r>
      <w:r w:rsidR="00F26F96">
        <w:rPr>
          <w:rFonts w:ascii="Times New Roman" w:eastAsia="Times New Roman" w:hAnsi="Times New Roman" w:cs="Times New Roman"/>
          <w:color w:val="0D0D0D" w:themeColor="text1" w:themeTint="F2"/>
          <w:sz w:val="26"/>
          <w:szCs w:val="26"/>
        </w:rPr>
        <w:t>customers who</w:t>
      </w:r>
      <w:r w:rsidR="00DA3718">
        <w:rPr>
          <w:rFonts w:ascii="Times New Roman" w:eastAsia="Times New Roman" w:hAnsi="Times New Roman" w:cs="Times New Roman"/>
          <w:color w:val="0D0D0D" w:themeColor="text1" w:themeTint="F2"/>
          <w:sz w:val="26"/>
          <w:szCs w:val="26"/>
        </w:rPr>
        <w:t xml:space="preserve">se service is </w:t>
      </w:r>
      <w:r w:rsidR="00F26F96">
        <w:rPr>
          <w:rFonts w:ascii="Times New Roman" w:eastAsia="Times New Roman" w:hAnsi="Times New Roman" w:cs="Times New Roman"/>
          <w:color w:val="0D0D0D" w:themeColor="text1" w:themeTint="F2"/>
          <w:sz w:val="26"/>
          <w:szCs w:val="26"/>
        </w:rPr>
        <w:t xml:space="preserve">off or </w:t>
      </w:r>
      <w:r w:rsidR="00DA3718">
        <w:rPr>
          <w:rFonts w:ascii="Times New Roman" w:eastAsia="Times New Roman" w:hAnsi="Times New Roman" w:cs="Times New Roman"/>
          <w:color w:val="0D0D0D" w:themeColor="text1" w:themeTint="F2"/>
          <w:sz w:val="26"/>
          <w:szCs w:val="26"/>
        </w:rPr>
        <w:t xml:space="preserve">who are </w:t>
      </w:r>
      <w:r w:rsidR="00F26F96">
        <w:rPr>
          <w:rFonts w:ascii="Times New Roman" w:eastAsia="Times New Roman" w:hAnsi="Times New Roman" w:cs="Times New Roman"/>
          <w:color w:val="0D0D0D" w:themeColor="text1" w:themeTint="F2"/>
          <w:sz w:val="26"/>
          <w:szCs w:val="26"/>
        </w:rPr>
        <w:t>in termination status.  The</w:t>
      </w:r>
      <w:r w:rsidR="00DA16D7">
        <w:rPr>
          <w:rFonts w:ascii="Times New Roman" w:eastAsia="Times New Roman" w:hAnsi="Times New Roman" w:cs="Times New Roman"/>
          <w:color w:val="0D0D0D" w:themeColor="text1" w:themeTint="F2"/>
          <w:sz w:val="26"/>
          <w:szCs w:val="26"/>
        </w:rPr>
        <w:t xml:space="preserve"> total</w:t>
      </w:r>
      <w:r w:rsidR="00F26F96">
        <w:rPr>
          <w:rFonts w:ascii="Times New Roman" w:eastAsia="Times New Roman" w:hAnsi="Times New Roman" w:cs="Times New Roman"/>
          <w:color w:val="0D0D0D" w:themeColor="text1" w:themeTint="F2"/>
          <w:sz w:val="26"/>
          <w:szCs w:val="26"/>
        </w:rPr>
        <w:t xml:space="preserve"> amount </w:t>
      </w:r>
      <w:r w:rsidR="00DA16D7">
        <w:rPr>
          <w:rFonts w:ascii="Times New Roman" w:eastAsia="Times New Roman" w:hAnsi="Times New Roman" w:cs="Times New Roman"/>
          <w:color w:val="0D0D0D" w:themeColor="text1" w:themeTint="F2"/>
          <w:sz w:val="26"/>
          <w:szCs w:val="26"/>
        </w:rPr>
        <w:t xml:space="preserve">of </w:t>
      </w:r>
      <w:r w:rsidR="00EA03B5">
        <w:rPr>
          <w:rFonts w:ascii="Times New Roman" w:eastAsia="Times New Roman" w:hAnsi="Times New Roman" w:cs="Times New Roman"/>
          <w:color w:val="0D0D0D" w:themeColor="text1" w:themeTint="F2"/>
          <w:sz w:val="26"/>
          <w:szCs w:val="26"/>
        </w:rPr>
        <w:t xml:space="preserve">MEAF </w:t>
      </w:r>
      <w:r w:rsidR="00F26F96">
        <w:rPr>
          <w:rFonts w:ascii="Times New Roman" w:eastAsia="Times New Roman" w:hAnsi="Times New Roman" w:cs="Times New Roman"/>
          <w:color w:val="0D0D0D" w:themeColor="text1" w:themeTint="F2"/>
          <w:sz w:val="26"/>
          <w:szCs w:val="26"/>
        </w:rPr>
        <w:t>grants issued is historically less than this</w:t>
      </w:r>
      <w:r w:rsidR="00EA03B5">
        <w:rPr>
          <w:rFonts w:ascii="Times New Roman" w:eastAsia="Times New Roman" w:hAnsi="Times New Roman" w:cs="Times New Roman"/>
          <w:color w:val="0D0D0D" w:themeColor="text1" w:themeTint="F2"/>
          <w:sz w:val="26"/>
          <w:szCs w:val="26"/>
        </w:rPr>
        <w:t xml:space="preserve"> amount</w:t>
      </w:r>
      <w:r w:rsidR="00F26F96">
        <w:rPr>
          <w:rFonts w:ascii="Times New Roman" w:eastAsia="Times New Roman" w:hAnsi="Times New Roman" w:cs="Times New Roman"/>
          <w:color w:val="0D0D0D" w:themeColor="text1" w:themeTint="F2"/>
          <w:sz w:val="26"/>
          <w:szCs w:val="26"/>
        </w:rPr>
        <w:t xml:space="preserve">.  </w:t>
      </w:r>
      <w:r w:rsidR="00EA03B5">
        <w:rPr>
          <w:rFonts w:ascii="Times New Roman" w:eastAsia="Times New Roman" w:hAnsi="Times New Roman" w:cs="Times New Roman"/>
          <w:color w:val="0D0D0D" w:themeColor="text1" w:themeTint="F2"/>
          <w:sz w:val="26"/>
          <w:szCs w:val="26"/>
        </w:rPr>
        <w:t xml:space="preserve">In 2013 and 2014, </w:t>
      </w:r>
      <w:r w:rsidR="00F26F96">
        <w:rPr>
          <w:rFonts w:ascii="Times New Roman" w:eastAsia="Times New Roman" w:hAnsi="Times New Roman" w:cs="Times New Roman"/>
          <w:color w:val="0D0D0D" w:themeColor="text1" w:themeTint="F2"/>
          <w:sz w:val="26"/>
          <w:szCs w:val="26"/>
        </w:rPr>
        <w:t xml:space="preserve">PECO disbursed a total of $421,286 and $376,395 in MEAF grants, respectively.  </w:t>
      </w:r>
      <w:r w:rsidR="00DA16D7" w:rsidRPr="00DA16D7">
        <w:rPr>
          <w:rFonts w:ascii="Times New Roman" w:eastAsia="Times New Roman" w:hAnsi="Times New Roman" w:cs="Times New Roman"/>
          <w:color w:val="0D0D0D" w:themeColor="text1" w:themeTint="F2"/>
          <w:sz w:val="26"/>
          <w:szCs w:val="26"/>
        </w:rPr>
        <w:t>2014 Report on Universal Service Program</w:t>
      </w:r>
      <w:r w:rsidR="00DA16D7">
        <w:rPr>
          <w:rFonts w:ascii="Times New Roman" w:eastAsia="Times New Roman" w:hAnsi="Times New Roman" w:cs="Times New Roman"/>
          <w:color w:val="0D0D0D" w:themeColor="text1" w:themeTint="F2"/>
          <w:sz w:val="26"/>
          <w:szCs w:val="26"/>
        </w:rPr>
        <w:t>s &amp; Collections Performance at 51-52</w:t>
      </w:r>
      <w:r w:rsidR="00DA16D7" w:rsidRPr="00DA16D7">
        <w:rPr>
          <w:rFonts w:ascii="Times New Roman" w:eastAsia="Times New Roman" w:hAnsi="Times New Roman" w:cs="Times New Roman"/>
          <w:color w:val="0D0D0D" w:themeColor="text1" w:themeTint="F2"/>
          <w:sz w:val="26"/>
          <w:szCs w:val="26"/>
        </w:rPr>
        <w:t>.</w:t>
      </w:r>
      <w:r w:rsidR="00DA16D7">
        <w:rPr>
          <w:rFonts w:ascii="Times New Roman" w:eastAsia="Times New Roman" w:hAnsi="Times New Roman" w:cs="Times New Roman"/>
          <w:color w:val="0D0D0D" w:themeColor="text1" w:themeTint="F2"/>
          <w:sz w:val="26"/>
          <w:szCs w:val="26"/>
        </w:rPr>
        <w:t xml:space="preserve">  While the a</w:t>
      </w:r>
      <w:r w:rsidR="00EA03B5">
        <w:rPr>
          <w:rFonts w:ascii="Times New Roman" w:eastAsia="Times New Roman" w:hAnsi="Times New Roman" w:cs="Times New Roman"/>
          <w:color w:val="0D0D0D" w:themeColor="text1" w:themeTint="F2"/>
          <w:sz w:val="26"/>
          <w:szCs w:val="26"/>
        </w:rPr>
        <w:t>mount of total MEAF grants issued</w:t>
      </w:r>
      <w:r w:rsidR="00DA16D7">
        <w:rPr>
          <w:rFonts w:ascii="Times New Roman" w:eastAsia="Times New Roman" w:hAnsi="Times New Roman" w:cs="Times New Roman"/>
          <w:color w:val="0D0D0D" w:themeColor="text1" w:themeTint="F2"/>
          <w:sz w:val="26"/>
          <w:szCs w:val="26"/>
        </w:rPr>
        <w:t xml:space="preserve"> </w:t>
      </w:r>
      <w:r w:rsidR="00EA03B5">
        <w:rPr>
          <w:rFonts w:ascii="Times New Roman" w:eastAsia="Times New Roman" w:hAnsi="Times New Roman" w:cs="Times New Roman"/>
          <w:color w:val="0D0D0D" w:themeColor="text1" w:themeTint="F2"/>
          <w:sz w:val="26"/>
          <w:szCs w:val="26"/>
        </w:rPr>
        <w:t xml:space="preserve">will likely remain below $500,000 annually, the cost of administering this program is projected to exceed $700,000 by 2017.  </w:t>
      </w:r>
    </w:p>
    <w:p w:rsidR="00BD08CA" w:rsidRDefault="00BD08CA" w:rsidP="00BF4FB4">
      <w:pPr>
        <w:spacing w:after="0" w:line="360" w:lineRule="auto"/>
        <w:contextualSpacing/>
        <w:rPr>
          <w:rFonts w:ascii="Times New Roman" w:eastAsia="Times New Roman" w:hAnsi="Times New Roman" w:cs="Times New Roman"/>
          <w:color w:val="0D0D0D" w:themeColor="text1" w:themeTint="F2"/>
          <w:sz w:val="26"/>
          <w:szCs w:val="26"/>
        </w:rPr>
      </w:pPr>
    </w:p>
    <w:p w:rsidR="00BD08CA" w:rsidRDefault="00196E5A" w:rsidP="00BF4FB4">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sz w:val="26"/>
          <w:szCs w:val="26"/>
        </w:rPr>
        <w:tab/>
      </w:r>
      <w:r w:rsidR="00DA3718">
        <w:rPr>
          <w:rFonts w:ascii="Times New Roman" w:eastAsia="Times New Roman" w:hAnsi="Times New Roman" w:cs="Times New Roman"/>
          <w:sz w:val="26"/>
          <w:szCs w:val="26"/>
        </w:rPr>
        <w:t xml:space="preserve">Sections </w:t>
      </w:r>
      <w:r w:rsidR="00BD08CA" w:rsidRPr="00E05417">
        <w:rPr>
          <w:rFonts w:ascii="Times New Roman" w:eastAsia="Times New Roman" w:hAnsi="Times New Roman" w:cs="Times New Roman"/>
          <w:sz w:val="26"/>
          <w:szCs w:val="26"/>
        </w:rPr>
        <w:t xml:space="preserve">54.73(4) and § 62.3(4) </w:t>
      </w:r>
      <w:r w:rsidR="00DA3718">
        <w:rPr>
          <w:rFonts w:ascii="Times New Roman" w:eastAsia="Times New Roman" w:hAnsi="Times New Roman" w:cs="Times New Roman"/>
          <w:sz w:val="26"/>
          <w:szCs w:val="26"/>
        </w:rPr>
        <w:t xml:space="preserve">of Commission regulations </w:t>
      </w:r>
      <w:r w:rsidR="00BD08CA" w:rsidRPr="00E05417">
        <w:rPr>
          <w:rFonts w:ascii="Times New Roman" w:eastAsia="Times New Roman" w:hAnsi="Times New Roman" w:cs="Times New Roman"/>
          <w:sz w:val="26"/>
          <w:szCs w:val="26"/>
        </w:rPr>
        <w:t xml:space="preserve">direct the Commission to </w:t>
      </w:r>
      <w:r w:rsidR="00C12F1E">
        <w:rPr>
          <w:rFonts w:ascii="Times New Roman" w:eastAsia="Times New Roman" w:hAnsi="Times New Roman" w:cs="Times New Roman"/>
          <w:sz w:val="26"/>
          <w:szCs w:val="26"/>
        </w:rPr>
        <w:t>establish</w:t>
      </w:r>
      <w:r w:rsidR="00BD08CA" w:rsidRPr="00E05417">
        <w:rPr>
          <w:rFonts w:ascii="Times New Roman" w:eastAsia="Times New Roman" w:hAnsi="Times New Roman" w:cs="Times New Roman"/>
          <w:sz w:val="26"/>
          <w:szCs w:val="26"/>
        </w:rPr>
        <w:t xml:space="preserve"> whether universal service programs are operated in a cost effective and </w:t>
      </w:r>
      <w:r w:rsidR="00BD08CA" w:rsidRPr="00BD08CA">
        <w:rPr>
          <w:rFonts w:ascii="Times New Roman" w:eastAsia="Times New Roman" w:hAnsi="Times New Roman" w:cs="Times New Roman"/>
          <w:sz w:val="26"/>
          <w:szCs w:val="26"/>
        </w:rPr>
        <w:t>efficient</w:t>
      </w:r>
      <w:r w:rsidR="00BD08CA" w:rsidRPr="00E05417">
        <w:rPr>
          <w:rFonts w:ascii="Times New Roman" w:eastAsia="Times New Roman" w:hAnsi="Times New Roman" w:cs="Times New Roman"/>
          <w:sz w:val="26"/>
          <w:szCs w:val="26"/>
        </w:rPr>
        <w:t xml:space="preserve"> manner.</w:t>
      </w:r>
      <w:r w:rsidR="00BD08CA">
        <w:rPr>
          <w:rFonts w:ascii="Times New Roman" w:eastAsia="Times New Roman" w:hAnsi="Times New Roman" w:cs="Times New Roman"/>
          <w:sz w:val="26"/>
          <w:szCs w:val="26"/>
        </w:rPr>
        <w:t xml:space="preserve">  </w:t>
      </w:r>
      <w:r w:rsidR="00C05AA2">
        <w:rPr>
          <w:rFonts w:ascii="Times New Roman" w:eastAsia="Times New Roman" w:hAnsi="Times New Roman" w:cs="Times New Roman"/>
          <w:color w:val="0D0D0D" w:themeColor="text1" w:themeTint="F2"/>
          <w:sz w:val="26"/>
          <w:szCs w:val="26"/>
        </w:rPr>
        <w:t>We are not rejecting PECO’s MEAF budgets at this time</w:t>
      </w:r>
      <w:r w:rsidR="00C05AA2">
        <w:rPr>
          <w:rStyle w:val="FootnoteReference"/>
          <w:rFonts w:ascii="Times New Roman" w:eastAsia="Times New Roman" w:hAnsi="Times New Roman" w:cs="Times New Roman"/>
          <w:color w:val="0D0D0D" w:themeColor="text1" w:themeTint="F2"/>
          <w:sz w:val="26"/>
          <w:szCs w:val="26"/>
        </w:rPr>
        <w:footnoteReference w:id="49"/>
      </w:r>
      <w:r w:rsidR="00C05AA2">
        <w:rPr>
          <w:rFonts w:ascii="Times New Roman" w:eastAsia="Times New Roman" w:hAnsi="Times New Roman" w:cs="Times New Roman"/>
          <w:color w:val="0D0D0D" w:themeColor="text1" w:themeTint="F2"/>
          <w:sz w:val="26"/>
          <w:szCs w:val="26"/>
        </w:rPr>
        <w:t xml:space="preserve"> b</w:t>
      </w:r>
      <w:r w:rsidR="00C05AA2">
        <w:rPr>
          <w:rFonts w:ascii="Times New Roman" w:eastAsia="Times New Roman" w:hAnsi="Times New Roman" w:cs="Times New Roman"/>
          <w:sz w:val="26"/>
          <w:szCs w:val="26"/>
        </w:rPr>
        <w:t>ecause PECO’s MEAF administrative costs are recovered through its base rates.  W</w:t>
      </w:r>
      <w:r w:rsidR="00CA5DE5">
        <w:rPr>
          <w:rFonts w:ascii="Times New Roman" w:hAnsi="Times New Roman"/>
          <w:color w:val="0D0D0D"/>
          <w:sz w:val="26"/>
          <w:szCs w:val="26"/>
        </w:rPr>
        <w:t xml:space="preserve">e may seek additional details about PECO’s MEAF administrative expenditures in our review of the </w:t>
      </w:r>
      <w:r w:rsidR="00CA5DE5">
        <w:rPr>
          <w:rFonts w:ascii="Times New Roman" w:hAnsi="Times New Roman"/>
          <w:color w:val="0D0D0D"/>
          <w:sz w:val="26"/>
          <w:szCs w:val="26"/>
        </w:rPr>
        <w:lastRenderedPageBreak/>
        <w:t>Company’s next base rate proceeding.</w:t>
      </w:r>
      <w:r w:rsidR="00CA5DE5">
        <w:rPr>
          <w:rFonts w:ascii="Times New Roman" w:eastAsia="Times New Roman" w:hAnsi="Times New Roman" w:cs="Times New Roman"/>
          <w:color w:val="0D0D0D" w:themeColor="text1" w:themeTint="F2"/>
          <w:sz w:val="26"/>
          <w:szCs w:val="26"/>
        </w:rPr>
        <w:t xml:space="preserve">  W</w:t>
      </w:r>
      <w:r w:rsidR="00C12F1E">
        <w:rPr>
          <w:rFonts w:ascii="Times New Roman" w:eastAsia="Times New Roman" w:hAnsi="Times New Roman" w:cs="Times New Roman"/>
          <w:color w:val="0D0D0D" w:themeColor="text1" w:themeTint="F2"/>
          <w:sz w:val="26"/>
          <w:szCs w:val="26"/>
        </w:rPr>
        <w:t xml:space="preserve">e </w:t>
      </w:r>
      <w:r w:rsidR="00CD4D8F">
        <w:rPr>
          <w:rFonts w:ascii="Times New Roman" w:eastAsia="Times New Roman" w:hAnsi="Times New Roman" w:cs="Times New Roman"/>
          <w:color w:val="0D0D0D" w:themeColor="text1" w:themeTint="F2"/>
          <w:sz w:val="26"/>
          <w:szCs w:val="26"/>
        </w:rPr>
        <w:t xml:space="preserve">also </w:t>
      </w:r>
      <w:r w:rsidR="003E3A2B">
        <w:rPr>
          <w:rFonts w:ascii="Times New Roman" w:eastAsia="Times New Roman" w:hAnsi="Times New Roman" w:cs="Times New Roman"/>
          <w:color w:val="0D0D0D" w:themeColor="text1" w:themeTint="F2"/>
          <w:sz w:val="26"/>
          <w:szCs w:val="26"/>
        </w:rPr>
        <w:t xml:space="preserve">recommend that this matter be </w:t>
      </w:r>
      <w:r w:rsidR="00CA5DE5">
        <w:rPr>
          <w:rFonts w:ascii="Times New Roman" w:eastAsia="Times New Roman" w:hAnsi="Times New Roman" w:cs="Times New Roman"/>
          <w:color w:val="0D0D0D" w:themeColor="text1" w:themeTint="F2"/>
          <w:sz w:val="26"/>
          <w:szCs w:val="26"/>
        </w:rPr>
        <w:t xml:space="preserve">addressed </w:t>
      </w:r>
      <w:r w:rsidR="003E3A2B">
        <w:rPr>
          <w:rFonts w:ascii="Times New Roman" w:eastAsia="Times New Roman" w:hAnsi="Times New Roman" w:cs="Times New Roman"/>
          <w:color w:val="0D0D0D" w:themeColor="text1" w:themeTint="F2"/>
          <w:sz w:val="26"/>
          <w:szCs w:val="26"/>
        </w:rPr>
        <w:t xml:space="preserve">by stakeholders in PECO’s next base rate proceeding.  </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contextualSpacing/>
        <w:rPr>
          <w:rFonts w:ascii="Times New Roman" w:eastAsia="Times New Roman" w:hAnsi="Times New Roman" w:cs="Times New Roman"/>
          <w:i/>
          <w:color w:val="0D0D0D" w:themeColor="text1" w:themeTint="F2"/>
          <w:sz w:val="26"/>
          <w:szCs w:val="26"/>
        </w:rPr>
      </w:pPr>
      <w:proofErr w:type="gramStart"/>
      <w:r w:rsidRPr="00A80583">
        <w:rPr>
          <w:rFonts w:ascii="Times New Roman" w:eastAsia="Times New Roman" w:hAnsi="Times New Roman" w:cs="Times New Roman"/>
          <w:i/>
          <w:color w:val="0D0D0D" w:themeColor="text1" w:themeTint="F2"/>
          <w:sz w:val="26"/>
          <w:szCs w:val="26"/>
        </w:rPr>
        <w:t>c.  Outreach</w:t>
      </w:r>
      <w:proofErr w:type="gramEnd"/>
      <w:r w:rsidRPr="00A80583">
        <w:rPr>
          <w:rFonts w:ascii="Times New Roman" w:eastAsia="Times New Roman" w:hAnsi="Times New Roman" w:cs="Times New Roman"/>
          <w:i/>
          <w:color w:val="0D0D0D" w:themeColor="text1" w:themeTint="F2"/>
          <w:sz w:val="26"/>
          <w:szCs w:val="26"/>
        </w:rPr>
        <w:t xml:space="preserve"> </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ab/>
        <w:t xml:space="preserve">The Proposed 2016-2018 Plan describes PECO’s outreach efforts to increase participation in its universal service programs.  The Company provides outreach training to staff from CBOs, Neighborhood Energy Centers, and legal service providers.  It also conducts direct outreach to customers at community events by providing universal services program information and, if appropriate, assistance with completing CAP and LIHEAP applications.  </w:t>
      </w:r>
      <w:proofErr w:type="gramStart"/>
      <w:r w:rsidRPr="00A80583">
        <w:rPr>
          <w:rFonts w:ascii="Times New Roman" w:eastAsia="Times New Roman" w:hAnsi="Times New Roman" w:cs="Times New Roman"/>
          <w:color w:val="0D0D0D" w:themeColor="text1" w:themeTint="F2"/>
          <w:sz w:val="26"/>
          <w:szCs w:val="26"/>
        </w:rPr>
        <w:t>Proposed 2016-2018 Plan at 20.</w:t>
      </w:r>
      <w:proofErr w:type="gramEnd"/>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ab/>
        <w:t>PECO lists the cost of its universal service outreach activities as a separate component of its 2016-2018 universal service budget.</w:t>
      </w:r>
      <w:r w:rsidRPr="00A80583">
        <w:rPr>
          <w:rFonts w:ascii="Times New Roman" w:eastAsia="Times New Roman" w:hAnsi="Times New Roman" w:cs="Times New Roman"/>
          <w:color w:val="0D0D0D" w:themeColor="text1" w:themeTint="F2"/>
          <w:sz w:val="26"/>
          <w:szCs w:val="26"/>
          <w:vertAlign w:val="superscript"/>
        </w:rPr>
        <w:footnoteReference w:id="50"/>
      </w:r>
      <w:r w:rsidRPr="00A80583">
        <w:rPr>
          <w:rFonts w:ascii="Times New Roman" w:eastAsia="Times New Roman" w:hAnsi="Times New Roman" w:cs="Times New Roman"/>
          <w:color w:val="0D0D0D" w:themeColor="text1" w:themeTint="F2"/>
          <w:sz w:val="26"/>
          <w:szCs w:val="26"/>
        </w:rPr>
        <w:t xml:space="preserve">  </w:t>
      </w:r>
      <w:proofErr w:type="gramStart"/>
      <w:r w:rsidRPr="00A80583">
        <w:rPr>
          <w:rFonts w:ascii="Times New Roman" w:eastAsia="Times New Roman" w:hAnsi="Times New Roman" w:cs="Times New Roman"/>
          <w:color w:val="0D0D0D" w:themeColor="text1" w:themeTint="F2"/>
          <w:sz w:val="26"/>
          <w:szCs w:val="26"/>
        </w:rPr>
        <w:t>Proposed 2016-2018 Plan at 25.</w:t>
      </w:r>
      <w:proofErr w:type="gramEnd"/>
      <w:r w:rsidRPr="00A80583">
        <w:rPr>
          <w:rFonts w:ascii="Times New Roman" w:eastAsia="Times New Roman" w:hAnsi="Times New Roman" w:cs="Times New Roman"/>
          <w:color w:val="0D0D0D" w:themeColor="text1" w:themeTint="F2"/>
          <w:sz w:val="26"/>
          <w:szCs w:val="26"/>
        </w:rPr>
        <w:t xml:space="preserve">  </w:t>
      </w:r>
      <w:r w:rsidR="00516892">
        <w:rPr>
          <w:rFonts w:ascii="Times New Roman" w:eastAsia="Times New Roman" w:hAnsi="Times New Roman" w:cs="Times New Roman"/>
          <w:color w:val="0D0D0D" w:themeColor="text1" w:themeTint="F2"/>
          <w:sz w:val="26"/>
          <w:szCs w:val="26"/>
        </w:rPr>
        <w:t xml:space="preserve">In the Tentative Order, we asked </w:t>
      </w:r>
      <w:r w:rsidRPr="00A80583">
        <w:rPr>
          <w:rFonts w:ascii="Times New Roman" w:eastAsia="Times New Roman" w:hAnsi="Times New Roman" w:cs="Times New Roman"/>
          <w:color w:val="0D0D0D" w:themeColor="text1" w:themeTint="F2"/>
          <w:sz w:val="26"/>
          <w:szCs w:val="26"/>
        </w:rPr>
        <w:t xml:space="preserve">PECO </w:t>
      </w:r>
      <w:r w:rsidR="00516892">
        <w:rPr>
          <w:rFonts w:ascii="Times New Roman" w:eastAsia="Times New Roman" w:hAnsi="Times New Roman" w:cs="Times New Roman"/>
          <w:color w:val="0D0D0D" w:themeColor="text1" w:themeTint="F2"/>
          <w:sz w:val="26"/>
          <w:szCs w:val="26"/>
        </w:rPr>
        <w:t>to identify whether it</w:t>
      </w:r>
      <w:r w:rsidRPr="00A80583">
        <w:rPr>
          <w:rFonts w:ascii="Times New Roman" w:eastAsia="Times New Roman" w:hAnsi="Times New Roman" w:cs="Times New Roman"/>
          <w:color w:val="0D0D0D" w:themeColor="text1" w:themeTint="F2"/>
          <w:sz w:val="26"/>
          <w:szCs w:val="26"/>
        </w:rPr>
        <w:t xml:space="preserve"> recover</w:t>
      </w:r>
      <w:r w:rsidR="00516892">
        <w:rPr>
          <w:rFonts w:ascii="Times New Roman" w:eastAsia="Times New Roman" w:hAnsi="Times New Roman" w:cs="Times New Roman"/>
          <w:color w:val="0D0D0D" w:themeColor="text1" w:themeTint="F2"/>
          <w:sz w:val="26"/>
          <w:szCs w:val="26"/>
        </w:rPr>
        <w:t>s</w:t>
      </w:r>
      <w:r w:rsidRPr="00A80583">
        <w:rPr>
          <w:rFonts w:ascii="Times New Roman" w:eastAsia="Times New Roman" w:hAnsi="Times New Roman" w:cs="Times New Roman"/>
          <w:color w:val="0D0D0D" w:themeColor="text1" w:themeTint="F2"/>
          <w:sz w:val="26"/>
          <w:szCs w:val="26"/>
        </w:rPr>
        <w:t xml:space="preserve"> these costs through base rates, universal service charges, or other means.  </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516892" w:rsidRDefault="00B701B6" w:rsidP="00A80583">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t>In its Comments, PECO clarifies</w:t>
      </w:r>
      <w:r w:rsidR="00516892">
        <w:rPr>
          <w:rFonts w:ascii="Times New Roman" w:hAnsi="Times New Roman" w:cs="Times New Roman"/>
          <w:sz w:val="26"/>
          <w:szCs w:val="26"/>
        </w:rPr>
        <w:t xml:space="preserve"> that it recovers its universal service outreach costs through base rates.  </w:t>
      </w:r>
      <w:proofErr w:type="gramStart"/>
      <w:r w:rsidR="00516892">
        <w:rPr>
          <w:rFonts w:ascii="Times New Roman" w:hAnsi="Times New Roman" w:cs="Times New Roman"/>
          <w:sz w:val="26"/>
          <w:szCs w:val="26"/>
        </w:rPr>
        <w:t>PECO Comments at 21.</w:t>
      </w:r>
      <w:proofErr w:type="gramEnd"/>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CE2ADC">
      <w:pPr>
        <w:keepNext/>
        <w:numPr>
          <w:ilvl w:val="0"/>
          <w:numId w:val="4"/>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A80583">
        <w:rPr>
          <w:rFonts w:ascii="Times New Roman" w:eastAsia="Times New Roman" w:hAnsi="Times New Roman" w:cs="Times New Roman"/>
          <w:b/>
          <w:color w:val="0D0D0D" w:themeColor="text1" w:themeTint="F2"/>
          <w:sz w:val="26"/>
          <w:szCs w:val="26"/>
          <w:u w:val="single"/>
        </w:rPr>
        <w:t>Use of Community-Based Organizations (CBOs)</w:t>
      </w:r>
    </w:p>
    <w:p w:rsidR="00A80583" w:rsidRPr="00A80583" w:rsidRDefault="00A80583" w:rsidP="00CE2ADC">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The Competition Acts direct the Commission to encourage energy utilities to use CBOs to assist in the operation of universal service programs.  66 Pa. C.S. 2203(8) and § 2804(9).  Consistent with these provisions, PECO maintains relationships with the following CBOs:</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4"/>
          <w:szCs w:val="24"/>
        </w:rPr>
      </w:pPr>
    </w:p>
    <w:p w:rsidR="00A80583" w:rsidRPr="00A80583" w:rsidRDefault="00A80583" w:rsidP="00A80583">
      <w:pPr>
        <w:numPr>
          <w:ilvl w:val="0"/>
          <w:numId w:val="1"/>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lastRenderedPageBreak/>
        <w:t xml:space="preserve">Utility Emergency Services Fund </w:t>
      </w:r>
    </w:p>
    <w:p w:rsidR="00A80583" w:rsidRPr="00A80583" w:rsidRDefault="00A80583" w:rsidP="00A80583">
      <w:pPr>
        <w:numPr>
          <w:ilvl w:val="0"/>
          <w:numId w:val="1"/>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Montgomery County Community Action Agency Development Commission</w:t>
      </w:r>
    </w:p>
    <w:p w:rsidR="00A80583" w:rsidRPr="00A80583" w:rsidRDefault="00A80583" w:rsidP="00A80583">
      <w:pPr>
        <w:numPr>
          <w:ilvl w:val="0"/>
          <w:numId w:val="1"/>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Community Action Agency of Delaware County</w:t>
      </w:r>
    </w:p>
    <w:p w:rsidR="00A80583" w:rsidRPr="00A80583" w:rsidRDefault="00A80583" w:rsidP="00A80583">
      <w:pPr>
        <w:numPr>
          <w:ilvl w:val="0"/>
          <w:numId w:val="1"/>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Mason Dixon Cares</w:t>
      </w:r>
    </w:p>
    <w:p w:rsidR="00A80583" w:rsidRPr="00A80583" w:rsidRDefault="00A80583" w:rsidP="00A80583">
      <w:pPr>
        <w:numPr>
          <w:ilvl w:val="0"/>
          <w:numId w:val="1"/>
        </w:numPr>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Bucks County Opportunity Council Inc.</w:t>
      </w:r>
    </w:p>
    <w:p w:rsidR="00A80583" w:rsidRPr="00A80583" w:rsidRDefault="00A80583" w:rsidP="00A80583">
      <w:pPr>
        <w:spacing w:after="0" w:line="360" w:lineRule="auto"/>
        <w:ind w:left="108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PECO also partners with 14 Neighborhood Energy Centers throughout its service territory.</w:t>
      </w:r>
    </w:p>
    <w:p w:rsidR="00A80583" w:rsidRPr="00A80583" w:rsidRDefault="00A80583" w:rsidP="00A80583">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E62E08" w:rsidP="00A80583">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4D1845" w:rsidRPr="004D1845">
        <w:rPr>
          <w:rFonts w:ascii="Times New Roman" w:eastAsia="Times New Roman" w:hAnsi="Times New Roman" w:cs="Times New Roman"/>
          <w:sz w:val="26"/>
          <w:szCs w:val="26"/>
        </w:rPr>
        <w:t xml:space="preserve">Accordingly, </w:t>
      </w:r>
      <w:r w:rsidR="004D1845">
        <w:rPr>
          <w:rFonts w:ascii="Times New Roman" w:eastAsia="Times New Roman" w:hAnsi="Times New Roman" w:cs="Times New Roman"/>
          <w:sz w:val="26"/>
          <w:szCs w:val="26"/>
        </w:rPr>
        <w:t>we find that PECO</w:t>
      </w:r>
      <w:r w:rsidR="004D1845" w:rsidRPr="004D1845">
        <w:rPr>
          <w:rFonts w:ascii="Times New Roman" w:eastAsia="Times New Roman" w:hAnsi="Times New Roman" w:cs="Times New Roman"/>
          <w:sz w:val="26"/>
          <w:szCs w:val="26"/>
        </w:rPr>
        <w:t>’s use of CBOs complies</w:t>
      </w:r>
      <w:r w:rsidR="00A80583" w:rsidRPr="00A80583">
        <w:rPr>
          <w:rFonts w:ascii="Times New Roman" w:eastAsia="Times New Roman" w:hAnsi="Times New Roman" w:cs="Times New Roman"/>
          <w:sz w:val="26"/>
          <w:szCs w:val="26"/>
        </w:rPr>
        <w:t xml:space="preserve"> with the intent of the Electric and Gas Competition Acts.</w:t>
      </w:r>
    </w:p>
    <w:p w:rsidR="00A80583" w:rsidRPr="00A80583" w:rsidRDefault="00A80583" w:rsidP="00A80583">
      <w:pPr>
        <w:spacing w:after="0" w:line="360" w:lineRule="auto"/>
        <w:contextualSpacing/>
        <w:rPr>
          <w:rFonts w:ascii="Times New Roman" w:eastAsia="Times New Roman" w:hAnsi="Times New Roman" w:cs="Times New Roman"/>
          <w:sz w:val="26"/>
          <w:szCs w:val="26"/>
        </w:rPr>
      </w:pPr>
    </w:p>
    <w:p w:rsidR="00A80583" w:rsidRPr="00A80583" w:rsidRDefault="00A80583" w:rsidP="00A80583">
      <w:pPr>
        <w:keepNext/>
        <w:numPr>
          <w:ilvl w:val="0"/>
          <w:numId w:val="4"/>
        </w:numPr>
        <w:spacing w:after="0" w:line="360" w:lineRule="auto"/>
        <w:ind w:hanging="720"/>
        <w:contextualSpacing/>
        <w:rPr>
          <w:rFonts w:ascii="Times New Roman" w:eastAsia="Times New Roman" w:hAnsi="Times New Roman" w:cs="Times New Roman"/>
          <w:b/>
          <w:color w:val="0D0D0D" w:themeColor="text1" w:themeTint="F2"/>
          <w:sz w:val="26"/>
          <w:szCs w:val="26"/>
          <w:u w:val="single"/>
        </w:rPr>
      </w:pPr>
      <w:r w:rsidRPr="00A80583">
        <w:rPr>
          <w:rFonts w:ascii="Times New Roman" w:eastAsia="Times New Roman" w:hAnsi="Times New Roman" w:cs="Times New Roman"/>
          <w:b/>
          <w:color w:val="0D0D0D" w:themeColor="text1" w:themeTint="F2"/>
          <w:sz w:val="26"/>
          <w:szCs w:val="26"/>
          <w:u w:val="single"/>
        </w:rPr>
        <w:t>Organizational Structure</w:t>
      </w:r>
    </w:p>
    <w:p w:rsidR="00A80583" w:rsidRPr="00A80583" w:rsidRDefault="00A80583" w:rsidP="00A80583">
      <w:pPr>
        <w:keepNext/>
        <w:spacing w:after="0" w:line="360" w:lineRule="auto"/>
        <w:contextualSpacing/>
        <w:rPr>
          <w:rFonts w:ascii="Times New Roman" w:eastAsia="Times New Roman" w:hAnsi="Times New Roman" w:cs="Times New Roman"/>
          <w:color w:val="0D0D0D" w:themeColor="text1" w:themeTint="F2"/>
          <w:sz w:val="26"/>
          <w:szCs w:val="26"/>
        </w:rPr>
      </w:pPr>
    </w:p>
    <w:p w:rsidR="00A80583" w:rsidRDefault="00A80583" w:rsidP="00795393">
      <w:pPr>
        <w:autoSpaceDE w:val="0"/>
        <w:autoSpaceDN w:val="0"/>
        <w:adjustRightInd w:val="0"/>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ab/>
        <w:t xml:space="preserve">PECO reports that its universal service programs have a “full staff.”  The Company explains that its “Universal Services department </w:t>
      </w:r>
      <w:r w:rsidRPr="00A80583">
        <w:rPr>
          <w:rFonts w:ascii="Times New Roman" w:eastAsia="Calibri" w:hAnsi="Times New Roman" w:cs="Times New Roman"/>
          <w:sz w:val="26"/>
          <w:szCs w:val="26"/>
        </w:rPr>
        <w:t xml:space="preserve">consists of a manager, analysts, program support representatives, and CARES administrators.”  Proposed 2016-2018 Plan at </w:t>
      </w:r>
      <w:proofErr w:type="gramStart"/>
      <w:r w:rsidRPr="00A80583">
        <w:rPr>
          <w:rFonts w:ascii="Times New Roman" w:eastAsia="Calibri" w:hAnsi="Times New Roman" w:cs="Times New Roman"/>
          <w:sz w:val="26"/>
          <w:szCs w:val="26"/>
        </w:rPr>
        <w:t>5</w:t>
      </w:r>
      <w:proofErr w:type="gramEnd"/>
      <w:r w:rsidRPr="00A80583">
        <w:rPr>
          <w:rFonts w:ascii="Times New Roman" w:eastAsia="Calibri" w:hAnsi="Times New Roman" w:cs="Times New Roman"/>
          <w:sz w:val="26"/>
          <w:szCs w:val="26"/>
        </w:rPr>
        <w:t xml:space="preserve">.  However, the Proposed Plan does not identify how many analysts, representatives, or administrators work in each program.  </w:t>
      </w:r>
      <w:r w:rsidR="00795393">
        <w:rPr>
          <w:rFonts w:ascii="Times New Roman" w:eastAsia="Calibri" w:hAnsi="Times New Roman" w:cs="Times New Roman"/>
          <w:sz w:val="26"/>
          <w:szCs w:val="26"/>
        </w:rPr>
        <w:t xml:space="preserve">In the Tentative Order, we asked PECO to </w:t>
      </w:r>
      <w:r w:rsidR="00795393">
        <w:rPr>
          <w:rFonts w:ascii="Times New Roman" w:eastAsia="Times New Roman" w:hAnsi="Times New Roman" w:cs="Times New Roman"/>
          <w:color w:val="0D0D0D" w:themeColor="text1" w:themeTint="F2"/>
          <w:sz w:val="26"/>
          <w:szCs w:val="26"/>
        </w:rPr>
        <w:t xml:space="preserve">provide additional </w:t>
      </w:r>
      <w:r w:rsidRPr="00A80583">
        <w:rPr>
          <w:rFonts w:ascii="Times New Roman" w:eastAsia="Times New Roman" w:hAnsi="Times New Roman" w:cs="Times New Roman"/>
          <w:color w:val="0D0D0D" w:themeColor="text1" w:themeTint="F2"/>
          <w:sz w:val="26"/>
          <w:szCs w:val="26"/>
        </w:rPr>
        <w:t xml:space="preserve">information about its universal service organizational structure.  </w:t>
      </w:r>
    </w:p>
    <w:p w:rsidR="00795393" w:rsidRDefault="00795393" w:rsidP="00795393">
      <w:pPr>
        <w:autoSpaceDE w:val="0"/>
        <w:autoSpaceDN w:val="0"/>
        <w:adjustRightInd w:val="0"/>
        <w:spacing w:after="0" w:line="360" w:lineRule="auto"/>
        <w:contextualSpacing/>
        <w:rPr>
          <w:rFonts w:ascii="Times New Roman" w:eastAsia="Times New Roman" w:hAnsi="Times New Roman" w:cs="Times New Roman"/>
          <w:color w:val="0D0D0D" w:themeColor="text1" w:themeTint="F2"/>
          <w:sz w:val="26"/>
          <w:szCs w:val="26"/>
        </w:rPr>
      </w:pPr>
    </w:p>
    <w:p w:rsidR="00D65CE1" w:rsidRPr="00E05417" w:rsidRDefault="00795393" w:rsidP="00E05417">
      <w:pPr>
        <w:pStyle w:val="ListParagraph"/>
        <w:numPr>
          <w:ilvl w:val="0"/>
          <w:numId w:val="28"/>
        </w:numPr>
        <w:spacing w:after="0" w:line="360" w:lineRule="auto"/>
        <w:ind w:left="0" w:firstLine="360"/>
        <w:rPr>
          <w:rFonts w:ascii="Times New Roman" w:hAnsi="Times New Roman" w:cs="Times New Roman"/>
          <w:sz w:val="26"/>
          <w:szCs w:val="26"/>
        </w:rPr>
      </w:pPr>
      <w:r w:rsidRPr="00E05417">
        <w:rPr>
          <w:rFonts w:ascii="Times New Roman" w:hAnsi="Times New Roman" w:cs="Times New Roman"/>
          <w:i/>
          <w:sz w:val="26"/>
          <w:szCs w:val="26"/>
        </w:rPr>
        <w:t>Comments</w:t>
      </w:r>
      <w:r w:rsidRPr="00E05417">
        <w:rPr>
          <w:rFonts w:ascii="Times New Roman" w:hAnsi="Times New Roman" w:cs="Times New Roman"/>
          <w:sz w:val="26"/>
          <w:szCs w:val="26"/>
        </w:rPr>
        <w:t>: PECO notes that stakeho</w:t>
      </w:r>
      <w:r w:rsidR="007B3380" w:rsidRPr="00E05417">
        <w:rPr>
          <w:rFonts w:ascii="Times New Roman" w:hAnsi="Times New Roman" w:cs="Times New Roman"/>
          <w:sz w:val="26"/>
          <w:szCs w:val="26"/>
        </w:rPr>
        <w:t>lders often treat triennial USEC</w:t>
      </w:r>
      <w:r w:rsidRPr="00E05417">
        <w:rPr>
          <w:rFonts w:ascii="Times New Roman" w:hAnsi="Times New Roman" w:cs="Times New Roman"/>
          <w:sz w:val="26"/>
          <w:szCs w:val="26"/>
        </w:rPr>
        <w:t>Ps as prescriptive tariff documents that do not permit program changes during the entire</w:t>
      </w:r>
      <w:r w:rsidR="007B3380" w:rsidRPr="00E05417">
        <w:rPr>
          <w:rFonts w:ascii="Times New Roman" w:hAnsi="Times New Roman" w:cs="Times New Roman"/>
          <w:sz w:val="26"/>
          <w:szCs w:val="26"/>
        </w:rPr>
        <w:t xml:space="preserve"> three year period of each Plan</w:t>
      </w:r>
      <w:r w:rsidRPr="00E05417">
        <w:rPr>
          <w:rFonts w:ascii="Times New Roman" w:hAnsi="Times New Roman" w:cs="Times New Roman"/>
          <w:sz w:val="26"/>
          <w:szCs w:val="26"/>
        </w:rPr>
        <w:t xml:space="preserve">.  </w:t>
      </w:r>
      <w:r w:rsidR="00D65CE1" w:rsidRPr="00E05417">
        <w:rPr>
          <w:rFonts w:ascii="Times New Roman" w:hAnsi="Times New Roman" w:cs="Times New Roman"/>
          <w:sz w:val="26"/>
          <w:szCs w:val="26"/>
        </w:rPr>
        <w:t>Further, the Company questions the Commission’s need for universal service staffing level information:</w:t>
      </w:r>
    </w:p>
    <w:p w:rsidR="00D65CE1" w:rsidRDefault="00D65CE1" w:rsidP="00795393">
      <w:pPr>
        <w:spacing w:after="0" w:line="360" w:lineRule="auto"/>
        <w:contextualSpacing/>
        <w:rPr>
          <w:rFonts w:ascii="Times New Roman" w:hAnsi="Times New Roman" w:cs="Times New Roman"/>
          <w:sz w:val="26"/>
          <w:szCs w:val="26"/>
        </w:rPr>
      </w:pPr>
    </w:p>
    <w:p w:rsidR="00D65CE1" w:rsidRDefault="00D65CE1" w:rsidP="00D65CE1">
      <w:pPr>
        <w:spacing w:after="0" w:line="240" w:lineRule="auto"/>
        <w:ind w:left="720" w:right="720"/>
        <w:contextualSpacing/>
        <w:rPr>
          <w:rFonts w:ascii="Times New Roman" w:hAnsi="Times New Roman" w:cs="Times New Roman"/>
          <w:sz w:val="26"/>
          <w:szCs w:val="26"/>
        </w:rPr>
      </w:pPr>
      <w:r w:rsidRPr="00D65CE1">
        <w:rPr>
          <w:rFonts w:ascii="Times New Roman" w:hAnsi="Times New Roman" w:cs="Times New Roman"/>
          <w:sz w:val="26"/>
          <w:szCs w:val="26"/>
        </w:rPr>
        <w:t xml:space="preserve">It is </w:t>
      </w:r>
      <w:proofErr w:type="gramStart"/>
      <w:r w:rsidRPr="00D65CE1">
        <w:rPr>
          <w:rFonts w:ascii="Times New Roman" w:hAnsi="Times New Roman" w:cs="Times New Roman"/>
          <w:sz w:val="26"/>
          <w:szCs w:val="26"/>
        </w:rPr>
        <w:t>PECO’s understanding</w:t>
      </w:r>
      <w:proofErr w:type="gramEnd"/>
      <w:r w:rsidRPr="00D65CE1">
        <w:rPr>
          <w:rFonts w:ascii="Times New Roman" w:hAnsi="Times New Roman" w:cs="Times New Roman"/>
          <w:sz w:val="26"/>
          <w:szCs w:val="26"/>
        </w:rPr>
        <w:t xml:space="preserve"> that the Commission has neither the authority nor the intention to direct specific levels of staffing or organizational </w:t>
      </w:r>
      <w:r w:rsidRPr="00D65CE1">
        <w:rPr>
          <w:rFonts w:ascii="Times New Roman" w:hAnsi="Times New Roman" w:cs="Times New Roman"/>
          <w:sz w:val="26"/>
          <w:szCs w:val="26"/>
        </w:rPr>
        <w:lastRenderedPageBreak/>
        <w:t>structure at a utility, and therefore PECO removed the organization chart in order to avoid a conflict over that issue and to preserve its right to make changes to its organizational structure and staffing.</w:t>
      </w:r>
    </w:p>
    <w:p w:rsidR="00D65CE1" w:rsidRDefault="00D65CE1" w:rsidP="00795393">
      <w:pPr>
        <w:spacing w:after="0" w:line="360" w:lineRule="auto"/>
        <w:contextualSpacing/>
        <w:rPr>
          <w:rFonts w:ascii="Times New Roman" w:hAnsi="Times New Roman" w:cs="Times New Roman"/>
          <w:sz w:val="26"/>
          <w:szCs w:val="26"/>
        </w:rPr>
      </w:pPr>
    </w:p>
    <w:p w:rsidR="00795393" w:rsidRDefault="00D65CE1" w:rsidP="00795393">
      <w:pPr>
        <w:spacing w:after="0" w:line="360" w:lineRule="auto"/>
        <w:contextualSpacing/>
        <w:rPr>
          <w:rFonts w:ascii="Times New Roman" w:hAnsi="Times New Roman" w:cs="Times New Roman"/>
          <w:sz w:val="26"/>
          <w:szCs w:val="26"/>
        </w:rPr>
      </w:pPr>
      <w:proofErr w:type="gramStart"/>
      <w:r>
        <w:rPr>
          <w:rFonts w:ascii="Times New Roman" w:hAnsi="Times New Roman" w:cs="Times New Roman"/>
          <w:sz w:val="26"/>
          <w:szCs w:val="26"/>
        </w:rPr>
        <w:t>PECO Comments at 22.</w:t>
      </w:r>
      <w:proofErr w:type="gramEnd"/>
    </w:p>
    <w:p w:rsidR="00795393" w:rsidRDefault="00795393" w:rsidP="00795393">
      <w:pPr>
        <w:spacing w:after="0" w:line="360" w:lineRule="auto"/>
        <w:contextualSpacing/>
        <w:rPr>
          <w:rFonts w:ascii="Times New Roman" w:hAnsi="Times New Roman" w:cs="Times New Roman"/>
          <w:sz w:val="26"/>
          <w:szCs w:val="26"/>
        </w:rPr>
      </w:pPr>
    </w:p>
    <w:p w:rsidR="00795393" w:rsidRDefault="004D1845" w:rsidP="00795393">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795393">
        <w:rPr>
          <w:rFonts w:ascii="Times New Roman" w:hAnsi="Times New Roman" w:cs="Times New Roman"/>
          <w:sz w:val="26"/>
          <w:szCs w:val="26"/>
        </w:rPr>
        <w:t xml:space="preserve">Having noted these concerns, PECO provided an organizational chart that shows it currently has </w:t>
      </w:r>
      <w:r w:rsidR="00795393" w:rsidRPr="00DA4D84">
        <w:rPr>
          <w:rFonts w:ascii="Times New Roman" w:hAnsi="Times New Roman" w:cs="Times New Roman"/>
          <w:sz w:val="26"/>
          <w:szCs w:val="26"/>
        </w:rPr>
        <w:t xml:space="preserve">ten full time </w:t>
      </w:r>
      <w:r w:rsidR="00795393">
        <w:rPr>
          <w:rFonts w:ascii="Times New Roman" w:hAnsi="Times New Roman" w:cs="Times New Roman"/>
          <w:sz w:val="26"/>
          <w:szCs w:val="26"/>
        </w:rPr>
        <w:t xml:space="preserve">universal service </w:t>
      </w:r>
      <w:r w:rsidR="00795393" w:rsidRPr="00DA4D84">
        <w:rPr>
          <w:rFonts w:ascii="Times New Roman" w:hAnsi="Times New Roman" w:cs="Times New Roman"/>
          <w:sz w:val="26"/>
          <w:szCs w:val="26"/>
        </w:rPr>
        <w:t>employees</w:t>
      </w:r>
      <w:r w:rsidR="00795393">
        <w:rPr>
          <w:rFonts w:ascii="Times New Roman" w:hAnsi="Times New Roman" w:cs="Times New Roman"/>
          <w:sz w:val="26"/>
          <w:szCs w:val="26"/>
        </w:rPr>
        <w:t>:</w:t>
      </w:r>
    </w:p>
    <w:p w:rsidR="00795393" w:rsidRDefault="00795393" w:rsidP="00795393">
      <w:pPr>
        <w:spacing w:after="0" w:line="360" w:lineRule="auto"/>
        <w:contextualSpacing/>
        <w:rPr>
          <w:rFonts w:ascii="Times New Roman" w:hAnsi="Times New Roman" w:cs="Times New Roman"/>
          <w:sz w:val="26"/>
          <w:szCs w:val="26"/>
        </w:rPr>
      </w:pPr>
    </w:p>
    <w:p w:rsidR="00795393" w:rsidRPr="00256F78" w:rsidRDefault="00795393" w:rsidP="00795393">
      <w:pPr>
        <w:pStyle w:val="ListParagraph"/>
        <w:numPr>
          <w:ilvl w:val="0"/>
          <w:numId w:val="15"/>
        </w:numPr>
        <w:spacing w:after="0" w:line="360" w:lineRule="auto"/>
        <w:rPr>
          <w:rFonts w:ascii="Times New Roman" w:hAnsi="Times New Roman" w:cs="Times New Roman"/>
          <w:sz w:val="26"/>
          <w:szCs w:val="26"/>
        </w:rPr>
      </w:pPr>
      <w:r w:rsidRPr="00256F78">
        <w:rPr>
          <w:rFonts w:ascii="Times New Roman" w:hAnsi="Times New Roman" w:cs="Times New Roman"/>
          <w:sz w:val="26"/>
          <w:szCs w:val="26"/>
        </w:rPr>
        <w:t>1 Universal Service Manager</w:t>
      </w:r>
    </w:p>
    <w:p w:rsidR="00795393" w:rsidRPr="00256F78" w:rsidRDefault="00795393" w:rsidP="00795393">
      <w:pPr>
        <w:pStyle w:val="ListParagraph"/>
        <w:numPr>
          <w:ilvl w:val="0"/>
          <w:numId w:val="15"/>
        </w:numPr>
        <w:spacing w:after="0" w:line="360" w:lineRule="auto"/>
        <w:rPr>
          <w:rFonts w:ascii="Times New Roman" w:hAnsi="Times New Roman" w:cs="Times New Roman"/>
          <w:sz w:val="26"/>
          <w:szCs w:val="26"/>
        </w:rPr>
      </w:pPr>
      <w:r w:rsidRPr="00256F78">
        <w:rPr>
          <w:rFonts w:ascii="Times New Roman" w:hAnsi="Times New Roman" w:cs="Times New Roman"/>
          <w:sz w:val="26"/>
          <w:szCs w:val="26"/>
        </w:rPr>
        <w:t xml:space="preserve">3 Senior Business Analysts </w:t>
      </w:r>
    </w:p>
    <w:p w:rsidR="00795393" w:rsidRPr="00256F78" w:rsidRDefault="00795393" w:rsidP="00795393">
      <w:pPr>
        <w:pStyle w:val="ListParagraph"/>
        <w:numPr>
          <w:ilvl w:val="0"/>
          <w:numId w:val="15"/>
        </w:numPr>
        <w:spacing w:after="0" w:line="360" w:lineRule="auto"/>
        <w:rPr>
          <w:rFonts w:ascii="Times New Roman" w:hAnsi="Times New Roman" w:cs="Times New Roman"/>
          <w:sz w:val="26"/>
          <w:szCs w:val="26"/>
        </w:rPr>
      </w:pPr>
      <w:r w:rsidRPr="00256F78">
        <w:rPr>
          <w:rFonts w:ascii="Times New Roman" w:hAnsi="Times New Roman" w:cs="Times New Roman"/>
          <w:sz w:val="26"/>
          <w:szCs w:val="26"/>
        </w:rPr>
        <w:t>2 Business Analysts</w:t>
      </w:r>
    </w:p>
    <w:p w:rsidR="00795393" w:rsidRPr="00256F78" w:rsidRDefault="00795393" w:rsidP="00795393">
      <w:pPr>
        <w:pStyle w:val="ListParagraph"/>
        <w:numPr>
          <w:ilvl w:val="0"/>
          <w:numId w:val="15"/>
        </w:numPr>
        <w:spacing w:after="0" w:line="360" w:lineRule="auto"/>
        <w:rPr>
          <w:rFonts w:ascii="Times New Roman" w:hAnsi="Times New Roman" w:cs="Times New Roman"/>
          <w:sz w:val="26"/>
          <w:szCs w:val="26"/>
        </w:rPr>
      </w:pPr>
      <w:r w:rsidRPr="00256F78">
        <w:rPr>
          <w:rFonts w:ascii="Times New Roman" w:hAnsi="Times New Roman" w:cs="Times New Roman"/>
          <w:sz w:val="26"/>
          <w:szCs w:val="26"/>
        </w:rPr>
        <w:t>1 Senior Supervisor for CAP and CARES</w:t>
      </w:r>
    </w:p>
    <w:p w:rsidR="00795393" w:rsidRDefault="00795393" w:rsidP="00795393">
      <w:pPr>
        <w:pStyle w:val="ListParagraph"/>
        <w:numPr>
          <w:ilvl w:val="0"/>
          <w:numId w:val="15"/>
        </w:numPr>
        <w:spacing w:after="0" w:line="360" w:lineRule="auto"/>
        <w:rPr>
          <w:rFonts w:ascii="Times New Roman" w:hAnsi="Times New Roman" w:cs="Times New Roman"/>
          <w:sz w:val="26"/>
          <w:szCs w:val="26"/>
        </w:rPr>
      </w:pPr>
      <w:r w:rsidRPr="00256F78">
        <w:rPr>
          <w:rFonts w:ascii="Times New Roman" w:hAnsi="Times New Roman" w:cs="Times New Roman"/>
          <w:sz w:val="26"/>
          <w:szCs w:val="26"/>
        </w:rPr>
        <w:t>3 CARES Specialists</w:t>
      </w:r>
    </w:p>
    <w:p w:rsidR="00795393" w:rsidRPr="00256F78" w:rsidRDefault="00795393" w:rsidP="00795393">
      <w:pPr>
        <w:pStyle w:val="ListParagraph"/>
        <w:spacing w:after="0" w:line="360" w:lineRule="auto"/>
        <w:rPr>
          <w:rFonts w:ascii="Times New Roman" w:hAnsi="Times New Roman" w:cs="Times New Roman"/>
          <w:sz w:val="26"/>
          <w:szCs w:val="26"/>
        </w:rPr>
      </w:pPr>
    </w:p>
    <w:p w:rsidR="00795393" w:rsidRDefault="00795393" w:rsidP="00795393">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PECO Comments at 22-23</w:t>
      </w:r>
    </w:p>
    <w:p w:rsidR="00795393" w:rsidRDefault="00795393" w:rsidP="00795393">
      <w:pPr>
        <w:spacing w:after="0" w:line="360" w:lineRule="auto"/>
        <w:contextualSpacing/>
        <w:rPr>
          <w:rFonts w:ascii="Times New Roman" w:hAnsi="Times New Roman" w:cs="Times New Roman"/>
          <w:sz w:val="26"/>
          <w:szCs w:val="26"/>
        </w:rPr>
      </w:pPr>
    </w:p>
    <w:p w:rsidR="00795393" w:rsidRDefault="00795393" w:rsidP="00795393">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t>PECO notes it also uses outsourced vendors for many of its universal service programs:</w:t>
      </w:r>
    </w:p>
    <w:p w:rsidR="00795393" w:rsidRDefault="00795393" w:rsidP="00795393">
      <w:pPr>
        <w:spacing w:after="0" w:line="240" w:lineRule="auto"/>
        <w:contextualSpacing/>
        <w:rPr>
          <w:rFonts w:ascii="Times New Roman" w:hAnsi="Times New Roman" w:cs="Times New Roman"/>
          <w:sz w:val="26"/>
          <w:szCs w:val="26"/>
        </w:rPr>
      </w:pPr>
    </w:p>
    <w:p w:rsidR="00795393" w:rsidRDefault="00795393" w:rsidP="00795393">
      <w:pPr>
        <w:spacing w:after="0" w:line="240" w:lineRule="auto"/>
        <w:ind w:left="720" w:right="720"/>
        <w:contextualSpacing/>
        <w:rPr>
          <w:rFonts w:ascii="Times New Roman" w:hAnsi="Times New Roman" w:cs="Times New Roman"/>
          <w:sz w:val="26"/>
          <w:szCs w:val="26"/>
        </w:rPr>
      </w:pPr>
      <w:r w:rsidRPr="00DA4D84">
        <w:rPr>
          <w:rFonts w:ascii="Times New Roman" w:hAnsi="Times New Roman" w:cs="Times New Roman"/>
          <w:sz w:val="26"/>
          <w:szCs w:val="26"/>
        </w:rPr>
        <w:t>Specifically, PECO has a LIURP vendor that serves as a LIURP call center, schedules LIURP appointments, and provides follow-up administrative services for customers post LIURP audit.  PECO also has a LIHEAP / MEAF vendor that provides call center capabilities as well as general program support.  And finally, PECO has a CAP Call Center that provides call center support as well as back office support via enrolling customers in CAP.</w:t>
      </w:r>
    </w:p>
    <w:p w:rsidR="00795393" w:rsidRDefault="00795393" w:rsidP="00795393">
      <w:pPr>
        <w:spacing w:after="0" w:line="240" w:lineRule="auto"/>
        <w:ind w:left="720" w:right="720"/>
        <w:contextualSpacing/>
        <w:rPr>
          <w:rFonts w:ascii="Times New Roman" w:hAnsi="Times New Roman" w:cs="Times New Roman"/>
          <w:sz w:val="26"/>
          <w:szCs w:val="26"/>
        </w:rPr>
      </w:pPr>
    </w:p>
    <w:p w:rsidR="00795393" w:rsidRDefault="00795393" w:rsidP="00795393">
      <w:pPr>
        <w:spacing w:after="0" w:line="360" w:lineRule="auto"/>
        <w:contextualSpacing/>
        <w:rPr>
          <w:rFonts w:ascii="Times New Roman" w:hAnsi="Times New Roman" w:cs="Times New Roman"/>
          <w:sz w:val="26"/>
          <w:szCs w:val="26"/>
        </w:rPr>
      </w:pPr>
      <w:proofErr w:type="gramStart"/>
      <w:r>
        <w:rPr>
          <w:rFonts w:ascii="Times New Roman" w:hAnsi="Times New Roman" w:cs="Times New Roman"/>
          <w:sz w:val="26"/>
          <w:szCs w:val="26"/>
        </w:rPr>
        <w:t>PECO Comments at 22.</w:t>
      </w:r>
      <w:proofErr w:type="gramEnd"/>
    </w:p>
    <w:p w:rsidR="00795393" w:rsidRDefault="00795393" w:rsidP="00795393">
      <w:pPr>
        <w:autoSpaceDE w:val="0"/>
        <w:autoSpaceDN w:val="0"/>
        <w:adjustRightInd w:val="0"/>
        <w:spacing w:after="0" w:line="360" w:lineRule="auto"/>
        <w:contextualSpacing/>
        <w:rPr>
          <w:rFonts w:ascii="Times New Roman" w:eastAsia="Times New Roman" w:hAnsi="Times New Roman" w:cs="Times New Roman"/>
          <w:color w:val="0D0D0D" w:themeColor="text1" w:themeTint="F2"/>
          <w:sz w:val="26"/>
          <w:szCs w:val="26"/>
        </w:rPr>
      </w:pPr>
    </w:p>
    <w:p w:rsidR="009E4C3E" w:rsidRPr="00E05417" w:rsidRDefault="009E4C3E" w:rsidP="00E05417">
      <w:pPr>
        <w:pStyle w:val="ListParagraph"/>
        <w:numPr>
          <w:ilvl w:val="0"/>
          <w:numId w:val="28"/>
        </w:numPr>
        <w:autoSpaceDE w:val="0"/>
        <w:autoSpaceDN w:val="0"/>
        <w:adjustRightInd w:val="0"/>
        <w:spacing w:after="0" w:line="360" w:lineRule="auto"/>
        <w:ind w:left="0" w:firstLine="360"/>
        <w:rPr>
          <w:rFonts w:ascii="Times New Roman" w:eastAsia="Times New Roman" w:hAnsi="Times New Roman" w:cs="Times New Roman"/>
          <w:color w:val="0D0D0D" w:themeColor="text1" w:themeTint="F2"/>
          <w:sz w:val="26"/>
          <w:szCs w:val="26"/>
        </w:rPr>
      </w:pPr>
      <w:r w:rsidRPr="00E05417">
        <w:rPr>
          <w:rFonts w:ascii="Times New Roman" w:eastAsia="Times New Roman" w:hAnsi="Times New Roman" w:cs="Times New Roman"/>
          <w:i/>
          <w:color w:val="0D0D0D" w:themeColor="text1" w:themeTint="F2"/>
          <w:sz w:val="26"/>
          <w:szCs w:val="26"/>
        </w:rPr>
        <w:t>Reply Comments</w:t>
      </w:r>
      <w:r w:rsidRPr="00E05417">
        <w:rPr>
          <w:rFonts w:ascii="Times New Roman" w:eastAsia="Times New Roman" w:hAnsi="Times New Roman" w:cs="Times New Roman"/>
          <w:color w:val="0D0D0D" w:themeColor="text1" w:themeTint="F2"/>
          <w:sz w:val="26"/>
          <w:szCs w:val="26"/>
        </w:rPr>
        <w:t>:</w:t>
      </w:r>
      <w:r w:rsidR="004D1845" w:rsidRPr="00E05417">
        <w:rPr>
          <w:rFonts w:ascii="Times New Roman" w:eastAsia="Times New Roman" w:hAnsi="Times New Roman" w:cs="Times New Roman"/>
          <w:color w:val="0D0D0D" w:themeColor="text1" w:themeTint="F2"/>
          <w:sz w:val="26"/>
          <w:szCs w:val="26"/>
        </w:rPr>
        <w:t xml:space="preserve"> </w:t>
      </w:r>
      <w:r w:rsidR="004D1845" w:rsidRPr="00E05417">
        <w:rPr>
          <w:rFonts w:ascii="Times New Roman" w:hAnsi="Times New Roman" w:cs="Times New Roman"/>
          <w:sz w:val="26"/>
          <w:szCs w:val="26"/>
        </w:rPr>
        <w:t>Parties raised no new points regarding this issue in the reply comments received.</w:t>
      </w:r>
    </w:p>
    <w:p w:rsidR="009E4C3E" w:rsidRDefault="009E4C3E" w:rsidP="00795393">
      <w:pPr>
        <w:autoSpaceDE w:val="0"/>
        <w:autoSpaceDN w:val="0"/>
        <w:adjustRightInd w:val="0"/>
        <w:spacing w:after="0" w:line="360" w:lineRule="auto"/>
        <w:contextualSpacing/>
        <w:rPr>
          <w:rFonts w:ascii="Times New Roman" w:eastAsia="Times New Roman" w:hAnsi="Times New Roman" w:cs="Times New Roman"/>
          <w:color w:val="0D0D0D" w:themeColor="text1" w:themeTint="F2"/>
          <w:sz w:val="26"/>
          <w:szCs w:val="26"/>
        </w:rPr>
      </w:pPr>
    </w:p>
    <w:p w:rsidR="00B64F6C" w:rsidRPr="00E05417" w:rsidRDefault="009E4C3E" w:rsidP="00E05417">
      <w:pPr>
        <w:pStyle w:val="ListParagraph"/>
        <w:numPr>
          <w:ilvl w:val="0"/>
          <w:numId w:val="28"/>
        </w:numPr>
        <w:autoSpaceDE w:val="0"/>
        <w:autoSpaceDN w:val="0"/>
        <w:adjustRightInd w:val="0"/>
        <w:spacing w:after="0" w:line="360" w:lineRule="auto"/>
        <w:ind w:left="0" w:firstLine="360"/>
        <w:rPr>
          <w:rFonts w:ascii="Times New Roman" w:eastAsia="Times New Roman" w:hAnsi="Times New Roman" w:cs="Times New Roman"/>
          <w:color w:val="0D0D0D" w:themeColor="text1" w:themeTint="F2"/>
          <w:sz w:val="26"/>
          <w:szCs w:val="26"/>
        </w:rPr>
      </w:pPr>
      <w:r w:rsidRPr="00E05417">
        <w:rPr>
          <w:rFonts w:ascii="Times New Roman" w:eastAsia="Times New Roman" w:hAnsi="Times New Roman" w:cs="Times New Roman"/>
          <w:i/>
          <w:color w:val="0D0D0D" w:themeColor="text1" w:themeTint="F2"/>
          <w:sz w:val="26"/>
          <w:szCs w:val="26"/>
        </w:rPr>
        <w:lastRenderedPageBreak/>
        <w:t>Resolution</w:t>
      </w:r>
      <w:r w:rsidRPr="00E05417">
        <w:rPr>
          <w:rFonts w:ascii="Times New Roman" w:eastAsia="Times New Roman" w:hAnsi="Times New Roman" w:cs="Times New Roman"/>
          <w:color w:val="0D0D0D" w:themeColor="text1" w:themeTint="F2"/>
          <w:sz w:val="26"/>
          <w:szCs w:val="26"/>
        </w:rPr>
        <w:t>:</w:t>
      </w:r>
      <w:r w:rsidR="004D1845" w:rsidRPr="00E05417">
        <w:rPr>
          <w:rFonts w:ascii="Times New Roman" w:eastAsia="Times New Roman" w:hAnsi="Times New Roman" w:cs="Times New Roman"/>
          <w:color w:val="0D0D0D" w:themeColor="text1" w:themeTint="F2"/>
          <w:sz w:val="26"/>
          <w:szCs w:val="26"/>
        </w:rPr>
        <w:t xml:space="preserve"> </w:t>
      </w:r>
      <w:r w:rsidR="003E3A2B">
        <w:rPr>
          <w:rFonts w:ascii="Times New Roman" w:eastAsia="Times New Roman" w:hAnsi="Times New Roman" w:cs="Times New Roman"/>
          <w:color w:val="0D0D0D" w:themeColor="text1" w:themeTint="F2"/>
          <w:sz w:val="26"/>
          <w:szCs w:val="26"/>
        </w:rPr>
        <w:t>Sections</w:t>
      </w:r>
      <w:r w:rsidR="004D1845" w:rsidRPr="00E05417">
        <w:rPr>
          <w:rFonts w:ascii="Times New Roman" w:eastAsia="Times New Roman" w:hAnsi="Times New Roman" w:cs="Times New Roman"/>
          <w:color w:val="0D0D0D" w:themeColor="text1" w:themeTint="F2"/>
          <w:sz w:val="26"/>
          <w:szCs w:val="26"/>
        </w:rPr>
        <w:t xml:space="preserve"> </w:t>
      </w:r>
      <w:r w:rsidR="00CC6887" w:rsidRPr="00E05417">
        <w:rPr>
          <w:rFonts w:ascii="Times New Roman" w:eastAsia="Times New Roman" w:hAnsi="Times New Roman" w:cs="Times New Roman"/>
          <w:sz w:val="26"/>
          <w:szCs w:val="26"/>
        </w:rPr>
        <w:t xml:space="preserve">54.74(7) and § 62.4(7) </w:t>
      </w:r>
      <w:r w:rsidR="003E3A2B">
        <w:rPr>
          <w:rFonts w:ascii="Times New Roman" w:eastAsia="Times New Roman" w:hAnsi="Times New Roman" w:cs="Times New Roman"/>
          <w:sz w:val="26"/>
          <w:szCs w:val="26"/>
        </w:rPr>
        <w:t xml:space="preserve">of Commission regulations </w:t>
      </w:r>
      <w:r w:rsidR="00CC6887" w:rsidRPr="00E05417">
        <w:rPr>
          <w:rFonts w:ascii="Times New Roman" w:eastAsia="Times New Roman" w:hAnsi="Times New Roman" w:cs="Times New Roman"/>
          <w:sz w:val="26"/>
          <w:szCs w:val="26"/>
        </w:rPr>
        <w:t xml:space="preserve">require utilities </w:t>
      </w:r>
      <w:r w:rsidR="000E23B1" w:rsidRPr="00E05417">
        <w:rPr>
          <w:rFonts w:ascii="Times New Roman" w:eastAsia="Times New Roman" w:hAnsi="Times New Roman" w:cs="Times New Roman"/>
          <w:sz w:val="26"/>
          <w:szCs w:val="26"/>
        </w:rPr>
        <w:t xml:space="preserve">to provide information on the organizational structure of staff responsible for universal service programs in their triennial USECPs.  </w:t>
      </w:r>
      <w:r w:rsidR="00196E5A">
        <w:rPr>
          <w:rFonts w:ascii="Times New Roman" w:eastAsia="Times New Roman" w:hAnsi="Times New Roman" w:cs="Times New Roman"/>
          <w:sz w:val="26"/>
          <w:szCs w:val="26"/>
        </w:rPr>
        <w:t xml:space="preserve">As noted earlier, </w:t>
      </w:r>
      <w:r w:rsidR="003E1423" w:rsidRPr="00E05417">
        <w:rPr>
          <w:rFonts w:ascii="Times New Roman" w:eastAsia="Times New Roman" w:hAnsi="Times New Roman" w:cs="Times New Roman"/>
          <w:sz w:val="26"/>
          <w:szCs w:val="26"/>
        </w:rPr>
        <w:t xml:space="preserve">the Commission </w:t>
      </w:r>
      <w:r w:rsidR="00196E5A">
        <w:rPr>
          <w:rFonts w:ascii="Times New Roman" w:eastAsia="Times New Roman" w:hAnsi="Times New Roman" w:cs="Times New Roman"/>
          <w:sz w:val="26"/>
          <w:szCs w:val="26"/>
        </w:rPr>
        <w:t xml:space="preserve">is responsible for </w:t>
      </w:r>
      <w:r w:rsidR="003E1423" w:rsidRPr="00E05417">
        <w:rPr>
          <w:rFonts w:ascii="Times New Roman" w:eastAsia="Times New Roman" w:hAnsi="Times New Roman" w:cs="Times New Roman"/>
          <w:sz w:val="26"/>
          <w:szCs w:val="26"/>
        </w:rPr>
        <w:t>det</w:t>
      </w:r>
      <w:r w:rsidR="00196E5A">
        <w:rPr>
          <w:rFonts w:ascii="Times New Roman" w:eastAsia="Times New Roman" w:hAnsi="Times New Roman" w:cs="Times New Roman"/>
          <w:sz w:val="26"/>
          <w:szCs w:val="26"/>
        </w:rPr>
        <w:t>ermining</w:t>
      </w:r>
      <w:r w:rsidR="003E1423" w:rsidRPr="00E05417">
        <w:rPr>
          <w:rFonts w:ascii="Times New Roman" w:eastAsia="Times New Roman" w:hAnsi="Times New Roman" w:cs="Times New Roman"/>
          <w:sz w:val="26"/>
          <w:szCs w:val="26"/>
        </w:rPr>
        <w:t xml:space="preserve"> whether universal service programs are operated in a cost effective and </w:t>
      </w:r>
      <w:r w:rsidR="003E1423" w:rsidRPr="00E05417">
        <w:rPr>
          <w:rFonts w:ascii="Times New Roman" w:eastAsia="Times New Roman" w:hAnsi="Times New Roman" w:cs="Times New Roman"/>
          <w:i/>
          <w:sz w:val="26"/>
          <w:szCs w:val="26"/>
        </w:rPr>
        <w:t>efficient</w:t>
      </w:r>
      <w:r w:rsidR="003E1423" w:rsidRPr="00E05417">
        <w:rPr>
          <w:rFonts w:ascii="Times New Roman" w:eastAsia="Times New Roman" w:hAnsi="Times New Roman" w:cs="Times New Roman"/>
          <w:sz w:val="26"/>
          <w:szCs w:val="26"/>
        </w:rPr>
        <w:t xml:space="preserve"> manner.  </w:t>
      </w:r>
      <w:r w:rsidR="007642FD" w:rsidRPr="00E05417">
        <w:rPr>
          <w:rFonts w:ascii="Times New Roman" w:eastAsia="Times New Roman" w:hAnsi="Times New Roman" w:cs="Times New Roman"/>
          <w:sz w:val="26"/>
          <w:szCs w:val="26"/>
        </w:rPr>
        <w:t xml:space="preserve">PECO is correct that we do not require utilities to maintain a specific staffing level for </w:t>
      </w:r>
      <w:r w:rsidR="003E3A2B">
        <w:rPr>
          <w:rFonts w:ascii="Times New Roman" w:eastAsia="Times New Roman" w:hAnsi="Times New Roman" w:cs="Times New Roman"/>
          <w:sz w:val="26"/>
          <w:szCs w:val="26"/>
        </w:rPr>
        <w:t xml:space="preserve">a </w:t>
      </w:r>
      <w:r w:rsidR="007642FD" w:rsidRPr="00E05417">
        <w:rPr>
          <w:rFonts w:ascii="Times New Roman" w:eastAsia="Times New Roman" w:hAnsi="Times New Roman" w:cs="Times New Roman"/>
          <w:sz w:val="26"/>
          <w:szCs w:val="26"/>
        </w:rPr>
        <w:t xml:space="preserve">universal service programs.  However, we </w:t>
      </w:r>
      <w:r w:rsidR="00411A0A">
        <w:rPr>
          <w:rFonts w:ascii="Times New Roman" w:eastAsia="Times New Roman" w:hAnsi="Times New Roman" w:cs="Times New Roman"/>
          <w:sz w:val="26"/>
          <w:szCs w:val="26"/>
        </w:rPr>
        <w:t xml:space="preserve">do </w:t>
      </w:r>
      <w:r w:rsidR="007642FD" w:rsidRPr="00E05417">
        <w:rPr>
          <w:rFonts w:ascii="Times New Roman" w:eastAsia="Times New Roman" w:hAnsi="Times New Roman" w:cs="Times New Roman"/>
          <w:sz w:val="26"/>
          <w:szCs w:val="26"/>
        </w:rPr>
        <w:t>review staffing levels and other universal service information</w:t>
      </w:r>
      <w:r w:rsidR="00EA63BB">
        <w:rPr>
          <w:rStyle w:val="FootnoteReference"/>
          <w:rFonts w:ascii="Times New Roman" w:eastAsia="Times New Roman" w:hAnsi="Times New Roman" w:cs="Times New Roman"/>
          <w:sz w:val="26"/>
          <w:szCs w:val="26"/>
        </w:rPr>
        <w:footnoteReference w:id="51"/>
      </w:r>
      <w:r w:rsidR="007642FD" w:rsidRPr="00E05417">
        <w:rPr>
          <w:rFonts w:ascii="Times New Roman" w:eastAsia="Times New Roman" w:hAnsi="Times New Roman" w:cs="Times New Roman"/>
          <w:sz w:val="26"/>
          <w:szCs w:val="26"/>
        </w:rPr>
        <w:t xml:space="preserve"> </w:t>
      </w:r>
      <w:r w:rsidR="00E861A7" w:rsidRPr="00E05417">
        <w:rPr>
          <w:rFonts w:ascii="Times New Roman" w:eastAsia="Times New Roman" w:hAnsi="Times New Roman" w:cs="Times New Roman"/>
          <w:sz w:val="26"/>
          <w:szCs w:val="26"/>
        </w:rPr>
        <w:t xml:space="preserve">during the USECP approval process </w:t>
      </w:r>
      <w:r w:rsidR="007642FD" w:rsidRPr="00E05417">
        <w:rPr>
          <w:rFonts w:ascii="Times New Roman" w:eastAsia="Times New Roman" w:hAnsi="Times New Roman" w:cs="Times New Roman"/>
          <w:sz w:val="26"/>
          <w:szCs w:val="26"/>
        </w:rPr>
        <w:t xml:space="preserve">to determine, </w:t>
      </w:r>
      <w:r w:rsidR="007642FD" w:rsidRPr="00E05417">
        <w:rPr>
          <w:rFonts w:ascii="Times New Roman" w:eastAsia="Times New Roman" w:hAnsi="Times New Roman" w:cs="Times New Roman"/>
          <w:i/>
          <w:sz w:val="26"/>
          <w:szCs w:val="26"/>
        </w:rPr>
        <w:t>inter alia</w:t>
      </w:r>
      <w:r w:rsidR="007642FD" w:rsidRPr="00E05417">
        <w:rPr>
          <w:rFonts w:ascii="Times New Roman" w:eastAsia="Times New Roman" w:hAnsi="Times New Roman" w:cs="Times New Roman"/>
          <w:sz w:val="26"/>
          <w:szCs w:val="26"/>
        </w:rPr>
        <w:t>, whether the utility administers the</w:t>
      </w:r>
      <w:r w:rsidR="00EA63BB" w:rsidRPr="00E05417">
        <w:rPr>
          <w:rFonts w:ascii="Times New Roman" w:eastAsia="Times New Roman" w:hAnsi="Times New Roman" w:cs="Times New Roman"/>
          <w:sz w:val="26"/>
          <w:szCs w:val="26"/>
        </w:rPr>
        <w:t>se</w:t>
      </w:r>
      <w:r w:rsidR="007642FD" w:rsidRPr="00E05417">
        <w:rPr>
          <w:rFonts w:ascii="Times New Roman" w:eastAsia="Times New Roman" w:hAnsi="Times New Roman" w:cs="Times New Roman"/>
          <w:sz w:val="26"/>
          <w:szCs w:val="26"/>
        </w:rPr>
        <w:t xml:space="preserve"> programs efficiently.  </w:t>
      </w:r>
      <w:r w:rsidR="00E861A7" w:rsidRPr="00E05417">
        <w:rPr>
          <w:rFonts w:ascii="Times New Roman" w:eastAsia="Times New Roman" w:hAnsi="Times New Roman" w:cs="Times New Roman"/>
          <w:sz w:val="26"/>
          <w:szCs w:val="26"/>
        </w:rPr>
        <w:t xml:space="preserve">If the USECP review process </w:t>
      </w:r>
      <w:r w:rsidR="00FA4FAA" w:rsidRPr="00E05417">
        <w:rPr>
          <w:rFonts w:ascii="Times New Roman" w:eastAsia="Times New Roman" w:hAnsi="Times New Roman" w:cs="Times New Roman"/>
          <w:sz w:val="26"/>
          <w:szCs w:val="26"/>
        </w:rPr>
        <w:t xml:space="preserve">suggests low-income customers are experiencing difficulty in </w:t>
      </w:r>
      <w:r w:rsidR="005644E6" w:rsidRPr="00E05417">
        <w:rPr>
          <w:rFonts w:ascii="Times New Roman" w:eastAsia="Times New Roman" w:hAnsi="Times New Roman" w:cs="Times New Roman"/>
          <w:sz w:val="26"/>
          <w:szCs w:val="26"/>
        </w:rPr>
        <w:t>accessing these programs due</w:t>
      </w:r>
      <w:r w:rsidR="00B40D41" w:rsidRPr="00E05417">
        <w:rPr>
          <w:rFonts w:ascii="Times New Roman" w:eastAsia="Times New Roman" w:hAnsi="Times New Roman" w:cs="Times New Roman"/>
          <w:sz w:val="26"/>
          <w:szCs w:val="26"/>
        </w:rPr>
        <w:t>, in part,</w:t>
      </w:r>
      <w:r w:rsidR="005644E6" w:rsidRPr="00E05417">
        <w:rPr>
          <w:rFonts w:ascii="Times New Roman" w:eastAsia="Times New Roman" w:hAnsi="Times New Roman" w:cs="Times New Roman"/>
          <w:sz w:val="26"/>
          <w:szCs w:val="26"/>
        </w:rPr>
        <w:t xml:space="preserve"> to utility or CBO staffing levels, we have directed the utility to address these concerns.</w:t>
      </w:r>
      <w:r w:rsidR="00600212">
        <w:rPr>
          <w:rStyle w:val="FootnoteReference"/>
          <w:rFonts w:ascii="Times New Roman" w:eastAsia="Times New Roman" w:hAnsi="Times New Roman" w:cs="Times New Roman"/>
          <w:sz w:val="26"/>
          <w:szCs w:val="26"/>
        </w:rPr>
        <w:footnoteReference w:id="52"/>
      </w:r>
      <w:r w:rsidR="00CA5DE5">
        <w:rPr>
          <w:rFonts w:ascii="Times New Roman" w:eastAsia="Times New Roman" w:hAnsi="Times New Roman" w:cs="Times New Roman"/>
          <w:sz w:val="26"/>
          <w:szCs w:val="26"/>
        </w:rPr>
        <w:t xml:space="preserve">  </w:t>
      </w:r>
      <w:r w:rsidR="00411A0A">
        <w:rPr>
          <w:rFonts w:ascii="Times New Roman" w:eastAsia="Times New Roman" w:hAnsi="Times New Roman" w:cs="Times New Roman"/>
          <w:sz w:val="26"/>
          <w:szCs w:val="26"/>
        </w:rPr>
        <w:t>While USECP staff information does not constitute a “</w:t>
      </w:r>
      <w:r w:rsidR="00411A0A" w:rsidRPr="00E05417">
        <w:rPr>
          <w:rFonts w:ascii="Times New Roman" w:hAnsi="Times New Roman" w:cs="Times New Roman"/>
          <w:sz w:val="26"/>
          <w:szCs w:val="26"/>
        </w:rPr>
        <w:t>prescriptive tariff document</w:t>
      </w:r>
      <w:r w:rsidR="00411A0A">
        <w:rPr>
          <w:rFonts w:ascii="Times New Roman" w:hAnsi="Times New Roman" w:cs="Times New Roman"/>
          <w:sz w:val="26"/>
          <w:szCs w:val="26"/>
        </w:rPr>
        <w:t>,</w:t>
      </w:r>
      <w:r w:rsidR="00411A0A">
        <w:rPr>
          <w:rFonts w:ascii="Times New Roman" w:eastAsia="Times New Roman" w:hAnsi="Times New Roman" w:cs="Times New Roman"/>
          <w:sz w:val="26"/>
          <w:szCs w:val="26"/>
        </w:rPr>
        <w:t>” u</w:t>
      </w:r>
      <w:r w:rsidR="00CA5DE5">
        <w:rPr>
          <w:rFonts w:ascii="Times New Roman" w:eastAsia="Times New Roman" w:hAnsi="Times New Roman" w:cs="Times New Roman"/>
          <w:sz w:val="26"/>
          <w:szCs w:val="26"/>
        </w:rPr>
        <w:t>tilities notify BCS of any significant mid-plan changes at which time a determination is made whether the change is so significant as to require amendment of an existing USECP.</w:t>
      </w:r>
    </w:p>
    <w:p w:rsidR="00B64F6C" w:rsidRDefault="00B64F6C" w:rsidP="00795393">
      <w:pPr>
        <w:autoSpaceDE w:val="0"/>
        <w:autoSpaceDN w:val="0"/>
        <w:adjustRightInd w:val="0"/>
        <w:spacing w:after="0" w:line="360" w:lineRule="auto"/>
        <w:contextualSpacing/>
        <w:rPr>
          <w:rFonts w:ascii="Times New Roman" w:eastAsia="Times New Roman" w:hAnsi="Times New Roman" w:cs="Times New Roman"/>
          <w:color w:val="0D0D0D" w:themeColor="text1" w:themeTint="F2"/>
          <w:sz w:val="26"/>
          <w:szCs w:val="26"/>
        </w:rPr>
      </w:pPr>
    </w:p>
    <w:p w:rsidR="004D1845" w:rsidRPr="00A80583" w:rsidRDefault="00E05417" w:rsidP="00795393">
      <w:pPr>
        <w:autoSpaceDE w:val="0"/>
        <w:autoSpaceDN w:val="0"/>
        <w:adjustRightInd w:val="0"/>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4D1845">
        <w:rPr>
          <w:rFonts w:ascii="Times New Roman" w:eastAsia="Times New Roman" w:hAnsi="Times New Roman" w:cs="Times New Roman"/>
          <w:color w:val="0D0D0D" w:themeColor="text1" w:themeTint="F2"/>
          <w:sz w:val="26"/>
          <w:szCs w:val="26"/>
        </w:rPr>
        <w:t xml:space="preserve">Based on </w:t>
      </w:r>
      <w:r w:rsidR="003549CE">
        <w:rPr>
          <w:rFonts w:ascii="Times New Roman" w:eastAsia="Times New Roman" w:hAnsi="Times New Roman" w:cs="Times New Roman"/>
          <w:color w:val="0D0D0D" w:themeColor="text1" w:themeTint="F2"/>
          <w:sz w:val="26"/>
          <w:szCs w:val="26"/>
        </w:rPr>
        <w:t xml:space="preserve">our review of PECO’s universal service programs and </w:t>
      </w:r>
      <w:r w:rsidR="004D1845">
        <w:rPr>
          <w:rFonts w:ascii="Times New Roman" w:eastAsia="Times New Roman" w:hAnsi="Times New Roman" w:cs="Times New Roman"/>
          <w:color w:val="0D0D0D" w:themeColor="text1" w:themeTint="F2"/>
          <w:sz w:val="26"/>
          <w:szCs w:val="26"/>
        </w:rPr>
        <w:t xml:space="preserve">the </w:t>
      </w:r>
      <w:r w:rsidR="00D87380">
        <w:rPr>
          <w:rFonts w:ascii="Times New Roman" w:eastAsia="Times New Roman" w:hAnsi="Times New Roman" w:cs="Times New Roman"/>
          <w:color w:val="0D0D0D" w:themeColor="text1" w:themeTint="F2"/>
          <w:sz w:val="26"/>
          <w:szCs w:val="26"/>
        </w:rPr>
        <w:t>staffing level information</w:t>
      </w:r>
      <w:r w:rsidR="003549CE">
        <w:rPr>
          <w:rFonts w:ascii="Times New Roman" w:eastAsia="Times New Roman" w:hAnsi="Times New Roman" w:cs="Times New Roman"/>
          <w:color w:val="0D0D0D" w:themeColor="text1" w:themeTint="F2"/>
          <w:sz w:val="26"/>
          <w:szCs w:val="26"/>
        </w:rPr>
        <w:t xml:space="preserve"> provided in its Comments, we find the Company’s current</w:t>
      </w:r>
      <w:r w:rsidR="007B3380">
        <w:rPr>
          <w:rFonts w:ascii="Times New Roman" w:eastAsia="Times New Roman" w:hAnsi="Times New Roman" w:cs="Times New Roman"/>
          <w:color w:val="0D0D0D" w:themeColor="text1" w:themeTint="F2"/>
          <w:sz w:val="26"/>
          <w:szCs w:val="26"/>
        </w:rPr>
        <w:t xml:space="preserve"> </w:t>
      </w:r>
      <w:r w:rsidR="004D1845">
        <w:rPr>
          <w:rFonts w:ascii="Times New Roman" w:eastAsia="Times New Roman" w:hAnsi="Times New Roman" w:cs="Times New Roman"/>
          <w:color w:val="0D0D0D" w:themeColor="text1" w:themeTint="F2"/>
          <w:sz w:val="26"/>
          <w:szCs w:val="26"/>
        </w:rPr>
        <w:t xml:space="preserve">universal service staffing levels to be acceptable.  </w:t>
      </w:r>
      <w:r w:rsidR="007B3380">
        <w:rPr>
          <w:rFonts w:ascii="Times New Roman" w:eastAsia="Times New Roman" w:hAnsi="Times New Roman" w:cs="Times New Roman"/>
          <w:color w:val="0D0D0D" w:themeColor="text1" w:themeTint="F2"/>
          <w:sz w:val="26"/>
          <w:szCs w:val="26"/>
        </w:rPr>
        <w:t>We direct PECO to include</w:t>
      </w:r>
      <w:r w:rsidR="00D87380">
        <w:rPr>
          <w:rFonts w:ascii="Times New Roman" w:eastAsia="Times New Roman" w:hAnsi="Times New Roman" w:cs="Times New Roman"/>
          <w:color w:val="0D0D0D" w:themeColor="text1" w:themeTint="F2"/>
          <w:sz w:val="26"/>
          <w:szCs w:val="26"/>
        </w:rPr>
        <w:t xml:space="preserve"> the </w:t>
      </w:r>
      <w:r w:rsidR="007B3380">
        <w:rPr>
          <w:rFonts w:ascii="Times New Roman" w:eastAsia="Times New Roman" w:hAnsi="Times New Roman" w:cs="Times New Roman"/>
          <w:color w:val="0D0D0D" w:themeColor="text1" w:themeTint="F2"/>
          <w:sz w:val="26"/>
          <w:szCs w:val="26"/>
        </w:rPr>
        <w:t xml:space="preserve">information </w:t>
      </w:r>
      <w:r w:rsidR="00D87380">
        <w:rPr>
          <w:rFonts w:ascii="Times New Roman" w:eastAsia="Times New Roman" w:hAnsi="Times New Roman" w:cs="Times New Roman"/>
          <w:color w:val="0D0D0D" w:themeColor="text1" w:themeTint="F2"/>
          <w:sz w:val="26"/>
          <w:szCs w:val="26"/>
        </w:rPr>
        <w:t xml:space="preserve">about its universal service organizational structure </w:t>
      </w:r>
      <w:r w:rsidR="007B3380">
        <w:rPr>
          <w:rFonts w:ascii="Times New Roman" w:eastAsia="Times New Roman" w:hAnsi="Times New Roman" w:cs="Times New Roman"/>
          <w:color w:val="0D0D0D" w:themeColor="text1" w:themeTint="F2"/>
          <w:sz w:val="26"/>
          <w:szCs w:val="26"/>
        </w:rPr>
        <w:t xml:space="preserve">in its </w:t>
      </w:r>
      <w:proofErr w:type="gramStart"/>
      <w:r w:rsidR="007B3380">
        <w:rPr>
          <w:rFonts w:ascii="Times New Roman" w:eastAsia="Times New Roman" w:hAnsi="Times New Roman" w:cs="Times New Roman"/>
          <w:color w:val="0D0D0D" w:themeColor="text1" w:themeTint="F2"/>
          <w:sz w:val="26"/>
          <w:szCs w:val="26"/>
        </w:rPr>
        <w:t>Revised</w:t>
      </w:r>
      <w:proofErr w:type="gramEnd"/>
      <w:r w:rsidR="007B3380">
        <w:rPr>
          <w:rFonts w:ascii="Times New Roman" w:eastAsia="Times New Roman" w:hAnsi="Times New Roman" w:cs="Times New Roman"/>
          <w:color w:val="0D0D0D" w:themeColor="text1" w:themeTint="F2"/>
          <w:sz w:val="26"/>
          <w:szCs w:val="26"/>
        </w:rPr>
        <w:t xml:space="preserve"> 2016-2018 Plan.</w:t>
      </w:r>
      <w:r w:rsidR="00CA5DE5">
        <w:rPr>
          <w:rFonts w:ascii="Times New Roman" w:eastAsia="Times New Roman" w:hAnsi="Times New Roman" w:cs="Times New Roman"/>
          <w:color w:val="0D0D0D" w:themeColor="text1" w:themeTint="F2"/>
          <w:sz w:val="26"/>
          <w:szCs w:val="26"/>
        </w:rPr>
        <w:t xml:space="preserve">  </w:t>
      </w:r>
    </w:p>
    <w:p w:rsidR="00A80583" w:rsidRPr="00A80583" w:rsidRDefault="00A80583" w:rsidP="009E4C3E">
      <w:pPr>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0E23B1">
      <w:pPr>
        <w:keepNext/>
        <w:spacing w:after="0" w:line="360" w:lineRule="auto"/>
        <w:contextualSpacing/>
        <w:rPr>
          <w:rFonts w:ascii="Times New Roman" w:eastAsia="Times New Roman" w:hAnsi="Times New Roman" w:cs="Times New Roman"/>
          <w:b/>
          <w:color w:val="0D0D0D" w:themeColor="text1" w:themeTint="F2"/>
          <w:sz w:val="26"/>
          <w:szCs w:val="26"/>
          <w:u w:val="single"/>
        </w:rPr>
      </w:pPr>
      <w:r w:rsidRPr="00A80583">
        <w:rPr>
          <w:rFonts w:ascii="Times New Roman" w:eastAsia="Times New Roman" w:hAnsi="Times New Roman" w:cs="Times New Roman"/>
          <w:b/>
          <w:color w:val="0D0D0D" w:themeColor="text1" w:themeTint="F2"/>
          <w:sz w:val="26"/>
          <w:szCs w:val="26"/>
          <w:u w:val="single"/>
        </w:rPr>
        <w:t xml:space="preserve">V.  Conclusion </w:t>
      </w:r>
    </w:p>
    <w:p w:rsidR="00A80583" w:rsidRPr="00A80583" w:rsidRDefault="00A80583" w:rsidP="000E23B1">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In light of the above analysis, the Commission finds that PECO’s </w:t>
      </w:r>
      <w:proofErr w:type="gramStart"/>
      <w:r w:rsidRPr="00A80583">
        <w:rPr>
          <w:rFonts w:ascii="Times New Roman" w:eastAsia="Times New Roman" w:hAnsi="Times New Roman" w:cs="Times New Roman"/>
          <w:color w:val="0D0D0D" w:themeColor="text1" w:themeTint="F2"/>
          <w:sz w:val="26"/>
          <w:szCs w:val="26"/>
        </w:rPr>
        <w:t>Proposed</w:t>
      </w:r>
      <w:proofErr w:type="gramEnd"/>
      <w:r w:rsidRPr="00A80583">
        <w:rPr>
          <w:rFonts w:ascii="Times New Roman" w:eastAsia="Times New Roman" w:hAnsi="Times New Roman" w:cs="Times New Roman"/>
          <w:color w:val="0D0D0D" w:themeColor="text1" w:themeTint="F2"/>
          <w:sz w:val="26"/>
          <w:szCs w:val="26"/>
        </w:rPr>
        <w:t xml:space="preserve"> 2016-2018 Plan partially complies with the universal service requirements of the Electricity Generation Customer Choice and Competition Act and the Natural Gas Competition Act.  </w:t>
      </w:r>
      <w:r w:rsidRPr="00A80583">
        <w:rPr>
          <w:rFonts w:ascii="Times New Roman" w:eastAsia="Times New Roman" w:hAnsi="Times New Roman" w:cs="Times New Roman"/>
          <w:color w:val="0D0D0D" w:themeColor="text1" w:themeTint="F2"/>
          <w:sz w:val="26"/>
          <w:szCs w:val="26"/>
        </w:rPr>
        <w:lastRenderedPageBreak/>
        <w:t xml:space="preserve">The Plan also partially complies with the universal service reporting requirements at 52 Pa. Code § 54.74 and §62.4, and the Commission’s CAP Policy Statement at 52 Pa. Code §§ 69.261-69.267.  The Plan </w:t>
      </w:r>
      <w:r w:rsidR="000D643B">
        <w:rPr>
          <w:rFonts w:ascii="Times New Roman" w:eastAsia="Times New Roman" w:hAnsi="Times New Roman" w:cs="Times New Roman"/>
          <w:color w:val="0D0D0D" w:themeColor="text1" w:themeTint="F2"/>
          <w:sz w:val="26"/>
          <w:szCs w:val="26"/>
        </w:rPr>
        <w:t xml:space="preserve">partially </w:t>
      </w:r>
      <w:r w:rsidRPr="00A80583">
        <w:rPr>
          <w:rFonts w:ascii="Times New Roman" w:eastAsia="Times New Roman" w:hAnsi="Times New Roman" w:cs="Times New Roman"/>
          <w:color w:val="0D0D0D" w:themeColor="text1" w:themeTint="F2"/>
          <w:sz w:val="26"/>
          <w:szCs w:val="26"/>
        </w:rPr>
        <w:t xml:space="preserve">complies with the LIURP regulations at 52 Pa. Code §§ 58.1-58.18.  Finally, the Commission’s approval of this Plan does not limit the Commission’s authority to order future changes to the Plan based on evaluation findings, universal service data, or ratemaking considerations.  </w:t>
      </w:r>
      <w:r w:rsidR="000D643B" w:rsidRPr="000D643B">
        <w:rPr>
          <w:rFonts w:ascii="Times New Roman" w:eastAsia="Times New Roman" w:hAnsi="Times New Roman" w:cs="Times New Roman"/>
          <w:color w:val="0D0D0D" w:themeColor="text1" w:themeTint="F2"/>
          <w:sz w:val="26"/>
          <w:szCs w:val="26"/>
        </w:rPr>
        <w:t xml:space="preserve">Consistent with the discussion above, we shall direct the </w:t>
      </w:r>
      <w:r w:rsidR="000D643B">
        <w:rPr>
          <w:rFonts w:ascii="Times New Roman" w:eastAsia="Times New Roman" w:hAnsi="Times New Roman" w:cs="Times New Roman"/>
          <w:color w:val="0D0D0D" w:themeColor="text1" w:themeTint="F2"/>
          <w:sz w:val="26"/>
          <w:szCs w:val="26"/>
        </w:rPr>
        <w:t>PECO</w:t>
      </w:r>
      <w:r w:rsidR="000D643B" w:rsidRPr="000D643B">
        <w:rPr>
          <w:rFonts w:ascii="Times New Roman" w:eastAsia="Times New Roman" w:hAnsi="Times New Roman" w:cs="Times New Roman"/>
          <w:color w:val="0D0D0D" w:themeColor="text1" w:themeTint="F2"/>
          <w:sz w:val="26"/>
          <w:szCs w:val="26"/>
        </w:rPr>
        <w:t xml:space="preserve"> to amend and file </w:t>
      </w:r>
      <w:r w:rsidR="000D643B">
        <w:rPr>
          <w:rFonts w:ascii="Times New Roman" w:eastAsia="Times New Roman" w:hAnsi="Times New Roman" w:cs="Times New Roman"/>
          <w:color w:val="0D0D0D" w:themeColor="text1" w:themeTint="F2"/>
          <w:sz w:val="26"/>
          <w:szCs w:val="26"/>
        </w:rPr>
        <w:t>a Revised USECP for 2016</w:t>
      </w:r>
      <w:r w:rsidR="000D643B" w:rsidRPr="000D643B">
        <w:rPr>
          <w:rFonts w:ascii="Times New Roman" w:eastAsia="Times New Roman" w:hAnsi="Times New Roman" w:cs="Times New Roman"/>
          <w:color w:val="0D0D0D" w:themeColor="text1" w:themeTint="F2"/>
          <w:sz w:val="26"/>
          <w:szCs w:val="26"/>
        </w:rPr>
        <w:t>-2018 and to perform the following:</w:t>
      </w:r>
    </w:p>
    <w:p w:rsidR="00A80583" w:rsidRPr="00A80583" w:rsidRDefault="00A80583" w:rsidP="00A80583">
      <w:pPr>
        <w:spacing w:after="0" w:line="360" w:lineRule="auto"/>
        <w:ind w:firstLine="720"/>
        <w:contextualSpacing/>
        <w:rPr>
          <w:rFonts w:ascii="Times New Roman" w:eastAsia="Times New Roman" w:hAnsi="Times New Roman" w:cs="Times New Roman"/>
          <w:sz w:val="26"/>
          <w:szCs w:val="26"/>
        </w:rPr>
      </w:pPr>
    </w:p>
    <w:p w:rsidR="00AB59D7" w:rsidRPr="00664E27" w:rsidRDefault="005D304E" w:rsidP="00664E27">
      <w:pPr>
        <w:pStyle w:val="ListParagraph"/>
        <w:numPr>
          <w:ilvl w:val="0"/>
          <w:numId w:val="54"/>
        </w:numPr>
        <w:spacing w:after="0" w:line="360" w:lineRule="auto"/>
        <w:rPr>
          <w:rFonts w:ascii="Times New Roman" w:eastAsia="Times New Roman" w:hAnsi="Times New Roman" w:cs="Times New Roman"/>
          <w:sz w:val="26"/>
          <w:szCs w:val="26"/>
        </w:rPr>
      </w:pPr>
      <w:r w:rsidRPr="00664E27">
        <w:rPr>
          <w:rFonts w:ascii="Times New Roman" w:eastAsia="Times New Roman" w:hAnsi="Times New Roman" w:cs="Times New Roman"/>
          <w:sz w:val="26"/>
          <w:szCs w:val="26"/>
        </w:rPr>
        <w:t xml:space="preserve">Clarify in the </w:t>
      </w:r>
      <w:proofErr w:type="gramStart"/>
      <w:r w:rsidRPr="00664E27">
        <w:rPr>
          <w:rFonts w:ascii="Times New Roman" w:eastAsia="Times New Roman" w:hAnsi="Times New Roman" w:cs="Times New Roman"/>
          <w:sz w:val="26"/>
          <w:szCs w:val="26"/>
        </w:rPr>
        <w:t>Revised</w:t>
      </w:r>
      <w:proofErr w:type="gramEnd"/>
      <w:r w:rsidRPr="00664E27">
        <w:rPr>
          <w:rFonts w:ascii="Times New Roman" w:eastAsia="Times New Roman" w:hAnsi="Times New Roman" w:cs="Times New Roman"/>
          <w:sz w:val="26"/>
          <w:szCs w:val="26"/>
        </w:rPr>
        <w:t xml:space="preserve"> 2016-2018 Plan that customers in </w:t>
      </w:r>
      <w:proofErr w:type="spellStart"/>
      <w:r w:rsidRPr="00664E27">
        <w:rPr>
          <w:rFonts w:ascii="Times New Roman" w:eastAsia="Times New Roman" w:hAnsi="Times New Roman" w:cs="Times New Roman"/>
          <w:sz w:val="26"/>
          <w:szCs w:val="26"/>
        </w:rPr>
        <w:t>InPA</w:t>
      </w:r>
      <w:proofErr w:type="spellEnd"/>
      <w:r w:rsidR="00AB59D7" w:rsidRPr="00664E27">
        <w:rPr>
          <w:rFonts w:ascii="Times New Roman" w:eastAsia="Times New Roman" w:hAnsi="Times New Roman" w:cs="Times New Roman"/>
          <w:sz w:val="26"/>
          <w:szCs w:val="26"/>
        </w:rPr>
        <w:t xml:space="preserve"> Forgiveness that cancel service can reenroll in the program upon service restoration.</w:t>
      </w:r>
    </w:p>
    <w:p w:rsidR="00AB59D7" w:rsidRDefault="00AB59D7" w:rsidP="005D304E">
      <w:pPr>
        <w:spacing w:after="0" w:line="360" w:lineRule="auto"/>
        <w:contextualSpacing/>
        <w:rPr>
          <w:rFonts w:ascii="Times New Roman" w:eastAsia="Times New Roman" w:hAnsi="Times New Roman" w:cs="Times New Roman"/>
          <w:sz w:val="26"/>
          <w:szCs w:val="26"/>
        </w:rPr>
      </w:pPr>
    </w:p>
    <w:p w:rsidR="00A80583" w:rsidRPr="00664E27" w:rsidRDefault="00AB59D7" w:rsidP="00664E27">
      <w:pPr>
        <w:pStyle w:val="ListParagraph"/>
        <w:numPr>
          <w:ilvl w:val="0"/>
          <w:numId w:val="54"/>
        </w:numPr>
        <w:spacing w:after="0" w:line="360" w:lineRule="auto"/>
        <w:rPr>
          <w:rFonts w:ascii="Times New Roman" w:eastAsia="Times New Roman" w:hAnsi="Times New Roman" w:cs="Times New Roman"/>
          <w:sz w:val="26"/>
          <w:szCs w:val="26"/>
        </w:rPr>
      </w:pPr>
      <w:r w:rsidRPr="00664E27">
        <w:rPr>
          <w:rFonts w:ascii="Times New Roman" w:eastAsia="Times New Roman" w:hAnsi="Times New Roman" w:cs="Times New Roman"/>
          <w:sz w:val="26"/>
          <w:szCs w:val="26"/>
        </w:rPr>
        <w:t xml:space="preserve">Clarify in </w:t>
      </w:r>
      <w:r w:rsidR="00A622BF" w:rsidRPr="00664E27">
        <w:rPr>
          <w:rFonts w:ascii="Times New Roman" w:eastAsia="Times New Roman" w:hAnsi="Times New Roman" w:cs="Times New Roman"/>
          <w:sz w:val="26"/>
          <w:szCs w:val="26"/>
        </w:rPr>
        <w:t>the</w:t>
      </w:r>
      <w:r w:rsidRPr="00664E27">
        <w:rPr>
          <w:rFonts w:ascii="Times New Roman" w:eastAsia="Times New Roman" w:hAnsi="Times New Roman" w:cs="Times New Roman"/>
          <w:sz w:val="26"/>
          <w:szCs w:val="26"/>
        </w:rPr>
        <w:t xml:space="preserve"> Revised 2016-2018 Plan </w:t>
      </w:r>
      <w:r w:rsidRPr="00664E27">
        <w:rPr>
          <w:rFonts w:ascii="Times New Roman" w:hAnsi="Times New Roman" w:cs="Times New Roman"/>
          <w:sz w:val="26"/>
          <w:szCs w:val="26"/>
        </w:rPr>
        <w:t xml:space="preserve">that enrollment in </w:t>
      </w:r>
      <w:proofErr w:type="spellStart"/>
      <w:r w:rsidRPr="00664E27">
        <w:rPr>
          <w:rFonts w:ascii="Times New Roman" w:hAnsi="Times New Roman" w:cs="Times New Roman"/>
          <w:sz w:val="26"/>
          <w:szCs w:val="26"/>
        </w:rPr>
        <w:t>InPA</w:t>
      </w:r>
      <w:proofErr w:type="spellEnd"/>
      <w:r w:rsidRPr="00664E27">
        <w:rPr>
          <w:rFonts w:ascii="Times New Roman" w:hAnsi="Times New Roman" w:cs="Times New Roman"/>
          <w:sz w:val="26"/>
          <w:szCs w:val="26"/>
        </w:rPr>
        <w:t xml:space="preserve"> Forgiveness does not preclude the use of medical certificates if the customer meets their payment obligations and otherwise qualifies for a medical certificate.</w:t>
      </w:r>
    </w:p>
    <w:p w:rsidR="00A80583" w:rsidRDefault="00A80583" w:rsidP="000D643B">
      <w:pPr>
        <w:spacing w:after="0" w:line="360" w:lineRule="auto"/>
        <w:ind w:left="720"/>
        <w:contextualSpacing/>
        <w:rPr>
          <w:rFonts w:ascii="Times New Roman" w:eastAsia="Times New Roman" w:hAnsi="Times New Roman" w:cs="Times New Roman"/>
          <w:color w:val="0D0D0D" w:themeColor="text1" w:themeTint="F2"/>
          <w:sz w:val="26"/>
          <w:szCs w:val="26"/>
        </w:rPr>
      </w:pPr>
    </w:p>
    <w:p w:rsidR="00A622BF" w:rsidRPr="00664E27" w:rsidRDefault="00A622BF" w:rsidP="00664E27">
      <w:pPr>
        <w:pStyle w:val="ListParagraph"/>
        <w:numPr>
          <w:ilvl w:val="0"/>
          <w:numId w:val="54"/>
        </w:numPr>
        <w:spacing w:after="0" w:line="360" w:lineRule="auto"/>
        <w:rPr>
          <w:rFonts w:ascii="Times New Roman" w:eastAsia="Times New Roman" w:hAnsi="Times New Roman" w:cs="Times New Roman"/>
          <w:bCs/>
          <w:color w:val="0D0D0D" w:themeColor="text1" w:themeTint="F2"/>
          <w:sz w:val="26"/>
          <w:szCs w:val="26"/>
        </w:rPr>
      </w:pPr>
      <w:r w:rsidRPr="00664E27">
        <w:rPr>
          <w:rFonts w:ascii="Times New Roman" w:eastAsia="Times New Roman" w:hAnsi="Times New Roman" w:cs="Times New Roman"/>
          <w:color w:val="0D0D0D" w:themeColor="text1" w:themeTint="F2"/>
          <w:sz w:val="26"/>
          <w:szCs w:val="26"/>
        </w:rPr>
        <w:t xml:space="preserve">Share </w:t>
      </w:r>
      <w:r w:rsidRPr="00664E27">
        <w:rPr>
          <w:rFonts w:ascii="Times New Roman" w:eastAsia="Times New Roman" w:hAnsi="Times New Roman" w:cs="Times New Roman"/>
          <w:bCs/>
          <w:color w:val="0D0D0D" w:themeColor="text1" w:themeTint="F2"/>
          <w:sz w:val="26"/>
          <w:szCs w:val="26"/>
        </w:rPr>
        <w:t>its printed outreach materials regarding the FCO PIP CAP with all parties to this proceeding within 30 days after approval of this Final Order.</w:t>
      </w:r>
    </w:p>
    <w:p w:rsidR="00A622BF" w:rsidRDefault="00A622BF" w:rsidP="00A622BF">
      <w:pPr>
        <w:spacing w:after="0" w:line="360" w:lineRule="auto"/>
        <w:contextualSpacing/>
        <w:rPr>
          <w:rFonts w:ascii="Times New Roman" w:eastAsia="Times New Roman" w:hAnsi="Times New Roman" w:cs="Times New Roman"/>
          <w:bCs/>
          <w:color w:val="0D0D0D" w:themeColor="text1" w:themeTint="F2"/>
          <w:sz w:val="26"/>
          <w:szCs w:val="26"/>
        </w:rPr>
      </w:pPr>
    </w:p>
    <w:p w:rsidR="00A622BF" w:rsidRPr="00664E27" w:rsidRDefault="00A622BF" w:rsidP="00664E27">
      <w:pPr>
        <w:pStyle w:val="ListParagraph"/>
        <w:numPr>
          <w:ilvl w:val="0"/>
          <w:numId w:val="54"/>
        </w:numPr>
        <w:spacing w:after="0" w:line="360" w:lineRule="auto"/>
        <w:rPr>
          <w:rFonts w:ascii="Times New Roman" w:eastAsia="Times New Roman" w:hAnsi="Times New Roman" w:cs="Times New Roman"/>
          <w:color w:val="0D0D0D" w:themeColor="text1" w:themeTint="F2"/>
          <w:sz w:val="26"/>
          <w:szCs w:val="26"/>
        </w:rPr>
      </w:pPr>
      <w:r w:rsidRPr="00664E27">
        <w:rPr>
          <w:rFonts w:ascii="Times New Roman" w:eastAsia="Times New Roman" w:hAnsi="Times New Roman" w:cs="Times New Roman"/>
          <w:color w:val="0D0D0D" w:themeColor="text1" w:themeTint="F2"/>
          <w:sz w:val="26"/>
          <w:szCs w:val="26"/>
        </w:rPr>
        <w:t xml:space="preserve">Clarify in the </w:t>
      </w:r>
      <w:proofErr w:type="gramStart"/>
      <w:r w:rsidRPr="00664E27">
        <w:rPr>
          <w:rFonts w:ascii="Times New Roman" w:eastAsia="Times New Roman" w:hAnsi="Times New Roman" w:cs="Times New Roman"/>
          <w:color w:val="0D0D0D" w:themeColor="text1" w:themeTint="F2"/>
          <w:sz w:val="26"/>
          <w:szCs w:val="26"/>
        </w:rPr>
        <w:t>Revised</w:t>
      </w:r>
      <w:proofErr w:type="gramEnd"/>
      <w:r w:rsidRPr="00664E27">
        <w:rPr>
          <w:rFonts w:ascii="Times New Roman" w:eastAsia="Times New Roman" w:hAnsi="Times New Roman" w:cs="Times New Roman"/>
          <w:color w:val="0D0D0D" w:themeColor="text1" w:themeTint="F2"/>
          <w:sz w:val="26"/>
          <w:szCs w:val="26"/>
        </w:rPr>
        <w:t xml:space="preserve"> 2016-2018 Plan </w:t>
      </w:r>
      <w:r w:rsidR="009B4C02" w:rsidRPr="00664E27">
        <w:rPr>
          <w:rFonts w:ascii="Times New Roman" w:eastAsia="Times New Roman" w:hAnsi="Times New Roman" w:cs="Times New Roman"/>
          <w:color w:val="0D0D0D" w:themeColor="text1" w:themeTint="F2"/>
          <w:sz w:val="26"/>
          <w:szCs w:val="26"/>
        </w:rPr>
        <w:t>the reenrollment requirements for CAP.</w:t>
      </w:r>
    </w:p>
    <w:p w:rsidR="009B4C02" w:rsidRDefault="009B4C02" w:rsidP="00A622BF">
      <w:pPr>
        <w:spacing w:after="0" w:line="360" w:lineRule="auto"/>
        <w:contextualSpacing/>
        <w:rPr>
          <w:rFonts w:ascii="Times New Roman" w:eastAsia="Times New Roman" w:hAnsi="Times New Roman" w:cs="Times New Roman"/>
          <w:color w:val="0D0D0D" w:themeColor="text1" w:themeTint="F2"/>
          <w:sz w:val="26"/>
          <w:szCs w:val="26"/>
        </w:rPr>
      </w:pPr>
    </w:p>
    <w:p w:rsidR="009B4C02" w:rsidRPr="00664E27" w:rsidRDefault="009B4C02" w:rsidP="00664E27">
      <w:pPr>
        <w:pStyle w:val="ListParagraph"/>
        <w:numPr>
          <w:ilvl w:val="0"/>
          <w:numId w:val="54"/>
        </w:numPr>
        <w:spacing w:after="0" w:line="360" w:lineRule="auto"/>
        <w:rPr>
          <w:rFonts w:ascii="Times New Roman" w:hAnsi="Times New Roman" w:cs="Times New Roman"/>
          <w:sz w:val="26"/>
          <w:szCs w:val="26"/>
        </w:rPr>
      </w:pPr>
      <w:r w:rsidRPr="00664E27">
        <w:rPr>
          <w:rFonts w:ascii="Times New Roman" w:eastAsia="Times New Roman" w:hAnsi="Times New Roman" w:cs="Times New Roman"/>
          <w:color w:val="0D0D0D" w:themeColor="text1" w:themeTint="F2"/>
          <w:sz w:val="26"/>
          <w:szCs w:val="26"/>
        </w:rPr>
        <w:t xml:space="preserve">Clarify in the </w:t>
      </w:r>
      <w:proofErr w:type="gramStart"/>
      <w:r w:rsidRPr="00664E27">
        <w:rPr>
          <w:rFonts w:ascii="Times New Roman" w:eastAsia="Times New Roman" w:hAnsi="Times New Roman" w:cs="Times New Roman"/>
          <w:color w:val="0D0D0D" w:themeColor="text1" w:themeTint="F2"/>
          <w:sz w:val="26"/>
          <w:szCs w:val="26"/>
        </w:rPr>
        <w:t>Revised</w:t>
      </w:r>
      <w:proofErr w:type="gramEnd"/>
      <w:r w:rsidRPr="00664E27">
        <w:rPr>
          <w:rFonts w:ascii="Times New Roman" w:eastAsia="Times New Roman" w:hAnsi="Times New Roman" w:cs="Times New Roman"/>
          <w:color w:val="0D0D0D" w:themeColor="text1" w:themeTint="F2"/>
          <w:sz w:val="26"/>
          <w:szCs w:val="26"/>
        </w:rPr>
        <w:t xml:space="preserve"> 2016-2018 Plan the </w:t>
      </w:r>
      <w:r w:rsidRPr="00664E27">
        <w:rPr>
          <w:rFonts w:ascii="Times New Roman" w:hAnsi="Times New Roman" w:cs="Times New Roman"/>
          <w:sz w:val="26"/>
          <w:szCs w:val="26"/>
        </w:rPr>
        <w:t>restoration requirements for CAP and CAP eligible customers.</w:t>
      </w:r>
    </w:p>
    <w:p w:rsidR="003A6EF1" w:rsidRDefault="003A6EF1" w:rsidP="00A622BF">
      <w:pPr>
        <w:spacing w:after="0" w:line="360" w:lineRule="auto"/>
        <w:contextualSpacing/>
        <w:rPr>
          <w:rFonts w:ascii="Times New Roman" w:hAnsi="Times New Roman" w:cs="Times New Roman"/>
          <w:sz w:val="26"/>
          <w:szCs w:val="26"/>
        </w:rPr>
      </w:pPr>
    </w:p>
    <w:p w:rsidR="003A6EF1" w:rsidRPr="00664E27" w:rsidRDefault="003A6EF1" w:rsidP="00664E27">
      <w:pPr>
        <w:pStyle w:val="ListParagraph"/>
        <w:numPr>
          <w:ilvl w:val="0"/>
          <w:numId w:val="54"/>
        </w:numPr>
        <w:spacing w:after="0" w:line="360" w:lineRule="auto"/>
        <w:rPr>
          <w:rFonts w:ascii="Times New Roman" w:eastAsia="Times New Roman" w:hAnsi="Times New Roman" w:cs="Times New Roman"/>
          <w:color w:val="0D0D0D" w:themeColor="text1" w:themeTint="F2"/>
          <w:sz w:val="26"/>
          <w:szCs w:val="26"/>
        </w:rPr>
      </w:pPr>
      <w:r w:rsidRPr="00664E27">
        <w:rPr>
          <w:rFonts w:ascii="Times New Roman" w:eastAsia="Times New Roman" w:hAnsi="Times New Roman" w:cs="Times New Roman"/>
          <w:color w:val="0D0D0D" w:themeColor="text1" w:themeTint="F2"/>
          <w:sz w:val="26"/>
          <w:szCs w:val="26"/>
        </w:rPr>
        <w:t xml:space="preserve">Clarify in the </w:t>
      </w:r>
      <w:proofErr w:type="gramStart"/>
      <w:r w:rsidRPr="00664E27">
        <w:rPr>
          <w:rFonts w:ascii="Times New Roman" w:eastAsia="Times New Roman" w:hAnsi="Times New Roman" w:cs="Times New Roman"/>
          <w:color w:val="0D0D0D" w:themeColor="text1" w:themeTint="F2"/>
          <w:sz w:val="26"/>
          <w:szCs w:val="26"/>
        </w:rPr>
        <w:t>Revised</w:t>
      </w:r>
      <w:proofErr w:type="gramEnd"/>
      <w:r w:rsidRPr="00664E27">
        <w:rPr>
          <w:rFonts w:ascii="Times New Roman" w:eastAsia="Times New Roman" w:hAnsi="Times New Roman" w:cs="Times New Roman"/>
          <w:color w:val="0D0D0D" w:themeColor="text1" w:themeTint="F2"/>
          <w:sz w:val="26"/>
          <w:szCs w:val="26"/>
        </w:rPr>
        <w:t xml:space="preserve"> 2016-2018 Plan that customers removed from CAP for failing to participate in LIURP will be reenrolled within 30 days after completing the LIURP audit.</w:t>
      </w:r>
    </w:p>
    <w:p w:rsidR="003A6EF1" w:rsidRDefault="003A6EF1" w:rsidP="00A622BF">
      <w:pPr>
        <w:spacing w:after="0" w:line="360" w:lineRule="auto"/>
        <w:contextualSpacing/>
        <w:rPr>
          <w:rFonts w:ascii="Times New Roman" w:eastAsia="Times New Roman" w:hAnsi="Times New Roman" w:cs="Times New Roman"/>
          <w:color w:val="0D0D0D" w:themeColor="text1" w:themeTint="F2"/>
          <w:sz w:val="26"/>
          <w:szCs w:val="26"/>
        </w:rPr>
      </w:pPr>
    </w:p>
    <w:p w:rsidR="003A6EF1" w:rsidRPr="00664E27" w:rsidRDefault="00650CF1" w:rsidP="00664E27">
      <w:pPr>
        <w:pStyle w:val="ListParagraph"/>
        <w:numPr>
          <w:ilvl w:val="0"/>
          <w:numId w:val="54"/>
        </w:numPr>
        <w:spacing w:after="0" w:line="360" w:lineRule="auto"/>
        <w:rPr>
          <w:rFonts w:ascii="Times New Roman" w:eastAsia="Times New Roman" w:hAnsi="Times New Roman" w:cs="Times New Roman"/>
          <w:color w:val="0D0D0D" w:themeColor="text1" w:themeTint="F2"/>
          <w:sz w:val="26"/>
          <w:szCs w:val="26"/>
        </w:rPr>
      </w:pPr>
      <w:r w:rsidRPr="00664E27">
        <w:rPr>
          <w:rFonts w:ascii="Times New Roman" w:eastAsia="Times New Roman" w:hAnsi="Times New Roman" w:cs="Times New Roman"/>
          <w:color w:val="0D0D0D" w:themeColor="text1" w:themeTint="F2"/>
          <w:sz w:val="26"/>
          <w:szCs w:val="26"/>
        </w:rPr>
        <w:lastRenderedPageBreak/>
        <w:t xml:space="preserve">Amend its credit review process to meet the requirements of the FCRA and identify these changes in its </w:t>
      </w:r>
      <w:proofErr w:type="gramStart"/>
      <w:r w:rsidRPr="00664E27">
        <w:rPr>
          <w:rFonts w:ascii="Times New Roman" w:eastAsia="Times New Roman" w:hAnsi="Times New Roman" w:cs="Times New Roman"/>
          <w:color w:val="0D0D0D" w:themeColor="text1" w:themeTint="F2"/>
          <w:sz w:val="26"/>
          <w:szCs w:val="26"/>
        </w:rPr>
        <w:t>Revised</w:t>
      </w:r>
      <w:proofErr w:type="gramEnd"/>
      <w:r w:rsidRPr="00664E27">
        <w:rPr>
          <w:rFonts w:ascii="Times New Roman" w:eastAsia="Times New Roman" w:hAnsi="Times New Roman" w:cs="Times New Roman"/>
          <w:color w:val="0D0D0D" w:themeColor="text1" w:themeTint="F2"/>
          <w:sz w:val="26"/>
          <w:szCs w:val="26"/>
        </w:rPr>
        <w:t xml:space="preserve"> 2016-2018 Plan.  </w:t>
      </w:r>
      <w:r w:rsidR="00CE2ADC" w:rsidRPr="00664E27">
        <w:rPr>
          <w:rFonts w:ascii="Times New Roman" w:eastAsia="Times New Roman" w:hAnsi="Times New Roman" w:cs="Times New Roman"/>
          <w:color w:val="0D0D0D" w:themeColor="text1" w:themeTint="F2"/>
          <w:sz w:val="26"/>
          <w:szCs w:val="26"/>
        </w:rPr>
        <w:t>Further, PECO shall file and serve an annual updates on this income verification process at this Docket, beginning April 2017.</w:t>
      </w:r>
    </w:p>
    <w:p w:rsidR="00CE2ADC" w:rsidRDefault="00CE2ADC" w:rsidP="00A622BF">
      <w:pPr>
        <w:spacing w:after="0" w:line="360" w:lineRule="auto"/>
        <w:contextualSpacing/>
        <w:rPr>
          <w:rFonts w:ascii="Times New Roman" w:eastAsia="Times New Roman" w:hAnsi="Times New Roman" w:cs="Times New Roman"/>
          <w:color w:val="0D0D0D" w:themeColor="text1" w:themeTint="F2"/>
          <w:sz w:val="26"/>
          <w:szCs w:val="26"/>
        </w:rPr>
      </w:pPr>
    </w:p>
    <w:p w:rsidR="00CE2ADC" w:rsidRPr="00664E27" w:rsidRDefault="00D9121B" w:rsidP="00664E27">
      <w:pPr>
        <w:pStyle w:val="ListParagraph"/>
        <w:numPr>
          <w:ilvl w:val="0"/>
          <w:numId w:val="54"/>
        </w:numPr>
        <w:spacing w:after="0" w:line="360" w:lineRule="auto"/>
        <w:rPr>
          <w:rFonts w:ascii="Times New Roman" w:hAnsi="Times New Roman"/>
          <w:sz w:val="26"/>
          <w:szCs w:val="26"/>
        </w:rPr>
      </w:pPr>
      <w:r w:rsidRPr="00664E27">
        <w:rPr>
          <w:rFonts w:ascii="Times New Roman" w:hAnsi="Times New Roman"/>
          <w:sz w:val="26"/>
          <w:szCs w:val="26"/>
        </w:rPr>
        <w:t xml:space="preserve">Educate CAP-eligible customers with post-bankruptcy accounts regarding the availability of temporary service without a security deposit.  </w:t>
      </w:r>
    </w:p>
    <w:p w:rsidR="00013703" w:rsidRDefault="00013703" w:rsidP="00A622BF">
      <w:pPr>
        <w:spacing w:after="0" w:line="360" w:lineRule="auto"/>
        <w:contextualSpacing/>
        <w:rPr>
          <w:rFonts w:ascii="Times New Roman" w:hAnsi="Times New Roman"/>
          <w:sz w:val="26"/>
          <w:szCs w:val="26"/>
        </w:rPr>
      </w:pPr>
    </w:p>
    <w:p w:rsidR="00013703" w:rsidRPr="00664E27" w:rsidRDefault="00013703" w:rsidP="00664E27">
      <w:pPr>
        <w:pStyle w:val="ListParagraph"/>
        <w:numPr>
          <w:ilvl w:val="0"/>
          <w:numId w:val="54"/>
        </w:numPr>
        <w:spacing w:after="0" w:line="360" w:lineRule="auto"/>
        <w:rPr>
          <w:rFonts w:ascii="Times New Roman" w:hAnsi="Times New Roman"/>
          <w:sz w:val="26"/>
          <w:szCs w:val="26"/>
        </w:rPr>
      </w:pPr>
      <w:r w:rsidRPr="00664E27">
        <w:rPr>
          <w:rFonts w:ascii="Times New Roman" w:eastAsia="Times New Roman" w:hAnsi="Times New Roman" w:cs="Times New Roman"/>
          <w:color w:val="0D0D0D" w:themeColor="text1" w:themeTint="F2"/>
          <w:sz w:val="26"/>
          <w:szCs w:val="26"/>
        </w:rPr>
        <w:t xml:space="preserve">Clarify in the </w:t>
      </w:r>
      <w:proofErr w:type="gramStart"/>
      <w:r w:rsidRPr="00664E27">
        <w:rPr>
          <w:rFonts w:ascii="Times New Roman" w:eastAsia="Times New Roman" w:hAnsi="Times New Roman" w:cs="Times New Roman"/>
          <w:color w:val="0D0D0D" w:themeColor="text1" w:themeTint="F2"/>
          <w:sz w:val="26"/>
          <w:szCs w:val="26"/>
        </w:rPr>
        <w:t>Revised</w:t>
      </w:r>
      <w:proofErr w:type="gramEnd"/>
      <w:r w:rsidRPr="00664E27">
        <w:rPr>
          <w:rFonts w:ascii="Times New Roman" w:eastAsia="Times New Roman" w:hAnsi="Times New Roman" w:cs="Times New Roman"/>
          <w:color w:val="0D0D0D" w:themeColor="text1" w:themeTint="F2"/>
          <w:sz w:val="26"/>
          <w:szCs w:val="26"/>
        </w:rPr>
        <w:t xml:space="preserve"> 2016-2018 Plan that the Company will expand its CAP outreach to include prior LIHEAP recipients and will educate current CAP customers on the benefits of remaining in the program.</w:t>
      </w:r>
    </w:p>
    <w:p w:rsidR="00D9121B" w:rsidRDefault="00D9121B" w:rsidP="00A622BF">
      <w:pPr>
        <w:spacing w:after="0" w:line="360" w:lineRule="auto"/>
        <w:contextualSpacing/>
        <w:rPr>
          <w:rFonts w:ascii="Times New Roman" w:hAnsi="Times New Roman"/>
          <w:sz w:val="26"/>
          <w:szCs w:val="26"/>
        </w:rPr>
      </w:pPr>
    </w:p>
    <w:p w:rsidR="00D9121B" w:rsidRPr="00664E27" w:rsidRDefault="00D9121B" w:rsidP="00664E27">
      <w:pPr>
        <w:pStyle w:val="ListParagraph"/>
        <w:numPr>
          <w:ilvl w:val="0"/>
          <w:numId w:val="54"/>
        </w:numPr>
        <w:spacing w:after="0" w:line="360" w:lineRule="auto"/>
        <w:rPr>
          <w:rFonts w:ascii="Times New Roman" w:eastAsia="Times New Roman" w:hAnsi="Times New Roman" w:cs="Times New Roman"/>
          <w:color w:val="0D0D0D" w:themeColor="text1" w:themeTint="F2"/>
          <w:sz w:val="26"/>
          <w:szCs w:val="26"/>
        </w:rPr>
      </w:pPr>
      <w:r w:rsidRPr="00664E27">
        <w:rPr>
          <w:rFonts w:ascii="Times New Roman" w:eastAsia="Times New Roman" w:hAnsi="Times New Roman" w:cs="Times New Roman"/>
          <w:color w:val="0D0D0D" w:themeColor="text1" w:themeTint="F2"/>
          <w:sz w:val="26"/>
          <w:szCs w:val="26"/>
        </w:rPr>
        <w:t xml:space="preserve">Recertify household and income information of CAP customers who annually receive LIHEAP grants at least once every 3 years and </w:t>
      </w:r>
      <w:r w:rsidR="00A5351C" w:rsidRPr="00664E27">
        <w:rPr>
          <w:rFonts w:ascii="Times New Roman" w:eastAsia="Times New Roman" w:hAnsi="Times New Roman" w:cs="Times New Roman"/>
          <w:bCs/>
          <w:color w:val="0D0D0D" w:themeColor="text1" w:themeTint="F2"/>
          <w:sz w:val="26"/>
          <w:szCs w:val="26"/>
        </w:rPr>
        <w:t xml:space="preserve">identify this amended recertification process in its </w:t>
      </w:r>
      <w:proofErr w:type="gramStart"/>
      <w:r w:rsidR="00A5351C" w:rsidRPr="00664E27">
        <w:rPr>
          <w:rFonts w:ascii="Times New Roman" w:eastAsia="Times New Roman" w:hAnsi="Times New Roman" w:cs="Times New Roman"/>
          <w:bCs/>
          <w:color w:val="0D0D0D" w:themeColor="text1" w:themeTint="F2"/>
          <w:sz w:val="26"/>
          <w:szCs w:val="26"/>
        </w:rPr>
        <w:t>Revised</w:t>
      </w:r>
      <w:proofErr w:type="gramEnd"/>
      <w:r w:rsidR="00A5351C" w:rsidRPr="00664E27">
        <w:rPr>
          <w:rFonts w:ascii="Times New Roman" w:eastAsia="Times New Roman" w:hAnsi="Times New Roman" w:cs="Times New Roman"/>
          <w:bCs/>
          <w:color w:val="0D0D0D" w:themeColor="text1" w:themeTint="F2"/>
          <w:sz w:val="26"/>
          <w:szCs w:val="26"/>
        </w:rPr>
        <w:t xml:space="preserve"> 2016-2018 Plan.</w:t>
      </w:r>
    </w:p>
    <w:p w:rsidR="009B4C02" w:rsidRDefault="009B4C02" w:rsidP="00A622BF">
      <w:pPr>
        <w:spacing w:after="0" w:line="360" w:lineRule="auto"/>
        <w:contextualSpacing/>
        <w:rPr>
          <w:rFonts w:ascii="Times New Roman" w:eastAsia="Times New Roman" w:hAnsi="Times New Roman" w:cs="Times New Roman"/>
          <w:color w:val="0D0D0D" w:themeColor="text1" w:themeTint="F2"/>
          <w:sz w:val="26"/>
          <w:szCs w:val="26"/>
        </w:rPr>
      </w:pPr>
    </w:p>
    <w:p w:rsidR="00013703" w:rsidRPr="00664E27" w:rsidRDefault="004B35B9" w:rsidP="00664E27">
      <w:pPr>
        <w:pStyle w:val="ListParagraph"/>
        <w:numPr>
          <w:ilvl w:val="0"/>
          <w:numId w:val="54"/>
        </w:numPr>
        <w:spacing w:after="0" w:line="360" w:lineRule="auto"/>
        <w:rPr>
          <w:rFonts w:ascii="Times New Roman" w:hAnsi="Times New Roman" w:cs="Times New Roman"/>
          <w:sz w:val="26"/>
          <w:szCs w:val="26"/>
        </w:rPr>
      </w:pPr>
      <w:r w:rsidRPr="00664E27">
        <w:rPr>
          <w:rFonts w:ascii="Times New Roman" w:hAnsi="Times New Roman" w:cs="Times New Roman"/>
          <w:sz w:val="26"/>
          <w:szCs w:val="26"/>
        </w:rPr>
        <w:t xml:space="preserve">File an addendum to the 2016-2018 USECP no later than April 30, 2017, that provides a description of finalized implementation details about its </w:t>
      </w:r>
      <w:r w:rsidRPr="00664E27">
        <w:rPr>
          <w:rFonts w:ascii="Times New Roman" w:hAnsi="Times New Roman" w:cs="Times New Roman"/>
          <w:i/>
          <w:sz w:val="26"/>
          <w:szCs w:val="26"/>
        </w:rPr>
        <w:t>de facto</w:t>
      </w:r>
      <w:r w:rsidRPr="00664E27">
        <w:rPr>
          <w:rFonts w:ascii="Times New Roman" w:hAnsi="Times New Roman" w:cs="Times New Roman"/>
          <w:sz w:val="26"/>
          <w:szCs w:val="26"/>
        </w:rPr>
        <w:t xml:space="preserve"> heating pilot which includes the estimated number of jobs and yearly budget allocations.</w:t>
      </w:r>
    </w:p>
    <w:p w:rsidR="004B35B9" w:rsidRDefault="004B35B9" w:rsidP="00A622BF">
      <w:pPr>
        <w:spacing w:after="0" w:line="360" w:lineRule="auto"/>
        <w:contextualSpacing/>
        <w:rPr>
          <w:rFonts w:ascii="Times New Roman" w:hAnsi="Times New Roman" w:cs="Times New Roman"/>
          <w:sz w:val="26"/>
          <w:szCs w:val="26"/>
        </w:rPr>
      </w:pPr>
    </w:p>
    <w:p w:rsidR="004B35B9" w:rsidRPr="00664E27" w:rsidRDefault="004B35B9" w:rsidP="00664E27">
      <w:pPr>
        <w:pStyle w:val="ListParagraph"/>
        <w:numPr>
          <w:ilvl w:val="0"/>
          <w:numId w:val="54"/>
        </w:numPr>
        <w:spacing w:after="0" w:line="360" w:lineRule="auto"/>
        <w:rPr>
          <w:rFonts w:ascii="Times New Roman" w:eastAsia="Times New Roman" w:hAnsi="Times New Roman" w:cs="Times New Roman"/>
          <w:color w:val="0D0D0D" w:themeColor="text1" w:themeTint="F2"/>
          <w:sz w:val="26"/>
          <w:szCs w:val="26"/>
        </w:rPr>
      </w:pPr>
      <w:r w:rsidRPr="00664E27">
        <w:rPr>
          <w:rFonts w:ascii="Times New Roman" w:eastAsia="Times New Roman" w:hAnsi="Times New Roman" w:cs="Times New Roman"/>
          <w:color w:val="0D0D0D" w:themeColor="text1" w:themeTint="F2"/>
          <w:sz w:val="26"/>
          <w:szCs w:val="26"/>
        </w:rPr>
        <w:t>Report annual LIURP health and safety measure costs as a separate category and line item, beginning in April 2017.</w:t>
      </w:r>
    </w:p>
    <w:p w:rsidR="004B35B9" w:rsidRDefault="004B35B9" w:rsidP="00A622BF">
      <w:pPr>
        <w:spacing w:after="0" w:line="360" w:lineRule="auto"/>
        <w:contextualSpacing/>
        <w:rPr>
          <w:rFonts w:ascii="Times New Roman" w:eastAsia="Times New Roman" w:hAnsi="Times New Roman" w:cs="Times New Roman"/>
          <w:color w:val="0D0D0D" w:themeColor="text1" w:themeTint="F2"/>
          <w:sz w:val="26"/>
          <w:szCs w:val="26"/>
        </w:rPr>
      </w:pPr>
    </w:p>
    <w:p w:rsidR="004B35B9" w:rsidRPr="00664E27" w:rsidRDefault="004B35B9" w:rsidP="00664E27">
      <w:pPr>
        <w:pStyle w:val="ListParagraph"/>
        <w:numPr>
          <w:ilvl w:val="0"/>
          <w:numId w:val="54"/>
        </w:numPr>
        <w:spacing w:after="0" w:line="360" w:lineRule="auto"/>
        <w:rPr>
          <w:rFonts w:ascii="Times New Roman" w:eastAsia="Times New Roman" w:hAnsi="Times New Roman" w:cs="Times New Roman"/>
          <w:color w:val="0D0D0D" w:themeColor="text1" w:themeTint="F2"/>
          <w:sz w:val="26"/>
          <w:szCs w:val="26"/>
        </w:rPr>
      </w:pPr>
      <w:r w:rsidRPr="00664E27">
        <w:rPr>
          <w:rFonts w:ascii="Times New Roman" w:eastAsia="Times New Roman" w:hAnsi="Times New Roman" w:cs="Times New Roman"/>
          <w:color w:val="0D0D0D" w:themeColor="text1" w:themeTint="F2"/>
          <w:sz w:val="26"/>
          <w:szCs w:val="26"/>
        </w:rPr>
        <w:t xml:space="preserve">Consult with BCS </w:t>
      </w:r>
      <w:r w:rsidR="00E15B08" w:rsidRPr="00664E27">
        <w:rPr>
          <w:rFonts w:ascii="Times New Roman" w:eastAsia="Times New Roman" w:hAnsi="Times New Roman" w:cs="Times New Roman"/>
          <w:color w:val="0D0D0D" w:themeColor="text1" w:themeTint="F2"/>
          <w:sz w:val="26"/>
          <w:szCs w:val="26"/>
        </w:rPr>
        <w:t>regarding changes to its LIURP inspection rate and reporting data.</w:t>
      </w:r>
    </w:p>
    <w:p w:rsidR="00E15B08" w:rsidRDefault="00E15B08" w:rsidP="00A622BF">
      <w:pPr>
        <w:spacing w:after="0" w:line="360" w:lineRule="auto"/>
        <w:contextualSpacing/>
        <w:rPr>
          <w:rFonts w:ascii="Times New Roman" w:eastAsia="Times New Roman" w:hAnsi="Times New Roman" w:cs="Times New Roman"/>
          <w:color w:val="0D0D0D" w:themeColor="text1" w:themeTint="F2"/>
          <w:sz w:val="26"/>
          <w:szCs w:val="26"/>
        </w:rPr>
      </w:pPr>
    </w:p>
    <w:p w:rsidR="00E15B08" w:rsidRPr="00664E27" w:rsidRDefault="00E15B08" w:rsidP="00664E27">
      <w:pPr>
        <w:pStyle w:val="ListParagraph"/>
        <w:numPr>
          <w:ilvl w:val="0"/>
          <w:numId w:val="54"/>
        </w:numPr>
        <w:spacing w:after="0" w:line="360" w:lineRule="auto"/>
        <w:rPr>
          <w:rFonts w:ascii="Times New Roman" w:eastAsia="Times New Roman" w:hAnsi="Times New Roman" w:cs="Times New Roman"/>
          <w:color w:val="0D0D0D" w:themeColor="text1" w:themeTint="F2"/>
          <w:sz w:val="26"/>
          <w:szCs w:val="26"/>
        </w:rPr>
      </w:pPr>
      <w:r w:rsidRPr="00664E27">
        <w:rPr>
          <w:rFonts w:ascii="Times New Roman" w:eastAsia="Times New Roman" w:hAnsi="Times New Roman" w:cs="Times New Roman"/>
          <w:color w:val="0D0D0D" w:themeColor="text1" w:themeTint="F2"/>
          <w:sz w:val="26"/>
          <w:szCs w:val="26"/>
        </w:rPr>
        <w:lastRenderedPageBreak/>
        <w:t>Meet with Commission staff within 60 days of the filing of its Revised 2016-2018 Plan to discuss concerns raised about its LIURP by APPRISE and through this proceeding.</w:t>
      </w:r>
    </w:p>
    <w:p w:rsidR="00E15B08" w:rsidRDefault="00E15B08" w:rsidP="00A622BF">
      <w:pPr>
        <w:spacing w:after="0" w:line="360" w:lineRule="auto"/>
        <w:contextualSpacing/>
        <w:rPr>
          <w:rFonts w:ascii="Times New Roman" w:eastAsia="Times New Roman" w:hAnsi="Times New Roman" w:cs="Times New Roman"/>
          <w:color w:val="0D0D0D" w:themeColor="text1" w:themeTint="F2"/>
          <w:sz w:val="26"/>
          <w:szCs w:val="26"/>
        </w:rPr>
      </w:pPr>
    </w:p>
    <w:p w:rsidR="00E15B08" w:rsidRDefault="00E15B08" w:rsidP="00664E27">
      <w:pPr>
        <w:pStyle w:val="ListParagraph"/>
        <w:numPr>
          <w:ilvl w:val="0"/>
          <w:numId w:val="54"/>
        </w:numPr>
        <w:spacing w:after="0" w:line="360" w:lineRule="auto"/>
        <w:rPr>
          <w:rFonts w:ascii="Times New Roman" w:eastAsia="Times New Roman" w:hAnsi="Times New Roman" w:cs="Times New Roman"/>
          <w:color w:val="0D0D0D" w:themeColor="text1" w:themeTint="F2"/>
          <w:sz w:val="26"/>
          <w:szCs w:val="26"/>
        </w:rPr>
      </w:pPr>
      <w:r w:rsidRPr="00664E27">
        <w:rPr>
          <w:rFonts w:ascii="Times New Roman" w:eastAsia="Times New Roman" w:hAnsi="Times New Roman" w:cs="Times New Roman"/>
          <w:color w:val="0D0D0D" w:themeColor="text1" w:themeTint="F2"/>
          <w:sz w:val="26"/>
          <w:szCs w:val="26"/>
        </w:rPr>
        <w:t xml:space="preserve">Apply the </w:t>
      </w:r>
      <w:r w:rsidR="002C1CA2" w:rsidRPr="00664E27">
        <w:rPr>
          <w:rFonts w:ascii="Times New Roman" w:eastAsia="Times New Roman" w:hAnsi="Times New Roman" w:cs="Times New Roman"/>
          <w:color w:val="0D0D0D" w:themeColor="text1" w:themeTint="F2"/>
          <w:sz w:val="26"/>
          <w:szCs w:val="26"/>
        </w:rPr>
        <w:t xml:space="preserve">additional </w:t>
      </w:r>
      <w:r w:rsidRPr="00664E27">
        <w:rPr>
          <w:rFonts w:ascii="Times New Roman" w:eastAsia="Times New Roman" w:hAnsi="Times New Roman" w:cs="Times New Roman"/>
          <w:color w:val="0D0D0D" w:themeColor="text1" w:themeTint="F2"/>
          <w:sz w:val="26"/>
          <w:szCs w:val="26"/>
        </w:rPr>
        <w:t>$1 million</w:t>
      </w:r>
      <w:r w:rsidR="002C1CA2" w:rsidRPr="00664E27">
        <w:rPr>
          <w:rFonts w:ascii="Times New Roman" w:eastAsia="Times New Roman" w:hAnsi="Times New Roman" w:cs="Times New Roman"/>
          <w:color w:val="0D0D0D" w:themeColor="text1" w:themeTint="F2"/>
          <w:sz w:val="26"/>
          <w:szCs w:val="26"/>
        </w:rPr>
        <w:t xml:space="preserve"> LIURP funding to traditional LIURP services or the </w:t>
      </w:r>
      <w:r w:rsidR="002C1CA2" w:rsidRPr="00664E27">
        <w:rPr>
          <w:rFonts w:ascii="Times New Roman" w:eastAsia="Times New Roman" w:hAnsi="Times New Roman" w:cs="Times New Roman"/>
          <w:i/>
          <w:color w:val="0D0D0D" w:themeColor="text1" w:themeTint="F2"/>
          <w:sz w:val="26"/>
          <w:szCs w:val="26"/>
        </w:rPr>
        <w:t>de facto</w:t>
      </w:r>
      <w:r w:rsidR="002C1CA2" w:rsidRPr="00664E27">
        <w:rPr>
          <w:rFonts w:ascii="Times New Roman" w:eastAsia="Times New Roman" w:hAnsi="Times New Roman" w:cs="Times New Roman"/>
          <w:color w:val="0D0D0D" w:themeColor="text1" w:themeTint="F2"/>
          <w:sz w:val="26"/>
          <w:szCs w:val="26"/>
        </w:rPr>
        <w:t xml:space="preserve"> heating pilot</w:t>
      </w:r>
      <w:r w:rsidR="00B72B79">
        <w:rPr>
          <w:rFonts w:ascii="Times New Roman" w:eastAsia="Times New Roman" w:hAnsi="Times New Roman" w:cs="Times New Roman"/>
          <w:color w:val="0D0D0D" w:themeColor="text1" w:themeTint="F2"/>
          <w:sz w:val="26"/>
          <w:szCs w:val="26"/>
        </w:rPr>
        <w:t xml:space="preserve">, </w:t>
      </w:r>
      <w:r w:rsidR="002C1CA2" w:rsidRPr="00664E27">
        <w:rPr>
          <w:rFonts w:ascii="Times New Roman" w:eastAsia="Times New Roman" w:hAnsi="Times New Roman" w:cs="Times New Roman"/>
          <w:color w:val="0D0D0D" w:themeColor="text1" w:themeTint="F2"/>
          <w:sz w:val="26"/>
          <w:szCs w:val="26"/>
        </w:rPr>
        <w:t xml:space="preserve">and update its LIURP </w:t>
      </w:r>
      <w:r w:rsidR="00B72B79">
        <w:rPr>
          <w:rFonts w:ascii="Times New Roman" w:eastAsia="Times New Roman" w:hAnsi="Times New Roman" w:cs="Times New Roman"/>
          <w:color w:val="0D0D0D" w:themeColor="text1" w:themeTint="F2"/>
          <w:sz w:val="26"/>
          <w:szCs w:val="26"/>
        </w:rPr>
        <w:t xml:space="preserve">budget and yearly </w:t>
      </w:r>
      <w:r w:rsidR="002C1CA2" w:rsidRPr="00664E27">
        <w:rPr>
          <w:rFonts w:ascii="Times New Roman" w:eastAsia="Times New Roman" w:hAnsi="Times New Roman" w:cs="Times New Roman"/>
          <w:color w:val="0D0D0D" w:themeColor="text1" w:themeTint="F2"/>
          <w:sz w:val="26"/>
          <w:szCs w:val="26"/>
        </w:rPr>
        <w:t>jobs projections</w:t>
      </w:r>
      <w:r w:rsidR="00B72B79">
        <w:rPr>
          <w:rFonts w:ascii="Times New Roman" w:eastAsia="Times New Roman" w:hAnsi="Times New Roman" w:cs="Times New Roman"/>
          <w:color w:val="0D0D0D" w:themeColor="text1" w:themeTint="F2"/>
          <w:sz w:val="26"/>
          <w:szCs w:val="26"/>
        </w:rPr>
        <w:t xml:space="preserve"> accordingly in an addendum to the 2016-2018 USECP to be filed no later than April 30, 2017</w:t>
      </w:r>
      <w:r w:rsidR="002C1CA2" w:rsidRPr="00664E27">
        <w:rPr>
          <w:rFonts w:ascii="Times New Roman" w:eastAsia="Times New Roman" w:hAnsi="Times New Roman" w:cs="Times New Roman"/>
          <w:color w:val="0D0D0D" w:themeColor="text1" w:themeTint="F2"/>
          <w:sz w:val="26"/>
          <w:szCs w:val="26"/>
        </w:rPr>
        <w:t>.</w:t>
      </w:r>
      <w:r w:rsidRPr="00664E27">
        <w:rPr>
          <w:rFonts w:ascii="Times New Roman" w:eastAsia="Times New Roman" w:hAnsi="Times New Roman" w:cs="Times New Roman"/>
          <w:color w:val="0D0D0D" w:themeColor="text1" w:themeTint="F2"/>
          <w:sz w:val="26"/>
          <w:szCs w:val="26"/>
        </w:rPr>
        <w:t xml:space="preserve"> </w:t>
      </w:r>
    </w:p>
    <w:p w:rsidR="006C4E3C" w:rsidRDefault="006C4E3C" w:rsidP="006C4E3C">
      <w:pPr>
        <w:pStyle w:val="ListParagraph"/>
        <w:spacing w:after="0" w:line="360" w:lineRule="auto"/>
        <w:rPr>
          <w:rFonts w:ascii="Times New Roman" w:eastAsia="Times New Roman" w:hAnsi="Times New Roman" w:cs="Times New Roman"/>
          <w:color w:val="0D0D0D" w:themeColor="text1" w:themeTint="F2"/>
          <w:sz w:val="26"/>
          <w:szCs w:val="26"/>
        </w:rPr>
      </w:pPr>
    </w:p>
    <w:p w:rsidR="006C4E3C" w:rsidRPr="00664E27" w:rsidRDefault="006C4E3C" w:rsidP="006C4E3C">
      <w:pPr>
        <w:pStyle w:val="ListParagraph"/>
        <w:numPr>
          <w:ilvl w:val="0"/>
          <w:numId w:val="54"/>
        </w:numPr>
        <w:spacing w:after="0" w:line="360" w:lineRule="auto"/>
        <w:rPr>
          <w:rFonts w:ascii="Times New Roman" w:eastAsia="Times New Roman" w:hAnsi="Times New Roman" w:cs="Times New Roman"/>
          <w:color w:val="0D0D0D" w:themeColor="text1" w:themeTint="F2"/>
          <w:sz w:val="26"/>
          <w:szCs w:val="26"/>
        </w:rPr>
      </w:pPr>
      <w:r w:rsidRPr="006C4E3C">
        <w:rPr>
          <w:rFonts w:ascii="Times New Roman" w:eastAsia="Times New Roman" w:hAnsi="Times New Roman" w:cs="Times New Roman"/>
          <w:color w:val="0D0D0D" w:themeColor="text1" w:themeTint="F2"/>
          <w:sz w:val="26"/>
          <w:szCs w:val="26"/>
        </w:rPr>
        <w:t>Adjust the York County needs assessment to reflect current census numbers.</w:t>
      </w:r>
    </w:p>
    <w:p w:rsidR="002C1CA2" w:rsidRDefault="002C1CA2" w:rsidP="00A622BF">
      <w:pPr>
        <w:spacing w:after="0" w:line="360" w:lineRule="auto"/>
        <w:contextualSpacing/>
        <w:rPr>
          <w:rFonts w:ascii="Times New Roman" w:eastAsia="Times New Roman" w:hAnsi="Times New Roman" w:cs="Times New Roman"/>
          <w:color w:val="0D0D0D" w:themeColor="text1" w:themeTint="F2"/>
          <w:sz w:val="26"/>
          <w:szCs w:val="26"/>
        </w:rPr>
      </w:pPr>
    </w:p>
    <w:p w:rsidR="002C1CA2" w:rsidRPr="00664E27" w:rsidRDefault="002C1CA2" w:rsidP="00664E27">
      <w:pPr>
        <w:pStyle w:val="ListParagraph"/>
        <w:numPr>
          <w:ilvl w:val="0"/>
          <w:numId w:val="54"/>
        </w:numPr>
        <w:spacing w:after="0" w:line="360" w:lineRule="auto"/>
        <w:rPr>
          <w:rFonts w:ascii="Times New Roman" w:hAnsi="Times New Roman" w:cs="Times New Roman"/>
          <w:sz w:val="26"/>
          <w:szCs w:val="26"/>
        </w:rPr>
      </w:pPr>
      <w:r w:rsidRPr="00664E27">
        <w:rPr>
          <w:rFonts w:ascii="Times New Roman" w:eastAsia="Times New Roman" w:hAnsi="Times New Roman" w:cs="Times New Roman"/>
          <w:color w:val="0D0D0D" w:themeColor="text1" w:themeTint="F2"/>
          <w:sz w:val="26"/>
          <w:szCs w:val="26"/>
        </w:rPr>
        <w:t xml:space="preserve">Clarify in the </w:t>
      </w:r>
      <w:proofErr w:type="gramStart"/>
      <w:r w:rsidRPr="00664E27">
        <w:rPr>
          <w:rFonts w:ascii="Times New Roman" w:eastAsia="Times New Roman" w:hAnsi="Times New Roman" w:cs="Times New Roman"/>
          <w:color w:val="0D0D0D" w:themeColor="text1" w:themeTint="F2"/>
          <w:sz w:val="26"/>
          <w:szCs w:val="26"/>
        </w:rPr>
        <w:t>Revised</w:t>
      </w:r>
      <w:proofErr w:type="gramEnd"/>
      <w:r w:rsidRPr="00664E27">
        <w:rPr>
          <w:rFonts w:ascii="Times New Roman" w:eastAsia="Times New Roman" w:hAnsi="Times New Roman" w:cs="Times New Roman"/>
          <w:color w:val="0D0D0D" w:themeColor="text1" w:themeTint="F2"/>
          <w:sz w:val="26"/>
          <w:szCs w:val="26"/>
        </w:rPr>
        <w:t xml:space="preserve"> 2016-2018 Plan how CAP credits are estimated in its 2016-2018 CAP budgets</w:t>
      </w:r>
      <w:r w:rsidRPr="00664E27">
        <w:rPr>
          <w:rFonts w:ascii="Times New Roman" w:hAnsi="Times New Roman" w:cs="Times New Roman"/>
          <w:sz w:val="26"/>
          <w:szCs w:val="26"/>
        </w:rPr>
        <w:t>.</w:t>
      </w:r>
    </w:p>
    <w:p w:rsidR="002C1CA2" w:rsidRDefault="002C1CA2" w:rsidP="00A622BF">
      <w:pPr>
        <w:spacing w:after="0" w:line="360" w:lineRule="auto"/>
        <w:contextualSpacing/>
        <w:rPr>
          <w:rFonts w:ascii="Times New Roman" w:hAnsi="Times New Roman" w:cs="Times New Roman"/>
          <w:sz w:val="26"/>
          <w:szCs w:val="26"/>
        </w:rPr>
      </w:pPr>
    </w:p>
    <w:p w:rsidR="002C1CA2" w:rsidRPr="00C95AD7" w:rsidRDefault="00CD4D8F" w:rsidP="00664E27">
      <w:pPr>
        <w:pStyle w:val="ListParagraph"/>
        <w:numPr>
          <w:ilvl w:val="0"/>
          <w:numId w:val="54"/>
        </w:numPr>
        <w:spacing w:after="0" w:line="360" w:lineRule="auto"/>
        <w:rPr>
          <w:rFonts w:ascii="Times New Roman" w:eastAsia="Times New Roman" w:hAnsi="Times New Roman" w:cs="Times New Roman"/>
          <w:color w:val="0D0D0D" w:themeColor="text1" w:themeTint="F2"/>
          <w:sz w:val="26"/>
          <w:szCs w:val="26"/>
        </w:rPr>
      </w:pPr>
      <w:r w:rsidRPr="00664E27">
        <w:rPr>
          <w:rFonts w:ascii="Times New Roman" w:eastAsia="Times New Roman" w:hAnsi="Times New Roman" w:cs="Times New Roman"/>
          <w:color w:val="0D0D0D" w:themeColor="text1" w:themeTint="F2"/>
          <w:sz w:val="26"/>
          <w:szCs w:val="26"/>
        </w:rPr>
        <w:t xml:space="preserve">Clarify its universal service organizational structure in its </w:t>
      </w:r>
      <w:proofErr w:type="gramStart"/>
      <w:r w:rsidRPr="00664E27">
        <w:rPr>
          <w:rFonts w:ascii="Times New Roman" w:eastAsia="Times New Roman" w:hAnsi="Times New Roman" w:cs="Times New Roman"/>
          <w:color w:val="0D0D0D" w:themeColor="text1" w:themeTint="F2"/>
          <w:sz w:val="26"/>
          <w:szCs w:val="26"/>
        </w:rPr>
        <w:t>Revised</w:t>
      </w:r>
      <w:proofErr w:type="gramEnd"/>
      <w:r w:rsidRPr="00664E27">
        <w:rPr>
          <w:rFonts w:ascii="Times New Roman" w:eastAsia="Times New Roman" w:hAnsi="Times New Roman" w:cs="Times New Roman"/>
          <w:color w:val="0D0D0D" w:themeColor="text1" w:themeTint="F2"/>
          <w:sz w:val="26"/>
          <w:szCs w:val="26"/>
        </w:rPr>
        <w:t xml:space="preserve"> 2016-2018 Plan</w:t>
      </w:r>
      <w:r w:rsidRPr="00664E27">
        <w:rPr>
          <w:rFonts w:ascii="Times New Roman" w:hAnsi="Times New Roman" w:cs="Times New Roman"/>
          <w:sz w:val="26"/>
          <w:szCs w:val="26"/>
        </w:rPr>
        <w:t>.</w:t>
      </w:r>
    </w:p>
    <w:p w:rsidR="00C95AD7" w:rsidRPr="00C95AD7" w:rsidRDefault="00C95AD7" w:rsidP="00C95AD7">
      <w:pPr>
        <w:pStyle w:val="ListParagraph"/>
        <w:spacing w:after="0" w:line="360" w:lineRule="auto"/>
        <w:rPr>
          <w:rFonts w:ascii="Times New Roman" w:eastAsia="Times New Roman" w:hAnsi="Times New Roman" w:cs="Times New Roman"/>
          <w:color w:val="0D0D0D" w:themeColor="text1" w:themeTint="F2"/>
          <w:sz w:val="26"/>
          <w:szCs w:val="26"/>
        </w:rPr>
      </w:pPr>
    </w:p>
    <w:p w:rsidR="00C95AD7" w:rsidRPr="00C95AD7" w:rsidRDefault="00C95AD7" w:rsidP="00C95AD7">
      <w:pPr>
        <w:pStyle w:val="ListParagraph"/>
        <w:numPr>
          <w:ilvl w:val="0"/>
          <w:numId w:val="54"/>
        </w:numPr>
        <w:spacing w:after="0" w:line="360" w:lineRule="auto"/>
        <w:rPr>
          <w:rFonts w:ascii="Times New Roman" w:eastAsia="Times New Roman" w:hAnsi="Times New Roman" w:cs="Times New Roman"/>
          <w:color w:val="0D0D0D" w:themeColor="text1" w:themeTint="F2"/>
          <w:sz w:val="26"/>
          <w:szCs w:val="26"/>
        </w:rPr>
      </w:pPr>
      <w:r w:rsidRPr="00C95AD7">
        <w:rPr>
          <w:rFonts w:ascii="Times New Roman" w:eastAsia="Times New Roman" w:hAnsi="Times New Roman" w:cs="Times New Roman"/>
          <w:color w:val="0D0D0D" w:themeColor="text1" w:themeTint="F2"/>
          <w:sz w:val="26"/>
          <w:szCs w:val="26"/>
        </w:rPr>
        <w:t>Incorporate appropriate changes to its tariff(s) reflecting the provisions of this Order.</w:t>
      </w:r>
      <w:r>
        <w:rPr>
          <w:rStyle w:val="FootnoteReference"/>
          <w:rFonts w:ascii="Times New Roman" w:eastAsia="Times New Roman" w:hAnsi="Times New Roman" w:cs="Times New Roman"/>
          <w:color w:val="0D0D0D" w:themeColor="text1" w:themeTint="F2"/>
          <w:sz w:val="26"/>
          <w:szCs w:val="26"/>
        </w:rPr>
        <w:footnoteReference w:id="53"/>
      </w:r>
      <w:r w:rsidRPr="00C95AD7">
        <w:rPr>
          <w:rFonts w:ascii="Times New Roman" w:eastAsia="Times New Roman" w:hAnsi="Times New Roman" w:cs="Times New Roman"/>
          <w:color w:val="0D0D0D" w:themeColor="text1" w:themeTint="F2"/>
          <w:sz w:val="26"/>
          <w:szCs w:val="26"/>
        </w:rPr>
        <w:t xml:space="preserve"> </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0D643B" w:rsidRPr="000D643B" w:rsidRDefault="00A80583" w:rsidP="000D643B">
      <w:pPr>
        <w:spacing w:after="0" w:line="360" w:lineRule="auto"/>
        <w:rPr>
          <w:rFonts w:ascii="Times New Roman" w:eastAsia="Times New Roman" w:hAnsi="Times New Roman" w:cs="Times New Roman"/>
          <w:sz w:val="26"/>
          <w:szCs w:val="26"/>
        </w:rPr>
      </w:pPr>
      <w:r w:rsidRPr="00A80583">
        <w:rPr>
          <w:rFonts w:ascii="Times New Roman" w:eastAsia="Times New Roman" w:hAnsi="Times New Roman" w:cs="Times New Roman"/>
          <w:sz w:val="26"/>
          <w:szCs w:val="26"/>
        </w:rPr>
        <w:tab/>
      </w:r>
      <w:r w:rsidR="000D643B">
        <w:rPr>
          <w:rFonts w:ascii="Times New Roman" w:eastAsia="Times New Roman" w:hAnsi="Times New Roman" w:cs="Times New Roman"/>
          <w:sz w:val="26"/>
          <w:szCs w:val="26"/>
        </w:rPr>
        <w:t>PECO</w:t>
      </w:r>
      <w:r w:rsidR="000D643B" w:rsidRPr="000D643B">
        <w:rPr>
          <w:rFonts w:ascii="Times New Roman" w:eastAsia="Times New Roman" w:hAnsi="Times New Roman" w:cs="Times New Roman"/>
          <w:sz w:val="26"/>
          <w:szCs w:val="26"/>
        </w:rPr>
        <w:t xml:space="preserve"> will file and serve </w:t>
      </w:r>
      <w:r w:rsidR="000D643B">
        <w:rPr>
          <w:rFonts w:ascii="Times New Roman" w:eastAsia="Times New Roman" w:hAnsi="Times New Roman" w:cs="Times New Roman"/>
          <w:sz w:val="26"/>
          <w:szCs w:val="26"/>
        </w:rPr>
        <w:t>its Revised Plan for 2016</w:t>
      </w:r>
      <w:r w:rsidR="000D643B" w:rsidRPr="000D643B">
        <w:rPr>
          <w:rFonts w:ascii="Times New Roman" w:eastAsia="Times New Roman" w:hAnsi="Times New Roman" w:cs="Times New Roman"/>
          <w:sz w:val="26"/>
          <w:szCs w:val="26"/>
        </w:rPr>
        <w:t xml:space="preserve">-2018 in a compliance filing within 30 days of entry of this order, reflecting the changes directed consistent with this order.  </w:t>
      </w:r>
      <w:r w:rsidR="000D643B">
        <w:rPr>
          <w:rFonts w:ascii="Times New Roman" w:eastAsia="Times New Roman" w:hAnsi="Times New Roman" w:cs="Times New Roman"/>
          <w:sz w:val="26"/>
          <w:szCs w:val="26"/>
        </w:rPr>
        <w:t>We invite PECO</w:t>
      </w:r>
      <w:r w:rsidR="000D643B" w:rsidRPr="000D643B">
        <w:rPr>
          <w:rFonts w:ascii="Times New Roman" w:eastAsia="Times New Roman" w:hAnsi="Times New Roman" w:cs="Times New Roman"/>
          <w:sz w:val="26"/>
          <w:szCs w:val="26"/>
        </w:rPr>
        <w:t xml:space="preserve"> to submit its Revised Plans to BCS for a compliance review prior to filing.  </w:t>
      </w:r>
    </w:p>
    <w:p w:rsidR="000D643B" w:rsidRPr="000D643B" w:rsidRDefault="000D643B" w:rsidP="000D643B">
      <w:pPr>
        <w:spacing w:after="0" w:line="360" w:lineRule="auto"/>
        <w:rPr>
          <w:rFonts w:ascii="Times New Roman" w:eastAsia="Times New Roman" w:hAnsi="Times New Roman" w:cs="Times New Roman"/>
          <w:sz w:val="26"/>
          <w:szCs w:val="26"/>
        </w:rPr>
      </w:pPr>
    </w:p>
    <w:p w:rsidR="00A80583" w:rsidRPr="00A80583" w:rsidRDefault="000D643B" w:rsidP="000D643B">
      <w:pPr>
        <w:spacing w:after="0" w:line="360" w:lineRule="auto"/>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sz w:val="26"/>
          <w:szCs w:val="26"/>
        </w:rPr>
        <w:lastRenderedPageBreak/>
        <w:tab/>
      </w:r>
      <w:r w:rsidRPr="000D643B">
        <w:rPr>
          <w:rFonts w:ascii="Times New Roman" w:eastAsia="Times New Roman" w:hAnsi="Times New Roman" w:cs="Times New Roman"/>
          <w:sz w:val="26"/>
          <w:szCs w:val="26"/>
        </w:rPr>
        <w:t xml:space="preserve">Having addressed </w:t>
      </w:r>
      <w:r>
        <w:rPr>
          <w:rFonts w:ascii="Times New Roman" w:eastAsia="Times New Roman" w:hAnsi="Times New Roman" w:cs="Times New Roman"/>
          <w:sz w:val="26"/>
          <w:szCs w:val="26"/>
        </w:rPr>
        <w:t>PECO</w:t>
      </w:r>
      <w:r w:rsidRPr="000D643B">
        <w:rPr>
          <w:rFonts w:ascii="Times New Roman" w:eastAsia="Times New Roman" w:hAnsi="Times New Roman" w:cs="Times New Roman"/>
          <w:sz w:val="26"/>
          <w:szCs w:val="26"/>
        </w:rPr>
        <w:t xml:space="preserve">’s Plan and the comments and reply comments, we note that any issue, comment, or reply comment requesting a further deviation from the Proposed  </w:t>
      </w:r>
      <w:r>
        <w:rPr>
          <w:rFonts w:ascii="Times New Roman" w:eastAsia="Times New Roman" w:hAnsi="Times New Roman" w:cs="Times New Roman"/>
          <w:sz w:val="26"/>
          <w:szCs w:val="26"/>
        </w:rPr>
        <w:t>2016</w:t>
      </w:r>
      <w:r w:rsidRPr="000D643B">
        <w:rPr>
          <w:rFonts w:ascii="Times New Roman" w:eastAsia="Times New Roman" w:hAnsi="Times New Roman" w:cs="Times New Roman"/>
          <w:sz w:val="26"/>
          <w:szCs w:val="26"/>
        </w:rPr>
        <w:t xml:space="preserve">-2018 Plan, but which we may not have specifically delineated herein, shall be deemed to have been duly considered and denied without further discussion.  The Commission is not required to consider expressly or at length each contention or argument raised by the parties.  </w:t>
      </w:r>
      <w:r w:rsidRPr="00AF3E56">
        <w:rPr>
          <w:rFonts w:ascii="Times New Roman" w:eastAsia="Times New Roman" w:hAnsi="Times New Roman" w:cs="Times New Roman"/>
          <w:i/>
          <w:sz w:val="26"/>
          <w:szCs w:val="26"/>
        </w:rPr>
        <w:t>Consolidated Rail Corp. v. Pa. PUC</w:t>
      </w:r>
      <w:r w:rsidRPr="000D643B">
        <w:rPr>
          <w:rFonts w:ascii="Times New Roman" w:eastAsia="Times New Roman" w:hAnsi="Times New Roman" w:cs="Times New Roman"/>
          <w:sz w:val="26"/>
          <w:szCs w:val="26"/>
        </w:rPr>
        <w:t xml:space="preserve">, 625 A.2d 741 (Pa. </w:t>
      </w:r>
      <w:proofErr w:type="spellStart"/>
      <w:r w:rsidRPr="000D643B">
        <w:rPr>
          <w:rFonts w:ascii="Times New Roman" w:eastAsia="Times New Roman" w:hAnsi="Times New Roman" w:cs="Times New Roman"/>
          <w:sz w:val="26"/>
          <w:szCs w:val="26"/>
        </w:rPr>
        <w:t>Cmwlth</w:t>
      </w:r>
      <w:proofErr w:type="spellEnd"/>
      <w:r w:rsidRPr="000D643B">
        <w:rPr>
          <w:rFonts w:ascii="Times New Roman" w:eastAsia="Times New Roman" w:hAnsi="Times New Roman" w:cs="Times New Roman"/>
          <w:sz w:val="26"/>
          <w:szCs w:val="26"/>
        </w:rPr>
        <w:t xml:space="preserve">. 1993); also see, generally, </w:t>
      </w:r>
      <w:r w:rsidRPr="00AF3E56">
        <w:rPr>
          <w:rFonts w:ascii="Times New Roman" w:eastAsia="Times New Roman" w:hAnsi="Times New Roman" w:cs="Times New Roman"/>
          <w:i/>
          <w:sz w:val="26"/>
          <w:szCs w:val="26"/>
        </w:rPr>
        <w:t>U. of PA v. Pa. PUC</w:t>
      </w:r>
      <w:r w:rsidRPr="000D643B">
        <w:rPr>
          <w:rFonts w:ascii="Times New Roman" w:eastAsia="Times New Roman" w:hAnsi="Times New Roman" w:cs="Times New Roman"/>
          <w:sz w:val="26"/>
          <w:szCs w:val="26"/>
        </w:rPr>
        <w:t xml:space="preserve">, 485 A.2d 1217 (Pa. </w:t>
      </w:r>
      <w:proofErr w:type="spellStart"/>
      <w:r w:rsidRPr="000D643B">
        <w:rPr>
          <w:rFonts w:ascii="Times New Roman" w:eastAsia="Times New Roman" w:hAnsi="Times New Roman" w:cs="Times New Roman"/>
          <w:sz w:val="26"/>
          <w:szCs w:val="26"/>
        </w:rPr>
        <w:t>Cmwlth</w:t>
      </w:r>
      <w:proofErr w:type="spellEnd"/>
      <w:r w:rsidRPr="000D643B">
        <w:rPr>
          <w:rFonts w:ascii="Times New Roman" w:eastAsia="Times New Roman" w:hAnsi="Times New Roman" w:cs="Times New Roman"/>
          <w:sz w:val="26"/>
          <w:szCs w:val="26"/>
        </w:rPr>
        <w:t xml:space="preserve">. 1984); </w:t>
      </w:r>
      <w:r w:rsidRPr="000D643B">
        <w:rPr>
          <w:rFonts w:ascii="Times New Roman" w:eastAsia="Times New Roman" w:hAnsi="Times New Roman" w:cs="Times New Roman"/>
          <w:b/>
          <w:sz w:val="26"/>
          <w:szCs w:val="26"/>
        </w:rPr>
        <w:t>THEREFORE,</w:t>
      </w:r>
    </w:p>
    <w:p w:rsidR="00A80583" w:rsidRPr="00A80583" w:rsidRDefault="00A80583" w:rsidP="00A80583">
      <w:pPr>
        <w:spacing w:after="0" w:line="360" w:lineRule="auto"/>
        <w:contextualSpacing/>
        <w:rPr>
          <w:rFonts w:ascii="Times New Roman" w:eastAsia="Times New Roman" w:hAnsi="Times New Roman" w:cs="Times New Roman"/>
          <w:b/>
          <w:color w:val="0D0D0D" w:themeColor="text1" w:themeTint="F2"/>
          <w:sz w:val="26"/>
          <w:szCs w:val="26"/>
        </w:rPr>
      </w:pPr>
    </w:p>
    <w:p w:rsidR="00A80583" w:rsidRPr="00A80583" w:rsidRDefault="00A80583" w:rsidP="00A80583">
      <w:pPr>
        <w:keepNext/>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b/>
          <w:color w:val="0D0D0D" w:themeColor="text1" w:themeTint="F2"/>
          <w:sz w:val="26"/>
          <w:szCs w:val="26"/>
        </w:rPr>
        <w:t>IT IS ORDERED:</w:t>
      </w:r>
    </w:p>
    <w:p w:rsidR="00A80583" w:rsidRPr="00A80583" w:rsidRDefault="00A80583" w:rsidP="00A80583">
      <w:pPr>
        <w:keepNext/>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0D1543">
      <w:pPr>
        <w:numPr>
          <w:ilvl w:val="0"/>
          <w:numId w:val="2"/>
        </w:numPr>
        <w:spacing w:after="0" w:line="360" w:lineRule="auto"/>
        <w:ind w:left="0"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That PECO Energy Company’s Proposed Universal Service and Energy Conservation Plan for 2016-2018, as filed on</w:t>
      </w:r>
      <w:r w:rsidR="000D643B">
        <w:rPr>
          <w:rFonts w:ascii="Times New Roman" w:eastAsia="Times New Roman" w:hAnsi="Times New Roman" w:cs="Times New Roman"/>
          <w:color w:val="0D0D0D" w:themeColor="text1" w:themeTint="F2"/>
          <w:sz w:val="26"/>
          <w:szCs w:val="26"/>
        </w:rPr>
        <w:t xml:space="preserve"> October 1, 2015, is</w:t>
      </w:r>
      <w:r w:rsidRPr="00A80583">
        <w:rPr>
          <w:rFonts w:ascii="Times New Roman" w:eastAsia="Times New Roman" w:hAnsi="Times New Roman" w:cs="Times New Roman"/>
          <w:color w:val="0D0D0D" w:themeColor="text1" w:themeTint="F2"/>
          <w:sz w:val="26"/>
          <w:szCs w:val="26"/>
        </w:rPr>
        <w:t xml:space="preserve"> approved as consistent with Title 66 of the Pennsylvania Consolidated Statutes, Title 52 of the Pennsylvania Code, and Commission practice, subject to the conditions established in this Order. </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Default="00A80583" w:rsidP="000D1543">
      <w:pPr>
        <w:numPr>
          <w:ilvl w:val="0"/>
          <w:numId w:val="2"/>
        </w:numPr>
        <w:spacing w:after="0" w:line="360" w:lineRule="auto"/>
        <w:ind w:left="0" w:firstLine="720"/>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That a copy </w:t>
      </w:r>
      <w:r w:rsidR="000D643B">
        <w:rPr>
          <w:rFonts w:ascii="Times New Roman" w:eastAsia="Times New Roman" w:hAnsi="Times New Roman" w:cs="Times New Roman"/>
          <w:color w:val="0D0D0D" w:themeColor="text1" w:themeTint="F2"/>
          <w:sz w:val="26"/>
          <w:szCs w:val="26"/>
        </w:rPr>
        <w:t>of this Final Order</w:t>
      </w:r>
      <w:r w:rsidRPr="00A80583">
        <w:rPr>
          <w:rFonts w:ascii="Times New Roman" w:eastAsia="Times New Roman" w:hAnsi="Times New Roman" w:cs="Times New Roman"/>
          <w:color w:val="0D0D0D" w:themeColor="text1" w:themeTint="F2"/>
          <w:sz w:val="26"/>
          <w:szCs w:val="26"/>
        </w:rPr>
        <w:t xml:space="preserve"> be served on the PECO Energy Company, the Office of the Consumer Advocate, the Office of Small Business Advocate, the Bureau of Investigation and Enforcement, the Pennsylvania Utility Law Project, Community Legal Services, and the Tenant Union Representative Network.  </w:t>
      </w:r>
      <w:r w:rsidRPr="00A80583">
        <w:rPr>
          <w:rFonts w:ascii="Times New Roman" w:eastAsia="Times New Roman" w:hAnsi="Times New Roman" w:cs="Times New Roman"/>
          <w:sz w:val="26"/>
          <w:szCs w:val="26"/>
        </w:rPr>
        <w:t xml:space="preserve">A copy shall also be served on the parties to </w:t>
      </w:r>
      <w:r w:rsidRPr="00A80583">
        <w:rPr>
          <w:rFonts w:ascii="Times New Roman" w:eastAsia="Times New Roman" w:hAnsi="Times New Roman" w:cs="Times New Roman"/>
          <w:i/>
          <w:sz w:val="26"/>
          <w:szCs w:val="26"/>
        </w:rPr>
        <w:t>PECO Energy Company</w:t>
      </w:r>
      <w:r w:rsidR="001635A5">
        <w:rPr>
          <w:rFonts w:ascii="Times New Roman" w:eastAsia="Times New Roman" w:hAnsi="Times New Roman" w:cs="Times New Roman"/>
          <w:i/>
          <w:sz w:val="26"/>
          <w:szCs w:val="26"/>
        </w:rPr>
        <w:t>’s</w:t>
      </w:r>
      <w:r w:rsidRPr="00A80583">
        <w:rPr>
          <w:rFonts w:ascii="Times New Roman" w:eastAsia="Times New Roman" w:hAnsi="Times New Roman" w:cs="Times New Roman"/>
          <w:i/>
          <w:sz w:val="26"/>
          <w:szCs w:val="26"/>
        </w:rPr>
        <w:t xml:space="preserve"> USECP for 2013-2015</w:t>
      </w:r>
      <w:r w:rsidRPr="00A80583">
        <w:rPr>
          <w:rFonts w:ascii="Times New Roman" w:eastAsia="Times New Roman" w:hAnsi="Times New Roman" w:cs="Times New Roman"/>
          <w:sz w:val="26"/>
          <w:szCs w:val="26"/>
        </w:rPr>
        <w:t xml:space="preserve">, Docket No. </w:t>
      </w:r>
      <w:r w:rsidRPr="00A80583">
        <w:rPr>
          <w:rFonts w:ascii="Times New Roman" w:eastAsia="Times New Roman" w:hAnsi="Times New Roman" w:cs="Times New Roman"/>
          <w:color w:val="0D0D0D" w:themeColor="text1" w:themeTint="F2"/>
          <w:sz w:val="26"/>
          <w:szCs w:val="26"/>
        </w:rPr>
        <w:t>M</w:t>
      </w:r>
      <w:r w:rsidR="00E40A38">
        <w:rPr>
          <w:rFonts w:ascii="Times New Roman" w:eastAsia="Times New Roman" w:hAnsi="Times New Roman" w:cs="Times New Roman"/>
          <w:color w:val="0D0D0D" w:themeColor="text1" w:themeTint="F2"/>
          <w:sz w:val="26"/>
          <w:szCs w:val="26"/>
        </w:rPr>
        <w:noBreakHyphen/>
      </w:r>
      <w:r w:rsidRPr="00A80583">
        <w:rPr>
          <w:rFonts w:ascii="Times New Roman" w:eastAsia="Times New Roman" w:hAnsi="Times New Roman" w:cs="Times New Roman"/>
          <w:color w:val="0D0D0D" w:themeColor="text1" w:themeTint="F2"/>
          <w:sz w:val="26"/>
          <w:szCs w:val="26"/>
        </w:rPr>
        <w:t>2012-2290911</w:t>
      </w:r>
      <w:r w:rsidRPr="00A80583">
        <w:rPr>
          <w:rFonts w:ascii="Times New Roman" w:eastAsia="Times New Roman" w:hAnsi="Times New Roman" w:cs="Times New Roman"/>
          <w:sz w:val="26"/>
          <w:szCs w:val="26"/>
        </w:rPr>
        <w:t>.</w:t>
      </w:r>
      <w:r w:rsidRPr="00A80583">
        <w:rPr>
          <w:rFonts w:ascii="Times New Roman" w:eastAsia="Times New Roman" w:hAnsi="Times New Roman" w:cs="Times New Roman"/>
          <w:color w:val="0D0D0D" w:themeColor="text1" w:themeTint="F2"/>
          <w:sz w:val="26"/>
          <w:szCs w:val="26"/>
        </w:rPr>
        <w:t xml:space="preserve">  </w:t>
      </w:r>
    </w:p>
    <w:p w:rsidR="00C95AD7" w:rsidRDefault="00C95AD7" w:rsidP="00C95AD7">
      <w:pPr>
        <w:spacing w:after="0" w:line="360" w:lineRule="auto"/>
        <w:ind w:left="720"/>
        <w:contextualSpacing/>
        <w:rPr>
          <w:rFonts w:ascii="Times New Roman" w:eastAsia="Times New Roman" w:hAnsi="Times New Roman" w:cs="Times New Roman"/>
          <w:color w:val="0D0D0D" w:themeColor="text1" w:themeTint="F2"/>
          <w:sz w:val="26"/>
          <w:szCs w:val="26"/>
        </w:rPr>
      </w:pPr>
    </w:p>
    <w:p w:rsidR="00C95AD7" w:rsidRPr="00A80583" w:rsidRDefault="00C95AD7" w:rsidP="00C95AD7">
      <w:pPr>
        <w:numPr>
          <w:ilvl w:val="0"/>
          <w:numId w:val="2"/>
        </w:numPr>
        <w:spacing w:after="0" w:line="360" w:lineRule="auto"/>
        <w:ind w:left="0" w:firstLine="720"/>
        <w:contextualSpacing/>
        <w:rPr>
          <w:rFonts w:ascii="Times New Roman" w:eastAsia="Times New Roman" w:hAnsi="Times New Roman" w:cs="Times New Roman"/>
          <w:color w:val="0D0D0D" w:themeColor="text1" w:themeTint="F2"/>
          <w:sz w:val="26"/>
          <w:szCs w:val="26"/>
        </w:rPr>
      </w:pPr>
      <w:r w:rsidRPr="00C95AD7">
        <w:rPr>
          <w:rFonts w:ascii="Times New Roman" w:eastAsia="Times New Roman" w:hAnsi="Times New Roman" w:cs="Times New Roman"/>
          <w:color w:val="0D0D0D" w:themeColor="text1" w:themeTint="F2"/>
          <w:sz w:val="26"/>
          <w:szCs w:val="26"/>
        </w:rPr>
        <w:t xml:space="preserve">That PECO Energy Company </w:t>
      </w:r>
      <w:proofErr w:type="gramStart"/>
      <w:r w:rsidRPr="00C95AD7">
        <w:rPr>
          <w:rFonts w:ascii="Times New Roman" w:eastAsia="Times New Roman" w:hAnsi="Times New Roman" w:cs="Times New Roman"/>
          <w:color w:val="0D0D0D" w:themeColor="text1" w:themeTint="F2"/>
          <w:sz w:val="26"/>
          <w:szCs w:val="26"/>
        </w:rPr>
        <w:t>file</w:t>
      </w:r>
      <w:proofErr w:type="gramEnd"/>
      <w:r w:rsidRPr="00C95AD7">
        <w:rPr>
          <w:rFonts w:ascii="Times New Roman" w:eastAsia="Times New Roman" w:hAnsi="Times New Roman" w:cs="Times New Roman"/>
          <w:color w:val="0D0D0D" w:themeColor="text1" w:themeTint="F2"/>
          <w:sz w:val="26"/>
          <w:szCs w:val="26"/>
        </w:rPr>
        <w:t xml:space="preserve"> and serve appropriate tariff(s) to reflect the changes, consistent with this Order, to its Universal Service Energy Conservation Plan and </w:t>
      </w:r>
      <w:r>
        <w:rPr>
          <w:rFonts w:ascii="Times New Roman" w:eastAsia="Times New Roman" w:hAnsi="Times New Roman" w:cs="Times New Roman"/>
          <w:color w:val="0D0D0D" w:themeColor="text1" w:themeTint="F2"/>
          <w:sz w:val="26"/>
          <w:szCs w:val="26"/>
        </w:rPr>
        <w:t>Joint Settlement</w:t>
      </w:r>
      <w:r w:rsidRPr="00C95AD7">
        <w:rPr>
          <w:rFonts w:ascii="Times New Roman" w:eastAsia="Times New Roman" w:hAnsi="Times New Roman" w:cs="Times New Roman"/>
          <w:color w:val="0D0D0D" w:themeColor="text1" w:themeTint="F2"/>
          <w:sz w:val="26"/>
          <w:szCs w:val="26"/>
        </w:rPr>
        <w:t xml:space="preserve"> with at least 30 days’ notice of the effective date(s).</w:t>
      </w:r>
    </w:p>
    <w:p w:rsidR="00A80583" w:rsidRPr="00A80583" w:rsidRDefault="00A80583" w:rsidP="00A80583">
      <w:pPr>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0D1543" w:rsidP="00664E27">
      <w:pPr>
        <w:keepNext/>
        <w:numPr>
          <w:ilvl w:val="0"/>
          <w:numId w:val="2"/>
        </w:numPr>
        <w:spacing w:after="0" w:line="360" w:lineRule="auto"/>
        <w:ind w:left="0" w:firstLine="720"/>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 xml:space="preserve">PECO Energy Company </w:t>
      </w:r>
      <w:r w:rsidRPr="000D1543">
        <w:rPr>
          <w:rFonts w:ascii="Times New Roman" w:eastAsia="Times New Roman" w:hAnsi="Times New Roman" w:cs="Times New Roman"/>
          <w:color w:val="0D0D0D" w:themeColor="text1" w:themeTint="F2"/>
          <w:sz w:val="26"/>
          <w:szCs w:val="26"/>
        </w:rPr>
        <w:t xml:space="preserve">shall file and serve </w:t>
      </w:r>
      <w:r>
        <w:rPr>
          <w:rFonts w:ascii="Times New Roman" w:eastAsia="Times New Roman" w:hAnsi="Times New Roman" w:cs="Times New Roman"/>
          <w:color w:val="0D0D0D" w:themeColor="text1" w:themeTint="F2"/>
          <w:sz w:val="26"/>
          <w:szCs w:val="26"/>
        </w:rPr>
        <w:t>its R</w:t>
      </w:r>
      <w:r w:rsidRPr="000D1543">
        <w:rPr>
          <w:rFonts w:ascii="Times New Roman" w:eastAsia="Times New Roman" w:hAnsi="Times New Roman" w:cs="Times New Roman"/>
          <w:color w:val="0D0D0D" w:themeColor="text1" w:themeTint="F2"/>
          <w:sz w:val="26"/>
          <w:szCs w:val="26"/>
        </w:rPr>
        <w:t>evised Universal Service and Energy Conservation Plan</w:t>
      </w:r>
      <w:r>
        <w:rPr>
          <w:rFonts w:ascii="Times New Roman" w:eastAsia="Times New Roman" w:hAnsi="Times New Roman" w:cs="Times New Roman"/>
          <w:color w:val="0D0D0D" w:themeColor="text1" w:themeTint="F2"/>
          <w:sz w:val="26"/>
          <w:szCs w:val="26"/>
        </w:rPr>
        <w:t>s for 2016</w:t>
      </w:r>
      <w:r w:rsidRPr="000D1543">
        <w:rPr>
          <w:rFonts w:ascii="Times New Roman" w:eastAsia="Times New Roman" w:hAnsi="Times New Roman" w:cs="Times New Roman"/>
          <w:color w:val="0D0D0D" w:themeColor="text1" w:themeTint="F2"/>
          <w:sz w:val="26"/>
          <w:szCs w:val="26"/>
        </w:rPr>
        <w:t xml:space="preserve">-2018, consistent with this Order, within 30 days </w:t>
      </w:r>
      <w:r w:rsidRPr="000D1543">
        <w:rPr>
          <w:rFonts w:ascii="Times New Roman" w:eastAsia="Times New Roman" w:hAnsi="Times New Roman" w:cs="Times New Roman"/>
          <w:color w:val="0D0D0D" w:themeColor="text1" w:themeTint="F2"/>
          <w:sz w:val="26"/>
          <w:szCs w:val="26"/>
        </w:rPr>
        <w:lastRenderedPageBreak/>
        <w:t xml:space="preserve">of the entry date of this Order.  </w:t>
      </w:r>
      <w:r>
        <w:rPr>
          <w:rFonts w:ascii="Times New Roman" w:eastAsia="Times New Roman" w:hAnsi="Times New Roman" w:cs="Times New Roman"/>
          <w:sz w:val="26"/>
          <w:szCs w:val="26"/>
        </w:rPr>
        <w:t>A</w:t>
      </w:r>
      <w:r w:rsidRPr="00A80583">
        <w:rPr>
          <w:rFonts w:ascii="Times New Roman" w:eastAsia="Times New Roman" w:hAnsi="Times New Roman" w:cs="Times New Roman"/>
          <w:sz w:val="26"/>
          <w:szCs w:val="26"/>
        </w:rPr>
        <w:t xml:space="preserve">n electronic copy, in Microsoft Word® or compatible format, </w:t>
      </w:r>
      <w:r>
        <w:rPr>
          <w:rFonts w:ascii="Times New Roman" w:eastAsia="Times New Roman" w:hAnsi="Times New Roman" w:cs="Times New Roman"/>
          <w:sz w:val="26"/>
          <w:szCs w:val="26"/>
        </w:rPr>
        <w:t xml:space="preserve">shall </w:t>
      </w:r>
      <w:r w:rsidRPr="00A80583">
        <w:rPr>
          <w:rFonts w:ascii="Times New Roman" w:eastAsia="Times New Roman" w:hAnsi="Times New Roman" w:cs="Times New Roman"/>
          <w:sz w:val="26"/>
          <w:szCs w:val="26"/>
        </w:rPr>
        <w:t xml:space="preserve">be provided to Joseph Magee, Bureau of Consumer Services, </w:t>
      </w:r>
      <w:hyperlink r:id="rId9" w:history="1">
        <w:r w:rsidRPr="00A80583">
          <w:rPr>
            <w:rFonts w:ascii="Times New Roman" w:eastAsia="Times New Roman" w:hAnsi="Times New Roman" w:cs="Times New Roman"/>
            <w:color w:val="0000FF"/>
            <w:sz w:val="26"/>
            <w:szCs w:val="26"/>
            <w:u w:val="single"/>
          </w:rPr>
          <w:t>jmagee@pa.gov</w:t>
        </w:r>
      </w:hyperlink>
      <w:r w:rsidRPr="00A80583">
        <w:rPr>
          <w:rFonts w:ascii="Times New Roman" w:eastAsia="Times New Roman" w:hAnsi="Times New Roman" w:cs="Times New Roman"/>
          <w:sz w:val="26"/>
          <w:szCs w:val="26"/>
        </w:rPr>
        <w:t xml:space="preserve">, Sarah Dewey, Bureau of Consumer Services, </w:t>
      </w:r>
      <w:hyperlink r:id="rId10" w:history="1">
        <w:r w:rsidRPr="00A80583">
          <w:rPr>
            <w:rFonts w:ascii="Times New Roman" w:eastAsia="Times New Roman" w:hAnsi="Times New Roman" w:cs="Times New Roman"/>
            <w:color w:val="0000FF"/>
            <w:sz w:val="26"/>
            <w:szCs w:val="26"/>
            <w:u w:val="single"/>
          </w:rPr>
          <w:t>sdewey@pa.gov</w:t>
        </w:r>
      </w:hyperlink>
      <w:r w:rsidRPr="00A80583">
        <w:rPr>
          <w:rFonts w:ascii="Times New Roman" w:eastAsia="Times New Roman" w:hAnsi="Times New Roman" w:cs="Times New Roman"/>
          <w:sz w:val="26"/>
          <w:szCs w:val="26"/>
        </w:rPr>
        <w:t xml:space="preserve">, and to Louise Fink Smith, Law Bureau, </w:t>
      </w:r>
      <w:hyperlink r:id="rId11" w:history="1">
        <w:r w:rsidRPr="00A80583">
          <w:rPr>
            <w:rFonts w:ascii="Times New Roman" w:eastAsia="Times New Roman" w:hAnsi="Times New Roman" w:cs="Times New Roman"/>
            <w:color w:val="0000FF"/>
            <w:sz w:val="26"/>
            <w:szCs w:val="26"/>
            <w:u w:val="single"/>
          </w:rPr>
          <w:t>finksmith@pa.gov</w:t>
        </w:r>
      </w:hyperlink>
      <w:r w:rsidRPr="00A80583">
        <w:rPr>
          <w:rFonts w:ascii="Times New Roman" w:eastAsia="Times New Roman" w:hAnsi="Times New Roman" w:cs="Times New Roman"/>
          <w:sz w:val="26"/>
          <w:szCs w:val="26"/>
        </w:rPr>
        <w:t>.</w:t>
      </w:r>
    </w:p>
    <w:p w:rsidR="00A80583" w:rsidRPr="00A80583" w:rsidRDefault="00A80583" w:rsidP="00664E27">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A80583" w:rsidP="00664E27">
      <w:pPr>
        <w:keepNext/>
        <w:spacing w:after="0" w:line="360" w:lineRule="auto"/>
        <w:ind w:firstLine="720"/>
        <w:contextualSpacing/>
        <w:rPr>
          <w:rFonts w:ascii="Times New Roman" w:eastAsia="Times New Roman" w:hAnsi="Times New Roman" w:cs="Times New Roman"/>
          <w:color w:val="0D0D0D" w:themeColor="text1" w:themeTint="F2"/>
          <w:sz w:val="26"/>
          <w:szCs w:val="26"/>
        </w:rPr>
      </w:pPr>
    </w:p>
    <w:p w:rsidR="00A80583" w:rsidRPr="00A80583" w:rsidRDefault="002423A4" w:rsidP="00664E27">
      <w:pPr>
        <w:keepNext/>
        <w:spacing w:after="0" w:line="360" w:lineRule="auto"/>
        <w:ind w:firstLine="450"/>
        <w:contextualSpacing/>
        <w:rPr>
          <w:rFonts w:ascii="Times New Roman" w:eastAsia="Times New Roman" w:hAnsi="Times New Roman" w:cs="Times New Roman"/>
          <w:color w:val="0D0D0D" w:themeColor="text1" w:themeTint="F2"/>
          <w:sz w:val="26"/>
          <w:szCs w:val="26"/>
        </w:rPr>
      </w:pPr>
      <w:r w:rsidRPr="00F45E06">
        <w:rPr>
          <w:b/>
          <w:noProof/>
        </w:rPr>
        <w:drawing>
          <wp:anchor distT="0" distB="0" distL="114300" distR="114300" simplePos="0" relativeHeight="251659264" behindDoc="1" locked="0" layoutInCell="1" allowOverlap="1" wp14:anchorId="660164E7" wp14:editId="5E88D6EB">
            <wp:simplePos x="0" y="0"/>
            <wp:positionH relativeFrom="column">
              <wp:posOffset>2350135</wp:posOffset>
            </wp:positionH>
            <wp:positionV relativeFrom="paragraph">
              <wp:posOffset>245745</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rsidR="00A80583" w:rsidRPr="00A80583" w:rsidRDefault="00A80583" w:rsidP="00664E27">
      <w:pPr>
        <w:keepNext/>
        <w:spacing w:after="0" w:line="360" w:lineRule="auto"/>
        <w:ind w:left="2880" w:firstLine="720"/>
        <w:contextualSpacing/>
        <w:rPr>
          <w:rFonts w:ascii="Times New Roman" w:eastAsia="Times New Roman" w:hAnsi="Times New Roman" w:cs="Times New Roman"/>
          <w:b/>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ab/>
      </w:r>
      <w:r w:rsidRPr="00A80583">
        <w:rPr>
          <w:rFonts w:ascii="Times New Roman" w:eastAsia="Times New Roman" w:hAnsi="Times New Roman" w:cs="Times New Roman"/>
          <w:b/>
          <w:color w:val="0D0D0D" w:themeColor="text1" w:themeTint="F2"/>
          <w:sz w:val="26"/>
          <w:szCs w:val="26"/>
        </w:rPr>
        <w:t>BY THE COMMISSION,</w:t>
      </w:r>
    </w:p>
    <w:p w:rsidR="00A80583" w:rsidRPr="00A80583" w:rsidRDefault="00A80583" w:rsidP="00664E27">
      <w:pPr>
        <w:keepNext/>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664E27">
      <w:pPr>
        <w:keepNext/>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664E27">
      <w:pPr>
        <w:keepNext/>
        <w:spacing w:after="0" w:line="24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ab/>
      </w:r>
      <w:r w:rsidRPr="00A80583">
        <w:rPr>
          <w:rFonts w:ascii="Times New Roman" w:eastAsia="Times New Roman" w:hAnsi="Times New Roman" w:cs="Times New Roman"/>
          <w:color w:val="0D0D0D" w:themeColor="text1" w:themeTint="F2"/>
          <w:sz w:val="26"/>
          <w:szCs w:val="26"/>
        </w:rPr>
        <w:tab/>
      </w:r>
      <w:r w:rsidRPr="00A80583">
        <w:rPr>
          <w:rFonts w:ascii="Times New Roman" w:eastAsia="Times New Roman" w:hAnsi="Times New Roman" w:cs="Times New Roman"/>
          <w:color w:val="0D0D0D" w:themeColor="text1" w:themeTint="F2"/>
          <w:sz w:val="26"/>
          <w:szCs w:val="26"/>
        </w:rPr>
        <w:tab/>
      </w:r>
      <w:r w:rsidRPr="00A80583">
        <w:rPr>
          <w:rFonts w:ascii="Times New Roman" w:eastAsia="Times New Roman" w:hAnsi="Times New Roman" w:cs="Times New Roman"/>
          <w:color w:val="0D0D0D" w:themeColor="text1" w:themeTint="F2"/>
          <w:sz w:val="26"/>
          <w:szCs w:val="26"/>
        </w:rPr>
        <w:tab/>
      </w:r>
      <w:r w:rsidRPr="00A80583">
        <w:rPr>
          <w:rFonts w:ascii="Times New Roman" w:eastAsia="Times New Roman" w:hAnsi="Times New Roman" w:cs="Times New Roman"/>
          <w:color w:val="0D0D0D" w:themeColor="text1" w:themeTint="F2"/>
          <w:sz w:val="26"/>
          <w:szCs w:val="26"/>
        </w:rPr>
        <w:tab/>
      </w:r>
      <w:r w:rsidRPr="00A80583">
        <w:rPr>
          <w:rFonts w:ascii="Times New Roman" w:eastAsia="Times New Roman" w:hAnsi="Times New Roman" w:cs="Times New Roman"/>
          <w:color w:val="0D0D0D" w:themeColor="text1" w:themeTint="F2"/>
          <w:sz w:val="26"/>
          <w:szCs w:val="26"/>
        </w:rPr>
        <w:tab/>
        <w:t>Rosemary Chiavetta</w:t>
      </w:r>
    </w:p>
    <w:p w:rsidR="00A80583" w:rsidRPr="00A80583" w:rsidRDefault="00A80583" w:rsidP="00664E27">
      <w:pPr>
        <w:keepNext/>
        <w:spacing w:after="0" w:line="24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ab/>
      </w:r>
      <w:r w:rsidRPr="00A80583">
        <w:rPr>
          <w:rFonts w:ascii="Times New Roman" w:eastAsia="Times New Roman" w:hAnsi="Times New Roman" w:cs="Times New Roman"/>
          <w:color w:val="0D0D0D" w:themeColor="text1" w:themeTint="F2"/>
          <w:sz w:val="26"/>
          <w:szCs w:val="26"/>
        </w:rPr>
        <w:tab/>
      </w:r>
      <w:r w:rsidRPr="00A80583">
        <w:rPr>
          <w:rFonts w:ascii="Times New Roman" w:eastAsia="Times New Roman" w:hAnsi="Times New Roman" w:cs="Times New Roman"/>
          <w:color w:val="0D0D0D" w:themeColor="text1" w:themeTint="F2"/>
          <w:sz w:val="26"/>
          <w:szCs w:val="26"/>
        </w:rPr>
        <w:tab/>
      </w:r>
      <w:r w:rsidRPr="00A80583">
        <w:rPr>
          <w:rFonts w:ascii="Times New Roman" w:eastAsia="Times New Roman" w:hAnsi="Times New Roman" w:cs="Times New Roman"/>
          <w:color w:val="0D0D0D" w:themeColor="text1" w:themeTint="F2"/>
          <w:sz w:val="26"/>
          <w:szCs w:val="26"/>
        </w:rPr>
        <w:tab/>
      </w:r>
      <w:r w:rsidRPr="00A80583">
        <w:rPr>
          <w:rFonts w:ascii="Times New Roman" w:eastAsia="Times New Roman" w:hAnsi="Times New Roman" w:cs="Times New Roman"/>
          <w:color w:val="0D0D0D" w:themeColor="text1" w:themeTint="F2"/>
          <w:sz w:val="26"/>
          <w:szCs w:val="26"/>
        </w:rPr>
        <w:tab/>
      </w:r>
      <w:r w:rsidRPr="00A80583">
        <w:rPr>
          <w:rFonts w:ascii="Times New Roman" w:eastAsia="Times New Roman" w:hAnsi="Times New Roman" w:cs="Times New Roman"/>
          <w:color w:val="0D0D0D" w:themeColor="text1" w:themeTint="F2"/>
          <w:sz w:val="26"/>
          <w:szCs w:val="26"/>
        </w:rPr>
        <w:tab/>
        <w:t>Secretary</w:t>
      </w:r>
    </w:p>
    <w:p w:rsidR="00A80583" w:rsidRPr="00A80583" w:rsidRDefault="00A80583" w:rsidP="00A80583">
      <w:pPr>
        <w:keepNext/>
        <w:spacing w:after="0" w:line="360" w:lineRule="auto"/>
        <w:contextualSpacing/>
        <w:rPr>
          <w:rFonts w:ascii="Times New Roman" w:eastAsia="Times New Roman" w:hAnsi="Times New Roman" w:cs="Times New Roman"/>
          <w:color w:val="0D0D0D" w:themeColor="text1" w:themeTint="F2"/>
          <w:sz w:val="26"/>
          <w:szCs w:val="26"/>
        </w:rPr>
      </w:pPr>
    </w:p>
    <w:p w:rsidR="00A80583" w:rsidRPr="00A80583" w:rsidRDefault="00A80583" w:rsidP="00A80583">
      <w:pPr>
        <w:keepNext/>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(SEAL)</w:t>
      </w:r>
    </w:p>
    <w:p w:rsidR="00A80583" w:rsidRPr="00A80583" w:rsidRDefault="00A80583" w:rsidP="00A80583">
      <w:pPr>
        <w:keepNext/>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ORDER ADOPTED:  </w:t>
      </w:r>
      <w:r w:rsidR="004955E1">
        <w:rPr>
          <w:rFonts w:ascii="Times New Roman" w:eastAsia="Times New Roman" w:hAnsi="Times New Roman" w:cs="Times New Roman"/>
          <w:color w:val="0D0D0D" w:themeColor="text1" w:themeTint="F2"/>
          <w:sz w:val="26"/>
          <w:szCs w:val="26"/>
        </w:rPr>
        <w:t>August 11</w:t>
      </w:r>
      <w:r w:rsidR="0082476D">
        <w:rPr>
          <w:rFonts w:ascii="Times New Roman" w:eastAsia="Times New Roman" w:hAnsi="Times New Roman" w:cs="Times New Roman"/>
          <w:color w:val="0D0D0D" w:themeColor="text1" w:themeTint="F2"/>
          <w:sz w:val="26"/>
          <w:szCs w:val="26"/>
        </w:rPr>
        <w:t>, 2016</w:t>
      </w:r>
    </w:p>
    <w:p w:rsidR="002F357B" w:rsidRPr="00AF3E56" w:rsidRDefault="00A80583" w:rsidP="00AF3E56">
      <w:pPr>
        <w:keepNext/>
        <w:spacing w:after="0" w:line="360" w:lineRule="auto"/>
        <w:contextualSpacing/>
        <w:rPr>
          <w:rFonts w:ascii="Times New Roman" w:eastAsia="Times New Roman" w:hAnsi="Times New Roman" w:cs="Times New Roman"/>
          <w:color w:val="0D0D0D" w:themeColor="text1" w:themeTint="F2"/>
          <w:sz w:val="26"/>
          <w:szCs w:val="26"/>
        </w:rPr>
      </w:pPr>
      <w:r w:rsidRPr="00A80583">
        <w:rPr>
          <w:rFonts w:ascii="Times New Roman" w:eastAsia="Times New Roman" w:hAnsi="Times New Roman" w:cs="Times New Roman"/>
          <w:color w:val="0D0D0D" w:themeColor="text1" w:themeTint="F2"/>
          <w:sz w:val="26"/>
          <w:szCs w:val="26"/>
        </w:rPr>
        <w:t xml:space="preserve">ORDER ENTERED:  </w:t>
      </w:r>
      <w:r w:rsidR="00EA444D">
        <w:rPr>
          <w:rFonts w:ascii="Times New Roman" w:eastAsia="Times New Roman" w:hAnsi="Times New Roman" w:cs="Times New Roman"/>
          <w:color w:val="0D0D0D" w:themeColor="text1" w:themeTint="F2"/>
          <w:sz w:val="26"/>
          <w:szCs w:val="26"/>
        </w:rPr>
        <w:t>August 11, 2016</w:t>
      </w:r>
    </w:p>
    <w:sectPr w:rsidR="002F357B" w:rsidRPr="00AF3E56" w:rsidSect="00FF35C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BA1" w:rsidRDefault="00DC7BA1" w:rsidP="00A80583">
      <w:pPr>
        <w:spacing w:after="0" w:line="240" w:lineRule="auto"/>
      </w:pPr>
      <w:r>
        <w:separator/>
      </w:r>
    </w:p>
  </w:endnote>
  <w:endnote w:type="continuationSeparator" w:id="0">
    <w:p w:rsidR="00DC7BA1" w:rsidRDefault="00DC7BA1" w:rsidP="00A80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44D" w:rsidRDefault="00EA444D">
    <w:pPr>
      <w:pStyle w:val="Footer"/>
      <w:jc w:val="center"/>
    </w:pPr>
    <w:r>
      <w:fldChar w:fldCharType="begin"/>
    </w:r>
    <w:r>
      <w:instrText xml:space="preserve"> PAGE   \* MERGEFORMAT </w:instrText>
    </w:r>
    <w:r>
      <w:fldChar w:fldCharType="separate"/>
    </w:r>
    <w:r w:rsidR="00B70297">
      <w:rPr>
        <w:noProof/>
      </w:rPr>
      <w:t>41</w:t>
    </w:r>
    <w:r>
      <w:rPr>
        <w:noProof/>
      </w:rPr>
      <w:fldChar w:fldCharType="end"/>
    </w:r>
  </w:p>
  <w:p w:rsidR="00EA444D" w:rsidRDefault="00EA44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BA1" w:rsidRDefault="00DC7BA1" w:rsidP="00A80583">
      <w:pPr>
        <w:spacing w:after="0" w:line="240" w:lineRule="auto"/>
      </w:pPr>
      <w:r>
        <w:separator/>
      </w:r>
    </w:p>
  </w:footnote>
  <w:footnote w:type="continuationSeparator" w:id="0">
    <w:p w:rsidR="00DC7BA1" w:rsidRDefault="00DC7BA1" w:rsidP="00A80583">
      <w:pPr>
        <w:spacing w:after="0" w:line="240" w:lineRule="auto"/>
      </w:pPr>
      <w:r>
        <w:continuationSeparator/>
      </w:r>
    </w:p>
  </w:footnote>
  <w:footnote w:id="1">
    <w:p w:rsidR="00EA444D" w:rsidRPr="00370322" w:rsidRDefault="00EA444D" w:rsidP="00A80583">
      <w:pPr>
        <w:pStyle w:val="FootnoteText"/>
        <w:rPr>
          <w:sz w:val="24"/>
          <w:szCs w:val="24"/>
        </w:rPr>
      </w:pPr>
      <w:r w:rsidRPr="00370322">
        <w:rPr>
          <w:rStyle w:val="FootnoteReference"/>
          <w:sz w:val="24"/>
          <w:szCs w:val="24"/>
        </w:rPr>
        <w:footnoteRef/>
      </w:r>
      <w:r w:rsidRPr="00370322">
        <w:rPr>
          <w:sz w:val="24"/>
          <w:szCs w:val="24"/>
        </w:rPr>
        <w:t xml:space="preserve">  </w:t>
      </w:r>
      <w:proofErr w:type="gramStart"/>
      <w:r w:rsidRPr="00370322">
        <w:rPr>
          <w:sz w:val="24"/>
          <w:szCs w:val="24"/>
        </w:rPr>
        <w:t>As of 12/31/2014.</w:t>
      </w:r>
      <w:proofErr w:type="gramEnd"/>
      <w:r w:rsidRPr="00370322">
        <w:rPr>
          <w:sz w:val="24"/>
          <w:szCs w:val="24"/>
        </w:rPr>
        <w:t xml:space="preserve">  2014 Report on Universal Service Programs &amp; Collections Performance at</w:t>
      </w:r>
      <w:r>
        <w:rPr>
          <w:sz w:val="24"/>
          <w:szCs w:val="24"/>
        </w:rPr>
        <w:t> </w:t>
      </w:r>
      <w:r w:rsidRPr="00370322">
        <w:rPr>
          <w:sz w:val="24"/>
          <w:szCs w:val="24"/>
        </w:rPr>
        <w:t>6.</w:t>
      </w:r>
    </w:p>
  </w:footnote>
  <w:footnote w:id="2">
    <w:p w:rsidR="00EA444D" w:rsidRPr="00370322" w:rsidRDefault="00EA444D" w:rsidP="00A80583">
      <w:pPr>
        <w:pStyle w:val="FootnoteText"/>
        <w:rPr>
          <w:sz w:val="24"/>
          <w:szCs w:val="24"/>
        </w:rPr>
      </w:pPr>
      <w:r w:rsidRPr="00370322">
        <w:rPr>
          <w:rStyle w:val="FootnoteReference"/>
          <w:sz w:val="24"/>
          <w:szCs w:val="24"/>
        </w:rPr>
        <w:footnoteRef/>
      </w:r>
      <w:r>
        <w:rPr>
          <w:sz w:val="24"/>
          <w:szCs w:val="24"/>
        </w:rPr>
        <w:t xml:space="preserve">  </w:t>
      </w:r>
      <w:proofErr w:type="gramStart"/>
      <w:r>
        <w:rPr>
          <w:sz w:val="24"/>
          <w:szCs w:val="24"/>
        </w:rPr>
        <w:t>As of 3</w:t>
      </w:r>
      <w:r w:rsidRPr="00370322">
        <w:rPr>
          <w:sz w:val="24"/>
          <w:szCs w:val="24"/>
        </w:rPr>
        <w:t>/</w:t>
      </w:r>
      <w:r>
        <w:rPr>
          <w:sz w:val="24"/>
          <w:szCs w:val="24"/>
        </w:rPr>
        <w:t>3</w:t>
      </w:r>
      <w:r w:rsidRPr="00370322">
        <w:rPr>
          <w:sz w:val="24"/>
          <w:szCs w:val="24"/>
        </w:rPr>
        <w:t>1/2016.</w:t>
      </w:r>
      <w:proofErr w:type="gramEnd"/>
      <w:r w:rsidRPr="00370322">
        <w:rPr>
          <w:sz w:val="24"/>
          <w:szCs w:val="24"/>
        </w:rPr>
        <w:t xml:space="preserve">  </w:t>
      </w:r>
      <w:proofErr w:type="gramStart"/>
      <w:r w:rsidRPr="00370322">
        <w:rPr>
          <w:sz w:val="24"/>
          <w:szCs w:val="24"/>
        </w:rPr>
        <w:t>Reported by PECO to BCS.</w:t>
      </w:r>
      <w:proofErr w:type="gramEnd"/>
    </w:p>
  </w:footnote>
  <w:footnote w:id="3">
    <w:p w:rsidR="00EA444D" w:rsidRPr="00370322" w:rsidRDefault="00EA444D" w:rsidP="00A80583">
      <w:pPr>
        <w:pStyle w:val="FootnoteText"/>
        <w:rPr>
          <w:sz w:val="24"/>
          <w:szCs w:val="24"/>
        </w:rPr>
      </w:pPr>
      <w:r w:rsidRPr="00370322">
        <w:rPr>
          <w:rStyle w:val="FootnoteReference"/>
          <w:sz w:val="24"/>
          <w:szCs w:val="24"/>
        </w:rPr>
        <w:footnoteRef/>
      </w:r>
      <w:r>
        <w:rPr>
          <w:sz w:val="24"/>
          <w:szCs w:val="24"/>
        </w:rPr>
        <w:t xml:space="preserve"> </w:t>
      </w:r>
      <w:r w:rsidRPr="00370322">
        <w:rPr>
          <w:sz w:val="24"/>
          <w:szCs w:val="24"/>
        </w:rPr>
        <w:t xml:space="preserve"> Some PECO residential customers receive both electric and gas service.  The totals </w:t>
      </w:r>
      <w:r>
        <w:rPr>
          <w:sz w:val="24"/>
          <w:szCs w:val="24"/>
        </w:rPr>
        <w:t>contain duplication.</w:t>
      </w:r>
    </w:p>
  </w:footnote>
  <w:footnote w:id="4">
    <w:p w:rsidR="00EA444D" w:rsidRPr="00370322" w:rsidRDefault="00EA444D" w:rsidP="00A80583">
      <w:pPr>
        <w:pStyle w:val="FootnoteText"/>
        <w:rPr>
          <w:sz w:val="24"/>
          <w:szCs w:val="24"/>
        </w:rPr>
      </w:pPr>
      <w:r w:rsidRPr="00370322">
        <w:rPr>
          <w:rStyle w:val="FootnoteReference"/>
          <w:sz w:val="24"/>
          <w:szCs w:val="24"/>
        </w:rPr>
        <w:footnoteRef/>
      </w:r>
      <w:r w:rsidRPr="00370322">
        <w:rPr>
          <w:sz w:val="24"/>
          <w:szCs w:val="24"/>
        </w:rPr>
        <w:t xml:space="preserve"> </w:t>
      </w:r>
      <w:r>
        <w:rPr>
          <w:sz w:val="24"/>
          <w:szCs w:val="24"/>
        </w:rPr>
        <w:t xml:space="preserve"> </w:t>
      </w:r>
      <w:r w:rsidRPr="00370322">
        <w:rPr>
          <w:sz w:val="24"/>
          <w:szCs w:val="24"/>
        </w:rPr>
        <w:t>CAP customers who receive both electric and gas service are counted as electric CAP customers.  Gas CAP customers receive gas service only.</w:t>
      </w:r>
    </w:p>
  </w:footnote>
  <w:footnote w:id="5">
    <w:p w:rsidR="00EA444D" w:rsidRPr="008C16C9" w:rsidRDefault="00EA444D">
      <w:pPr>
        <w:pStyle w:val="FootnoteText"/>
        <w:rPr>
          <w:sz w:val="22"/>
          <w:szCs w:val="22"/>
        </w:rPr>
      </w:pPr>
      <w:r w:rsidRPr="008C16C9">
        <w:rPr>
          <w:rStyle w:val="FootnoteReference"/>
          <w:sz w:val="22"/>
          <w:szCs w:val="22"/>
        </w:rPr>
        <w:footnoteRef/>
      </w:r>
      <w:r w:rsidRPr="008C16C9">
        <w:rPr>
          <w:sz w:val="22"/>
          <w:szCs w:val="22"/>
        </w:rPr>
        <w:t xml:space="preserve">  </w:t>
      </w:r>
      <w:proofErr w:type="gramStart"/>
      <w:r w:rsidRPr="008C16C9">
        <w:rPr>
          <w:sz w:val="22"/>
          <w:szCs w:val="22"/>
        </w:rPr>
        <w:t>52</w:t>
      </w:r>
      <w:proofErr w:type="gramEnd"/>
      <w:r w:rsidRPr="008C16C9">
        <w:rPr>
          <w:sz w:val="22"/>
          <w:szCs w:val="22"/>
        </w:rPr>
        <w:t xml:space="preserve"> Pa. Code </w:t>
      </w:r>
      <w:r w:rsidRPr="008C16C9">
        <w:rPr>
          <w:color w:val="0D0D0D" w:themeColor="text1" w:themeTint="F2"/>
          <w:sz w:val="22"/>
          <w:szCs w:val="22"/>
        </w:rPr>
        <w:t>§ 62.2(b).</w:t>
      </w:r>
    </w:p>
  </w:footnote>
  <w:footnote w:id="6">
    <w:p w:rsidR="00EA444D" w:rsidRPr="00370322" w:rsidRDefault="00EA444D" w:rsidP="00A80583">
      <w:pPr>
        <w:pStyle w:val="FootnoteText"/>
        <w:rPr>
          <w:sz w:val="24"/>
          <w:szCs w:val="24"/>
        </w:rPr>
      </w:pPr>
      <w:r w:rsidRPr="00370322">
        <w:rPr>
          <w:rStyle w:val="FootnoteReference"/>
          <w:sz w:val="24"/>
          <w:szCs w:val="24"/>
        </w:rPr>
        <w:footnoteRef/>
      </w:r>
      <w:r w:rsidRPr="00370322">
        <w:rPr>
          <w:sz w:val="24"/>
          <w:szCs w:val="24"/>
        </w:rPr>
        <w:t xml:space="preserve"> </w:t>
      </w:r>
      <w:r>
        <w:rPr>
          <w:sz w:val="24"/>
          <w:szCs w:val="24"/>
        </w:rPr>
        <w:t xml:space="preserve"> </w:t>
      </w:r>
      <w:r w:rsidRPr="00EF37AF">
        <w:rPr>
          <w:i/>
          <w:sz w:val="24"/>
          <w:szCs w:val="24"/>
        </w:rPr>
        <w:t>De facto</w:t>
      </w:r>
      <w:r w:rsidRPr="00370322">
        <w:rPr>
          <w:sz w:val="24"/>
          <w:szCs w:val="24"/>
        </w:rPr>
        <w:t xml:space="preserve"> heating refers to </w:t>
      </w:r>
      <w:r>
        <w:rPr>
          <w:sz w:val="24"/>
          <w:szCs w:val="24"/>
        </w:rPr>
        <w:t xml:space="preserve">an </w:t>
      </w:r>
      <w:r w:rsidRPr="00370322">
        <w:rPr>
          <w:sz w:val="24"/>
          <w:szCs w:val="24"/>
        </w:rPr>
        <w:t>electric non-heating customer whose residence is no</w:t>
      </w:r>
      <w:r>
        <w:rPr>
          <w:sz w:val="24"/>
          <w:szCs w:val="24"/>
        </w:rPr>
        <w:t xml:space="preserve">rmally </w:t>
      </w:r>
      <w:r w:rsidRPr="00370322">
        <w:rPr>
          <w:sz w:val="24"/>
          <w:szCs w:val="24"/>
        </w:rPr>
        <w:t>heated by a source other than electricity but the customer is in</w:t>
      </w:r>
      <w:r>
        <w:rPr>
          <w:sz w:val="24"/>
          <w:szCs w:val="24"/>
        </w:rPr>
        <w:t xml:space="preserve"> </w:t>
      </w:r>
      <w:r w:rsidRPr="00370322">
        <w:rPr>
          <w:sz w:val="24"/>
          <w:szCs w:val="24"/>
        </w:rPr>
        <w:t>fact heating with electricity (usually space heaters) because the other</w:t>
      </w:r>
      <w:r>
        <w:rPr>
          <w:sz w:val="24"/>
          <w:szCs w:val="24"/>
        </w:rPr>
        <w:t xml:space="preserve"> </w:t>
      </w:r>
      <w:r w:rsidRPr="00370322">
        <w:rPr>
          <w:sz w:val="24"/>
          <w:szCs w:val="24"/>
        </w:rPr>
        <w:t>fuel heating is not available.</w:t>
      </w:r>
      <w:r>
        <w:rPr>
          <w:sz w:val="24"/>
          <w:szCs w:val="24"/>
        </w:rPr>
        <w:t>”</w:t>
      </w:r>
      <w:r w:rsidRPr="00370322">
        <w:rPr>
          <w:sz w:val="24"/>
          <w:szCs w:val="24"/>
        </w:rPr>
        <w:t xml:space="preserve">  </w:t>
      </w:r>
      <w:proofErr w:type="gramStart"/>
      <w:r>
        <w:rPr>
          <w:sz w:val="24"/>
          <w:szCs w:val="24"/>
        </w:rPr>
        <w:t>Proposed 2016-2018 Plan at 13.</w:t>
      </w:r>
      <w:proofErr w:type="gramEnd"/>
    </w:p>
  </w:footnote>
  <w:footnote w:id="7">
    <w:p w:rsidR="00EA444D" w:rsidRPr="00370322" w:rsidRDefault="00EA444D" w:rsidP="00A80583">
      <w:pPr>
        <w:pStyle w:val="FootnoteText"/>
        <w:keepNext/>
        <w:keepLines/>
        <w:rPr>
          <w:sz w:val="24"/>
          <w:szCs w:val="24"/>
        </w:rPr>
      </w:pPr>
      <w:r w:rsidRPr="00370322">
        <w:rPr>
          <w:rStyle w:val="FootnoteReference"/>
          <w:sz w:val="24"/>
          <w:szCs w:val="24"/>
        </w:rPr>
        <w:footnoteRef/>
      </w:r>
      <w:r w:rsidRPr="00370322">
        <w:rPr>
          <w:sz w:val="24"/>
          <w:szCs w:val="24"/>
        </w:rPr>
        <w:t xml:space="preserve"> </w:t>
      </w:r>
      <w:r>
        <w:rPr>
          <w:sz w:val="24"/>
          <w:szCs w:val="24"/>
        </w:rPr>
        <w:t xml:space="preserve"> </w:t>
      </w:r>
      <w:r w:rsidRPr="00370322">
        <w:rPr>
          <w:sz w:val="24"/>
          <w:szCs w:val="24"/>
        </w:rPr>
        <w:t xml:space="preserve">If the customer does not have 12 months of prior service at the current residence at the time the above calculation is conducted, then PECO will create a </w:t>
      </w:r>
      <w:r w:rsidRPr="00EF37AF">
        <w:rPr>
          <w:i/>
          <w:sz w:val="24"/>
          <w:szCs w:val="24"/>
        </w:rPr>
        <w:t>pro forma</w:t>
      </w:r>
      <w:r w:rsidRPr="00370322">
        <w:rPr>
          <w:sz w:val="24"/>
          <w:szCs w:val="24"/>
        </w:rPr>
        <w:t xml:space="preserve"> profile to calculate that customer’s trailing twelve months usage/charges.  The </w:t>
      </w:r>
      <w:r w:rsidRPr="00EF37AF">
        <w:rPr>
          <w:i/>
          <w:sz w:val="24"/>
          <w:szCs w:val="24"/>
        </w:rPr>
        <w:t>pro forma</w:t>
      </w:r>
      <w:r w:rsidRPr="00370322">
        <w:rPr>
          <w:sz w:val="24"/>
          <w:szCs w:val="24"/>
        </w:rPr>
        <w:t xml:space="preserve"> profile will be based on the following, in order of preference if data is available: </w:t>
      </w:r>
    </w:p>
    <w:p w:rsidR="00EA444D" w:rsidRPr="00370322" w:rsidRDefault="00EA444D" w:rsidP="00A80583">
      <w:pPr>
        <w:pStyle w:val="FootnoteText"/>
        <w:keepNext/>
        <w:keepLines/>
        <w:numPr>
          <w:ilvl w:val="0"/>
          <w:numId w:val="7"/>
        </w:numPr>
        <w:rPr>
          <w:sz w:val="24"/>
          <w:szCs w:val="24"/>
        </w:rPr>
      </w:pPr>
      <w:r w:rsidRPr="00370322">
        <w:rPr>
          <w:sz w:val="24"/>
          <w:szCs w:val="24"/>
        </w:rPr>
        <w:t xml:space="preserve">Usage at that residence by the customer for the </w:t>
      </w:r>
      <w:proofErr w:type="gramStart"/>
      <w:r w:rsidRPr="00370322">
        <w:rPr>
          <w:sz w:val="24"/>
          <w:szCs w:val="24"/>
        </w:rPr>
        <w:t>months</w:t>
      </w:r>
      <w:proofErr w:type="gramEnd"/>
      <w:r w:rsidRPr="00370322">
        <w:rPr>
          <w:sz w:val="24"/>
          <w:szCs w:val="24"/>
        </w:rPr>
        <w:t xml:space="preserve"> available and actual usage by prior customers for the months unavailable.</w:t>
      </w:r>
    </w:p>
    <w:p w:rsidR="00EA444D" w:rsidRPr="00370322" w:rsidRDefault="00EA444D" w:rsidP="00A80583">
      <w:pPr>
        <w:pStyle w:val="FootnoteText"/>
        <w:keepNext/>
        <w:keepLines/>
        <w:numPr>
          <w:ilvl w:val="0"/>
          <w:numId w:val="7"/>
        </w:numPr>
        <w:rPr>
          <w:sz w:val="24"/>
          <w:szCs w:val="24"/>
        </w:rPr>
      </w:pPr>
      <w:r w:rsidRPr="00370322">
        <w:rPr>
          <w:sz w:val="24"/>
          <w:szCs w:val="24"/>
        </w:rPr>
        <w:t>Usage at that residence by prior customers;</w:t>
      </w:r>
    </w:p>
    <w:p w:rsidR="00EA444D" w:rsidRPr="00370322" w:rsidRDefault="00EA444D" w:rsidP="00A80583">
      <w:pPr>
        <w:pStyle w:val="FootnoteText"/>
        <w:keepNext/>
        <w:keepLines/>
        <w:numPr>
          <w:ilvl w:val="0"/>
          <w:numId w:val="7"/>
        </w:numPr>
        <w:rPr>
          <w:sz w:val="24"/>
          <w:szCs w:val="24"/>
        </w:rPr>
      </w:pPr>
      <w:r w:rsidRPr="00370322">
        <w:rPr>
          <w:sz w:val="24"/>
          <w:szCs w:val="24"/>
        </w:rPr>
        <w:t>Usage at similar residences or CAP residences in the same area; or</w:t>
      </w:r>
    </w:p>
    <w:p w:rsidR="00EA444D" w:rsidRDefault="00EA444D" w:rsidP="00A80583">
      <w:pPr>
        <w:pStyle w:val="FootnoteText"/>
        <w:keepNext/>
        <w:keepLines/>
        <w:numPr>
          <w:ilvl w:val="0"/>
          <w:numId w:val="7"/>
        </w:numPr>
        <w:rPr>
          <w:sz w:val="24"/>
          <w:szCs w:val="24"/>
        </w:rPr>
      </w:pPr>
      <w:r w:rsidRPr="00370322">
        <w:rPr>
          <w:sz w:val="24"/>
          <w:szCs w:val="24"/>
        </w:rPr>
        <w:t>System-wide usage or CAP usage averages.</w:t>
      </w:r>
    </w:p>
    <w:p w:rsidR="00EA444D" w:rsidRDefault="00EA444D" w:rsidP="00A80583">
      <w:pPr>
        <w:pStyle w:val="FootnoteText"/>
        <w:keepNext/>
        <w:keepLines/>
      </w:pPr>
      <w:r w:rsidRPr="00370322">
        <w:rPr>
          <w:sz w:val="24"/>
          <w:szCs w:val="24"/>
        </w:rPr>
        <w:t>Joint Settlement, Exhibit A at 1-2.</w:t>
      </w:r>
    </w:p>
  </w:footnote>
  <w:footnote w:id="8">
    <w:p w:rsidR="00EA444D" w:rsidRPr="009C40C1" w:rsidRDefault="00EA444D" w:rsidP="00A80583">
      <w:pPr>
        <w:pStyle w:val="FootnoteText"/>
        <w:rPr>
          <w:sz w:val="24"/>
          <w:szCs w:val="24"/>
        </w:rPr>
      </w:pPr>
      <w:r w:rsidRPr="009C40C1">
        <w:rPr>
          <w:rStyle w:val="FootnoteReference"/>
          <w:sz w:val="24"/>
          <w:szCs w:val="24"/>
        </w:rPr>
        <w:footnoteRef/>
      </w:r>
      <w:r w:rsidRPr="009C40C1">
        <w:rPr>
          <w:sz w:val="24"/>
          <w:szCs w:val="24"/>
        </w:rPr>
        <w:t xml:space="preserve"> </w:t>
      </w:r>
      <w:r>
        <w:rPr>
          <w:sz w:val="24"/>
          <w:szCs w:val="24"/>
        </w:rPr>
        <w:t xml:space="preserve"> </w:t>
      </w:r>
      <w:r w:rsidRPr="009C40C1">
        <w:rPr>
          <w:sz w:val="24"/>
          <w:szCs w:val="24"/>
        </w:rPr>
        <w:t xml:space="preserve">If PECO </w:t>
      </w:r>
      <w:r>
        <w:rPr>
          <w:sz w:val="24"/>
          <w:szCs w:val="24"/>
        </w:rPr>
        <w:t>acquires</w:t>
      </w:r>
      <w:r w:rsidRPr="009C40C1">
        <w:rPr>
          <w:sz w:val="24"/>
          <w:szCs w:val="24"/>
        </w:rPr>
        <w:t xml:space="preserve"> an electric base rate increase, the maximum allowable credits will increase by a percentage equal to the system-wide residential distribution rate increase,</w:t>
      </w:r>
      <w:r>
        <w:rPr>
          <w:sz w:val="24"/>
          <w:szCs w:val="24"/>
        </w:rPr>
        <w:t xml:space="preserve"> applied to the portion of the m</w:t>
      </w:r>
      <w:r w:rsidRPr="009C40C1">
        <w:rPr>
          <w:sz w:val="24"/>
          <w:szCs w:val="24"/>
        </w:rPr>
        <w:t xml:space="preserve">aximum </w:t>
      </w:r>
      <w:r>
        <w:rPr>
          <w:sz w:val="24"/>
          <w:szCs w:val="24"/>
        </w:rPr>
        <w:t>CAP c</w:t>
      </w:r>
      <w:r w:rsidRPr="009C40C1">
        <w:rPr>
          <w:sz w:val="24"/>
          <w:szCs w:val="24"/>
        </w:rPr>
        <w:t xml:space="preserve">redit attributable to distribution rates. </w:t>
      </w:r>
    </w:p>
  </w:footnote>
  <w:footnote w:id="9">
    <w:p w:rsidR="00EA444D" w:rsidRPr="009C40C1" w:rsidRDefault="00EA444D" w:rsidP="00A80583">
      <w:pPr>
        <w:pStyle w:val="FootnoteText"/>
        <w:rPr>
          <w:sz w:val="24"/>
          <w:szCs w:val="24"/>
        </w:rPr>
      </w:pPr>
      <w:r w:rsidRPr="009C40C1">
        <w:rPr>
          <w:rStyle w:val="FootnoteReference"/>
          <w:sz w:val="24"/>
          <w:szCs w:val="24"/>
        </w:rPr>
        <w:footnoteRef/>
      </w:r>
      <w:r w:rsidRPr="009C40C1">
        <w:rPr>
          <w:sz w:val="24"/>
          <w:szCs w:val="24"/>
        </w:rPr>
        <w:t xml:space="preserve"> </w:t>
      </w:r>
      <w:r>
        <w:rPr>
          <w:sz w:val="24"/>
          <w:szCs w:val="24"/>
        </w:rPr>
        <w:t xml:space="preserve"> </w:t>
      </w:r>
      <w:r w:rsidRPr="009C40C1">
        <w:rPr>
          <w:sz w:val="24"/>
          <w:szCs w:val="24"/>
        </w:rPr>
        <w:t xml:space="preserve">If PECO </w:t>
      </w:r>
      <w:r>
        <w:rPr>
          <w:sz w:val="24"/>
          <w:szCs w:val="24"/>
        </w:rPr>
        <w:t>acquires</w:t>
      </w:r>
      <w:r w:rsidRPr="009C40C1">
        <w:rPr>
          <w:sz w:val="24"/>
          <w:szCs w:val="24"/>
        </w:rPr>
        <w:t xml:space="preserve"> a gas base rate increase, the maximum allowable credits will increase by a percentage equal to the system-wide residential distribution rate increase, applied to the portion of the Maximum Credit attributable to distribution rates.  </w:t>
      </w:r>
    </w:p>
  </w:footnote>
  <w:footnote w:id="10">
    <w:p w:rsidR="00EA444D" w:rsidRPr="00B63DDB" w:rsidRDefault="00EA444D" w:rsidP="00A80583">
      <w:pPr>
        <w:pStyle w:val="FootnoteText"/>
      </w:pPr>
      <w:r w:rsidRPr="009C40C1">
        <w:rPr>
          <w:rStyle w:val="FootnoteReference"/>
          <w:sz w:val="24"/>
          <w:szCs w:val="24"/>
        </w:rPr>
        <w:footnoteRef/>
      </w:r>
      <w:r w:rsidRPr="009C40C1">
        <w:rPr>
          <w:sz w:val="24"/>
          <w:szCs w:val="24"/>
        </w:rPr>
        <w:t xml:space="preserve"> </w:t>
      </w:r>
      <w:r>
        <w:rPr>
          <w:sz w:val="24"/>
          <w:szCs w:val="24"/>
        </w:rPr>
        <w:t xml:space="preserve"> </w:t>
      </w:r>
      <w:r w:rsidRPr="009C40C1">
        <w:rPr>
          <w:sz w:val="24"/>
          <w:szCs w:val="24"/>
        </w:rPr>
        <w:t>This continues PECO’s current gas CAP program policy.</w:t>
      </w:r>
    </w:p>
  </w:footnote>
  <w:footnote w:id="11">
    <w:p w:rsidR="00EA444D" w:rsidRPr="00B319F2" w:rsidRDefault="00EA444D" w:rsidP="00A80583">
      <w:pPr>
        <w:pStyle w:val="FootnoteText"/>
        <w:rPr>
          <w:sz w:val="24"/>
          <w:szCs w:val="24"/>
        </w:rPr>
      </w:pPr>
      <w:r w:rsidRPr="00B319F2">
        <w:rPr>
          <w:rStyle w:val="FootnoteReference"/>
          <w:sz w:val="24"/>
          <w:szCs w:val="24"/>
        </w:rPr>
        <w:footnoteRef/>
      </w:r>
      <w:r w:rsidRPr="00B319F2">
        <w:rPr>
          <w:sz w:val="24"/>
          <w:szCs w:val="24"/>
        </w:rPr>
        <w:t xml:space="preserve">  This table </w:t>
      </w:r>
      <w:r>
        <w:rPr>
          <w:sz w:val="24"/>
          <w:szCs w:val="24"/>
        </w:rPr>
        <w:t>appears in</w:t>
      </w:r>
      <w:r w:rsidRPr="00B319F2">
        <w:rPr>
          <w:sz w:val="24"/>
          <w:szCs w:val="24"/>
        </w:rPr>
        <w:t xml:space="preserve"> Attachment B at 33 in PECO’s </w:t>
      </w:r>
      <w:proofErr w:type="gramStart"/>
      <w:r w:rsidRPr="00B319F2">
        <w:rPr>
          <w:sz w:val="24"/>
          <w:szCs w:val="24"/>
        </w:rPr>
        <w:t>Proposed</w:t>
      </w:r>
      <w:proofErr w:type="gramEnd"/>
      <w:r w:rsidRPr="00B319F2">
        <w:rPr>
          <w:sz w:val="24"/>
          <w:szCs w:val="24"/>
        </w:rPr>
        <w:t xml:space="preserve"> 2016-2018 Plan.  </w:t>
      </w:r>
      <w:r>
        <w:rPr>
          <w:sz w:val="24"/>
          <w:szCs w:val="24"/>
        </w:rPr>
        <w:t xml:space="preserve">In its Comments, PECO provided a correction to the CAP credit distribution for electric non-heating customers.  The distribution in March was changed from 8.9% to 8.0%.  This change will be reflected in PECO’s </w:t>
      </w:r>
      <w:proofErr w:type="gramStart"/>
      <w:r>
        <w:rPr>
          <w:sz w:val="24"/>
          <w:szCs w:val="24"/>
        </w:rPr>
        <w:t>Revised</w:t>
      </w:r>
      <w:proofErr w:type="gramEnd"/>
      <w:r>
        <w:rPr>
          <w:sz w:val="24"/>
          <w:szCs w:val="24"/>
        </w:rPr>
        <w:t xml:space="preserve"> 2016-2018 Plan.  The Company confirmed that the columns </w:t>
      </w:r>
      <w:r w:rsidRPr="00B319F2">
        <w:rPr>
          <w:sz w:val="24"/>
          <w:szCs w:val="24"/>
        </w:rPr>
        <w:t>do not total 100%</w:t>
      </w:r>
      <w:r>
        <w:rPr>
          <w:sz w:val="24"/>
          <w:szCs w:val="24"/>
        </w:rPr>
        <w:t xml:space="preserve"> due to rounding</w:t>
      </w:r>
      <w:r w:rsidRPr="00B319F2">
        <w:rPr>
          <w:sz w:val="24"/>
          <w:szCs w:val="24"/>
        </w:rPr>
        <w:t>.</w:t>
      </w:r>
      <w:r>
        <w:rPr>
          <w:sz w:val="24"/>
          <w:szCs w:val="24"/>
        </w:rPr>
        <w:t xml:space="preserve">  PECO Comments at 1-2.</w:t>
      </w:r>
      <w:r w:rsidRPr="00B319F2">
        <w:rPr>
          <w:sz w:val="24"/>
          <w:szCs w:val="24"/>
        </w:rPr>
        <w:t xml:space="preserve"> </w:t>
      </w:r>
    </w:p>
  </w:footnote>
  <w:footnote w:id="12">
    <w:p w:rsidR="00EA444D" w:rsidRPr="009C40C1" w:rsidRDefault="00EA444D" w:rsidP="00A80583">
      <w:pPr>
        <w:pStyle w:val="FootnoteText"/>
        <w:rPr>
          <w:sz w:val="24"/>
          <w:szCs w:val="24"/>
        </w:rPr>
      </w:pPr>
      <w:r w:rsidRPr="009C40C1">
        <w:rPr>
          <w:rStyle w:val="FootnoteReference"/>
          <w:sz w:val="24"/>
          <w:szCs w:val="24"/>
        </w:rPr>
        <w:footnoteRef/>
      </w:r>
      <w:r>
        <w:rPr>
          <w:sz w:val="24"/>
          <w:szCs w:val="24"/>
        </w:rPr>
        <w:t xml:space="preserve">  PECO reports it receives the</w:t>
      </w:r>
      <w:r w:rsidRPr="009C40C1">
        <w:rPr>
          <w:sz w:val="24"/>
          <w:szCs w:val="24"/>
        </w:rPr>
        <w:t xml:space="preserve"> majority </w:t>
      </w:r>
      <w:r>
        <w:rPr>
          <w:sz w:val="24"/>
          <w:szCs w:val="24"/>
        </w:rPr>
        <w:t xml:space="preserve">of its CAP applications </w:t>
      </w:r>
      <w:r w:rsidRPr="009C40C1">
        <w:rPr>
          <w:sz w:val="24"/>
          <w:szCs w:val="24"/>
        </w:rPr>
        <w:t>via mail, but email and website submissions are increasing.  If this trend continues, the Company may amend its applications processing timeframes.</w:t>
      </w:r>
      <w:r>
        <w:rPr>
          <w:sz w:val="24"/>
          <w:szCs w:val="24"/>
        </w:rPr>
        <w:t xml:space="preserve">  Proposed 2016-2018 Plan at </w:t>
      </w:r>
      <w:proofErr w:type="gramStart"/>
      <w:r>
        <w:rPr>
          <w:sz w:val="24"/>
          <w:szCs w:val="24"/>
        </w:rPr>
        <w:t>7</w:t>
      </w:r>
      <w:proofErr w:type="gramEnd"/>
      <w:r>
        <w:rPr>
          <w:sz w:val="24"/>
          <w:szCs w:val="24"/>
        </w:rPr>
        <w:t>.</w:t>
      </w:r>
    </w:p>
  </w:footnote>
  <w:footnote w:id="13">
    <w:p w:rsidR="00EA444D" w:rsidRPr="009C40C1" w:rsidRDefault="00EA444D" w:rsidP="00A80583">
      <w:pPr>
        <w:pStyle w:val="FootnoteText"/>
        <w:rPr>
          <w:sz w:val="24"/>
          <w:szCs w:val="24"/>
        </w:rPr>
      </w:pPr>
      <w:r w:rsidRPr="009C40C1">
        <w:rPr>
          <w:rStyle w:val="FootnoteReference"/>
          <w:sz w:val="24"/>
          <w:szCs w:val="24"/>
        </w:rPr>
        <w:footnoteRef/>
      </w:r>
      <w:r w:rsidRPr="009C40C1">
        <w:rPr>
          <w:sz w:val="24"/>
          <w:szCs w:val="24"/>
        </w:rPr>
        <w:t xml:space="preserve"> </w:t>
      </w:r>
      <w:r>
        <w:rPr>
          <w:sz w:val="24"/>
          <w:szCs w:val="24"/>
        </w:rPr>
        <w:t xml:space="preserve"> </w:t>
      </w:r>
      <w:r w:rsidRPr="009C40C1">
        <w:rPr>
          <w:sz w:val="24"/>
          <w:szCs w:val="24"/>
        </w:rPr>
        <w:t xml:space="preserve">PECO reports that it is not possible to </w:t>
      </w:r>
      <w:r>
        <w:rPr>
          <w:sz w:val="24"/>
          <w:szCs w:val="24"/>
        </w:rPr>
        <w:t>automatically enroll</w:t>
      </w:r>
      <w:r w:rsidRPr="009C40C1">
        <w:rPr>
          <w:sz w:val="24"/>
          <w:szCs w:val="24"/>
        </w:rPr>
        <w:t xml:space="preserve"> a LIHEAP recipient into the FCO </w:t>
      </w:r>
      <w:r>
        <w:rPr>
          <w:sz w:val="24"/>
          <w:szCs w:val="24"/>
        </w:rPr>
        <w:t xml:space="preserve">PIP </w:t>
      </w:r>
      <w:r w:rsidRPr="009C40C1">
        <w:rPr>
          <w:sz w:val="24"/>
          <w:szCs w:val="24"/>
        </w:rPr>
        <w:t xml:space="preserve">CAP because the Company needs </w:t>
      </w:r>
      <w:r>
        <w:rPr>
          <w:sz w:val="24"/>
          <w:szCs w:val="24"/>
        </w:rPr>
        <w:t xml:space="preserve">to know </w:t>
      </w:r>
      <w:r w:rsidRPr="009C40C1">
        <w:rPr>
          <w:sz w:val="24"/>
          <w:szCs w:val="24"/>
        </w:rPr>
        <w:t xml:space="preserve">the customer’s actual income.  A LIHEAP grant identifies only a customer’s range of income.  Proposed 2016-2018 Plan at </w:t>
      </w:r>
      <w:proofErr w:type="gramStart"/>
      <w:r w:rsidRPr="009C40C1">
        <w:rPr>
          <w:sz w:val="24"/>
          <w:szCs w:val="24"/>
        </w:rPr>
        <w:t>7</w:t>
      </w:r>
      <w:proofErr w:type="gramEnd"/>
      <w:r w:rsidRPr="009C40C1">
        <w:rPr>
          <w:sz w:val="24"/>
          <w:szCs w:val="24"/>
        </w:rPr>
        <w:t>.</w:t>
      </w:r>
    </w:p>
  </w:footnote>
  <w:footnote w:id="14">
    <w:p w:rsidR="00EA444D" w:rsidRPr="009C40C1" w:rsidRDefault="00EA444D" w:rsidP="00A80583">
      <w:pPr>
        <w:pStyle w:val="FootnoteText"/>
        <w:rPr>
          <w:sz w:val="24"/>
          <w:szCs w:val="24"/>
        </w:rPr>
      </w:pPr>
      <w:r w:rsidRPr="009C40C1">
        <w:rPr>
          <w:rStyle w:val="FootnoteReference"/>
          <w:sz w:val="24"/>
          <w:szCs w:val="24"/>
        </w:rPr>
        <w:footnoteRef/>
      </w:r>
      <w:r w:rsidRPr="009C40C1">
        <w:rPr>
          <w:sz w:val="24"/>
          <w:szCs w:val="24"/>
        </w:rPr>
        <w:t xml:space="preserve"> </w:t>
      </w:r>
      <w:r>
        <w:rPr>
          <w:sz w:val="24"/>
          <w:szCs w:val="24"/>
        </w:rPr>
        <w:t xml:space="preserve"> </w:t>
      </w:r>
      <w:proofErr w:type="gramStart"/>
      <w:r w:rsidRPr="009C40C1">
        <w:rPr>
          <w:sz w:val="24"/>
          <w:szCs w:val="24"/>
        </w:rPr>
        <w:t>An exception to this rule are</w:t>
      </w:r>
      <w:proofErr w:type="gramEnd"/>
      <w:r w:rsidRPr="009C40C1">
        <w:rPr>
          <w:sz w:val="24"/>
          <w:szCs w:val="24"/>
        </w:rPr>
        <w:t xml:space="preserve"> customers removed from CAP for theft/fraud.  These customers will be responsible for paying the full balance of their in-program arrears while off CAP.</w:t>
      </w:r>
    </w:p>
  </w:footnote>
  <w:footnote w:id="15">
    <w:p w:rsidR="00EA444D" w:rsidRPr="005A072B" w:rsidRDefault="00EA444D" w:rsidP="0021365B">
      <w:pPr>
        <w:pStyle w:val="FootnoteText"/>
        <w:rPr>
          <w:sz w:val="24"/>
          <w:szCs w:val="24"/>
        </w:rPr>
      </w:pPr>
      <w:r w:rsidRPr="005A072B">
        <w:rPr>
          <w:rStyle w:val="FootnoteReference"/>
          <w:sz w:val="24"/>
          <w:szCs w:val="24"/>
        </w:rPr>
        <w:footnoteRef/>
      </w:r>
      <w:r>
        <w:rPr>
          <w:sz w:val="24"/>
          <w:szCs w:val="24"/>
        </w:rPr>
        <w:t xml:space="preserve">  Section </w:t>
      </w:r>
      <w:r w:rsidRPr="000A2EE5">
        <w:rPr>
          <w:sz w:val="24"/>
          <w:szCs w:val="24"/>
        </w:rPr>
        <w:t>1405(c)</w:t>
      </w:r>
      <w:r>
        <w:rPr>
          <w:sz w:val="24"/>
          <w:szCs w:val="24"/>
        </w:rPr>
        <w:t>: “</w:t>
      </w:r>
      <w:r w:rsidRPr="005A072B">
        <w:rPr>
          <w:sz w:val="24"/>
          <w:szCs w:val="24"/>
        </w:rPr>
        <w:t>Customer assistance programs.--Customer assistance program rates shall be timely paid and shall not be the subject of payment arrangements negotiated or approved by the commission.”</w:t>
      </w:r>
    </w:p>
  </w:footnote>
  <w:footnote w:id="16">
    <w:p w:rsidR="00EA444D" w:rsidRPr="003455CE" w:rsidRDefault="00EA444D">
      <w:pPr>
        <w:pStyle w:val="FootnoteText"/>
        <w:rPr>
          <w:sz w:val="24"/>
          <w:szCs w:val="24"/>
        </w:rPr>
      </w:pPr>
      <w:r w:rsidRPr="003455CE">
        <w:rPr>
          <w:rStyle w:val="FootnoteReference"/>
          <w:sz w:val="24"/>
          <w:szCs w:val="24"/>
        </w:rPr>
        <w:footnoteRef/>
      </w:r>
      <w:r w:rsidRPr="003455CE">
        <w:rPr>
          <w:sz w:val="24"/>
          <w:szCs w:val="24"/>
        </w:rPr>
        <w:t xml:space="preserve"> For example, the customer must provide a letter from a licensed physician, physician’s assistant or nurse practitioner certifying that someone living in the home is seriously ill and shutting off the utility service will cause this person harm.</w:t>
      </w:r>
    </w:p>
  </w:footnote>
  <w:footnote w:id="17">
    <w:p w:rsidR="00EA444D" w:rsidRPr="000A2EE5" w:rsidRDefault="00EA444D" w:rsidP="00402023">
      <w:pPr>
        <w:pStyle w:val="FootnoteText"/>
        <w:rPr>
          <w:sz w:val="24"/>
          <w:szCs w:val="24"/>
        </w:rPr>
      </w:pPr>
      <w:r w:rsidRPr="000A2EE5">
        <w:rPr>
          <w:rStyle w:val="FootnoteReference"/>
          <w:sz w:val="24"/>
          <w:szCs w:val="24"/>
        </w:rPr>
        <w:footnoteRef/>
      </w:r>
      <w:r w:rsidRPr="000A2EE5">
        <w:rPr>
          <w:sz w:val="24"/>
          <w:szCs w:val="24"/>
        </w:rPr>
        <w:t xml:space="preserve"> </w:t>
      </w:r>
      <w:r>
        <w:rPr>
          <w:sz w:val="24"/>
          <w:szCs w:val="24"/>
        </w:rPr>
        <w:t xml:space="preserve"> </w:t>
      </w:r>
      <w:r w:rsidRPr="000A2EE5">
        <w:rPr>
          <w:sz w:val="24"/>
          <w:szCs w:val="24"/>
        </w:rPr>
        <w:t>PECO cites TURN et al.’s summary of the Pennsylvania courts</w:t>
      </w:r>
      <w:r>
        <w:rPr>
          <w:sz w:val="24"/>
          <w:szCs w:val="24"/>
        </w:rPr>
        <w:t>’</w:t>
      </w:r>
      <w:r w:rsidRPr="000A2EE5">
        <w:rPr>
          <w:sz w:val="24"/>
          <w:szCs w:val="24"/>
        </w:rPr>
        <w:t xml:space="preserve"> definition of fraud: </w:t>
      </w:r>
    </w:p>
    <w:p w:rsidR="00EA444D" w:rsidRPr="000A2EE5" w:rsidRDefault="00EA444D" w:rsidP="00402023">
      <w:pPr>
        <w:pStyle w:val="FootnoteText"/>
        <w:rPr>
          <w:sz w:val="24"/>
          <w:szCs w:val="24"/>
        </w:rPr>
      </w:pPr>
    </w:p>
    <w:p w:rsidR="00EA444D" w:rsidRPr="000A2EE5" w:rsidRDefault="00EA444D" w:rsidP="00F06502">
      <w:pPr>
        <w:pStyle w:val="FootnoteText"/>
        <w:ind w:left="360" w:right="720"/>
        <w:rPr>
          <w:sz w:val="24"/>
          <w:szCs w:val="24"/>
        </w:rPr>
      </w:pPr>
      <w:r w:rsidRPr="000A2EE5">
        <w:rPr>
          <w:sz w:val="24"/>
          <w:szCs w:val="24"/>
        </w:rPr>
        <w:t>The common law requirements for an action in fraud in Pennsylvania are: (1) a representation; (2) which is material to the transaction at hand; (3) made falsely, with knowledge of its falsity or recklessness as to whether it is true or false; (4)</w:t>
      </w:r>
      <w:r>
        <w:rPr>
          <w:sz w:val="24"/>
          <w:szCs w:val="24"/>
        </w:rPr>
        <w:t> </w:t>
      </w:r>
      <w:r w:rsidRPr="000A2EE5">
        <w:rPr>
          <w:sz w:val="24"/>
          <w:szCs w:val="24"/>
        </w:rPr>
        <w:t xml:space="preserve">with the intent of misleading another into relying on it; (5) justifiable reliance on the misrepresentation; and (6) a resulting injury proximately caused by such reliance. </w:t>
      </w:r>
      <w:r>
        <w:rPr>
          <w:sz w:val="24"/>
          <w:szCs w:val="24"/>
        </w:rPr>
        <w:t xml:space="preserve"> </w:t>
      </w:r>
      <w:proofErr w:type="gramStart"/>
      <w:r w:rsidRPr="00324A12">
        <w:rPr>
          <w:i/>
          <w:sz w:val="24"/>
          <w:szCs w:val="24"/>
        </w:rPr>
        <w:t>Joyce v. Erie Ins. Exch</w:t>
      </w:r>
      <w:r>
        <w:rPr>
          <w:i/>
          <w:sz w:val="24"/>
          <w:szCs w:val="24"/>
        </w:rPr>
        <w:t>.</w:t>
      </w:r>
      <w:r w:rsidRPr="000A2EE5">
        <w:rPr>
          <w:sz w:val="24"/>
          <w:szCs w:val="24"/>
        </w:rPr>
        <w:t xml:space="preserve">, 74 A.3d 157 (Pa. Super. 2013); </w:t>
      </w:r>
      <w:r w:rsidRPr="00324A12">
        <w:rPr>
          <w:i/>
          <w:sz w:val="24"/>
          <w:szCs w:val="24"/>
        </w:rPr>
        <w:t>V-Tech Services, Inc. v. Street</w:t>
      </w:r>
      <w:r w:rsidRPr="000A2EE5">
        <w:rPr>
          <w:sz w:val="24"/>
          <w:szCs w:val="24"/>
        </w:rPr>
        <w:t xml:space="preserve">, 72 A.3d 270 (Pa. Super. 2013); </w:t>
      </w:r>
      <w:proofErr w:type="spellStart"/>
      <w:r w:rsidRPr="00324A12">
        <w:rPr>
          <w:i/>
          <w:sz w:val="24"/>
          <w:szCs w:val="24"/>
        </w:rPr>
        <w:t>Gnagey</w:t>
      </w:r>
      <w:proofErr w:type="spellEnd"/>
      <w:r w:rsidRPr="00324A12">
        <w:rPr>
          <w:i/>
          <w:sz w:val="24"/>
          <w:szCs w:val="24"/>
        </w:rPr>
        <w:t xml:space="preserve"> Gas &amp; Oil Co., Inc. v. P</w:t>
      </w:r>
      <w:r>
        <w:rPr>
          <w:i/>
          <w:sz w:val="24"/>
          <w:szCs w:val="24"/>
        </w:rPr>
        <w:t>A</w:t>
      </w:r>
      <w:r w:rsidRPr="00324A12">
        <w:rPr>
          <w:i/>
          <w:sz w:val="24"/>
          <w:szCs w:val="24"/>
        </w:rPr>
        <w:t xml:space="preserve"> U</w:t>
      </w:r>
      <w:r>
        <w:rPr>
          <w:i/>
          <w:sz w:val="24"/>
          <w:szCs w:val="24"/>
        </w:rPr>
        <w:t>ST</w:t>
      </w:r>
      <w:r w:rsidRPr="00324A12">
        <w:rPr>
          <w:i/>
          <w:sz w:val="24"/>
          <w:szCs w:val="24"/>
        </w:rPr>
        <w:t xml:space="preserve"> Indemnification Fund</w:t>
      </w:r>
      <w:r w:rsidRPr="000A2EE5">
        <w:rPr>
          <w:sz w:val="24"/>
          <w:szCs w:val="24"/>
        </w:rPr>
        <w:t xml:space="preserve">, 82 A.3d 485 (Pa. </w:t>
      </w:r>
      <w:proofErr w:type="spellStart"/>
      <w:r w:rsidRPr="000A2EE5">
        <w:rPr>
          <w:sz w:val="24"/>
          <w:szCs w:val="24"/>
        </w:rPr>
        <w:t>C</w:t>
      </w:r>
      <w:r>
        <w:rPr>
          <w:sz w:val="24"/>
          <w:szCs w:val="24"/>
        </w:rPr>
        <w:t>mwlth</w:t>
      </w:r>
      <w:proofErr w:type="spellEnd"/>
      <w:r w:rsidRPr="000A2EE5">
        <w:rPr>
          <w:sz w:val="24"/>
          <w:szCs w:val="24"/>
        </w:rPr>
        <w:t>. Ct. 2013).</w:t>
      </w:r>
      <w:proofErr w:type="gramEnd"/>
      <w:r>
        <w:rPr>
          <w:sz w:val="24"/>
          <w:szCs w:val="24"/>
        </w:rPr>
        <w:t xml:space="preserve">  </w:t>
      </w:r>
      <w:r w:rsidRPr="000A2EE5">
        <w:rPr>
          <w:sz w:val="24"/>
          <w:szCs w:val="24"/>
        </w:rPr>
        <w:t xml:space="preserve">TURN et al. Comments at 8, </w:t>
      </w:r>
      <w:r w:rsidRPr="005B63C3">
        <w:rPr>
          <w:sz w:val="24"/>
          <w:szCs w:val="24"/>
        </w:rPr>
        <w:t>Footnote 20</w:t>
      </w:r>
      <w:r w:rsidRPr="000A2EE5">
        <w:rPr>
          <w:sz w:val="24"/>
          <w:szCs w:val="24"/>
        </w:rPr>
        <w:t>.</w:t>
      </w:r>
    </w:p>
  </w:footnote>
  <w:footnote w:id="18">
    <w:p w:rsidR="00EA444D" w:rsidRPr="00443ABF" w:rsidRDefault="00EA444D" w:rsidP="003A4C42">
      <w:pPr>
        <w:pStyle w:val="FootnoteText"/>
        <w:rPr>
          <w:sz w:val="24"/>
          <w:szCs w:val="24"/>
        </w:rPr>
      </w:pPr>
      <w:r w:rsidRPr="00443ABF">
        <w:rPr>
          <w:rStyle w:val="FootnoteReference"/>
          <w:sz w:val="24"/>
          <w:szCs w:val="24"/>
        </w:rPr>
        <w:footnoteRef/>
      </w:r>
      <w:r w:rsidRPr="00443ABF">
        <w:rPr>
          <w:sz w:val="24"/>
          <w:szCs w:val="24"/>
        </w:rPr>
        <w:t xml:space="preserve"> CAUSE-PA supports this proposal.  </w:t>
      </w:r>
      <w:proofErr w:type="gramStart"/>
      <w:r w:rsidRPr="00443ABF">
        <w:rPr>
          <w:sz w:val="24"/>
          <w:szCs w:val="24"/>
        </w:rPr>
        <w:t>CAUSE-PA Reply Comments at 11.</w:t>
      </w:r>
      <w:proofErr w:type="gramEnd"/>
    </w:p>
  </w:footnote>
  <w:footnote w:id="19">
    <w:p w:rsidR="00EA444D" w:rsidRDefault="00EA444D" w:rsidP="00195CF2">
      <w:pPr>
        <w:pStyle w:val="FootnoteText"/>
      </w:pPr>
      <w:r>
        <w:rPr>
          <w:rStyle w:val="FootnoteReference"/>
        </w:rPr>
        <w:footnoteRef/>
      </w:r>
      <w:r>
        <w:t xml:space="preserve">  PECO’s LIURP contractor is CMC.  CMC uses various subcontractors to perform the installations. </w:t>
      </w:r>
    </w:p>
  </w:footnote>
  <w:footnote w:id="20">
    <w:p w:rsidR="00EA444D" w:rsidRPr="004B2DCF" w:rsidRDefault="00EA444D">
      <w:pPr>
        <w:pStyle w:val="FootnoteText"/>
        <w:rPr>
          <w:sz w:val="24"/>
          <w:szCs w:val="24"/>
        </w:rPr>
      </w:pPr>
      <w:r w:rsidRPr="004B2DCF">
        <w:rPr>
          <w:rStyle w:val="FootnoteReference"/>
          <w:sz w:val="24"/>
          <w:szCs w:val="24"/>
        </w:rPr>
        <w:footnoteRef/>
      </w:r>
      <w:r w:rsidRPr="004B2DCF">
        <w:rPr>
          <w:sz w:val="24"/>
          <w:szCs w:val="24"/>
        </w:rPr>
        <w:t xml:space="preserve"> </w:t>
      </w:r>
      <w:r>
        <w:rPr>
          <w:sz w:val="24"/>
          <w:szCs w:val="24"/>
        </w:rPr>
        <w:t xml:space="preserve"> </w:t>
      </w:r>
      <w:r w:rsidRPr="004B2DCF">
        <w:rPr>
          <w:sz w:val="24"/>
          <w:szCs w:val="24"/>
        </w:rPr>
        <w:t>PECO clarifies that it has spent $7,892 on 16,463</w:t>
      </w:r>
      <w:r>
        <w:rPr>
          <w:sz w:val="24"/>
          <w:szCs w:val="24"/>
        </w:rPr>
        <w:t xml:space="preserve"> </w:t>
      </w:r>
      <w:r w:rsidRPr="004B2DCF">
        <w:rPr>
          <w:sz w:val="24"/>
          <w:szCs w:val="24"/>
        </w:rPr>
        <w:t xml:space="preserve">credit searches.  Each search costs approximately $0.48.  </w:t>
      </w:r>
      <w:proofErr w:type="gramStart"/>
      <w:r w:rsidRPr="004B2DCF">
        <w:rPr>
          <w:sz w:val="24"/>
          <w:szCs w:val="24"/>
        </w:rPr>
        <w:t>PECO Supplemental Comments at 4.</w:t>
      </w:r>
      <w:proofErr w:type="gramEnd"/>
    </w:p>
  </w:footnote>
  <w:footnote w:id="21">
    <w:p w:rsidR="00EA444D" w:rsidRPr="0021070B" w:rsidRDefault="00EA444D">
      <w:pPr>
        <w:pStyle w:val="FootnoteText"/>
        <w:rPr>
          <w:sz w:val="24"/>
          <w:szCs w:val="24"/>
        </w:rPr>
      </w:pPr>
      <w:r w:rsidRPr="0021070B">
        <w:rPr>
          <w:rStyle w:val="FootnoteReference"/>
          <w:sz w:val="24"/>
          <w:szCs w:val="24"/>
        </w:rPr>
        <w:footnoteRef/>
      </w:r>
      <w:r w:rsidRPr="0021070B">
        <w:rPr>
          <w:sz w:val="24"/>
          <w:szCs w:val="24"/>
        </w:rPr>
        <w:t xml:space="preserve"> </w:t>
      </w:r>
      <w:r>
        <w:rPr>
          <w:sz w:val="24"/>
          <w:szCs w:val="24"/>
        </w:rPr>
        <w:t xml:space="preserve"> </w:t>
      </w:r>
      <w:r w:rsidRPr="0021070B">
        <w:rPr>
          <w:sz w:val="24"/>
          <w:szCs w:val="24"/>
        </w:rPr>
        <w:t xml:space="preserve">For example, LIURP services and MEAF grants provided to ineligible customers may result in an eligible household being denied these benefits.  </w:t>
      </w:r>
    </w:p>
  </w:footnote>
  <w:footnote w:id="22">
    <w:p w:rsidR="00EA444D" w:rsidRPr="0021070B" w:rsidRDefault="00EA444D">
      <w:pPr>
        <w:pStyle w:val="FootnoteText"/>
        <w:rPr>
          <w:sz w:val="24"/>
          <w:szCs w:val="24"/>
        </w:rPr>
      </w:pPr>
      <w:r w:rsidRPr="0021070B">
        <w:rPr>
          <w:rStyle w:val="FootnoteReference"/>
          <w:sz w:val="24"/>
          <w:szCs w:val="24"/>
        </w:rPr>
        <w:footnoteRef/>
      </w:r>
      <w:r w:rsidRPr="0021070B">
        <w:rPr>
          <w:sz w:val="24"/>
          <w:szCs w:val="24"/>
        </w:rPr>
        <w:t xml:space="preserve"> </w:t>
      </w:r>
      <w:r>
        <w:rPr>
          <w:sz w:val="24"/>
          <w:szCs w:val="24"/>
        </w:rPr>
        <w:t xml:space="preserve"> </w:t>
      </w:r>
      <w:r w:rsidRPr="0021070B">
        <w:rPr>
          <w:i/>
          <w:sz w:val="24"/>
          <w:szCs w:val="24"/>
        </w:rPr>
        <w:t>See</w:t>
      </w:r>
      <w:r w:rsidRPr="0021070B">
        <w:rPr>
          <w:sz w:val="24"/>
          <w:szCs w:val="24"/>
        </w:rPr>
        <w:t xml:space="preserve"> Duquesne Light Company’s 2014-2016 USECP at 6-7 and UGI’s 2014-2017 USECP at</w:t>
      </w:r>
      <w:r>
        <w:rPr>
          <w:sz w:val="24"/>
          <w:szCs w:val="24"/>
        </w:rPr>
        <w:t> </w:t>
      </w:r>
      <w:r w:rsidRPr="0021070B">
        <w:rPr>
          <w:sz w:val="24"/>
          <w:szCs w:val="24"/>
        </w:rPr>
        <w:t>20.</w:t>
      </w:r>
    </w:p>
  </w:footnote>
  <w:footnote w:id="23">
    <w:p w:rsidR="00EA444D" w:rsidRPr="00F4671B" w:rsidRDefault="00EA444D" w:rsidP="000B6925">
      <w:pPr>
        <w:tabs>
          <w:tab w:val="left" w:pos="720"/>
        </w:tabs>
        <w:autoSpaceDE w:val="0"/>
        <w:autoSpaceDN w:val="0"/>
        <w:adjustRightInd w:val="0"/>
        <w:spacing w:after="0" w:line="240" w:lineRule="auto"/>
        <w:contextualSpacing/>
        <w:rPr>
          <w:rFonts w:ascii="Times New Roman" w:eastAsia="Times New Roman" w:hAnsi="Times New Roman" w:cs="Times New Roman"/>
          <w:sz w:val="24"/>
          <w:szCs w:val="24"/>
        </w:rPr>
      </w:pPr>
      <w:r w:rsidRPr="000B6925">
        <w:rPr>
          <w:rStyle w:val="FootnoteReference"/>
          <w:sz w:val="24"/>
          <w:szCs w:val="24"/>
        </w:rPr>
        <w:footnoteRef/>
      </w:r>
      <w:r w:rsidRPr="000B6925">
        <w:rPr>
          <w:sz w:val="24"/>
          <w:szCs w:val="24"/>
        </w:rPr>
        <w:t xml:space="preserve"> </w:t>
      </w:r>
      <w:r w:rsidRPr="00F467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Section </w:t>
      </w:r>
      <w:r w:rsidRPr="00F4671B">
        <w:rPr>
          <w:rFonts w:ascii="Times New Roman" w:eastAsia="Times New Roman" w:hAnsi="Times New Roman" w:cs="Times New Roman"/>
          <w:sz w:val="24"/>
          <w:szCs w:val="24"/>
        </w:rPr>
        <w:t>1681a(d) of FRCA</w:t>
      </w:r>
      <w:r>
        <w:rPr>
          <w:rFonts w:ascii="Times New Roman" w:eastAsia="Times New Roman" w:hAnsi="Times New Roman" w:cs="Times New Roman"/>
          <w:sz w:val="24"/>
          <w:szCs w:val="24"/>
        </w:rPr>
        <w:t xml:space="preserve"> provides that</w:t>
      </w:r>
      <w:r w:rsidRPr="00F4671B">
        <w:rPr>
          <w:rFonts w:ascii="Times New Roman" w:eastAsia="Times New Roman" w:hAnsi="Times New Roman" w:cs="Times New Roman"/>
          <w:sz w:val="24"/>
          <w:szCs w:val="24"/>
        </w:rPr>
        <w:t xml:space="preserve">:  </w:t>
      </w:r>
    </w:p>
    <w:p w:rsidR="00EA444D" w:rsidRPr="00F4671B" w:rsidRDefault="00EA444D" w:rsidP="00F06502">
      <w:pPr>
        <w:autoSpaceDE w:val="0"/>
        <w:autoSpaceDN w:val="0"/>
        <w:adjustRightInd w:val="0"/>
        <w:spacing w:after="0" w:line="240" w:lineRule="auto"/>
        <w:ind w:left="360" w:right="720"/>
        <w:contextualSpacing/>
        <w:rPr>
          <w:rFonts w:ascii="Times New Roman" w:eastAsia="Times New Roman" w:hAnsi="Times New Roman" w:cs="Times New Roman"/>
          <w:sz w:val="24"/>
          <w:szCs w:val="24"/>
        </w:rPr>
      </w:pPr>
      <w:r w:rsidRPr="000B6925">
        <w:rPr>
          <w:rFonts w:ascii="Times New Roman" w:eastAsia="Times New Roman" w:hAnsi="Times New Roman" w:cs="Times New Roman"/>
          <w:bCs/>
          <w:color w:val="0D0D0D" w:themeColor="text1" w:themeTint="F2"/>
          <w:sz w:val="24"/>
          <w:szCs w:val="24"/>
        </w:rPr>
        <w:t>The term “consumer report” means any written, oral, or other communication of any information by a consumer reporting agency bearing on a consumer’s credit worthiness, credit standing, credit capacity, character, general reputation, personal characteristics, or mode of living which is used or expected to be used or collected in whole or in part for the purpose of serving as a factor in establishing the consumer’s eligibility for….</w:t>
      </w:r>
      <w:r>
        <w:rPr>
          <w:rFonts w:ascii="Times New Roman" w:eastAsia="Times New Roman" w:hAnsi="Times New Roman" w:cs="Times New Roman"/>
          <w:bCs/>
          <w:color w:val="0D0D0D" w:themeColor="text1" w:themeTint="F2"/>
          <w:sz w:val="24"/>
          <w:szCs w:val="24"/>
        </w:rPr>
        <w:t xml:space="preserve">(C) </w:t>
      </w:r>
      <w:r w:rsidRPr="00F4671B">
        <w:rPr>
          <w:rFonts w:ascii="Times New Roman" w:eastAsia="Times New Roman" w:hAnsi="Times New Roman" w:cs="Times New Roman"/>
          <w:sz w:val="24"/>
          <w:szCs w:val="24"/>
        </w:rPr>
        <w:t>any other purpose authorized under section</w:t>
      </w:r>
      <w:r>
        <w:rPr>
          <w:rFonts w:ascii="Times New Roman" w:eastAsia="Times New Roman" w:hAnsi="Times New Roman" w:cs="Times New Roman"/>
          <w:sz w:val="24"/>
          <w:szCs w:val="24"/>
        </w:rPr>
        <w:t> </w:t>
      </w:r>
      <w:r w:rsidRPr="00F4671B">
        <w:rPr>
          <w:rFonts w:ascii="Times New Roman" w:eastAsia="Times New Roman" w:hAnsi="Times New Roman" w:cs="Times New Roman"/>
          <w:sz w:val="24"/>
          <w:szCs w:val="24"/>
        </w:rPr>
        <w:t>1681b of this title.</w:t>
      </w:r>
    </w:p>
    <w:p w:rsidR="00EA444D" w:rsidRPr="003652FD" w:rsidRDefault="00EA444D" w:rsidP="0021070B">
      <w:pPr>
        <w:pStyle w:val="FootnoteText"/>
        <w:rPr>
          <w:sz w:val="24"/>
          <w:szCs w:val="24"/>
        </w:rPr>
      </w:pPr>
      <w:r>
        <w:rPr>
          <w:sz w:val="24"/>
          <w:szCs w:val="24"/>
        </w:rPr>
        <w:t xml:space="preserve">Section </w:t>
      </w:r>
      <w:proofErr w:type="gramStart"/>
      <w:r w:rsidRPr="003652FD">
        <w:rPr>
          <w:sz w:val="24"/>
          <w:szCs w:val="24"/>
        </w:rPr>
        <w:t>1681b(</w:t>
      </w:r>
      <w:proofErr w:type="gramEnd"/>
      <w:r w:rsidRPr="003652FD">
        <w:rPr>
          <w:sz w:val="24"/>
          <w:szCs w:val="24"/>
        </w:rPr>
        <w:t>a)(3)(F)(ii)</w:t>
      </w:r>
      <w:r>
        <w:rPr>
          <w:sz w:val="24"/>
          <w:szCs w:val="24"/>
        </w:rPr>
        <w:t xml:space="preserve"> provides that</w:t>
      </w:r>
      <w:r w:rsidRPr="003652FD">
        <w:rPr>
          <w:sz w:val="24"/>
          <w:szCs w:val="24"/>
        </w:rPr>
        <w:t xml:space="preserve"> </w:t>
      </w:r>
      <w:r>
        <w:rPr>
          <w:sz w:val="24"/>
          <w:szCs w:val="24"/>
        </w:rPr>
        <w:t>“</w:t>
      </w:r>
      <w:r w:rsidRPr="003652FD">
        <w:rPr>
          <w:sz w:val="24"/>
          <w:szCs w:val="24"/>
        </w:rPr>
        <w:t xml:space="preserve">review </w:t>
      </w:r>
      <w:r>
        <w:rPr>
          <w:sz w:val="24"/>
          <w:szCs w:val="24"/>
        </w:rPr>
        <w:t xml:space="preserve">[of] </w:t>
      </w:r>
      <w:r w:rsidRPr="003652FD">
        <w:rPr>
          <w:sz w:val="24"/>
          <w:szCs w:val="24"/>
        </w:rPr>
        <w:t>an account to determine whether the consumer continues to meet the terms of the account</w:t>
      </w:r>
      <w:r>
        <w:rPr>
          <w:sz w:val="24"/>
          <w:szCs w:val="24"/>
        </w:rPr>
        <w:t>” is an authorized purpose.</w:t>
      </w:r>
      <w:r w:rsidRPr="003652FD">
        <w:rPr>
          <w:sz w:val="24"/>
          <w:szCs w:val="24"/>
        </w:rPr>
        <w:t>.</w:t>
      </w:r>
    </w:p>
  </w:footnote>
  <w:footnote w:id="24">
    <w:p w:rsidR="00EA444D" w:rsidRPr="003652FD" w:rsidRDefault="00EA444D">
      <w:pPr>
        <w:pStyle w:val="FootnoteText"/>
        <w:rPr>
          <w:sz w:val="24"/>
          <w:szCs w:val="24"/>
        </w:rPr>
      </w:pPr>
      <w:r w:rsidRPr="003652FD">
        <w:rPr>
          <w:rStyle w:val="FootnoteReference"/>
          <w:sz w:val="24"/>
          <w:szCs w:val="24"/>
        </w:rPr>
        <w:footnoteRef/>
      </w:r>
      <w:r w:rsidRPr="003652FD">
        <w:rPr>
          <w:sz w:val="24"/>
          <w:szCs w:val="24"/>
        </w:rPr>
        <w:t xml:space="preserve"> </w:t>
      </w:r>
      <w:r>
        <w:rPr>
          <w:sz w:val="24"/>
          <w:szCs w:val="24"/>
        </w:rPr>
        <w:t xml:space="preserve"> Section </w:t>
      </w:r>
      <w:r w:rsidRPr="003652FD">
        <w:rPr>
          <w:sz w:val="24"/>
          <w:szCs w:val="24"/>
        </w:rPr>
        <w:t>1681a(k)(1)(B)(iv)</w:t>
      </w:r>
      <w:r>
        <w:rPr>
          <w:sz w:val="24"/>
          <w:szCs w:val="24"/>
        </w:rPr>
        <w:t xml:space="preserve"> defines a</w:t>
      </w:r>
      <w:r w:rsidRPr="003652FD">
        <w:rPr>
          <w:sz w:val="24"/>
          <w:szCs w:val="24"/>
        </w:rPr>
        <w:t xml:space="preserve">n adverse action, </w:t>
      </w:r>
      <w:r w:rsidRPr="003652FD">
        <w:rPr>
          <w:i/>
          <w:sz w:val="24"/>
          <w:szCs w:val="24"/>
        </w:rPr>
        <w:t>inter alia</w:t>
      </w:r>
      <w:r w:rsidRPr="003652FD">
        <w:rPr>
          <w:sz w:val="24"/>
          <w:szCs w:val="24"/>
        </w:rPr>
        <w:t>, as:</w:t>
      </w:r>
    </w:p>
    <w:p w:rsidR="00EA444D" w:rsidRPr="003652FD" w:rsidRDefault="00EA444D" w:rsidP="00F06502">
      <w:pPr>
        <w:pStyle w:val="FootnoteText"/>
        <w:ind w:left="360" w:right="720"/>
        <w:rPr>
          <w:sz w:val="24"/>
          <w:szCs w:val="24"/>
        </w:rPr>
      </w:pPr>
      <w:r w:rsidRPr="003652FD">
        <w:rPr>
          <w:sz w:val="24"/>
          <w:szCs w:val="24"/>
        </w:rPr>
        <w:t>[A</w:t>
      </w:r>
      <w:r>
        <w:rPr>
          <w:sz w:val="24"/>
          <w:szCs w:val="24"/>
        </w:rPr>
        <w:t>]</w:t>
      </w:r>
      <w:r w:rsidRPr="003652FD">
        <w:rPr>
          <w:sz w:val="24"/>
          <w:szCs w:val="24"/>
        </w:rPr>
        <w:t xml:space="preserve">n action taken or determination that is— </w:t>
      </w:r>
    </w:p>
    <w:p w:rsidR="00EA444D" w:rsidRPr="003652FD" w:rsidRDefault="00EA444D" w:rsidP="00F06502">
      <w:pPr>
        <w:pStyle w:val="FootnoteText"/>
        <w:ind w:left="360" w:right="720"/>
        <w:rPr>
          <w:sz w:val="24"/>
          <w:szCs w:val="24"/>
        </w:rPr>
      </w:pPr>
      <w:r w:rsidRPr="003652FD">
        <w:rPr>
          <w:sz w:val="24"/>
          <w:szCs w:val="24"/>
        </w:rPr>
        <w:t>(I)  made in connection with an application that was made by, or a transaction that was initiated by, any consumer, or in connection with a review of an account under section 1681b(a</w:t>
      </w:r>
      <w:r>
        <w:rPr>
          <w:sz w:val="24"/>
          <w:szCs w:val="24"/>
        </w:rPr>
        <w:t xml:space="preserve">)(3)(F)(ii) of this title; and </w:t>
      </w:r>
    </w:p>
    <w:p w:rsidR="00EA444D" w:rsidRPr="00E40A38" w:rsidRDefault="00EA444D" w:rsidP="00E40A38">
      <w:pPr>
        <w:pStyle w:val="FootnoteText"/>
        <w:ind w:left="360" w:right="720"/>
        <w:rPr>
          <w:sz w:val="24"/>
          <w:szCs w:val="24"/>
        </w:rPr>
      </w:pPr>
      <w:r w:rsidRPr="003652FD">
        <w:rPr>
          <w:sz w:val="24"/>
          <w:szCs w:val="24"/>
        </w:rPr>
        <w:t xml:space="preserve">(II)  </w:t>
      </w:r>
      <w:proofErr w:type="gramStart"/>
      <w:r w:rsidRPr="003652FD">
        <w:rPr>
          <w:sz w:val="24"/>
          <w:szCs w:val="24"/>
        </w:rPr>
        <w:t>adverse</w:t>
      </w:r>
      <w:proofErr w:type="gramEnd"/>
      <w:r w:rsidRPr="003652FD">
        <w:rPr>
          <w:sz w:val="24"/>
          <w:szCs w:val="24"/>
        </w:rPr>
        <w:t xml:space="preserve"> to the interests of the consumer.</w:t>
      </w:r>
    </w:p>
  </w:footnote>
  <w:footnote w:id="25">
    <w:p w:rsidR="00EA444D" w:rsidRPr="00E0255B" w:rsidRDefault="00EA444D">
      <w:pPr>
        <w:pStyle w:val="FootnoteText"/>
        <w:rPr>
          <w:sz w:val="22"/>
          <w:szCs w:val="22"/>
        </w:rPr>
      </w:pPr>
      <w:r w:rsidRPr="00E0255B">
        <w:rPr>
          <w:rStyle w:val="FootnoteReference"/>
          <w:sz w:val="22"/>
          <w:szCs w:val="22"/>
        </w:rPr>
        <w:footnoteRef/>
      </w:r>
      <w:r w:rsidRPr="00E0255B">
        <w:rPr>
          <w:sz w:val="22"/>
          <w:szCs w:val="22"/>
        </w:rPr>
        <w:t xml:space="preserve">  We recognize that this case predates Chapter 14,</w:t>
      </w:r>
    </w:p>
  </w:footnote>
  <w:footnote w:id="26">
    <w:p w:rsidR="00EA444D" w:rsidRPr="00BE1A36" w:rsidRDefault="00EA444D">
      <w:pPr>
        <w:pStyle w:val="FootnoteText"/>
        <w:rPr>
          <w:sz w:val="24"/>
          <w:szCs w:val="24"/>
        </w:rPr>
      </w:pPr>
      <w:r w:rsidRPr="00BE1A36">
        <w:rPr>
          <w:rStyle w:val="FootnoteReference"/>
          <w:sz w:val="24"/>
          <w:szCs w:val="24"/>
        </w:rPr>
        <w:footnoteRef/>
      </w:r>
      <w:r w:rsidRPr="00BE1A36">
        <w:rPr>
          <w:sz w:val="24"/>
          <w:szCs w:val="24"/>
        </w:rPr>
        <w:t xml:space="preserve">  </w:t>
      </w:r>
      <w:r w:rsidRPr="00BE1A36">
        <w:rPr>
          <w:i/>
          <w:sz w:val="24"/>
          <w:szCs w:val="24"/>
        </w:rPr>
        <w:t>See</w:t>
      </w:r>
      <w:r w:rsidRPr="00BE1A36">
        <w:rPr>
          <w:sz w:val="24"/>
          <w:szCs w:val="24"/>
        </w:rPr>
        <w:t xml:space="preserve"> Columbia Gas’ 2015-2018 USECP, Docket No</w:t>
      </w:r>
      <w:proofErr w:type="gramStart"/>
      <w:r w:rsidRPr="00BE1A36">
        <w:rPr>
          <w:sz w:val="24"/>
          <w:szCs w:val="24"/>
        </w:rPr>
        <w:t>. M-2014-2424462, at 23.</w:t>
      </w:r>
      <w:proofErr w:type="gramEnd"/>
    </w:p>
  </w:footnote>
  <w:footnote w:id="27">
    <w:p w:rsidR="00EA444D" w:rsidRPr="00BE1A36" w:rsidRDefault="00EA444D">
      <w:pPr>
        <w:pStyle w:val="FootnoteText"/>
        <w:rPr>
          <w:sz w:val="24"/>
          <w:szCs w:val="24"/>
        </w:rPr>
      </w:pPr>
      <w:r w:rsidRPr="00BE1A36">
        <w:rPr>
          <w:rStyle w:val="FootnoteReference"/>
          <w:sz w:val="24"/>
          <w:szCs w:val="24"/>
        </w:rPr>
        <w:footnoteRef/>
      </w:r>
      <w:r w:rsidRPr="00BE1A36">
        <w:rPr>
          <w:sz w:val="24"/>
          <w:szCs w:val="24"/>
        </w:rPr>
        <w:t xml:space="preserve">  </w:t>
      </w:r>
      <w:r w:rsidRPr="00BE1A36">
        <w:rPr>
          <w:i/>
          <w:sz w:val="24"/>
          <w:szCs w:val="24"/>
        </w:rPr>
        <w:t>See</w:t>
      </w:r>
      <w:r w:rsidRPr="00BE1A36">
        <w:rPr>
          <w:sz w:val="24"/>
          <w:szCs w:val="24"/>
        </w:rPr>
        <w:t xml:space="preserve"> Duquesne Light’s 2014-2016 USECP, Docket No. M-2013-2350946, at </w:t>
      </w:r>
      <w:proofErr w:type="gramStart"/>
      <w:r w:rsidRPr="00BE1A36">
        <w:rPr>
          <w:sz w:val="24"/>
          <w:szCs w:val="24"/>
        </w:rPr>
        <w:t>7</w:t>
      </w:r>
      <w:proofErr w:type="gramEnd"/>
      <w:r w:rsidRPr="00BE1A36">
        <w:rPr>
          <w:sz w:val="24"/>
          <w:szCs w:val="24"/>
        </w:rPr>
        <w:t>.</w:t>
      </w:r>
    </w:p>
  </w:footnote>
  <w:footnote w:id="28">
    <w:p w:rsidR="00EA444D" w:rsidRPr="00BE1A36" w:rsidRDefault="00EA444D">
      <w:pPr>
        <w:pStyle w:val="FootnoteText"/>
        <w:rPr>
          <w:sz w:val="24"/>
          <w:szCs w:val="24"/>
        </w:rPr>
      </w:pPr>
      <w:r w:rsidRPr="00BE1A36">
        <w:rPr>
          <w:rStyle w:val="FootnoteReference"/>
          <w:sz w:val="24"/>
          <w:szCs w:val="24"/>
        </w:rPr>
        <w:footnoteRef/>
      </w:r>
      <w:r w:rsidRPr="00BE1A36">
        <w:rPr>
          <w:sz w:val="24"/>
          <w:szCs w:val="24"/>
        </w:rPr>
        <w:t xml:space="preserve">  </w:t>
      </w:r>
      <w:r w:rsidRPr="00BE1A36">
        <w:rPr>
          <w:i/>
          <w:sz w:val="24"/>
          <w:szCs w:val="24"/>
        </w:rPr>
        <w:t>See</w:t>
      </w:r>
      <w:r w:rsidRPr="00BE1A36">
        <w:rPr>
          <w:sz w:val="24"/>
          <w:szCs w:val="24"/>
        </w:rPr>
        <w:t xml:space="preserve"> National Fuel Gas’ 2014-2016 USECP, Docket No. </w:t>
      </w:r>
      <w:proofErr w:type="gramStart"/>
      <w:r w:rsidRPr="00BE1A36">
        <w:rPr>
          <w:sz w:val="24"/>
          <w:szCs w:val="24"/>
        </w:rPr>
        <w:t>M-2013-2366232, at 18.</w:t>
      </w:r>
      <w:proofErr w:type="gramEnd"/>
    </w:p>
  </w:footnote>
  <w:footnote w:id="29">
    <w:p w:rsidR="00EA444D" w:rsidRPr="00BE1A36" w:rsidRDefault="00EA444D">
      <w:pPr>
        <w:pStyle w:val="FootnoteText"/>
        <w:rPr>
          <w:sz w:val="24"/>
          <w:szCs w:val="24"/>
        </w:rPr>
      </w:pPr>
      <w:r w:rsidRPr="00BE1A36">
        <w:rPr>
          <w:rStyle w:val="FootnoteReference"/>
          <w:sz w:val="24"/>
          <w:szCs w:val="24"/>
        </w:rPr>
        <w:footnoteRef/>
      </w:r>
      <w:r w:rsidRPr="00BE1A36">
        <w:rPr>
          <w:sz w:val="24"/>
          <w:szCs w:val="24"/>
        </w:rPr>
        <w:t xml:space="preserve">  </w:t>
      </w:r>
      <w:r w:rsidRPr="00BE1A36">
        <w:rPr>
          <w:i/>
          <w:sz w:val="24"/>
          <w:szCs w:val="24"/>
        </w:rPr>
        <w:t>See</w:t>
      </w:r>
      <w:r w:rsidRPr="00BE1A36">
        <w:rPr>
          <w:sz w:val="24"/>
          <w:szCs w:val="24"/>
        </w:rPr>
        <w:t xml:space="preserve"> Philadelphia Gas Works 2014-2016 USECP, Docket No. </w:t>
      </w:r>
      <w:proofErr w:type="gramStart"/>
      <w:r w:rsidRPr="00BE1A36">
        <w:rPr>
          <w:sz w:val="24"/>
          <w:szCs w:val="24"/>
        </w:rPr>
        <w:t>M-2013-2366301, at 12.</w:t>
      </w:r>
      <w:proofErr w:type="gramEnd"/>
    </w:p>
  </w:footnote>
  <w:footnote w:id="30">
    <w:p w:rsidR="00EA444D" w:rsidRPr="00BE1A36" w:rsidRDefault="00EA444D">
      <w:pPr>
        <w:pStyle w:val="FootnoteText"/>
        <w:rPr>
          <w:sz w:val="24"/>
          <w:szCs w:val="24"/>
        </w:rPr>
      </w:pPr>
      <w:r w:rsidRPr="00BE1A36">
        <w:rPr>
          <w:rStyle w:val="FootnoteReference"/>
          <w:sz w:val="24"/>
          <w:szCs w:val="24"/>
        </w:rPr>
        <w:footnoteRef/>
      </w:r>
      <w:r w:rsidRPr="00BE1A36">
        <w:rPr>
          <w:sz w:val="24"/>
          <w:szCs w:val="24"/>
        </w:rPr>
        <w:t xml:space="preserve">  </w:t>
      </w:r>
      <w:proofErr w:type="gramStart"/>
      <w:r w:rsidRPr="00BE1A36">
        <w:rPr>
          <w:sz w:val="24"/>
          <w:szCs w:val="24"/>
        </w:rPr>
        <w:t>Includes Peoples Natural Gas and Peoples Equitable Gas.</w:t>
      </w:r>
      <w:proofErr w:type="gramEnd"/>
      <w:r w:rsidRPr="00BE1A36">
        <w:rPr>
          <w:sz w:val="24"/>
          <w:szCs w:val="24"/>
        </w:rPr>
        <w:t xml:space="preserve">  </w:t>
      </w:r>
      <w:r w:rsidRPr="00BE1A36">
        <w:rPr>
          <w:i/>
          <w:sz w:val="24"/>
          <w:szCs w:val="24"/>
        </w:rPr>
        <w:t>See</w:t>
      </w:r>
      <w:r w:rsidRPr="00BE1A36">
        <w:rPr>
          <w:sz w:val="24"/>
          <w:szCs w:val="24"/>
        </w:rPr>
        <w:t xml:space="preserve"> Peoples Natural Gas 2015-2018 USECP, Docket No. </w:t>
      </w:r>
      <w:proofErr w:type="gramStart"/>
      <w:r w:rsidRPr="00BE1A36">
        <w:rPr>
          <w:sz w:val="24"/>
          <w:szCs w:val="24"/>
        </w:rPr>
        <w:t>M-2014-2432515, at 12.</w:t>
      </w:r>
      <w:proofErr w:type="gramEnd"/>
    </w:p>
  </w:footnote>
  <w:footnote w:id="31">
    <w:p w:rsidR="00EA444D" w:rsidRPr="00BE1A36" w:rsidRDefault="00EA444D">
      <w:pPr>
        <w:pStyle w:val="FootnoteText"/>
        <w:rPr>
          <w:sz w:val="24"/>
          <w:szCs w:val="24"/>
        </w:rPr>
      </w:pPr>
      <w:r w:rsidRPr="00BE1A36">
        <w:rPr>
          <w:rStyle w:val="FootnoteReference"/>
          <w:sz w:val="24"/>
          <w:szCs w:val="24"/>
        </w:rPr>
        <w:footnoteRef/>
      </w:r>
      <w:r w:rsidRPr="00BE1A36">
        <w:rPr>
          <w:sz w:val="24"/>
          <w:szCs w:val="24"/>
        </w:rPr>
        <w:t xml:space="preserve">  </w:t>
      </w:r>
      <w:r w:rsidRPr="00BE1A36">
        <w:rPr>
          <w:i/>
          <w:sz w:val="24"/>
          <w:szCs w:val="24"/>
        </w:rPr>
        <w:t>See</w:t>
      </w:r>
      <w:r w:rsidRPr="00BE1A36">
        <w:rPr>
          <w:sz w:val="24"/>
          <w:szCs w:val="24"/>
        </w:rPr>
        <w:t xml:space="preserve"> PPL Electric Company’s 2014-2016 USECP, Docket No. </w:t>
      </w:r>
      <w:proofErr w:type="gramStart"/>
      <w:r w:rsidRPr="00BE1A36">
        <w:rPr>
          <w:sz w:val="24"/>
          <w:szCs w:val="24"/>
        </w:rPr>
        <w:t>M-2013-2367021, at 14.</w:t>
      </w:r>
      <w:proofErr w:type="gramEnd"/>
    </w:p>
  </w:footnote>
  <w:footnote w:id="32">
    <w:p w:rsidR="00EA444D" w:rsidRPr="00BE1A36" w:rsidRDefault="00EA444D">
      <w:pPr>
        <w:pStyle w:val="FootnoteText"/>
        <w:rPr>
          <w:sz w:val="24"/>
          <w:szCs w:val="24"/>
        </w:rPr>
      </w:pPr>
      <w:r w:rsidRPr="00BE1A36">
        <w:rPr>
          <w:rStyle w:val="FootnoteReference"/>
          <w:sz w:val="24"/>
          <w:szCs w:val="24"/>
        </w:rPr>
        <w:footnoteRef/>
      </w:r>
      <w:r w:rsidRPr="00BE1A36">
        <w:rPr>
          <w:sz w:val="24"/>
          <w:szCs w:val="24"/>
        </w:rPr>
        <w:t xml:space="preserve">  Includes UGI Utilities, Inc</w:t>
      </w:r>
      <w:proofErr w:type="gramStart"/>
      <w:r w:rsidRPr="00BE1A36">
        <w:rPr>
          <w:sz w:val="24"/>
          <w:szCs w:val="24"/>
        </w:rPr>
        <w:t>.-</w:t>
      </w:r>
      <w:proofErr w:type="gramEnd"/>
      <w:r w:rsidRPr="00BE1A36">
        <w:rPr>
          <w:sz w:val="24"/>
          <w:szCs w:val="24"/>
        </w:rPr>
        <w:t xml:space="preserve"> Gas Division, UGI Penn Natural Gas, Inc., UGI Central Penn Gas, Inc., and UGI Utilities, Inc.-Electric Division.  </w:t>
      </w:r>
      <w:proofErr w:type="gramStart"/>
      <w:r w:rsidRPr="00BE1A36">
        <w:rPr>
          <w:i/>
          <w:sz w:val="24"/>
          <w:szCs w:val="24"/>
        </w:rPr>
        <w:t>See</w:t>
      </w:r>
      <w:r w:rsidRPr="00BE1A36">
        <w:rPr>
          <w:sz w:val="24"/>
          <w:szCs w:val="24"/>
        </w:rPr>
        <w:t xml:space="preserve"> UGI Companies’ 2014-2017 USECP at 19.</w:t>
      </w:r>
      <w:proofErr w:type="gramEnd"/>
    </w:p>
  </w:footnote>
  <w:footnote w:id="33">
    <w:p w:rsidR="00EA444D" w:rsidRPr="00BE1A36" w:rsidRDefault="00EA444D">
      <w:pPr>
        <w:pStyle w:val="FootnoteText"/>
        <w:rPr>
          <w:sz w:val="24"/>
          <w:szCs w:val="24"/>
        </w:rPr>
      </w:pPr>
      <w:r w:rsidRPr="00BE1A36">
        <w:rPr>
          <w:rStyle w:val="FootnoteReference"/>
          <w:sz w:val="24"/>
          <w:szCs w:val="24"/>
        </w:rPr>
        <w:footnoteRef/>
      </w:r>
      <w:r w:rsidRPr="00BE1A36">
        <w:rPr>
          <w:sz w:val="24"/>
          <w:szCs w:val="24"/>
        </w:rPr>
        <w:t xml:space="preserve">  </w:t>
      </w:r>
      <w:r w:rsidRPr="00BE1A36">
        <w:rPr>
          <w:i/>
          <w:sz w:val="24"/>
          <w:szCs w:val="24"/>
        </w:rPr>
        <w:t>See</w:t>
      </w:r>
      <w:r w:rsidRPr="00BE1A36">
        <w:rPr>
          <w:sz w:val="24"/>
          <w:szCs w:val="24"/>
        </w:rPr>
        <w:t xml:space="preserve"> Metropolitan Edison Company (Docket No. M-2014-2407729), Pennsylvania Electric Company (Docket No. M-2014-2407730), Pennsylvania Power Company (Docket No. M-2014-2407731), and West Penn Power’s (Docket No</w:t>
      </w:r>
      <w:proofErr w:type="gramStart"/>
      <w:r w:rsidRPr="00BE1A36">
        <w:rPr>
          <w:sz w:val="24"/>
          <w:szCs w:val="24"/>
        </w:rPr>
        <w:t>. M-2014-2407728) 2015-2018 USECPs at 14.</w:t>
      </w:r>
      <w:proofErr w:type="gramEnd"/>
    </w:p>
  </w:footnote>
  <w:footnote w:id="34">
    <w:p w:rsidR="00EA444D" w:rsidRPr="00B81BD6" w:rsidRDefault="00EA444D" w:rsidP="00A80583">
      <w:pPr>
        <w:pStyle w:val="FootnoteText"/>
        <w:rPr>
          <w:sz w:val="24"/>
          <w:szCs w:val="24"/>
        </w:rPr>
      </w:pPr>
      <w:r w:rsidRPr="00227EDB">
        <w:rPr>
          <w:rStyle w:val="FootnoteReference"/>
          <w:sz w:val="24"/>
          <w:szCs w:val="24"/>
        </w:rPr>
        <w:footnoteRef/>
      </w:r>
      <w:r w:rsidRPr="00B81BD6">
        <w:rPr>
          <w:sz w:val="24"/>
          <w:szCs w:val="24"/>
        </w:rPr>
        <w:t xml:space="preserve">  Joint Settlement </w:t>
      </w:r>
      <w:r>
        <w:rPr>
          <w:sz w:val="24"/>
          <w:szCs w:val="24"/>
        </w:rPr>
        <w:t xml:space="preserve">at 12 relative to PECO’s 2013-2015 USECP at </w:t>
      </w:r>
      <w:r w:rsidRPr="00BE1A36">
        <w:rPr>
          <w:sz w:val="24"/>
          <w:szCs w:val="24"/>
        </w:rPr>
        <w:t>Docket M-2012-2290911</w:t>
      </w:r>
      <w:r w:rsidRPr="00B81BD6">
        <w:rPr>
          <w:sz w:val="24"/>
          <w:szCs w:val="24"/>
        </w:rPr>
        <w:t>.</w:t>
      </w:r>
    </w:p>
  </w:footnote>
  <w:footnote w:id="35">
    <w:p w:rsidR="00EA444D" w:rsidRDefault="00EA444D" w:rsidP="008E65D9">
      <w:pPr>
        <w:pStyle w:val="FootnoteText"/>
      </w:pPr>
      <w:r>
        <w:rPr>
          <w:rStyle w:val="FootnoteReference"/>
        </w:rPr>
        <w:footnoteRef/>
      </w:r>
      <w:r>
        <w:t xml:space="preserve"> “</w:t>
      </w:r>
      <w:r w:rsidRPr="00EC6528">
        <w:t xml:space="preserve">PECO’s LIURP budget year is for the calendar year (Jan/Dec).  The </w:t>
      </w:r>
      <w:r w:rsidRPr="00703D4D">
        <w:rPr>
          <w:i/>
        </w:rPr>
        <w:t>de facto</w:t>
      </w:r>
      <w:r w:rsidRPr="00EC6528">
        <w:t xml:space="preserve"> heating pilot budget begins in October 2017, and the first budget year for that program is thus not a calendar year (Oct 2017 – Sept 2018).</w:t>
      </w:r>
      <w:r>
        <w:t xml:space="preserve">”  PECO Comments at </w:t>
      </w:r>
      <w:proofErr w:type="gramStart"/>
      <w:r>
        <w:t>8</w:t>
      </w:r>
      <w:proofErr w:type="gramEnd"/>
      <w:r>
        <w:t>.</w:t>
      </w:r>
    </w:p>
  </w:footnote>
  <w:footnote w:id="36">
    <w:p w:rsidR="00EA444D" w:rsidRPr="005D36E9" w:rsidRDefault="00EA444D" w:rsidP="00157CC2">
      <w:pPr>
        <w:pStyle w:val="FootnoteText"/>
        <w:rPr>
          <w:sz w:val="24"/>
          <w:szCs w:val="24"/>
        </w:rPr>
      </w:pPr>
      <w:r w:rsidRPr="005D36E9">
        <w:rPr>
          <w:rStyle w:val="FootnoteReference"/>
          <w:sz w:val="24"/>
          <w:szCs w:val="24"/>
        </w:rPr>
        <w:footnoteRef/>
      </w:r>
      <w:r w:rsidRPr="005D36E9">
        <w:rPr>
          <w:sz w:val="24"/>
          <w:szCs w:val="24"/>
        </w:rPr>
        <w:t xml:space="preserve">  PPL 2014-2016 USECP. Docket No.  M-2013-2367021, at 41-42.</w:t>
      </w:r>
    </w:p>
  </w:footnote>
  <w:footnote w:id="37">
    <w:p w:rsidR="00EA444D" w:rsidRPr="005D36E9" w:rsidRDefault="00EA444D" w:rsidP="00880638">
      <w:pPr>
        <w:pStyle w:val="FootnoteText"/>
        <w:rPr>
          <w:sz w:val="24"/>
          <w:szCs w:val="24"/>
        </w:rPr>
      </w:pPr>
      <w:r w:rsidRPr="005D36E9">
        <w:rPr>
          <w:rStyle w:val="FootnoteReference"/>
          <w:sz w:val="24"/>
          <w:szCs w:val="24"/>
        </w:rPr>
        <w:footnoteRef/>
      </w:r>
      <w:r w:rsidRPr="005D36E9">
        <w:rPr>
          <w:sz w:val="24"/>
          <w:szCs w:val="24"/>
        </w:rPr>
        <w:t xml:space="preserve"> Table 1 and Table 2 are the reporting forms that the Companies complete and submit to BCS by April 30</w:t>
      </w:r>
      <w:r w:rsidRPr="005D36E9">
        <w:rPr>
          <w:sz w:val="24"/>
          <w:szCs w:val="24"/>
          <w:vertAlign w:val="superscript"/>
        </w:rPr>
        <w:t>th</w:t>
      </w:r>
      <w:r w:rsidRPr="005D36E9">
        <w:rPr>
          <w:sz w:val="24"/>
          <w:szCs w:val="24"/>
        </w:rPr>
        <w:t xml:space="preserve"> to satisfy the LIURP reporting regulations at § 54.75 and § 62.5. </w:t>
      </w:r>
    </w:p>
  </w:footnote>
  <w:footnote w:id="38">
    <w:p w:rsidR="00EA444D" w:rsidRPr="007560C1" w:rsidRDefault="00EA444D" w:rsidP="00687C10">
      <w:pPr>
        <w:pStyle w:val="FootnoteText"/>
        <w:rPr>
          <w:rStyle w:val="FootnoteReference"/>
        </w:rPr>
      </w:pPr>
      <w:r w:rsidRPr="007560C1">
        <w:rPr>
          <w:rStyle w:val="FootnoteReference"/>
          <w:sz w:val="24"/>
          <w:szCs w:val="24"/>
        </w:rPr>
        <w:footnoteRef/>
      </w:r>
      <w:r w:rsidRPr="007560C1">
        <w:rPr>
          <w:sz w:val="24"/>
          <w:szCs w:val="24"/>
        </w:rPr>
        <w:t xml:space="preserve"> </w:t>
      </w:r>
      <w:r>
        <w:rPr>
          <w:sz w:val="24"/>
          <w:szCs w:val="24"/>
        </w:rPr>
        <w:t xml:space="preserve"> The Pennsylvania State University, as the Commission’s LIURP evaluator on a state-wide basis, </w:t>
      </w:r>
      <w:r w:rsidRPr="007560C1">
        <w:rPr>
          <w:sz w:val="24"/>
          <w:szCs w:val="24"/>
        </w:rPr>
        <w:t>currently provides database management, analysis</w:t>
      </w:r>
      <w:r>
        <w:rPr>
          <w:sz w:val="24"/>
          <w:szCs w:val="24"/>
        </w:rPr>
        <w:t>,</w:t>
      </w:r>
      <w:r w:rsidRPr="007560C1">
        <w:rPr>
          <w:sz w:val="24"/>
          <w:szCs w:val="24"/>
        </w:rPr>
        <w:t xml:space="preserve"> and reporting for the implementation and evaluation of </w:t>
      </w:r>
      <w:r>
        <w:rPr>
          <w:sz w:val="24"/>
          <w:szCs w:val="24"/>
        </w:rPr>
        <w:t>LIURP.</w:t>
      </w:r>
      <w:r w:rsidRPr="007560C1">
        <w:rPr>
          <w:rStyle w:val="FootnoteReference"/>
        </w:rPr>
        <w:t xml:space="preserve">  </w:t>
      </w:r>
    </w:p>
  </w:footnote>
  <w:footnote w:id="39">
    <w:p w:rsidR="00EA444D" w:rsidRPr="00235A69" w:rsidRDefault="00EA444D">
      <w:pPr>
        <w:pStyle w:val="FootnoteText"/>
      </w:pPr>
      <w:r w:rsidRPr="00235A69">
        <w:rPr>
          <w:rStyle w:val="FootnoteReference"/>
        </w:rPr>
        <w:footnoteRef/>
      </w:r>
      <w:r w:rsidRPr="00235A69">
        <w:t xml:space="preserve"> Pure Energy was engaged to perform this function in 2016.  APRRISE Evaluation at </w:t>
      </w:r>
      <w:proofErr w:type="gramStart"/>
      <w:r w:rsidRPr="00235A69">
        <w:t>9</w:t>
      </w:r>
      <w:proofErr w:type="gramEnd"/>
      <w:r w:rsidRPr="00235A69">
        <w:t>.</w:t>
      </w:r>
    </w:p>
  </w:footnote>
  <w:footnote w:id="40">
    <w:p w:rsidR="00EA444D" w:rsidRPr="00235A69" w:rsidRDefault="00EA444D" w:rsidP="004C19DC">
      <w:pPr>
        <w:pStyle w:val="FootnoteText"/>
      </w:pPr>
      <w:r w:rsidRPr="00235A69">
        <w:rPr>
          <w:rStyle w:val="FootnoteReference"/>
        </w:rPr>
        <w:footnoteRef/>
      </w:r>
      <w:r w:rsidRPr="00235A69">
        <w:t xml:space="preserve">  </w:t>
      </w:r>
      <w:proofErr w:type="gramStart"/>
      <w:r w:rsidRPr="00235A69">
        <w:t>APPRISE</w:t>
      </w:r>
      <w:proofErr w:type="gramEnd"/>
      <w:r w:rsidRPr="00235A69">
        <w:t xml:space="preserve"> Evaluation at 32.</w:t>
      </w:r>
    </w:p>
  </w:footnote>
  <w:footnote w:id="41">
    <w:p w:rsidR="00EA444D" w:rsidRDefault="00EA444D" w:rsidP="004C19DC">
      <w:pPr>
        <w:pStyle w:val="FootnoteText"/>
      </w:pPr>
      <w:r w:rsidRPr="00235A69">
        <w:rPr>
          <w:rStyle w:val="FootnoteReference"/>
        </w:rPr>
        <w:footnoteRef/>
      </w:r>
      <w:r w:rsidRPr="00235A69">
        <w:t xml:space="preserve">  PSU analyses the annual LIURP reporting data for each utility and provides output reports to BCS.</w:t>
      </w:r>
    </w:p>
  </w:footnote>
  <w:footnote w:id="42">
    <w:p w:rsidR="00EA444D" w:rsidRPr="00235A69" w:rsidRDefault="00EA444D" w:rsidP="004C19DC">
      <w:pPr>
        <w:pStyle w:val="FootnoteText"/>
      </w:pPr>
      <w:r w:rsidRPr="00235A69">
        <w:rPr>
          <w:rStyle w:val="FootnoteReference"/>
        </w:rPr>
        <w:footnoteRef/>
      </w:r>
      <w:r w:rsidRPr="00235A69">
        <w:t xml:space="preserve">  PSU calculations derived from annual PECO LIURP reporting data, as required by § 62.5.</w:t>
      </w:r>
    </w:p>
  </w:footnote>
  <w:footnote w:id="43">
    <w:p w:rsidR="00EA444D" w:rsidRPr="00235A69" w:rsidRDefault="00EA444D">
      <w:pPr>
        <w:pStyle w:val="FootnoteText"/>
      </w:pPr>
      <w:r w:rsidRPr="00235A69">
        <w:rPr>
          <w:rStyle w:val="FootnoteReference"/>
        </w:rPr>
        <w:footnoteRef/>
      </w:r>
      <w:r w:rsidRPr="00235A69">
        <w:t xml:space="preserve"> </w:t>
      </w:r>
      <w:proofErr w:type="gramStart"/>
      <w:r w:rsidRPr="00235A69">
        <w:t>APPRISE</w:t>
      </w:r>
      <w:proofErr w:type="gramEnd"/>
      <w:r w:rsidRPr="00235A69">
        <w:t xml:space="preserve"> Evaluation at 32. </w:t>
      </w:r>
    </w:p>
  </w:footnote>
  <w:footnote w:id="44">
    <w:p w:rsidR="00EA444D" w:rsidRPr="00235A69" w:rsidRDefault="00EA444D" w:rsidP="004C19DC">
      <w:pPr>
        <w:pStyle w:val="FootnoteText"/>
      </w:pPr>
      <w:r w:rsidRPr="00235A69">
        <w:rPr>
          <w:rStyle w:val="FootnoteReference"/>
        </w:rPr>
        <w:footnoteRef/>
      </w:r>
      <w:r w:rsidRPr="00235A69">
        <w:t xml:space="preserve">  Based on annual LIURP data reported to PSU by all NGDCs, as required by § 62.5.</w:t>
      </w:r>
    </w:p>
  </w:footnote>
  <w:footnote w:id="45">
    <w:p w:rsidR="00EA444D" w:rsidRPr="00235A69" w:rsidRDefault="00EA444D" w:rsidP="004C19DC">
      <w:pPr>
        <w:pStyle w:val="FootnoteText"/>
      </w:pPr>
      <w:r w:rsidRPr="00235A69">
        <w:rPr>
          <w:rStyle w:val="FootnoteReference"/>
        </w:rPr>
        <w:footnoteRef/>
      </w:r>
      <w:r w:rsidRPr="00235A69">
        <w:t xml:space="preserve">  </w:t>
      </w:r>
      <w:proofErr w:type="gramStart"/>
      <w:r w:rsidRPr="00235A69">
        <w:t>APPRISE</w:t>
      </w:r>
      <w:proofErr w:type="gramEnd"/>
      <w:r w:rsidRPr="00235A69">
        <w:t xml:space="preserve"> Evaluation at 32.</w:t>
      </w:r>
    </w:p>
  </w:footnote>
  <w:footnote w:id="46">
    <w:p w:rsidR="00EA444D" w:rsidRDefault="00EA444D" w:rsidP="004C19DC">
      <w:pPr>
        <w:pStyle w:val="FootnoteText"/>
      </w:pPr>
      <w:r w:rsidRPr="00235A69">
        <w:rPr>
          <w:rStyle w:val="FootnoteReference"/>
        </w:rPr>
        <w:footnoteRef/>
      </w:r>
      <w:r w:rsidRPr="00235A69">
        <w:t xml:space="preserve">  Based on LIURP data reported to PSU by PECO to satisfy § 62.5.</w:t>
      </w:r>
    </w:p>
  </w:footnote>
  <w:footnote w:id="47">
    <w:p w:rsidR="00EA444D" w:rsidRPr="00665FB7" w:rsidRDefault="00EA444D" w:rsidP="00E071D1">
      <w:pPr>
        <w:pStyle w:val="FootnoteText"/>
        <w:rPr>
          <w:sz w:val="24"/>
          <w:szCs w:val="24"/>
        </w:rPr>
      </w:pPr>
      <w:r w:rsidRPr="00665FB7">
        <w:rPr>
          <w:rStyle w:val="FootnoteReference"/>
          <w:sz w:val="24"/>
          <w:szCs w:val="24"/>
        </w:rPr>
        <w:footnoteRef/>
      </w:r>
      <w:r w:rsidRPr="00665FB7">
        <w:rPr>
          <w:sz w:val="24"/>
          <w:szCs w:val="24"/>
        </w:rPr>
        <w:t xml:space="preserve">  Joint Settlement</w:t>
      </w:r>
      <w:r>
        <w:rPr>
          <w:sz w:val="24"/>
          <w:szCs w:val="24"/>
        </w:rPr>
        <w:t>,</w:t>
      </w:r>
      <w:r w:rsidRPr="00665FB7">
        <w:rPr>
          <w:sz w:val="24"/>
          <w:szCs w:val="24"/>
        </w:rPr>
        <w:t xml:space="preserve"> Section C. (1)</w:t>
      </w:r>
      <w:r>
        <w:rPr>
          <w:sz w:val="24"/>
          <w:szCs w:val="24"/>
        </w:rPr>
        <w:t>, at</w:t>
      </w:r>
      <w:r w:rsidRPr="00665FB7">
        <w:rPr>
          <w:sz w:val="24"/>
          <w:szCs w:val="24"/>
        </w:rPr>
        <w:t xml:space="preserve"> 10</w:t>
      </w:r>
      <w:r>
        <w:rPr>
          <w:sz w:val="24"/>
          <w:szCs w:val="24"/>
        </w:rPr>
        <w:t>,</w:t>
      </w:r>
      <w:r w:rsidRPr="00665FB7">
        <w:rPr>
          <w:sz w:val="24"/>
          <w:szCs w:val="24"/>
        </w:rPr>
        <w:t xml:space="preserve"> </w:t>
      </w:r>
      <w:r>
        <w:rPr>
          <w:sz w:val="24"/>
          <w:szCs w:val="24"/>
        </w:rPr>
        <w:t xml:space="preserve">relative to PECO’s 2013-2014 USECP at </w:t>
      </w:r>
      <w:r w:rsidRPr="00665FB7">
        <w:rPr>
          <w:sz w:val="24"/>
          <w:szCs w:val="24"/>
        </w:rPr>
        <w:t>Docket M</w:t>
      </w:r>
      <w:r>
        <w:rPr>
          <w:sz w:val="24"/>
          <w:szCs w:val="24"/>
        </w:rPr>
        <w:noBreakHyphen/>
      </w:r>
      <w:r w:rsidRPr="00665FB7">
        <w:rPr>
          <w:sz w:val="24"/>
          <w:szCs w:val="24"/>
        </w:rPr>
        <w:t>2012-2290911.</w:t>
      </w:r>
    </w:p>
  </w:footnote>
  <w:footnote w:id="48">
    <w:p w:rsidR="00EA444D" w:rsidRPr="00322712" w:rsidRDefault="00EA444D" w:rsidP="00A80583">
      <w:pPr>
        <w:pStyle w:val="FootnoteText"/>
        <w:rPr>
          <w:sz w:val="24"/>
          <w:szCs w:val="24"/>
        </w:rPr>
      </w:pPr>
      <w:r w:rsidRPr="00322712">
        <w:rPr>
          <w:rStyle w:val="FootnoteReference"/>
          <w:sz w:val="24"/>
          <w:szCs w:val="24"/>
        </w:rPr>
        <w:footnoteRef/>
      </w:r>
      <w:r w:rsidRPr="00322712">
        <w:rPr>
          <w:sz w:val="24"/>
          <w:szCs w:val="24"/>
        </w:rPr>
        <w:t xml:space="preserve">  </w:t>
      </w:r>
      <w:r>
        <w:rPr>
          <w:sz w:val="24"/>
          <w:szCs w:val="24"/>
        </w:rPr>
        <w:t>BCS calculated the 10,672 a</w:t>
      </w:r>
      <w:r w:rsidRPr="00322712">
        <w:rPr>
          <w:sz w:val="24"/>
          <w:szCs w:val="24"/>
        </w:rPr>
        <w:t>verage</w:t>
      </w:r>
      <w:r>
        <w:rPr>
          <w:sz w:val="24"/>
          <w:szCs w:val="24"/>
        </w:rPr>
        <w:t xml:space="preserve"> </w:t>
      </w:r>
      <w:proofErr w:type="gramStart"/>
      <w:r>
        <w:rPr>
          <w:sz w:val="24"/>
          <w:szCs w:val="24"/>
        </w:rPr>
        <w:t>number</w:t>
      </w:r>
      <w:proofErr w:type="gramEnd"/>
      <w:r>
        <w:rPr>
          <w:sz w:val="24"/>
          <w:szCs w:val="24"/>
        </w:rPr>
        <w:t xml:space="preserve"> of jobs per year </w:t>
      </w:r>
      <w:r w:rsidRPr="00322712">
        <w:rPr>
          <w:sz w:val="24"/>
          <w:szCs w:val="24"/>
        </w:rPr>
        <w:t xml:space="preserve">based on the </w:t>
      </w:r>
      <w:r>
        <w:rPr>
          <w:sz w:val="24"/>
          <w:szCs w:val="24"/>
        </w:rPr>
        <w:t>t</w:t>
      </w:r>
      <w:r w:rsidRPr="00322712">
        <w:rPr>
          <w:sz w:val="24"/>
          <w:szCs w:val="24"/>
        </w:rPr>
        <w:t xml:space="preserve">otal </w:t>
      </w:r>
      <w:r>
        <w:rPr>
          <w:sz w:val="24"/>
          <w:szCs w:val="24"/>
        </w:rPr>
        <w:t>n</w:t>
      </w:r>
      <w:r w:rsidRPr="00322712">
        <w:rPr>
          <w:sz w:val="24"/>
          <w:szCs w:val="24"/>
        </w:rPr>
        <w:t xml:space="preserve">umber of LIURP Electric and Gas jobs PECO </w:t>
      </w:r>
      <w:r>
        <w:rPr>
          <w:sz w:val="24"/>
          <w:szCs w:val="24"/>
        </w:rPr>
        <w:t xml:space="preserve">reports </w:t>
      </w:r>
      <w:r w:rsidRPr="00322712">
        <w:rPr>
          <w:sz w:val="24"/>
          <w:szCs w:val="24"/>
        </w:rPr>
        <w:t xml:space="preserve">in each of the 2012-2014 Universal Service Programs &amp; Collections Performance Reports.  </w:t>
      </w:r>
    </w:p>
  </w:footnote>
  <w:footnote w:id="49">
    <w:p w:rsidR="00EA444D" w:rsidRPr="00412518" w:rsidRDefault="00EA444D" w:rsidP="00C05AA2">
      <w:pPr>
        <w:pStyle w:val="FootnoteText"/>
        <w:rPr>
          <w:sz w:val="24"/>
          <w:szCs w:val="24"/>
        </w:rPr>
      </w:pPr>
      <w:r w:rsidRPr="00412518">
        <w:rPr>
          <w:rStyle w:val="FootnoteReference"/>
          <w:sz w:val="24"/>
          <w:szCs w:val="24"/>
        </w:rPr>
        <w:footnoteRef/>
      </w:r>
      <w:r w:rsidRPr="00412518">
        <w:rPr>
          <w:sz w:val="24"/>
          <w:szCs w:val="24"/>
        </w:rPr>
        <w:t xml:space="preserve"> </w:t>
      </w:r>
      <w:r>
        <w:rPr>
          <w:sz w:val="24"/>
          <w:szCs w:val="24"/>
        </w:rPr>
        <w:t xml:space="preserve"> </w:t>
      </w:r>
      <w:r w:rsidRPr="00412518">
        <w:rPr>
          <w:sz w:val="24"/>
          <w:szCs w:val="24"/>
        </w:rPr>
        <w:t xml:space="preserve">We note that PECO’s projected 2016-2018 MEAF budgets are significantly less than the $1.3 million annual budgets approved in its 2013-2015 USECP.  </w:t>
      </w:r>
      <w:r w:rsidRPr="00412518">
        <w:rPr>
          <w:i/>
          <w:sz w:val="24"/>
          <w:szCs w:val="24"/>
        </w:rPr>
        <w:t>See</w:t>
      </w:r>
      <w:r w:rsidRPr="00412518">
        <w:rPr>
          <w:sz w:val="24"/>
          <w:szCs w:val="24"/>
        </w:rPr>
        <w:t xml:space="preserve"> PECO’s Second Amended 2013-2015 USECP at 33.</w:t>
      </w:r>
    </w:p>
  </w:footnote>
  <w:footnote w:id="50">
    <w:p w:rsidR="00EA444D" w:rsidRPr="00FE3F45" w:rsidRDefault="00EA444D" w:rsidP="00A80583">
      <w:pPr>
        <w:pStyle w:val="FootnoteText"/>
        <w:rPr>
          <w:sz w:val="24"/>
          <w:szCs w:val="24"/>
        </w:rPr>
      </w:pPr>
      <w:r w:rsidRPr="00FE3F45">
        <w:rPr>
          <w:rStyle w:val="FootnoteReference"/>
          <w:sz w:val="24"/>
          <w:szCs w:val="24"/>
        </w:rPr>
        <w:footnoteRef/>
      </w:r>
      <w:r w:rsidRPr="00FE3F45">
        <w:rPr>
          <w:sz w:val="24"/>
          <w:szCs w:val="24"/>
        </w:rPr>
        <w:t xml:space="preserve">  We also note that PECO listed outreach costs separately in its 2013-2015 USECP universal service budget.</w:t>
      </w:r>
    </w:p>
  </w:footnote>
  <w:footnote w:id="51">
    <w:p w:rsidR="00EA444D" w:rsidRPr="003E3A2B" w:rsidRDefault="00EA444D">
      <w:pPr>
        <w:pStyle w:val="FootnoteText"/>
        <w:rPr>
          <w:sz w:val="22"/>
          <w:szCs w:val="22"/>
        </w:rPr>
      </w:pPr>
      <w:r w:rsidRPr="003E3A2B">
        <w:rPr>
          <w:rStyle w:val="FootnoteReference"/>
          <w:sz w:val="22"/>
          <w:szCs w:val="22"/>
        </w:rPr>
        <w:footnoteRef/>
      </w:r>
      <w:r w:rsidRPr="003E3A2B">
        <w:rPr>
          <w:sz w:val="22"/>
          <w:szCs w:val="22"/>
        </w:rPr>
        <w:t xml:space="preserve">  As part of the USECP review process, we examine complaints from utility CAP customers received by BCS during the past calendar year.  These complaints sometimes reveal staffing deficiencies in universal service programs.</w:t>
      </w:r>
    </w:p>
  </w:footnote>
  <w:footnote w:id="52">
    <w:p w:rsidR="00EA444D" w:rsidRPr="003E3A2B" w:rsidRDefault="00EA444D">
      <w:pPr>
        <w:pStyle w:val="FootnoteText"/>
        <w:rPr>
          <w:sz w:val="22"/>
          <w:szCs w:val="22"/>
        </w:rPr>
      </w:pPr>
      <w:r w:rsidRPr="003E3A2B">
        <w:rPr>
          <w:rStyle w:val="FootnoteReference"/>
          <w:sz w:val="22"/>
          <w:szCs w:val="22"/>
        </w:rPr>
        <w:footnoteRef/>
      </w:r>
      <w:r>
        <w:rPr>
          <w:sz w:val="22"/>
          <w:szCs w:val="22"/>
        </w:rPr>
        <w:t xml:space="preserve"> </w:t>
      </w:r>
      <w:r w:rsidRPr="003E3A2B">
        <w:rPr>
          <w:sz w:val="22"/>
          <w:szCs w:val="22"/>
        </w:rPr>
        <w:t xml:space="preserve"> For example, the Commission addressed a lack of telephone coverage at Duquesne CAP agencies in the company’s 2014-2016 USECP proceeding.  </w:t>
      </w:r>
      <w:r w:rsidRPr="003E3A2B">
        <w:rPr>
          <w:i/>
          <w:sz w:val="22"/>
          <w:szCs w:val="22"/>
        </w:rPr>
        <w:t>See Duquesne Light Company 2014-2016 Final Order</w:t>
      </w:r>
      <w:r w:rsidRPr="003E3A2B">
        <w:rPr>
          <w:sz w:val="22"/>
          <w:szCs w:val="22"/>
        </w:rPr>
        <w:t>, Docket Number (M-2013-2350946), at 20-23.</w:t>
      </w:r>
    </w:p>
  </w:footnote>
  <w:footnote w:id="53">
    <w:p w:rsidR="00EA444D" w:rsidRPr="00C95AD7" w:rsidRDefault="00EA444D">
      <w:pPr>
        <w:pStyle w:val="FootnoteText"/>
        <w:rPr>
          <w:sz w:val="24"/>
          <w:szCs w:val="24"/>
        </w:rPr>
      </w:pPr>
      <w:r w:rsidRPr="00C95AD7">
        <w:rPr>
          <w:rStyle w:val="FootnoteReference"/>
          <w:sz w:val="24"/>
          <w:szCs w:val="24"/>
        </w:rPr>
        <w:footnoteRef/>
      </w:r>
      <w:r w:rsidRPr="00C95AD7">
        <w:rPr>
          <w:sz w:val="24"/>
          <w:szCs w:val="24"/>
        </w:rPr>
        <w:t xml:space="preserve"> PECO’s current electric universal service fund charge (USFC) tariff requires PECO to file its January 1, 2017 tariff update on a 120 day notice (i.e., August 30th).  PECO may address the two matters, (i.e., tariff changes to reflect the change in its USECP and CAP design approved in this Order and its electric USFC rate adjustment) in a combined filing on August 30th.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2C7"/>
    <w:multiLevelType w:val="hybridMultilevel"/>
    <w:tmpl w:val="E7F2DFDA"/>
    <w:lvl w:ilvl="0" w:tplc="BDCCB330">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027611F8"/>
    <w:multiLevelType w:val="hybridMultilevel"/>
    <w:tmpl w:val="F8D49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55642A"/>
    <w:multiLevelType w:val="hybridMultilevel"/>
    <w:tmpl w:val="77D0D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156ADF"/>
    <w:multiLevelType w:val="hybridMultilevel"/>
    <w:tmpl w:val="C3203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7B6BDF"/>
    <w:multiLevelType w:val="hybridMultilevel"/>
    <w:tmpl w:val="3B86D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946B3D"/>
    <w:multiLevelType w:val="hybridMultilevel"/>
    <w:tmpl w:val="17EC1C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A5035BC"/>
    <w:multiLevelType w:val="hybridMultilevel"/>
    <w:tmpl w:val="717E5E14"/>
    <w:lvl w:ilvl="0" w:tplc="0722EB8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B4255A"/>
    <w:multiLevelType w:val="hybridMultilevel"/>
    <w:tmpl w:val="444444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BBF166C"/>
    <w:multiLevelType w:val="hybridMultilevel"/>
    <w:tmpl w:val="D6506134"/>
    <w:lvl w:ilvl="0" w:tplc="261A2E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047935"/>
    <w:multiLevelType w:val="hybridMultilevel"/>
    <w:tmpl w:val="70B08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482E21"/>
    <w:multiLevelType w:val="hybridMultilevel"/>
    <w:tmpl w:val="CC9AA9B6"/>
    <w:lvl w:ilvl="0" w:tplc="72D00EBA">
      <w:start w:val="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1C941C71"/>
    <w:multiLevelType w:val="hybridMultilevel"/>
    <w:tmpl w:val="BA307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53388C"/>
    <w:multiLevelType w:val="hybridMultilevel"/>
    <w:tmpl w:val="128CC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8810C4"/>
    <w:multiLevelType w:val="hybridMultilevel"/>
    <w:tmpl w:val="A5320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2C0013"/>
    <w:multiLevelType w:val="hybridMultilevel"/>
    <w:tmpl w:val="EB0E1324"/>
    <w:lvl w:ilvl="0" w:tplc="261665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5522F1"/>
    <w:multiLevelType w:val="hybridMultilevel"/>
    <w:tmpl w:val="6E227534"/>
    <w:lvl w:ilvl="0" w:tplc="D5E43620">
      <w:start w:val="2"/>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910F80"/>
    <w:multiLevelType w:val="hybridMultilevel"/>
    <w:tmpl w:val="7B32D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A50D95"/>
    <w:multiLevelType w:val="hybridMultilevel"/>
    <w:tmpl w:val="C48E0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1805F2"/>
    <w:multiLevelType w:val="hybridMultilevel"/>
    <w:tmpl w:val="D3D4F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A17C47"/>
    <w:multiLevelType w:val="multilevel"/>
    <w:tmpl w:val="0C403B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0FB549F"/>
    <w:multiLevelType w:val="hybridMultilevel"/>
    <w:tmpl w:val="3C5C0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C20D72"/>
    <w:multiLevelType w:val="hybridMultilevel"/>
    <w:tmpl w:val="0CEAC4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6571EF"/>
    <w:multiLevelType w:val="hybridMultilevel"/>
    <w:tmpl w:val="73E6C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FC1EAE"/>
    <w:multiLevelType w:val="hybridMultilevel"/>
    <w:tmpl w:val="711A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2A070B"/>
    <w:multiLevelType w:val="hybridMultilevel"/>
    <w:tmpl w:val="AA1ED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BDD531C"/>
    <w:multiLevelType w:val="hybridMultilevel"/>
    <w:tmpl w:val="391A0BFA"/>
    <w:lvl w:ilvl="0" w:tplc="93304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454E71"/>
    <w:multiLevelType w:val="hybridMultilevel"/>
    <w:tmpl w:val="C3203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18C6976"/>
    <w:multiLevelType w:val="hybridMultilevel"/>
    <w:tmpl w:val="38489F7E"/>
    <w:lvl w:ilvl="0" w:tplc="F0243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242018"/>
    <w:multiLevelType w:val="hybridMultilevel"/>
    <w:tmpl w:val="D81E9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3C2B97"/>
    <w:multiLevelType w:val="hybridMultilevel"/>
    <w:tmpl w:val="FA9AAA3A"/>
    <w:lvl w:ilvl="0" w:tplc="6B4E2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990C42"/>
    <w:multiLevelType w:val="hybridMultilevel"/>
    <w:tmpl w:val="03785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70752A"/>
    <w:multiLevelType w:val="hybridMultilevel"/>
    <w:tmpl w:val="4448F9D0"/>
    <w:lvl w:ilvl="0" w:tplc="7C1EF5A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AEA3B7C"/>
    <w:multiLevelType w:val="hybridMultilevel"/>
    <w:tmpl w:val="C2B88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DE04EED"/>
    <w:multiLevelType w:val="hybridMultilevel"/>
    <w:tmpl w:val="EF369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BB1ACC"/>
    <w:multiLevelType w:val="hybridMultilevel"/>
    <w:tmpl w:val="572499D8"/>
    <w:lvl w:ilvl="0" w:tplc="489C01E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3F824B2"/>
    <w:multiLevelType w:val="hybridMultilevel"/>
    <w:tmpl w:val="0FA0C180"/>
    <w:lvl w:ilvl="0" w:tplc="D01664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477D92"/>
    <w:multiLevelType w:val="hybridMultilevel"/>
    <w:tmpl w:val="55E0F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5881AD3"/>
    <w:multiLevelType w:val="hybridMultilevel"/>
    <w:tmpl w:val="44D29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6606223"/>
    <w:multiLevelType w:val="hybridMultilevel"/>
    <w:tmpl w:val="2ABE1A88"/>
    <w:lvl w:ilvl="0" w:tplc="C64E3DD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7FA694E"/>
    <w:multiLevelType w:val="hybridMultilevel"/>
    <w:tmpl w:val="33CC8520"/>
    <w:lvl w:ilvl="0" w:tplc="7B9C81B6">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CE22268"/>
    <w:multiLevelType w:val="hybridMultilevel"/>
    <w:tmpl w:val="72547F2A"/>
    <w:lvl w:ilvl="0" w:tplc="A92A3CD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D000818"/>
    <w:multiLevelType w:val="hybridMultilevel"/>
    <w:tmpl w:val="7A802794"/>
    <w:lvl w:ilvl="0" w:tplc="D6565D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FB3ED4"/>
    <w:multiLevelType w:val="hybridMultilevel"/>
    <w:tmpl w:val="38E4F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3F91C3E"/>
    <w:multiLevelType w:val="hybridMultilevel"/>
    <w:tmpl w:val="78165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46129F6"/>
    <w:multiLevelType w:val="hybridMultilevel"/>
    <w:tmpl w:val="DC80D4DC"/>
    <w:lvl w:ilvl="0" w:tplc="73200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AD3692D"/>
    <w:multiLevelType w:val="hybridMultilevel"/>
    <w:tmpl w:val="C2B88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DEC40D1"/>
    <w:multiLevelType w:val="hybridMultilevel"/>
    <w:tmpl w:val="CB8C458E"/>
    <w:lvl w:ilvl="0" w:tplc="253CF1D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22A7D81"/>
    <w:multiLevelType w:val="hybridMultilevel"/>
    <w:tmpl w:val="2BB2C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34E388D"/>
    <w:multiLevelType w:val="hybridMultilevel"/>
    <w:tmpl w:val="B11E5876"/>
    <w:lvl w:ilvl="0" w:tplc="88EEA414">
      <w:start w:val="1"/>
      <w:numFmt w:val="decimal"/>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9ED469F"/>
    <w:multiLevelType w:val="hybridMultilevel"/>
    <w:tmpl w:val="F0885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9F626F3"/>
    <w:multiLevelType w:val="hybridMultilevel"/>
    <w:tmpl w:val="C282A082"/>
    <w:lvl w:ilvl="0" w:tplc="41081AF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BA83B4F"/>
    <w:multiLevelType w:val="hybridMultilevel"/>
    <w:tmpl w:val="6DEA4092"/>
    <w:lvl w:ilvl="0" w:tplc="A95814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E1A0DAB"/>
    <w:multiLevelType w:val="hybridMultilevel"/>
    <w:tmpl w:val="BA307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DA26F3"/>
    <w:multiLevelType w:val="hybridMultilevel"/>
    <w:tmpl w:val="00FC32C6"/>
    <w:lvl w:ilvl="0" w:tplc="8618ECE8">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8"/>
  </w:num>
  <w:num w:numId="3">
    <w:abstractNumId w:val="46"/>
  </w:num>
  <w:num w:numId="4">
    <w:abstractNumId w:val="15"/>
  </w:num>
  <w:num w:numId="5">
    <w:abstractNumId w:val="51"/>
  </w:num>
  <w:num w:numId="6">
    <w:abstractNumId w:val="21"/>
  </w:num>
  <w:num w:numId="7">
    <w:abstractNumId w:val="13"/>
  </w:num>
  <w:num w:numId="8">
    <w:abstractNumId w:val="4"/>
  </w:num>
  <w:num w:numId="9">
    <w:abstractNumId w:val="9"/>
  </w:num>
  <w:num w:numId="10">
    <w:abstractNumId w:val="1"/>
  </w:num>
  <w:num w:numId="11">
    <w:abstractNumId w:val="0"/>
  </w:num>
  <w:num w:numId="12">
    <w:abstractNumId w:val="42"/>
  </w:num>
  <w:num w:numId="13">
    <w:abstractNumId w:val="5"/>
  </w:num>
  <w:num w:numId="14">
    <w:abstractNumId w:val="22"/>
  </w:num>
  <w:num w:numId="15">
    <w:abstractNumId w:val="23"/>
  </w:num>
  <w:num w:numId="16">
    <w:abstractNumId w:val="28"/>
  </w:num>
  <w:num w:numId="17">
    <w:abstractNumId w:val="2"/>
  </w:num>
  <w:num w:numId="18">
    <w:abstractNumId w:val="52"/>
  </w:num>
  <w:num w:numId="19">
    <w:abstractNumId w:val="36"/>
  </w:num>
  <w:num w:numId="20">
    <w:abstractNumId w:val="45"/>
  </w:num>
  <w:num w:numId="21">
    <w:abstractNumId w:val="32"/>
  </w:num>
  <w:num w:numId="22">
    <w:abstractNumId w:val="24"/>
  </w:num>
  <w:num w:numId="23">
    <w:abstractNumId w:val="53"/>
  </w:num>
  <w:num w:numId="24">
    <w:abstractNumId w:val="39"/>
  </w:num>
  <w:num w:numId="25">
    <w:abstractNumId w:val="18"/>
  </w:num>
  <w:num w:numId="26">
    <w:abstractNumId w:val="47"/>
  </w:num>
  <w:num w:numId="27">
    <w:abstractNumId w:val="16"/>
  </w:num>
  <w:num w:numId="28">
    <w:abstractNumId w:val="26"/>
  </w:num>
  <w:num w:numId="29">
    <w:abstractNumId w:val="30"/>
  </w:num>
  <w:num w:numId="30">
    <w:abstractNumId w:val="12"/>
  </w:num>
  <w:num w:numId="31">
    <w:abstractNumId w:val="33"/>
  </w:num>
  <w:num w:numId="32">
    <w:abstractNumId w:val="20"/>
  </w:num>
  <w:num w:numId="33">
    <w:abstractNumId w:val="25"/>
  </w:num>
  <w:num w:numId="34">
    <w:abstractNumId w:val="44"/>
  </w:num>
  <w:num w:numId="35">
    <w:abstractNumId w:val="29"/>
  </w:num>
  <w:num w:numId="36">
    <w:abstractNumId w:val="41"/>
  </w:num>
  <w:num w:numId="37">
    <w:abstractNumId w:val="19"/>
  </w:num>
  <w:num w:numId="38">
    <w:abstractNumId w:val="10"/>
  </w:num>
  <w:num w:numId="39">
    <w:abstractNumId w:val="17"/>
  </w:num>
  <w:num w:numId="40">
    <w:abstractNumId w:val="35"/>
  </w:num>
  <w:num w:numId="41">
    <w:abstractNumId w:val="50"/>
  </w:num>
  <w:num w:numId="42">
    <w:abstractNumId w:val="8"/>
  </w:num>
  <w:num w:numId="43">
    <w:abstractNumId w:val="49"/>
  </w:num>
  <w:num w:numId="44">
    <w:abstractNumId w:val="27"/>
  </w:num>
  <w:num w:numId="45">
    <w:abstractNumId w:val="34"/>
  </w:num>
  <w:num w:numId="46">
    <w:abstractNumId w:val="31"/>
  </w:num>
  <w:num w:numId="47">
    <w:abstractNumId w:val="14"/>
  </w:num>
  <w:num w:numId="48">
    <w:abstractNumId w:val="38"/>
  </w:num>
  <w:num w:numId="49">
    <w:abstractNumId w:val="6"/>
  </w:num>
  <w:num w:numId="50">
    <w:abstractNumId w:val="11"/>
  </w:num>
  <w:num w:numId="51">
    <w:abstractNumId w:val="40"/>
  </w:num>
  <w:num w:numId="52">
    <w:abstractNumId w:val="43"/>
  </w:num>
  <w:num w:numId="53">
    <w:abstractNumId w:val="37"/>
  </w:num>
  <w:num w:numId="54">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6A059329-9F4D-4B45-A760-5E6EE52F31EE}"/>
  </w:docVars>
  <w:rsids>
    <w:rsidRoot w:val="00A80583"/>
    <w:rsid w:val="00001159"/>
    <w:rsid w:val="000027DB"/>
    <w:rsid w:val="000073F5"/>
    <w:rsid w:val="000130C5"/>
    <w:rsid w:val="00013703"/>
    <w:rsid w:val="00020111"/>
    <w:rsid w:val="00021BD1"/>
    <w:rsid w:val="00025952"/>
    <w:rsid w:val="0002771B"/>
    <w:rsid w:val="0003018D"/>
    <w:rsid w:val="00032F71"/>
    <w:rsid w:val="000347AE"/>
    <w:rsid w:val="000359B2"/>
    <w:rsid w:val="00037D4A"/>
    <w:rsid w:val="0004120C"/>
    <w:rsid w:val="000412B6"/>
    <w:rsid w:val="000413E8"/>
    <w:rsid w:val="000414F3"/>
    <w:rsid w:val="00052B42"/>
    <w:rsid w:val="00056690"/>
    <w:rsid w:val="00056ACE"/>
    <w:rsid w:val="00060B5D"/>
    <w:rsid w:val="000753C7"/>
    <w:rsid w:val="0008296B"/>
    <w:rsid w:val="00082D60"/>
    <w:rsid w:val="00084A82"/>
    <w:rsid w:val="0008663F"/>
    <w:rsid w:val="00087A06"/>
    <w:rsid w:val="00092395"/>
    <w:rsid w:val="00093555"/>
    <w:rsid w:val="000968A0"/>
    <w:rsid w:val="000A2EE5"/>
    <w:rsid w:val="000A7332"/>
    <w:rsid w:val="000A780F"/>
    <w:rsid w:val="000B17EE"/>
    <w:rsid w:val="000B17F6"/>
    <w:rsid w:val="000B3F97"/>
    <w:rsid w:val="000B4D73"/>
    <w:rsid w:val="000B6925"/>
    <w:rsid w:val="000B7459"/>
    <w:rsid w:val="000C1922"/>
    <w:rsid w:val="000C4EEA"/>
    <w:rsid w:val="000D1543"/>
    <w:rsid w:val="000D643B"/>
    <w:rsid w:val="000D67C0"/>
    <w:rsid w:val="000E23B1"/>
    <w:rsid w:val="000E2D21"/>
    <w:rsid w:val="000E3810"/>
    <w:rsid w:val="000E3AB4"/>
    <w:rsid w:val="000E4D94"/>
    <w:rsid w:val="000E6EA1"/>
    <w:rsid w:val="000E786E"/>
    <w:rsid w:val="000F5077"/>
    <w:rsid w:val="000F54FA"/>
    <w:rsid w:val="000F5E30"/>
    <w:rsid w:val="000F6FF7"/>
    <w:rsid w:val="00102779"/>
    <w:rsid w:val="00105E07"/>
    <w:rsid w:val="00113988"/>
    <w:rsid w:val="00116C03"/>
    <w:rsid w:val="00116CF8"/>
    <w:rsid w:val="00121FBF"/>
    <w:rsid w:val="00124E49"/>
    <w:rsid w:val="0012607B"/>
    <w:rsid w:val="0012788E"/>
    <w:rsid w:val="00131406"/>
    <w:rsid w:val="00131B17"/>
    <w:rsid w:val="00133BB7"/>
    <w:rsid w:val="00134AFB"/>
    <w:rsid w:val="00135FEB"/>
    <w:rsid w:val="00150DD0"/>
    <w:rsid w:val="001519A1"/>
    <w:rsid w:val="0015589A"/>
    <w:rsid w:val="00156839"/>
    <w:rsid w:val="00156A5A"/>
    <w:rsid w:val="00157CC2"/>
    <w:rsid w:val="001610D7"/>
    <w:rsid w:val="00161483"/>
    <w:rsid w:val="001620BF"/>
    <w:rsid w:val="001635A5"/>
    <w:rsid w:val="00167B06"/>
    <w:rsid w:val="0017268F"/>
    <w:rsid w:val="001741C6"/>
    <w:rsid w:val="001751C9"/>
    <w:rsid w:val="0017647C"/>
    <w:rsid w:val="0017685D"/>
    <w:rsid w:val="00176C8F"/>
    <w:rsid w:val="00180B65"/>
    <w:rsid w:val="00181335"/>
    <w:rsid w:val="0018343A"/>
    <w:rsid w:val="00183759"/>
    <w:rsid w:val="00185C9A"/>
    <w:rsid w:val="00186234"/>
    <w:rsid w:val="00186EEC"/>
    <w:rsid w:val="00192CA3"/>
    <w:rsid w:val="0019542E"/>
    <w:rsid w:val="00195CF2"/>
    <w:rsid w:val="00196E5A"/>
    <w:rsid w:val="001A3CFB"/>
    <w:rsid w:val="001A4DBA"/>
    <w:rsid w:val="001A4DEF"/>
    <w:rsid w:val="001A5474"/>
    <w:rsid w:val="001A7C0C"/>
    <w:rsid w:val="001B1FB3"/>
    <w:rsid w:val="001B464C"/>
    <w:rsid w:val="001B52FC"/>
    <w:rsid w:val="001B667D"/>
    <w:rsid w:val="001B789C"/>
    <w:rsid w:val="001C75BE"/>
    <w:rsid w:val="001D15BA"/>
    <w:rsid w:val="001D1EBE"/>
    <w:rsid w:val="001D262B"/>
    <w:rsid w:val="001D54E0"/>
    <w:rsid w:val="001D6015"/>
    <w:rsid w:val="001E50CB"/>
    <w:rsid w:val="001E5330"/>
    <w:rsid w:val="001F29DF"/>
    <w:rsid w:val="001F3450"/>
    <w:rsid w:val="001F3698"/>
    <w:rsid w:val="001F4259"/>
    <w:rsid w:val="001F5D01"/>
    <w:rsid w:val="001F5E57"/>
    <w:rsid w:val="001F636A"/>
    <w:rsid w:val="00203802"/>
    <w:rsid w:val="00203A31"/>
    <w:rsid w:val="00203AAB"/>
    <w:rsid w:val="00206B29"/>
    <w:rsid w:val="00207D36"/>
    <w:rsid w:val="0021070B"/>
    <w:rsid w:val="00212623"/>
    <w:rsid w:val="0021365B"/>
    <w:rsid w:val="00221D43"/>
    <w:rsid w:val="00224E21"/>
    <w:rsid w:val="002303A3"/>
    <w:rsid w:val="00230973"/>
    <w:rsid w:val="00232782"/>
    <w:rsid w:val="00234D7D"/>
    <w:rsid w:val="00235A69"/>
    <w:rsid w:val="002369B0"/>
    <w:rsid w:val="00237650"/>
    <w:rsid w:val="002423A4"/>
    <w:rsid w:val="002440E8"/>
    <w:rsid w:val="0024679F"/>
    <w:rsid w:val="0025016F"/>
    <w:rsid w:val="0025222C"/>
    <w:rsid w:val="00252FC6"/>
    <w:rsid w:val="002539AD"/>
    <w:rsid w:val="002609F7"/>
    <w:rsid w:val="002676D9"/>
    <w:rsid w:val="002710FE"/>
    <w:rsid w:val="00280815"/>
    <w:rsid w:val="00287C2B"/>
    <w:rsid w:val="00292F72"/>
    <w:rsid w:val="0029565E"/>
    <w:rsid w:val="002964E6"/>
    <w:rsid w:val="00297225"/>
    <w:rsid w:val="002A1851"/>
    <w:rsid w:val="002A2473"/>
    <w:rsid w:val="002A7862"/>
    <w:rsid w:val="002B0309"/>
    <w:rsid w:val="002B03A0"/>
    <w:rsid w:val="002B09C4"/>
    <w:rsid w:val="002B583E"/>
    <w:rsid w:val="002C142F"/>
    <w:rsid w:val="002C1CA2"/>
    <w:rsid w:val="002C36AE"/>
    <w:rsid w:val="002C7FCF"/>
    <w:rsid w:val="002D1E54"/>
    <w:rsid w:val="002D5A91"/>
    <w:rsid w:val="002E0689"/>
    <w:rsid w:val="002E7D21"/>
    <w:rsid w:val="002F357B"/>
    <w:rsid w:val="002F3D1A"/>
    <w:rsid w:val="00303340"/>
    <w:rsid w:val="00303BD0"/>
    <w:rsid w:val="003042F4"/>
    <w:rsid w:val="00304A3F"/>
    <w:rsid w:val="003060FB"/>
    <w:rsid w:val="00306BF5"/>
    <w:rsid w:val="00307CF1"/>
    <w:rsid w:val="00316DDC"/>
    <w:rsid w:val="00317D43"/>
    <w:rsid w:val="00323B81"/>
    <w:rsid w:val="00324A12"/>
    <w:rsid w:val="00327EA4"/>
    <w:rsid w:val="0033284A"/>
    <w:rsid w:val="00335ACE"/>
    <w:rsid w:val="00335DD5"/>
    <w:rsid w:val="00340595"/>
    <w:rsid w:val="003412B5"/>
    <w:rsid w:val="003425FE"/>
    <w:rsid w:val="003455CE"/>
    <w:rsid w:val="003472F0"/>
    <w:rsid w:val="0035126F"/>
    <w:rsid w:val="003549CE"/>
    <w:rsid w:val="003638CE"/>
    <w:rsid w:val="003646AD"/>
    <w:rsid w:val="003652FD"/>
    <w:rsid w:val="0036658F"/>
    <w:rsid w:val="00367395"/>
    <w:rsid w:val="003676AE"/>
    <w:rsid w:val="00371830"/>
    <w:rsid w:val="00373776"/>
    <w:rsid w:val="003749C0"/>
    <w:rsid w:val="003773B5"/>
    <w:rsid w:val="0038131A"/>
    <w:rsid w:val="0038350C"/>
    <w:rsid w:val="003902A0"/>
    <w:rsid w:val="003944B6"/>
    <w:rsid w:val="00396902"/>
    <w:rsid w:val="00397269"/>
    <w:rsid w:val="003976E5"/>
    <w:rsid w:val="003A4C42"/>
    <w:rsid w:val="003A55AC"/>
    <w:rsid w:val="003A6EF1"/>
    <w:rsid w:val="003B2318"/>
    <w:rsid w:val="003B72EB"/>
    <w:rsid w:val="003C33DF"/>
    <w:rsid w:val="003C457C"/>
    <w:rsid w:val="003C5AE8"/>
    <w:rsid w:val="003C755F"/>
    <w:rsid w:val="003D0023"/>
    <w:rsid w:val="003D5666"/>
    <w:rsid w:val="003D61F6"/>
    <w:rsid w:val="003D67F0"/>
    <w:rsid w:val="003E1423"/>
    <w:rsid w:val="003E282D"/>
    <w:rsid w:val="003E2F3F"/>
    <w:rsid w:val="003E3A2B"/>
    <w:rsid w:val="003E54CF"/>
    <w:rsid w:val="003E5A73"/>
    <w:rsid w:val="003E65BD"/>
    <w:rsid w:val="003E6974"/>
    <w:rsid w:val="003E7347"/>
    <w:rsid w:val="003F2AB0"/>
    <w:rsid w:val="00400F70"/>
    <w:rsid w:val="00402023"/>
    <w:rsid w:val="00403260"/>
    <w:rsid w:val="00411A0A"/>
    <w:rsid w:val="00412518"/>
    <w:rsid w:val="0041510A"/>
    <w:rsid w:val="00425604"/>
    <w:rsid w:val="00432A85"/>
    <w:rsid w:val="00435042"/>
    <w:rsid w:val="00437B9B"/>
    <w:rsid w:val="00443ABF"/>
    <w:rsid w:val="004458FF"/>
    <w:rsid w:val="00450598"/>
    <w:rsid w:val="0045273C"/>
    <w:rsid w:val="00454007"/>
    <w:rsid w:val="00461357"/>
    <w:rsid w:val="00461E08"/>
    <w:rsid w:val="00464513"/>
    <w:rsid w:val="00464E6C"/>
    <w:rsid w:val="00467C9E"/>
    <w:rsid w:val="00470541"/>
    <w:rsid w:val="00471265"/>
    <w:rsid w:val="0047171F"/>
    <w:rsid w:val="00474518"/>
    <w:rsid w:val="00474C8B"/>
    <w:rsid w:val="0047511E"/>
    <w:rsid w:val="004764A8"/>
    <w:rsid w:val="00476877"/>
    <w:rsid w:val="00477A85"/>
    <w:rsid w:val="004813A9"/>
    <w:rsid w:val="00483829"/>
    <w:rsid w:val="0048731E"/>
    <w:rsid w:val="0048767E"/>
    <w:rsid w:val="00490616"/>
    <w:rsid w:val="00494C21"/>
    <w:rsid w:val="004955E1"/>
    <w:rsid w:val="0049570D"/>
    <w:rsid w:val="00495BE2"/>
    <w:rsid w:val="00496CE0"/>
    <w:rsid w:val="004A061F"/>
    <w:rsid w:val="004A4F74"/>
    <w:rsid w:val="004A574C"/>
    <w:rsid w:val="004A6551"/>
    <w:rsid w:val="004B1A53"/>
    <w:rsid w:val="004B2DCF"/>
    <w:rsid w:val="004B35B9"/>
    <w:rsid w:val="004C19DC"/>
    <w:rsid w:val="004C58DD"/>
    <w:rsid w:val="004C685B"/>
    <w:rsid w:val="004D146A"/>
    <w:rsid w:val="004D1845"/>
    <w:rsid w:val="004D4E6D"/>
    <w:rsid w:val="004D66D2"/>
    <w:rsid w:val="004E197F"/>
    <w:rsid w:val="004E3802"/>
    <w:rsid w:val="004F0505"/>
    <w:rsid w:val="004F430A"/>
    <w:rsid w:val="004F4D32"/>
    <w:rsid w:val="004F4E82"/>
    <w:rsid w:val="004F5123"/>
    <w:rsid w:val="004F6287"/>
    <w:rsid w:val="00502761"/>
    <w:rsid w:val="00502877"/>
    <w:rsid w:val="00503777"/>
    <w:rsid w:val="005067D7"/>
    <w:rsid w:val="00507227"/>
    <w:rsid w:val="0050736C"/>
    <w:rsid w:val="00511495"/>
    <w:rsid w:val="005149B1"/>
    <w:rsid w:val="00516892"/>
    <w:rsid w:val="00520250"/>
    <w:rsid w:val="00520E1A"/>
    <w:rsid w:val="005275F5"/>
    <w:rsid w:val="00527844"/>
    <w:rsid w:val="00527EF5"/>
    <w:rsid w:val="005344A6"/>
    <w:rsid w:val="00536140"/>
    <w:rsid w:val="005362D8"/>
    <w:rsid w:val="00543D47"/>
    <w:rsid w:val="00545B09"/>
    <w:rsid w:val="005557BB"/>
    <w:rsid w:val="00555DB3"/>
    <w:rsid w:val="00556BAD"/>
    <w:rsid w:val="00563453"/>
    <w:rsid w:val="005644E6"/>
    <w:rsid w:val="00564688"/>
    <w:rsid w:val="00565022"/>
    <w:rsid w:val="005704E3"/>
    <w:rsid w:val="00571B75"/>
    <w:rsid w:val="00574A99"/>
    <w:rsid w:val="00574C3F"/>
    <w:rsid w:val="005809D5"/>
    <w:rsid w:val="0058101C"/>
    <w:rsid w:val="00582404"/>
    <w:rsid w:val="005853F0"/>
    <w:rsid w:val="00585C59"/>
    <w:rsid w:val="005867EF"/>
    <w:rsid w:val="00595773"/>
    <w:rsid w:val="005A072B"/>
    <w:rsid w:val="005A17E7"/>
    <w:rsid w:val="005A419D"/>
    <w:rsid w:val="005A6C7A"/>
    <w:rsid w:val="005A7B45"/>
    <w:rsid w:val="005B24F2"/>
    <w:rsid w:val="005B63C3"/>
    <w:rsid w:val="005B7D8D"/>
    <w:rsid w:val="005C3FC8"/>
    <w:rsid w:val="005C4B56"/>
    <w:rsid w:val="005C7304"/>
    <w:rsid w:val="005D304E"/>
    <w:rsid w:val="005D36E9"/>
    <w:rsid w:val="005E026D"/>
    <w:rsid w:val="005E2F03"/>
    <w:rsid w:val="005F0000"/>
    <w:rsid w:val="005F4208"/>
    <w:rsid w:val="005F47B1"/>
    <w:rsid w:val="005F66AF"/>
    <w:rsid w:val="00600212"/>
    <w:rsid w:val="00606180"/>
    <w:rsid w:val="00611560"/>
    <w:rsid w:val="00615130"/>
    <w:rsid w:val="006152CB"/>
    <w:rsid w:val="00617E5A"/>
    <w:rsid w:val="00627D31"/>
    <w:rsid w:val="00630223"/>
    <w:rsid w:val="0063298B"/>
    <w:rsid w:val="00641231"/>
    <w:rsid w:val="0064176B"/>
    <w:rsid w:val="006451C1"/>
    <w:rsid w:val="00650CF1"/>
    <w:rsid w:val="00650E99"/>
    <w:rsid w:val="00651401"/>
    <w:rsid w:val="006522FD"/>
    <w:rsid w:val="00662A6C"/>
    <w:rsid w:val="00664148"/>
    <w:rsid w:val="00664D60"/>
    <w:rsid w:val="00664E27"/>
    <w:rsid w:val="00667E93"/>
    <w:rsid w:val="00680241"/>
    <w:rsid w:val="00680B92"/>
    <w:rsid w:val="00680CB5"/>
    <w:rsid w:val="00681A7F"/>
    <w:rsid w:val="00687476"/>
    <w:rsid w:val="00687981"/>
    <w:rsid w:val="00687C10"/>
    <w:rsid w:val="00690589"/>
    <w:rsid w:val="006912C9"/>
    <w:rsid w:val="006924EA"/>
    <w:rsid w:val="00696DC1"/>
    <w:rsid w:val="006A1C55"/>
    <w:rsid w:val="006A1C77"/>
    <w:rsid w:val="006B2C54"/>
    <w:rsid w:val="006B5747"/>
    <w:rsid w:val="006B7F06"/>
    <w:rsid w:val="006C4E3C"/>
    <w:rsid w:val="006C6218"/>
    <w:rsid w:val="006C7738"/>
    <w:rsid w:val="006D11B6"/>
    <w:rsid w:val="006D137D"/>
    <w:rsid w:val="006D1438"/>
    <w:rsid w:val="006D75ED"/>
    <w:rsid w:val="006E151C"/>
    <w:rsid w:val="006F0D4F"/>
    <w:rsid w:val="006F6288"/>
    <w:rsid w:val="00707A24"/>
    <w:rsid w:val="00713117"/>
    <w:rsid w:val="007140A1"/>
    <w:rsid w:val="00714B70"/>
    <w:rsid w:val="007213BE"/>
    <w:rsid w:val="007277AD"/>
    <w:rsid w:val="00730214"/>
    <w:rsid w:val="007329B0"/>
    <w:rsid w:val="00737D49"/>
    <w:rsid w:val="007454AE"/>
    <w:rsid w:val="00745512"/>
    <w:rsid w:val="0074756D"/>
    <w:rsid w:val="00747F39"/>
    <w:rsid w:val="00756A2A"/>
    <w:rsid w:val="00757F7A"/>
    <w:rsid w:val="007620A2"/>
    <w:rsid w:val="007642FD"/>
    <w:rsid w:val="0076598B"/>
    <w:rsid w:val="007672E0"/>
    <w:rsid w:val="00772460"/>
    <w:rsid w:val="00773742"/>
    <w:rsid w:val="00775CEE"/>
    <w:rsid w:val="0077602C"/>
    <w:rsid w:val="007778BA"/>
    <w:rsid w:val="00783693"/>
    <w:rsid w:val="0078395B"/>
    <w:rsid w:val="00783A5C"/>
    <w:rsid w:val="00784257"/>
    <w:rsid w:val="00787A2F"/>
    <w:rsid w:val="0079159C"/>
    <w:rsid w:val="00794FCE"/>
    <w:rsid w:val="00795393"/>
    <w:rsid w:val="00796137"/>
    <w:rsid w:val="00796D19"/>
    <w:rsid w:val="00797811"/>
    <w:rsid w:val="007A55C8"/>
    <w:rsid w:val="007B0F4D"/>
    <w:rsid w:val="007B2633"/>
    <w:rsid w:val="007B3380"/>
    <w:rsid w:val="007B472D"/>
    <w:rsid w:val="007C021C"/>
    <w:rsid w:val="007C11DE"/>
    <w:rsid w:val="007D0046"/>
    <w:rsid w:val="007D1428"/>
    <w:rsid w:val="007D256C"/>
    <w:rsid w:val="007D5B63"/>
    <w:rsid w:val="007E5045"/>
    <w:rsid w:val="007E5224"/>
    <w:rsid w:val="007F5C11"/>
    <w:rsid w:val="007F625F"/>
    <w:rsid w:val="008007A4"/>
    <w:rsid w:val="00803843"/>
    <w:rsid w:val="00805341"/>
    <w:rsid w:val="008118CA"/>
    <w:rsid w:val="008130FC"/>
    <w:rsid w:val="00817564"/>
    <w:rsid w:val="0082039B"/>
    <w:rsid w:val="0082068A"/>
    <w:rsid w:val="00821A26"/>
    <w:rsid w:val="0082476D"/>
    <w:rsid w:val="00824D2E"/>
    <w:rsid w:val="008255BB"/>
    <w:rsid w:val="008256A7"/>
    <w:rsid w:val="00832F41"/>
    <w:rsid w:val="008331FD"/>
    <w:rsid w:val="00842291"/>
    <w:rsid w:val="008430DB"/>
    <w:rsid w:val="00844033"/>
    <w:rsid w:val="00844487"/>
    <w:rsid w:val="008463A2"/>
    <w:rsid w:val="00851B6E"/>
    <w:rsid w:val="00862182"/>
    <w:rsid w:val="00862527"/>
    <w:rsid w:val="00870CEA"/>
    <w:rsid w:val="00875A5E"/>
    <w:rsid w:val="00876F09"/>
    <w:rsid w:val="00880638"/>
    <w:rsid w:val="00882077"/>
    <w:rsid w:val="0088611E"/>
    <w:rsid w:val="0089017B"/>
    <w:rsid w:val="00890350"/>
    <w:rsid w:val="00890598"/>
    <w:rsid w:val="00891E2C"/>
    <w:rsid w:val="00892A1A"/>
    <w:rsid w:val="008958CC"/>
    <w:rsid w:val="008963CF"/>
    <w:rsid w:val="0089782F"/>
    <w:rsid w:val="008B2896"/>
    <w:rsid w:val="008B7AA3"/>
    <w:rsid w:val="008B7E42"/>
    <w:rsid w:val="008C16C9"/>
    <w:rsid w:val="008C591B"/>
    <w:rsid w:val="008C7974"/>
    <w:rsid w:val="008D15E0"/>
    <w:rsid w:val="008D24C1"/>
    <w:rsid w:val="008D5BB8"/>
    <w:rsid w:val="008D6838"/>
    <w:rsid w:val="008E4929"/>
    <w:rsid w:val="008E4D4C"/>
    <w:rsid w:val="008E65D9"/>
    <w:rsid w:val="008E76B0"/>
    <w:rsid w:val="009053D2"/>
    <w:rsid w:val="00912705"/>
    <w:rsid w:val="00915259"/>
    <w:rsid w:val="0091533E"/>
    <w:rsid w:val="00916B2A"/>
    <w:rsid w:val="009249CA"/>
    <w:rsid w:val="00924B6F"/>
    <w:rsid w:val="00930604"/>
    <w:rsid w:val="009329F0"/>
    <w:rsid w:val="009332A4"/>
    <w:rsid w:val="00936555"/>
    <w:rsid w:val="00937751"/>
    <w:rsid w:val="00944B3F"/>
    <w:rsid w:val="009473CC"/>
    <w:rsid w:val="0095072E"/>
    <w:rsid w:val="00950DF5"/>
    <w:rsid w:val="009533D5"/>
    <w:rsid w:val="00957345"/>
    <w:rsid w:val="0096252E"/>
    <w:rsid w:val="009640ED"/>
    <w:rsid w:val="009663E7"/>
    <w:rsid w:val="00972533"/>
    <w:rsid w:val="009777A3"/>
    <w:rsid w:val="00977920"/>
    <w:rsid w:val="0098285F"/>
    <w:rsid w:val="00982ADF"/>
    <w:rsid w:val="009903DE"/>
    <w:rsid w:val="00991338"/>
    <w:rsid w:val="00991A63"/>
    <w:rsid w:val="00993436"/>
    <w:rsid w:val="00993F4B"/>
    <w:rsid w:val="009944E5"/>
    <w:rsid w:val="00995076"/>
    <w:rsid w:val="009955C5"/>
    <w:rsid w:val="0099686F"/>
    <w:rsid w:val="00997542"/>
    <w:rsid w:val="00997E19"/>
    <w:rsid w:val="009A0884"/>
    <w:rsid w:val="009A0E07"/>
    <w:rsid w:val="009A0EF3"/>
    <w:rsid w:val="009A2389"/>
    <w:rsid w:val="009A44C3"/>
    <w:rsid w:val="009A6D80"/>
    <w:rsid w:val="009B2342"/>
    <w:rsid w:val="009B3AAC"/>
    <w:rsid w:val="009B4C02"/>
    <w:rsid w:val="009C375F"/>
    <w:rsid w:val="009D5B88"/>
    <w:rsid w:val="009E1552"/>
    <w:rsid w:val="009E21E4"/>
    <w:rsid w:val="009E4C3E"/>
    <w:rsid w:val="009E749E"/>
    <w:rsid w:val="009F41F3"/>
    <w:rsid w:val="009F45FF"/>
    <w:rsid w:val="009F5616"/>
    <w:rsid w:val="00A01190"/>
    <w:rsid w:val="00A031EE"/>
    <w:rsid w:val="00A03E3A"/>
    <w:rsid w:val="00A202E9"/>
    <w:rsid w:val="00A218DE"/>
    <w:rsid w:val="00A233CF"/>
    <w:rsid w:val="00A2628D"/>
    <w:rsid w:val="00A266BB"/>
    <w:rsid w:val="00A3185A"/>
    <w:rsid w:val="00A33DF5"/>
    <w:rsid w:val="00A37ECD"/>
    <w:rsid w:val="00A424A1"/>
    <w:rsid w:val="00A46BCF"/>
    <w:rsid w:val="00A476A9"/>
    <w:rsid w:val="00A5351C"/>
    <w:rsid w:val="00A53B60"/>
    <w:rsid w:val="00A549E6"/>
    <w:rsid w:val="00A55B4C"/>
    <w:rsid w:val="00A56B61"/>
    <w:rsid w:val="00A56FE1"/>
    <w:rsid w:val="00A60E2D"/>
    <w:rsid w:val="00A6187E"/>
    <w:rsid w:val="00A61A7D"/>
    <w:rsid w:val="00A622BF"/>
    <w:rsid w:val="00A643A8"/>
    <w:rsid w:val="00A71184"/>
    <w:rsid w:val="00A71539"/>
    <w:rsid w:val="00A72F0A"/>
    <w:rsid w:val="00A80583"/>
    <w:rsid w:val="00A82D2D"/>
    <w:rsid w:val="00A82FD7"/>
    <w:rsid w:val="00A85E42"/>
    <w:rsid w:val="00A873DA"/>
    <w:rsid w:val="00A9153B"/>
    <w:rsid w:val="00A96EEE"/>
    <w:rsid w:val="00AA1089"/>
    <w:rsid w:val="00AA177C"/>
    <w:rsid w:val="00AA1DE7"/>
    <w:rsid w:val="00AB0F36"/>
    <w:rsid w:val="00AB1C35"/>
    <w:rsid w:val="00AB407F"/>
    <w:rsid w:val="00AB59D7"/>
    <w:rsid w:val="00AC5AFC"/>
    <w:rsid w:val="00AC64DC"/>
    <w:rsid w:val="00AD287D"/>
    <w:rsid w:val="00AE5B53"/>
    <w:rsid w:val="00AF079A"/>
    <w:rsid w:val="00AF3358"/>
    <w:rsid w:val="00AF3E56"/>
    <w:rsid w:val="00AF4DA0"/>
    <w:rsid w:val="00AF5F56"/>
    <w:rsid w:val="00AF7CC4"/>
    <w:rsid w:val="00B00242"/>
    <w:rsid w:val="00B04FC1"/>
    <w:rsid w:val="00B054EE"/>
    <w:rsid w:val="00B055EC"/>
    <w:rsid w:val="00B13206"/>
    <w:rsid w:val="00B140CE"/>
    <w:rsid w:val="00B23C89"/>
    <w:rsid w:val="00B241CB"/>
    <w:rsid w:val="00B26729"/>
    <w:rsid w:val="00B2749D"/>
    <w:rsid w:val="00B338AC"/>
    <w:rsid w:val="00B35A7A"/>
    <w:rsid w:val="00B368E1"/>
    <w:rsid w:val="00B40D41"/>
    <w:rsid w:val="00B462A1"/>
    <w:rsid w:val="00B50CF0"/>
    <w:rsid w:val="00B51107"/>
    <w:rsid w:val="00B51BC1"/>
    <w:rsid w:val="00B55FA2"/>
    <w:rsid w:val="00B62EF4"/>
    <w:rsid w:val="00B63580"/>
    <w:rsid w:val="00B64F6C"/>
    <w:rsid w:val="00B6553E"/>
    <w:rsid w:val="00B701B6"/>
    <w:rsid w:val="00B70297"/>
    <w:rsid w:val="00B72B79"/>
    <w:rsid w:val="00B73FC8"/>
    <w:rsid w:val="00B85000"/>
    <w:rsid w:val="00B85D6E"/>
    <w:rsid w:val="00B86AA8"/>
    <w:rsid w:val="00B87E27"/>
    <w:rsid w:val="00B9087B"/>
    <w:rsid w:val="00B9218D"/>
    <w:rsid w:val="00B92997"/>
    <w:rsid w:val="00B931AE"/>
    <w:rsid w:val="00B96337"/>
    <w:rsid w:val="00BA082F"/>
    <w:rsid w:val="00BA2EE5"/>
    <w:rsid w:val="00BB1949"/>
    <w:rsid w:val="00BB2F12"/>
    <w:rsid w:val="00BB4084"/>
    <w:rsid w:val="00BB44CA"/>
    <w:rsid w:val="00BB61D8"/>
    <w:rsid w:val="00BC1618"/>
    <w:rsid w:val="00BC75A8"/>
    <w:rsid w:val="00BD08CA"/>
    <w:rsid w:val="00BD3B20"/>
    <w:rsid w:val="00BD5830"/>
    <w:rsid w:val="00BD6EAE"/>
    <w:rsid w:val="00BE1A36"/>
    <w:rsid w:val="00BF4FB4"/>
    <w:rsid w:val="00C0288B"/>
    <w:rsid w:val="00C0514C"/>
    <w:rsid w:val="00C05A97"/>
    <w:rsid w:val="00C05AA2"/>
    <w:rsid w:val="00C06131"/>
    <w:rsid w:val="00C069F7"/>
    <w:rsid w:val="00C10405"/>
    <w:rsid w:val="00C110E8"/>
    <w:rsid w:val="00C11D63"/>
    <w:rsid w:val="00C11E40"/>
    <w:rsid w:val="00C12F1E"/>
    <w:rsid w:val="00C26F44"/>
    <w:rsid w:val="00C2728B"/>
    <w:rsid w:val="00C30F44"/>
    <w:rsid w:val="00C31F84"/>
    <w:rsid w:val="00C32527"/>
    <w:rsid w:val="00C32F38"/>
    <w:rsid w:val="00C457D1"/>
    <w:rsid w:val="00C50192"/>
    <w:rsid w:val="00C5297B"/>
    <w:rsid w:val="00C5412D"/>
    <w:rsid w:val="00C55B27"/>
    <w:rsid w:val="00C57E9D"/>
    <w:rsid w:val="00C57ED1"/>
    <w:rsid w:val="00C6216C"/>
    <w:rsid w:val="00C63320"/>
    <w:rsid w:val="00C65F88"/>
    <w:rsid w:val="00C71A60"/>
    <w:rsid w:val="00C73C5D"/>
    <w:rsid w:val="00C73E83"/>
    <w:rsid w:val="00C7625B"/>
    <w:rsid w:val="00C76A4A"/>
    <w:rsid w:val="00C82239"/>
    <w:rsid w:val="00C8423C"/>
    <w:rsid w:val="00C908CF"/>
    <w:rsid w:val="00C926D3"/>
    <w:rsid w:val="00C928E8"/>
    <w:rsid w:val="00C95AD7"/>
    <w:rsid w:val="00C96B33"/>
    <w:rsid w:val="00C97F07"/>
    <w:rsid w:val="00CA2B95"/>
    <w:rsid w:val="00CA5DE5"/>
    <w:rsid w:val="00CB2185"/>
    <w:rsid w:val="00CB2210"/>
    <w:rsid w:val="00CB4D64"/>
    <w:rsid w:val="00CB5966"/>
    <w:rsid w:val="00CB6328"/>
    <w:rsid w:val="00CC64CD"/>
    <w:rsid w:val="00CC6887"/>
    <w:rsid w:val="00CD4D8F"/>
    <w:rsid w:val="00CE0A34"/>
    <w:rsid w:val="00CE2ADC"/>
    <w:rsid w:val="00CE416A"/>
    <w:rsid w:val="00CE45DD"/>
    <w:rsid w:val="00CF0F35"/>
    <w:rsid w:val="00CF10EB"/>
    <w:rsid w:val="00CF14D8"/>
    <w:rsid w:val="00CF32BB"/>
    <w:rsid w:val="00CF3B48"/>
    <w:rsid w:val="00CF4CB1"/>
    <w:rsid w:val="00CF63AA"/>
    <w:rsid w:val="00CF6B07"/>
    <w:rsid w:val="00D00205"/>
    <w:rsid w:val="00D0336B"/>
    <w:rsid w:val="00D0405B"/>
    <w:rsid w:val="00D13372"/>
    <w:rsid w:val="00D13B69"/>
    <w:rsid w:val="00D16BB5"/>
    <w:rsid w:val="00D203C8"/>
    <w:rsid w:val="00D22E4C"/>
    <w:rsid w:val="00D30EC0"/>
    <w:rsid w:val="00D328A6"/>
    <w:rsid w:val="00D37AC2"/>
    <w:rsid w:val="00D40CCC"/>
    <w:rsid w:val="00D43120"/>
    <w:rsid w:val="00D43890"/>
    <w:rsid w:val="00D452C6"/>
    <w:rsid w:val="00D50658"/>
    <w:rsid w:val="00D5189E"/>
    <w:rsid w:val="00D523C8"/>
    <w:rsid w:val="00D52600"/>
    <w:rsid w:val="00D543CD"/>
    <w:rsid w:val="00D659B3"/>
    <w:rsid w:val="00D65CE1"/>
    <w:rsid w:val="00D65FA0"/>
    <w:rsid w:val="00D678D8"/>
    <w:rsid w:val="00D71CB7"/>
    <w:rsid w:val="00D736F3"/>
    <w:rsid w:val="00D737BD"/>
    <w:rsid w:val="00D75ADD"/>
    <w:rsid w:val="00D77903"/>
    <w:rsid w:val="00D855E6"/>
    <w:rsid w:val="00D87380"/>
    <w:rsid w:val="00D87451"/>
    <w:rsid w:val="00D9121B"/>
    <w:rsid w:val="00D918AC"/>
    <w:rsid w:val="00D948C4"/>
    <w:rsid w:val="00D962E2"/>
    <w:rsid w:val="00D976BA"/>
    <w:rsid w:val="00DA0A0E"/>
    <w:rsid w:val="00DA16D7"/>
    <w:rsid w:val="00DA2980"/>
    <w:rsid w:val="00DA3718"/>
    <w:rsid w:val="00DA4484"/>
    <w:rsid w:val="00DA55B0"/>
    <w:rsid w:val="00DA66C9"/>
    <w:rsid w:val="00DA6EF1"/>
    <w:rsid w:val="00DB03D4"/>
    <w:rsid w:val="00DB2018"/>
    <w:rsid w:val="00DB4D1A"/>
    <w:rsid w:val="00DC4499"/>
    <w:rsid w:val="00DC4DB5"/>
    <w:rsid w:val="00DC5A1E"/>
    <w:rsid w:val="00DC7152"/>
    <w:rsid w:val="00DC75C1"/>
    <w:rsid w:val="00DC7BA1"/>
    <w:rsid w:val="00DD3016"/>
    <w:rsid w:val="00DD77E6"/>
    <w:rsid w:val="00DE0637"/>
    <w:rsid w:val="00DE1722"/>
    <w:rsid w:val="00DE4DBE"/>
    <w:rsid w:val="00DE6BBD"/>
    <w:rsid w:val="00DF4457"/>
    <w:rsid w:val="00E005F9"/>
    <w:rsid w:val="00E010AC"/>
    <w:rsid w:val="00E016C7"/>
    <w:rsid w:val="00E0255B"/>
    <w:rsid w:val="00E05417"/>
    <w:rsid w:val="00E071D1"/>
    <w:rsid w:val="00E079B5"/>
    <w:rsid w:val="00E13590"/>
    <w:rsid w:val="00E13602"/>
    <w:rsid w:val="00E15B08"/>
    <w:rsid w:val="00E168E5"/>
    <w:rsid w:val="00E2088E"/>
    <w:rsid w:val="00E229B7"/>
    <w:rsid w:val="00E22B28"/>
    <w:rsid w:val="00E255EA"/>
    <w:rsid w:val="00E3142C"/>
    <w:rsid w:val="00E40A38"/>
    <w:rsid w:val="00E45A00"/>
    <w:rsid w:val="00E53CEE"/>
    <w:rsid w:val="00E55CE8"/>
    <w:rsid w:val="00E57A55"/>
    <w:rsid w:val="00E6162A"/>
    <w:rsid w:val="00E616DB"/>
    <w:rsid w:val="00E62E08"/>
    <w:rsid w:val="00E6362D"/>
    <w:rsid w:val="00E6608D"/>
    <w:rsid w:val="00E7298F"/>
    <w:rsid w:val="00E73ADC"/>
    <w:rsid w:val="00E73C5C"/>
    <w:rsid w:val="00E74895"/>
    <w:rsid w:val="00E80F13"/>
    <w:rsid w:val="00E833FD"/>
    <w:rsid w:val="00E861A7"/>
    <w:rsid w:val="00E8772C"/>
    <w:rsid w:val="00E94504"/>
    <w:rsid w:val="00E94AE8"/>
    <w:rsid w:val="00EA03B5"/>
    <w:rsid w:val="00EA0EE4"/>
    <w:rsid w:val="00EA38CC"/>
    <w:rsid w:val="00EA3D82"/>
    <w:rsid w:val="00EA444D"/>
    <w:rsid w:val="00EA63BB"/>
    <w:rsid w:val="00EB08C3"/>
    <w:rsid w:val="00EB2FBE"/>
    <w:rsid w:val="00EB6E71"/>
    <w:rsid w:val="00EB7126"/>
    <w:rsid w:val="00EC11D3"/>
    <w:rsid w:val="00EC2224"/>
    <w:rsid w:val="00EC4CC1"/>
    <w:rsid w:val="00EC557C"/>
    <w:rsid w:val="00EC60AE"/>
    <w:rsid w:val="00EE0BF5"/>
    <w:rsid w:val="00EE324C"/>
    <w:rsid w:val="00EF72CF"/>
    <w:rsid w:val="00F0536D"/>
    <w:rsid w:val="00F06502"/>
    <w:rsid w:val="00F112BB"/>
    <w:rsid w:val="00F11DDF"/>
    <w:rsid w:val="00F12C35"/>
    <w:rsid w:val="00F1477A"/>
    <w:rsid w:val="00F17597"/>
    <w:rsid w:val="00F1770B"/>
    <w:rsid w:val="00F26F96"/>
    <w:rsid w:val="00F365B2"/>
    <w:rsid w:val="00F36B2A"/>
    <w:rsid w:val="00F4022B"/>
    <w:rsid w:val="00F41689"/>
    <w:rsid w:val="00F42050"/>
    <w:rsid w:val="00F4671B"/>
    <w:rsid w:val="00F541F8"/>
    <w:rsid w:val="00F577F3"/>
    <w:rsid w:val="00F63750"/>
    <w:rsid w:val="00F650DD"/>
    <w:rsid w:val="00F66653"/>
    <w:rsid w:val="00F70859"/>
    <w:rsid w:val="00F71EE7"/>
    <w:rsid w:val="00F728C0"/>
    <w:rsid w:val="00F75948"/>
    <w:rsid w:val="00F75F18"/>
    <w:rsid w:val="00F76608"/>
    <w:rsid w:val="00F77D29"/>
    <w:rsid w:val="00F838AA"/>
    <w:rsid w:val="00F87758"/>
    <w:rsid w:val="00F8776E"/>
    <w:rsid w:val="00F96ECC"/>
    <w:rsid w:val="00F9767A"/>
    <w:rsid w:val="00F977CC"/>
    <w:rsid w:val="00FA0030"/>
    <w:rsid w:val="00FA36CD"/>
    <w:rsid w:val="00FA4B8B"/>
    <w:rsid w:val="00FA4FAA"/>
    <w:rsid w:val="00FB2489"/>
    <w:rsid w:val="00FC364B"/>
    <w:rsid w:val="00FC42C3"/>
    <w:rsid w:val="00FC582D"/>
    <w:rsid w:val="00FC5A36"/>
    <w:rsid w:val="00FC5AC3"/>
    <w:rsid w:val="00FD19CD"/>
    <w:rsid w:val="00FD457E"/>
    <w:rsid w:val="00FD611A"/>
    <w:rsid w:val="00FD71E4"/>
    <w:rsid w:val="00FD7E9A"/>
    <w:rsid w:val="00FE1BF1"/>
    <w:rsid w:val="00FE3ECA"/>
    <w:rsid w:val="00FE4D62"/>
    <w:rsid w:val="00FE7AF5"/>
    <w:rsid w:val="00FF352A"/>
    <w:rsid w:val="00FF35CF"/>
    <w:rsid w:val="00FF4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0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583"/>
  </w:style>
  <w:style w:type="paragraph" w:styleId="FootnoteText">
    <w:name w:val="footnote text"/>
    <w:aliases w:val="Footnote Text Char1,Footnote Text Char Char1,Footnote Text Char1 Char Char,Footnote Text Char Char1 Char Char,Footnote Text Char2 Char Char1 Char Char,Footnote Text Char1 Char Char Char Char Char1"/>
    <w:basedOn w:val="Normal"/>
    <w:link w:val="FootnoteTextChar"/>
    <w:uiPriority w:val="99"/>
    <w:rsid w:val="00A8058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
    <w:basedOn w:val="DefaultParagraphFont"/>
    <w:link w:val="FootnoteText"/>
    <w:uiPriority w:val="99"/>
    <w:rsid w:val="00A80583"/>
    <w:rPr>
      <w:rFonts w:ascii="Times New Roman" w:eastAsia="Times New Roman" w:hAnsi="Times New Roman" w:cs="Times New Roman"/>
      <w:sz w:val="20"/>
      <w:szCs w:val="20"/>
    </w:rPr>
  </w:style>
  <w:style w:type="character" w:styleId="FootnoteReference">
    <w:name w:val="footnote reference"/>
    <w:aliases w:val="o,fr,footnote text"/>
    <w:basedOn w:val="DefaultParagraphFont"/>
    <w:uiPriority w:val="99"/>
    <w:rsid w:val="00A80583"/>
    <w:rPr>
      <w:vertAlign w:val="superscript"/>
    </w:rPr>
  </w:style>
  <w:style w:type="table" w:styleId="TableGrid">
    <w:name w:val="Table Grid"/>
    <w:basedOn w:val="TableNormal"/>
    <w:uiPriority w:val="59"/>
    <w:rsid w:val="00A8058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80583"/>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2023"/>
    <w:rPr>
      <w:sz w:val="16"/>
      <w:szCs w:val="16"/>
    </w:rPr>
  </w:style>
  <w:style w:type="paragraph" w:styleId="CommentText">
    <w:name w:val="annotation text"/>
    <w:basedOn w:val="Normal"/>
    <w:link w:val="CommentTextChar"/>
    <w:uiPriority w:val="99"/>
    <w:semiHidden/>
    <w:unhideWhenUsed/>
    <w:rsid w:val="00402023"/>
    <w:pPr>
      <w:spacing w:line="240" w:lineRule="auto"/>
    </w:pPr>
    <w:rPr>
      <w:sz w:val="20"/>
      <w:szCs w:val="20"/>
    </w:rPr>
  </w:style>
  <w:style w:type="character" w:customStyle="1" w:styleId="CommentTextChar">
    <w:name w:val="Comment Text Char"/>
    <w:basedOn w:val="DefaultParagraphFont"/>
    <w:link w:val="CommentText"/>
    <w:uiPriority w:val="99"/>
    <w:semiHidden/>
    <w:rsid w:val="00402023"/>
    <w:rPr>
      <w:sz w:val="20"/>
      <w:szCs w:val="20"/>
    </w:rPr>
  </w:style>
  <w:style w:type="paragraph" w:styleId="BalloonText">
    <w:name w:val="Balloon Text"/>
    <w:basedOn w:val="Normal"/>
    <w:link w:val="BalloonTextChar"/>
    <w:uiPriority w:val="99"/>
    <w:semiHidden/>
    <w:unhideWhenUsed/>
    <w:rsid w:val="00402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023"/>
    <w:rPr>
      <w:rFonts w:ascii="Tahoma" w:hAnsi="Tahoma" w:cs="Tahoma"/>
      <w:sz w:val="16"/>
      <w:szCs w:val="16"/>
    </w:rPr>
  </w:style>
  <w:style w:type="paragraph" w:styleId="ListParagraph">
    <w:name w:val="List Paragraph"/>
    <w:basedOn w:val="Normal"/>
    <w:uiPriority w:val="34"/>
    <w:qFormat/>
    <w:rsid w:val="0089017B"/>
    <w:pPr>
      <w:ind w:left="720"/>
      <w:contextualSpacing/>
    </w:pPr>
  </w:style>
  <w:style w:type="paragraph" w:styleId="CommentSubject">
    <w:name w:val="annotation subject"/>
    <w:basedOn w:val="CommentText"/>
    <w:next w:val="CommentText"/>
    <w:link w:val="CommentSubjectChar"/>
    <w:uiPriority w:val="99"/>
    <w:semiHidden/>
    <w:unhideWhenUsed/>
    <w:rsid w:val="009903DE"/>
    <w:rPr>
      <w:b/>
      <w:bCs/>
    </w:rPr>
  </w:style>
  <w:style w:type="character" w:customStyle="1" w:styleId="CommentSubjectChar">
    <w:name w:val="Comment Subject Char"/>
    <w:basedOn w:val="CommentTextChar"/>
    <w:link w:val="CommentSubject"/>
    <w:uiPriority w:val="99"/>
    <w:semiHidden/>
    <w:rsid w:val="009903DE"/>
    <w:rPr>
      <w:b/>
      <w:bCs/>
      <w:sz w:val="20"/>
      <w:szCs w:val="20"/>
    </w:rPr>
  </w:style>
  <w:style w:type="character" w:styleId="Hyperlink">
    <w:name w:val="Hyperlink"/>
    <w:basedOn w:val="DefaultParagraphFont"/>
    <w:uiPriority w:val="99"/>
    <w:unhideWhenUsed/>
    <w:rsid w:val="000D1543"/>
    <w:rPr>
      <w:color w:val="0000FF" w:themeColor="hyperlink"/>
      <w:u w:val="single"/>
    </w:rPr>
  </w:style>
  <w:style w:type="paragraph" w:styleId="Header">
    <w:name w:val="header"/>
    <w:basedOn w:val="Normal"/>
    <w:link w:val="HeaderChar"/>
    <w:uiPriority w:val="99"/>
    <w:unhideWhenUsed/>
    <w:rsid w:val="00345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5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0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583"/>
  </w:style>
  <w:style w:type="paragraph" w:styleId="FootnoteText">
    <w:name w:val="footnote text"/>
    <w:aliases w:val="Footnote Text Char1,Footnote Text Char Char1,Footnote Text Char1 Char Char,Footnote Text Char Char1 Char Char,Footnote Text Char2 Char Char1 Char Char,Footnote Text Char1 Char Char Char Char Char1"/>
    <w:basedOn w:val="Normal"/>
    <w:link w:val="FootnoteTextChar"/>
    <w:uiPriority w:val="99"/>
    <w:rsid w:val="00A8058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
    <w:basedOn w:val="DefaultParagraphFont"/>
    <w:link w:val="FootnoteText"/>
    <w:uiPriority w:val="99"/>
    <w:rsid w:val="00A80583"/>
    <w:rPr>
      <w:rFonts w:ascii="Times New Roman" w:eastAsia="Times New Roman" w:hAnsi="Times New Roman" w:cs="Times New Roman"/>
      <w:sz w:val="20"/>
      <w:szCs w:val="20"/>
    </w:rPr>
  </w:style>
  <w:style w:type="character" w:styleId="FootnoteReference">
    <w:name w:val="footnote reference"/>
    <w:aliases w:val="o,fr,footnote text"/>
    <w:basedOn w:val="DefaultParagraphFont"/>
    <w:uiPriority w:val="99"/>
    <w:rsid w:val="00A80583"/>
    <w:rPr>
      <w:vertAlign w:val="superscript"/>
    </w:rPr>
  </w:style>
  <w:style w:type="table" w:styleId="TableGrid">
    <w:name w:val="Table Grid"/>
    <w:basedOn w:val="TableNormal"/>
    <w:uiPriority w:val="59"/>
    <w:rsid w:val="00A8058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80583"/>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2023"/>
    <w:rPr>
      <w:sz w:val="16"/>
      <w:szCs w:val="16"/>
    </w:rPr>
  </w:style>
  <w:style w:type="paragraph" w:styleId="CommentText">
    <w:name w:val="annotation text"/>
    <w:basedOn w:val="Normal"/>
    <w:link w:val="CommentTextChar"/>
    <w:uiPriority w:val="99"/>
    <w:semiHidden/>
    <w:unhideWhenUsed/>
    <w:rsid w:val="00402023"/>
    <w:pPr>
      <w:spacing w:line="240" w:lineRule="auto"/>
    </w:pPr>
    <w:rPr>
      <w:sz w:val="20"/>
      <w:szCs w:val="20"/>
    </w:rPr>
  </w:style>
  <w:style w:type="character" w:customStyle="1" w:styleId="CommentTextChar">
    <w:name w:val="Comment Text Char"/>
    <w:basedOn w:val="DefaultParagraphFont"/>
    <w:link w:val="CommentText"/>
    <w:uiPriority w:val="99"/>
    <w:semiHidden/>
    <w:rsid w:val="00402023"/>
    <w:rPr>
      <w:sz w:val="20"/>
      <w:szCs w:val="20"/>
    </w:rPr>
  </w:style>
  <w:style w:type="paragraph" w:styleId="BalloonText">
    <w:name w:val="Balloon Text"/>
    <w:basedOn w:val="Normal"/>
    <w:link w:val="BalloonTextChar"/>
    <w:uiPriority w:val="99"/>
    <w:semiHidden/>
    <w:unhideWhenUsed/>
    <w:rsid w:val="00402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023"/>
    <w:rPr>
      <w:rFonts w:ascii="Tahoma" w:hAnsi="Tahoma" w:cs="Tahoma"/>
      <w:sz w:val="16"/>
      <w:szCs w:val="16"/>
    </w:rPr>
  </w:style>
  <w:style w:type="paragraph" w:styleId="ListParagraph">
    <w:name w:val="List Paragraph"/>
    <w:basedOn w:val="Normal"/>
    <w:uiPriority w:val="34"/>
    <w:qFormat/>
    <w:rsid w:val="0089017B"/>
    <w:pPr>
      <w:ind w:left="720"/>
      <w:contextualSpacing/>
    </w:pPr>
  </w:style>
  <w:style w:type="paragraph" w:styleId="CommentSubject">
    <w:name w:val="annotation subject"/>
    <w:basedOn w:val="CommentText"/>
    <w:next w:val="CommentText"/>
    <w:link w:val="CommentSubjectChar"/>
    <w:uiPriority w:val="99"/>
    <w:semiHidden/>
    <w:unhideWhenUsed/>
    <w:rsid w:val="009903DE"/>
    <w:rPr>
      <w:b/>
      <w:bCs/>
    </w:rPr>
  </w:style>
  <w:style w:type="character" w:customStyle="1" w:styleId="CommentSubjectChar">
    <w:name w:val="Comment Subject Char"/>
    <w:basedOn w:val="CommentTextChar"/>
    <w:link w:val="CommentSubject"/>
    <w:uiPriority w:val="99"/>
    <w:semiHidden/>
    <w:rsid w:val="009903DE"/>
    <w:rPr>
      <w:b/>
      <w:bCs/>
      <w:sz w:val="20"/>
      <w:szCs w:val="20"/>
    </w:rPr>
  </w:style>
  <w:style w:type="character" w:styleId="Hyperlink">
    <w:name w:val="Hyperlink"/>
    <w:basedOn w:val="DefaultParagraphFont"/>
    <w:uiPriority w:val="99"/>
    <w:unhideWhenUsed/>
    <w:rsid w:val="000D1543"/>
    <w:rPr>
      <w:color w:val="0000FF" w:themeColor="hyperlink"/>
      <w:u w:val="single"/>
    </w:rPr>
  </w:style>
  <w:style w:type="paragraph" w:styleId="Header">
    <w:name w:val="header"/>
    <w:basedOn w:val="Normal"/>
    <w:link w:val="HeaderChar"/>
    <w:uiPriority w:val="99"/>
    <w:unhideWhenUsed/>
    <w:rsid w:val="00345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87370">
      <w:bodyDiv w:val="1"/>
      <w:marLeft w:val="0"/>
      <w:marRight w:val="0"/>
      <w:marTop w:val="0"/>
      <w:marBottom w:val="0"/>
      <w:divBdr>
        <w:top w:val="none" w:sz="0" w:space="0" w:color="auto"/>
        <w:left w:val="none" w:sz="0" w:space="0" w:color="auto"/>
        <w:bottom w:val="none" w:sz="0" w:space="0" w:color="auto"/>
        <w:right w:val="none" w:sz="0" w:space="0" w:color="auto"/>
      </w:divBdr>
    </w:div>
    <w:div w:id="89276815">
      <w:bodyDiv w:val="1"/>
      <w:marLeft w:val="0"/>
      <w:marRight w:val="0"/>
      <w:marTop w:val="0"/>
      <w:marBottom w:val="0"/>
      <w:divBdr>
        <w:top w:val="none" w:sz="0" w:space="0" w:color="auto"/>
        <w:left w:val="none" w:sz="0" w:space="0" w:color="auto"/>
        <w:bottom w:val="none" w:sz="0" w:space="0" w:color="auto"/>
        <w:right w:val="none" w:sz="0" w:space="0" w:color="auto"/>
      </w:divBdr>
      <w:divsChild>
        <w:div w:id="1225263829">
          <w:marLeft w:val="0"/>
          <w:marRight w:val="0"/>
          <w:marTop w:val="0"/>
          <w:marBottom w:val="0"/>
          <w:divBdr>
            <w:top w:val="none" w:sz="0" w:space="0" w:color="auto"/>
            <w:left w:val="none" w:sz="0" w:space="0" w:color="auto"/>
            <w:bottom w:val="none" w:sz="0" w:space="0" w:color="auto"/>
            <w:right w:val="none" w:sz="0" w:space="0" w:color="auto"/>
          </w:divBdr>
          <w:divsChild>
            <w:div w:id="385759224">
              <w:marLeft w:val="0"/>
              <w:marRight w:val="0"/>
              <w:marTop w:val="0"/>
              <w:marBottom w:val="0"/>
              <w:divBdr>
                <w:top w:val="none" w:sz="0" w:space="0" w:color="auto"/>
                <w:left w:val="none" w:sz="0" w:space="0" w:color="auto"/>
                <w:bottom w:val="none" w:sz="0" w:space="0" w:color="auto"/>
                <w:right w:val="none" w:sz="0" w:space="0" w:color="auto"/>
              </w:divBdr>
              <w:divsChild>
                <w:div w:id="1529642894">
                  <w:marLeft w:val="0"/>
                  <w:marRight w:val="0"/>
                  <w:marTop w:val="0"/>
                  <w:marBottom w:val="0"/>
                  <w:divBdr>
                    <w:top w:val="none" w:sz="0" w:space="0" w:color="auto"/>
                    <w:left w:val="none" w:sz="0" w:space="0" w:color="auto"/>
                    <w:bottom w:val="none" w:sz="0" w:space="0" w:color="auto"/>
                    <w:right w:val="none" w:sz="0" w:space="0" w:color="auto"/>
                  </w:divBdr>
                  <w:divsChild>
                    <w:div w:id="492257650">
                      <w:marLeft w:val="0"/>
                      <w:marRight w:val="0"/>
                      <w:marTop w:val="0"/>
                      <w:marBottom w:val="0"/>
                      <w:divBdr>
                        <w:top w:val="none" w:sz="0" w:space="0" w:color="auto"/>
                        <w:left w:val="none" w:sz="0" w:space="0" w:color="auto"/>
                        <w:bottom w:val="none" w:sz="0" w:space="0" w:color="auto"/>
                        <w:right w:val="none" w:sz="0" w:space="0" w:color="auto"/>
                      </w:divBdr>
                      <w:divsChild>
                        <w:div w:id="1724795269">
                          <w:marLeft w:val="0"/>
                          <w:marRight w:val="0"/>
                          <w:marTop w:val="0"/>
                          <w:marBottom w:val="0"/>
                          <w:divBdr>
                            <w:top w:val="none" w:sz="0" w:space="0" w:color="auto"/>
                            <w:left w:val="none" w:sz="0" w:space="0" w:color="auto"/>
                            <w:bottom w:val="none" w:sz="0" w:space="0" w:color="auto"/>
                            <w:right w:val="none" w:sz="0" w:space="0" w:color="auto"/>
                          </w:divBdr>
                          <w:divsChild>
                            <w:div w:id="1384208393">
                              <w:marLeft w:val="0"/>
                              <w:marRight w:val="0"/>
                              <w:marTop w:val="0"/>
                              <w:marBottom w:val="0"/>
                              <w:divBdr>
                                <w:top w:val="none" w:sz="0" w:space="0" w:color="auto"/>
                                <w:left w:val="none" w:sz="0" w:space="0" w:color="auto"/>
                                <w:bottom w:val="none" w:sz="0" w:space="0" w:color="auto"/>
                                <w:right w:val="none" w:sz="0" w:space="0" w:color="auto"/>
                              </w:divBdr>
                              <w:divsChild>
                                <w:div w:id="1311401062">
                                  <w:marLeft w:val="0"/>
                                  <w:marRight w:val="0"/>
                                  <w:marTop w:val="0"/>
                                  <w:marBottom w:val="0"/>
                                  <w:divBdr>
                                    <w:top w:val="none" w:sz="0" w:space="0" w:color="auto"/>
                                    <w:left w:val="none" w:sz="0" w:space="0" w:color="auto"/>
                                    <w:bottom w:val="none" w:sz="0" w:space="0" w:color="auto"/>
                                    <w:right w:val="none" w:sz="0" w:space="0" w:color="auto"/>
                                  </w:divBdr>
                                  <w:divsChild>
                                    <w:div w:id="1259485463">
                                      <w:marLeft w:val="0"/>
                                      <w:marRight w:val="0"/>
                                      <w:marTop w:val="0"/>
                                      <w:marBottom w:val="0"/>
                                      <w:divBdr>
                                        <w:top w:val="none" w:sz="0" w:space="0" w:color="auto"/>
                                        <w:left w:val="none" w:sz="0" w:space="0" w:color="auto"/>
                                        <w:bottom w:val="none" w:sz="0" w:space="0" w:color="auto"/>
                                        <w:right w:val="none" w:sz="0" w:space="0" w:color="auto"/>
                                      </w:divBdr>
                                      <w:divsChild>
                                        <w:div w:id="1246920158">
                                          <w:marLeft w:val="0"/>
                                          <w:marRight w:val="0"/>
                                          <w:marTop w:val="0"/>
                                          <w:marBottom w:val="0"/>
                                          <w:divBdr>
                                            <w:top w:val="none" w:sz="0" w:space="0" w:color="auto"/>
                                            <w:left w:val="none" w:sz="0" w:space="0" w:color="auto"/>
                                            <w:bottom w:val="none" w:sz="0" w:space="0" w:color="auto"/>
                                            <w:right w:val="none" w:sz="0" w:space="0" w:color="auto"/>
                                          </w:divBdr>
                                          <w:divsChild>
                                            <w:div w:id="1118064344">
                                              <w:marLeft w:val="0"/>
                                              <w:marRight w:val="0"/>
                                              <w:marTop w:val="0"/>
                                              <w:marBottom w:val="0"/>
                                              <w:divBdr>
                                                <w:top w:val="none" w:sz="0" w:space="0" w:color="auto"/>
                                                <w:left w:val="none" w:sz="0" w:space="0" w:color="auto"/>
                                                <w:bottom w:val="none" w:sz="0" w:space="0" w:color="auto"/>
                                                <w:right w:val="none" w:sz="0" w:space="0" w:color="auto"/>
                                              </w:divBdr>
                                              <w:divsChild>
                                                <w:div w:id="136385689">
                                                  <w:marLeft w:val="0"/>
                                                  <w:marRight w:val="0"/>
                                                  <w:marTop w:val="0"/>
                                                  <w:marBottom w:val="0"/>
                                                  <w:divBdr>
                                                    <w:top w:val="none" w:sz="0" w:space="0" w:color="auto"/>
                                                    <w:left w:val="none" w:sz="0" w:space="0" w:color="auto"/>
                                                    <w:bottom w:val="none" w:sz="0" w:space="0" w:color="auto"/>
                                                    <w:right w:val="none" w:sz="0" w:space="0" w:color="auto"/>
                                                  </w:divBdr>
                                                  <w:divsChild>
                                                    <w:div w:id="1183474525">
                                                      <w:marLeft w:val="0"/>
                                                      <w:marRight w:val="0"/>
                                                      <w:marTop w:val="240"/>
                                                      <w:marBottom w:val="60"/>
                                                      <w:divBdr>
                                                        <w:top w:val="none" w:sz="0" w:space="0" w:color="auto"/>
                                                        <w:left w:val="none" w:sz="0" w:space="0" w:color="auto"/>
                                                        <w:bottom w:val="none" w:sz="0" w:space="0" w:color="auto"/>
                                                        <w:right w:val="none" w:sz="0" w:space="0" w:color="auto"/>
                                                      </w:divBdr>
                                                      <w:divsChild>
                                                        <w:div w:id="879316075">
                                                          <w:marLeft w:val="240"/>
                                                          <w:marRight w:val="0"/>
                                                          <w:marTop w:val="60"/>
                                                          <w:marBottom w:val="60"/>
                                                          <w:divBdr>
                                                            <w:top w:val="none" w:sz="0" w:space="0" w:color="auto"/>
                                                            <w:left w:val="none" w:sz="0" w:space="0" w:color="auto"/>
                                                            <w:bottom w:val="none" w:sz="0" w:space="0" w:color="auto"/>
                                                            <w:right w:val="none" w:sz="0" w:space="0" w:color="auto"/>
                                                          </w:divBdr>
                                                          <w:divsChild>
                                                            <w:div w:id="761144878">
                                                              <w:marLeft w:val="240"/>
                                                              <w:marRight w:val="0"/>
                                                              <w:marTop w:val="60"/>
                                                              <w:marBottom w:val="60"/>
                                                              <w:divBdr>
                                                                <w:top w:val="none" w:sz="0" w:space="0" w:color="auto"/>
                                                                <w:left w:val="none" w:sz="0" w:space="0" w:color="auto"/>
                                                                <w:bottom w:val="none" w:sz="0" w:space="0" w:color="auto"/>
                                                                <w:right w:val="none" w:sz="0" w:space="0" w:color="auto"/>
                                                              </w:divBdr>
                                                              <w:divsChild>
                                                                <w:div w:id="800266783">
                                                                  <w:marLeft w:val="240"/>
                                                                  <w:marRight w:val="0"/>
                                                                  <w:marTop w:val="60"/>
                                                                  <w:marBottom w:val="60"/>
                                                                  <w:divBdr>
                                                                    <w:top w:val="none" w:sz="0" w:space="0" w:color="auto"/>
                                                                    <w:left w:val="none" w:sz="0" w:space="0" w:color="auto"/>
                                                                    <w:bottom w:val="none" w:sz="0" w:space="0" w:color="auto"/>
                                                                    <w:right w:val="none" w:sz="0" w:space="0" w:color="auto"/>
                                                                  </w:divBdr>
                                                                  <w:divsChild>
                                                                    <w:div w:id="413818324">
                                                                      <w:marLeft w:val="240"/>
                                                                      <w:marRight w:val="0"/>
                                                                      <w:marTop w:val="60"/>
                                                                      <w:marBottom w:val="60"/>
                                                                      <w:divBdr>
                                                                        <w:top w:val="none" w:sz="0" w:space="0" w:color="auto"/>
                                                                        <w:left w:val="none" w:sz="0" w:space="0" w:color="auto"/>
                                                                        <w:bottom w:val="none" w:sz="0" w:space="0" w:color="auto"/>
                                                                        <w:right w:val="none" w:sz="0" w:space="0" w:color="auto"/>
                                                                      </w:divBdr>
                                                                      <w:divsChild>
                                                                        <w:div w:id="126453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6451523">
      <w:bodyDiv w:val="1"/>
      <w:marLeft w:val="0"/>
      <w:marRight w:val="0"/>
      <w:marTop w:val="0"/>
      <w:marBottom w:val="0"/>
      <w:divBdr>
        <w:top w:val="none" w:sz="0" w:space="0" w:color="auto"/>
        <w:left w:val="none" w:sz="0" w:space="0" w:color="auto"/>
        <w:bottom w:val="none" w:sz="0" w:space="0" w:color="auto"/>
        <w:right w:val="none" w:sz="0" w:space="0" w:color="auto"/>
      </w:divBdr>
    </w:div>
    <w:div w:id="1298149566">
      <w:bodyDiv w:val="1"/>
      <w:marLeft w:val="0"/>
      <w:marRight w:val="0"/>
      <w:marTop w:val="0"/>
      <w:marBottom w:val="0"/>
      <w:divBdr>
        <w:top w:val="none" w:sz="0" w:space="0" w:color="auto"/>
        <w:left w:val="none" w:sz="0" w:space="0" w:color="auto"/>
        <w:bottom w:val="none" w:sz="0" w:space="0" w:color="auto"/>
        <w:right w:val="none" w:sz="0" w:space="0" w:color="auto"/>
      </w:divBdr>
    </w:div>
    <w:div w:id="1496995368">
      <w:bodyDiv w:val="1"/>
      <w:marLeft w:val="0"/>
      <w:marRight w:val="0"/>
      <w:marTop w:val="0"/>
      <w:marBottom w:val="0"/>
      <w:divBdr>
        <w:top w:val="none" w:sz="0" w:space="0" w:color="auto"/>
        <w:left w:val="none" w:sz="0" w:space="0" w:color="auto"/>
        <w:bottom w:val="none" w:sz="0" w:space="0" w:color="auto"/>
        <w:right w:val="none" w:sz="0" w:space="0" w:color="auto"/>
      </w:divBdr>
      <w:divsChild>
        <w:div w:id="926576423">
          <w:marLeft w:val="0"/>
          <w:marRight w:val="0"/>
          <w:marTop w:val="0"/>
          <w:marBottom w:val="0"/>
          <w:divBdr>
            <w:top w:val="none" w:sz="0" w:space="0" w:color="auto"/>
            <w:left w:val="none" w:sz="0" w:space="0" w:color="auto"/>
            <w:bottom w:val="none" w:sz="0" w:space="0" w:color="auto"/>
            <w:right w:val="none" w:sz="0" w:space="0" w:color="auto"/>
          </w:divBdr>
          <w:divsChild>
            <w:div w:id="305017944">
              <w:marLeft w:val="0"/>
              <w:marRight w:val="0"/>
              <w:marTop w:val="0"/>
              <w:marBottom w:val="0"/>
              <w:divBdr>
                <w:top w:val="none" w:sz="0" w:space="0" w:color="auto"/>
                <w:left w:val="none" w:sz="0" w:space="0" w:color="auto"/>
                <w:bottom w:val="none" w:sz="0" w:space="0" w:color="auto"/>
                <w:right w:val="none" w:sz="0" w:space="0" w:color="auto"/>
              </w:divBdr>
              <w:divsChild>
                <w:div w:id="1781534041">
                  <w:marLeft w:val="0"/>
                  <w:marRight w:val="0"/>
                  <w:marTop w:val="0"/>
                  <w:marBottom w:val="0"/>
                  <w:divBdr>
                    <w:top w:val="none" w:sz="0" w:space="0" w:color="auto"/>
                    <w:left w:val="none" w:sz="0" w:space="0" w:color="auto"/>
                    <w:bottom w:val="none" w:sz="0" w:space="0" w:color="auto"/>
                    <w:right w:val="none" w:sz="0" w:space="0" w:color="auto"/>
                  </w:divBdr>
                  <w:divsChild>
                    <w:div w:id="166990688">
                      <w:marLeft w:val="0"/>
                      <w:marRight w:val="0"/>
                      <w:marTop w:val="0"/>
                      <w:marBottom w:val="0"/>
                      <w:divBdr>
                        <w:top w:val="none" w:sz="0" w:space="0" w:color="auto"/>
                        <w:left w:val="none" w:sz="0" w:space="0" w:color="auto"/>
                        <w:bottom w:val="none" w:sz="0" w:space="0" w:color="auto"/>
                        <w:right w:val="none" w:sz="0" w:space="0" w:color="auto"/>
                      </w:divBdr>
                      <w:divsChild>
                        <w:div w:id="2065255763">
                          <w:marLeft w:val="0"/>
                          <w:marRight w:val="0"/>
                          <w:marTop w:val="0"/>
                          <w:marBottom w:val="0"/>
                          <w:divBdr>
                            <w:top w:val="none" w:sz="0" w:space="0" w:color="auto"/>
                            <w:left w:val="none" w:sz="0" w:space="0" w:color="auto"/>
                            <w:bottom w:val="none" w:sz="0" w:space="0" w:color="auto"/>
                            <w:right w:val="none" w:sz="0" w:space="0" w:color="auto"/>
                          </w:divBdr>
                          <w:divsChild>
                            <w:div w:id="1212578227">
                              <w:marLeft w:val="0"/>
                              <w:marRight w:val="0"/>
                              <w:marTop w:val="0"/>
                              <w:marBottom w:val="0"/>
                              <w:divBdr>
                                <w:top w:val="none" w:sz="0" w:space="0" w:color="auto"/>
                                <w:left w:val="none" w:sz="0" w:space="0" w:color="auto"/>
                                <w:bottom w:val="none" w:sz="0" w:space="0" w:color="auto"/>
                                <w:right w:val="none" w:sz="0" w:space="0" w:color="auto"/>
                              </w:divBdr>
                              <w:divsChild>
                                <w:div w:id="1457524816">
                                  <w:marLeft w:val="0"/>
                                  <w:marRight w:val="0"/>
                                  <w:marTop w:val="0"/>
                                  <w:marBottom w:val="0"/>
                                  <w:divBdr>
                                    <w:top w:val="none" w:sz="0" w:space="0" w:color="auto"/>
                                    <w:left w:val="none" w:sz="0" w:space="0" w:color="auto"/>
                                    <w:bottom w:val="none" w:sz="0" w:space="0" w:color="auto"/>
                                    <w:right w:val="none" w:sz="0" w:space="0" w:color="auto"/>
                                  </w:divBdr>
                                  <w:divsChild>
                                    <w:div w:id="809249093">
                                      <w:marLeft w:val="0"/>
                                      <w:marRight w:val="0"/>
                                      <w:marTop w:val="0"/>
                                      <w:marBottom w:val="0"/>
                                      <w:divBdr>
                                        <w:top w:val="none" w:sz="0" w:space="0" w:color="auto"/>
                                        <w:left w:val="none" w:sz="0" w:space="0" w:color="auto"/>
                                        <w:bottom w:val="none" w:sz="0" w:space="0" w:color="auto"/>
                                        <w:right w:val="none" w:sz="0" w:space="0" w:color="auto"/>
                                      </w:divBdr>
                                      <w:divsChild>
                                        <w:div w:id="101195349">
                                          <w:marLeft w:val="0"/>
                                          <w:marRight w:val="0"/>
                                          <w:marTop w:val="0"/>
                                          <w:marBottom w:val="0"/>
                                          <w:divBdr>
                                            <w:top w:val="none" w:sz="0" w:space="0" w:color="auto"/>
                                            <w:left w:val="none" w:sz="0" w:space="0" w:color="auto"/>
                                            <w:bottom w:val="none" w:sz="0" w:space="0" w:color="auto"/>
                                            <w:right w:val="none" w:sz="0" w:space="0" w:color="auto"/>
                                          </w:divBdr>
                                          <w:divsChild>
                                            <w:div w:id="547762056">
                                              <w:marLeft w:val="0"/>
                                              <w:marRight w:val="0"/>
                                              <w:marTop w:val="0"/>
                                              <w:marBottom w:val="0"/>
                                              <w:divBdr>
                                                <w:top w:val="none" w:sz="0" w:space="0" w:color="auto"/>
                                                <w:left w:val="none" w:sz="0" w:space="0" w:color="auto"/>
                                                <w:bottom w:val="none" w:sz="0" w:space="0" w:color="auto"/>
                                                <w:right w:val="none" w:sz="0" w:space="0" w:color="auto"/>
                                              </w:divBdr>
                                              <w:divsChild>
                                                <w:div w:id="555045341">
                                                  <w:marLeft w:val="0"/>
                                                  <w:marRight w:val="0"/>
                                                  <w:marTop w:val="0"/>
                                                  <w:marBottom w:val="0"/>
                                                  <w:divBdr>
                                                    <w:top w:val="none" w:sz="0" w:space="0" w:color="auto"/>
                                                    <w:left w:val="none" w:sz="0" w:space="0" w:color="auto"/>
                                                    <w:bottom w:val="none" w:sz="0" w:space="0" w:color="auto"/>
                                                    <w:right w:val="none" w:sz="0" w:space="0" w:color="auto"/>
                                                  </w:divBdr>
                                                  <w:divsChild>
                                                    <w:div w:id="1547525918">
                                                      <w:marLeft w:val="0"/>
                                                      <w:marRight w:val="0"/>
                                                      <w:marTop w:val="240"/>
                                                      <w:marBottom w:val="60"/>
                                                      <w:divBdr>
                                                        <w:top w:val="none" w:sz="0" w:space="0" w:color="auto"/>
                                                        <w:left w:val="none" w:sz="0" w:space="0" w:color="auto"/>
                                                        <w:bottom w:val="none" w:sz="0" w:space="0" w:color="auto"/>
                                                        <w:right w:val="none" w:sz="0" w:space="0" w:color="auto"/>
                                                      </w:divBdr>
                                                      <w:divsChild>
                                                        <w:div w:id="1168786366">
                                                          <w:marLeft w:val="240"/>
                                                          <w:marRight w:val="0"/>
                                                          <w:marTop w:val="60"/>
                                                          <w:marBottom w:val="60"/>
                                                          <w:divBdr>
                                                            <w:top w:val="none" w:sz="0" w:space="0" w:color="auto"/>
                                                            <w:left w:val="none" w:sz="0" w:space="0" w:color="auto"/>
                                                            <w:bottom w:val="none" w:sz="0" w:space="0" w:color="auto"/>
                                                            <w:right w:val="none" w:sz="0" w:space="0" w:color="auto"/>
                                                          </w:divBdr>
                                                          <w:divsChild>
                                                            <w:div w:id="2078741147">
                                                              <w:marLeft w:val="240"/>
                                                              <w:marRight w:val="0"/>
                                                              <w:marTop w:val="60"/>
                                                              <w:marBottom w:val="60"/>
                                                              <w:divBdr>
                                                                <w:top w:val="none" w:sz="0" w:space="0" w:color="auto"/>
                                                                <w:left w:val="none" w:sz="0" w:space="0" w:color="auto"/>
                                                                <w:bottom w:val="none" w:sz="0" w:space="0" w:color="auto"/>
                                                                <w:right w:val="none" w:sz="0" w:space="0" w:color="auto"/>
                                                              </w:divBdr>
                                                              <w:divsChild>
                                                                <w:div w:id="962880826">
                                                                  <w:marLeft w:val="240"/>
                                                                  <w:marRight w:val="0"/>
                                                                  <w:marTop w:val="60"/>
                                                                  <w:marBottom w:val="60"/>
                                                                  <w:divBdr>
                                                                    <w:top w:val="none" w:sz="0" w:space="0" w:color="auto"/>
                                                                    <w:left w:val="none" w:sz="0" w:space="0" w:color="auto"/>
                                                                    <w:bottom w:val="none" w:sz="0" w:space="0" w:color="auto"/>
                                                                    <w:right w:val="none" w:sz="0" w:space="0" w:color="auto"/>
                                                                  </w:divBdr>
                                                                  <w:divsChild>
                                                                    <w:div w:id="713428504">
                                                                      <w:marLeft w:val="240"/>
                                                                      <w:marRight w:val="0"/>
                                                                      <w:marTop w:val="60"/>
                                                                      <w:marBottom w:val="60"/>
                                                                      <w:divBdr>
                                                                        <w:top w:val="none" w:sz="0" w:space="0" w:color="auto"/>
                                                                        <w:left w:val="none" w:sz="0" w:space="0" w:color="auto"/>
                                                                        <w:bottom w:val="none" w:sz="0" w:space="0" w:color="auto"/>
                                                                        <w:right w:val="none" w:sz="0" w:space="0" w:color="auto"/>
                                                                      </w:divBdr>
                                                                      <w:divsChild>
                                                                        <w:div w:id="168685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9536129">
      <w:bodyDiv w:val="1"/>
      <w:marLeft w:val="0"/>
      <w:marRight w:val="0"/>
      <w:marTop w:val="0"/>
      <w:marBottom w:val="0"/>
      <w:divBdr>
        <w:top w:val="none" w:sz="0" w:space="0" w:color="auto"/>
        <w:left w:val="none" w:sz="0" w:space="0" w:color="auto"/>
        <w:bottom w:val="none" w:sz="0" w:space="0" w:color="auto"/>
        <w:right w:val="none" w:sz="0" w:space="0" w:color="auto"/>
      </w:divBdr>
    </w:div>
    <w:div w:id="1982808049">
      <w:bodyDiv w:val="1"/>
      <w:marLeft w:val="0"/>
      <w:marRight w:val="0"/>
      <w:marTop w:val="0"/>
      <w:marBottom w:val="0"/>
      <w:divBdr>
        <w:top w:val="none" w:sz="0" w:space="0" w:color="auto"/>
        <w:left w:val="none" w:sz="0" w:space="0" w:color="auto"/>
        <w:bottom w:val="none" w:sz="0" w:space="0" w:color="auto"/>
        <w:right w:val="none" w:sz="0" w:space="0" w:color="auto"/>
      </w:divBdr>
      <w:divsChild>
        <w:div w:id="236979694">
          <w:marLeft w:val="0"/>
          <w:marRight w:val="0"/>
          <w:marTop w:val="0"/>
          <w:marBottom w:val="0"/>
          <w:divBdr>
            <w:top w:val="none" w:sz="0" w:space="0" w:color="auto"/>
            <w:left w:val="none" w:sz="0" w:space="0" w:color="auto"/>
            <w:bottom w:val="none" w:sz="0" w:space="0" w:color="auto"/>
            <w:right w:val="none" w:sz="0" w:space="0" w:color="auto"/>
          </w:divBdr>
          <w:divsChild>
            <w:div w:id="1980457731">
              <w:marLeft w:val="0"/>
              <w:marRight w:val="0"/>
              <w:marTop w:val="0"/>
              <w:marBottom w:val="0"/>
              <w:divBdr>
                <w:top w:val="none" w:sz="0" w:space="0" w:color="auto"/>
                <w:left w:val="none" w:sz="0" w:space="0" w:color="auto"/>
                <w:bottom w:val="none" w:sz="0" w:space="0" w:color="auto"/>
                <w:right w:val="none" w:sz="0" w:space="0" w:color="auto"/>
              </w:divBdr>
              <w:divsChild>
                <w:div w:id="938759447">
                  <w:marLeft w:val="0"/>
                  <w:marRight w:val="0"/>
                  <w:marTop w:val="0"/>
                  <w:marBottom w:val="0"/>
                  <w:divBdr>
                    <w:top w:val="none" w:sz="0" w:space="0" w:color="auto"/>
                    <w:left w:val="none" w:sz="0" w:space="0" w:color="auto"/>
                    <w:bottom w:val="none" w:sz="0" w:space="0" w:color="auto"/>
                    <w:right w:val="none" w:sz="0" w:space="0" w:color="auto"/>
                  </w:divBdr>
                  <w:divsChild>
                    <w:div w:id="1488397780">
                      <w:marLeft w:val="0"/>
                      <w:marRight w:val="0"/>
                      <w:marTop w:val="0"/>
                      <w:marBottom w:val="0"/>
                      <w:divBdr>
                        <w:top w:val="none" w:sz="0" w:space="0" w:color="auto"/>
                        <w:left w:val="none" w:sz="0" w:space="0" w:color="auto"/>
                        <w:bottom w:val="none" w:sz="0" w:space="0" w:color="auto"/>
                        <w:right w:val="none" w:sz="0" w:space="0" w:color="auto"/>
                      </w:divBdr>
                      <w:divsChild>
                        <w:div w:id="1858881783">
                          <w:marLeft w:val="0"/>
                          <w:marRight w:val="0"/>
                          <w:marTop w:val="0"/>
                          <w:marBottom w:val="0"/>
                          <w:divBdr>
                            <w:top w:val="none" w:sz="0" w:space="0" w:color="auto"/>
                            <w:left w:val="none" w:sz="0" w:space="0" w:color="auto"/>
                            <w:bottom w:val="none" w:sz="0" w:space="0" w:color="auto"/>
                            <w:right w:val="none" w:sz="0" w:space="0" w:color="auto"/>
                          </w:divBdr>
                          <w:divsChild>
                            <w:div w:id="1830705555">
                              <w:marLeft w:val="0"/>
                              <w:marRight w:val="0"/>
                              <w:marTop w:val="0"/>
                              <w:marBottom w:val="0"/>
                              <w:divBdr>
                                <w:top w:val="none" w:sz="0" w:space="0" w:color="auto"/>
                                <w:left w:val="none" w:sz="0" w:space="0" w:color="auto"/>
                                <w:bottom w:val="none" w:sz="0" w:space="0" w:color="auto"/>
                                <w:right w:val="none" w:sz="0" w:space="0" w:color="auto"/>
                              </w:divBdr>
                              <w:divsChild>
                                <w:div w:id="1460025778">
                                  <w:marLeft w:val="0"/>
                                  <w:marRight w:val="0"/>
                                  <w:marTop w:val="0"/>
                                  <w:marBottom w:val="0"/>
                                  <w:divBdr>
                                    <w:top w:val="none" w:sz="0" w:space="0" w:color="auto"/>
                                    <w:left w:val="none" w:sz="0" w:space="0" w:color="auto"/>
                                    <w:bottom w:val="none" w:sz="0" w:space="0" w:color="auto"/>
                                    <w:right w:val="none" w:sz="0" w:space="0" w:color="auto"/>
                                  </w:divBdr>
                                  <w:divsChild>
                                    <w:div w:id="478694004">
                                      <w:marLeft w:val="0"/>
                                      <w:marRight w:val="0"/>
                                      <w:marTop w:val="0"/>
                                      <w:marBottom w:val="0"/>
                                      <w:divBdr>
                                        <w:top w:val="none" w:sz="0" w:space="0" w:color="auto"/>
                                        <w:left w:val="none" w:sz="0" w:space="0" w:color="auto"/>
                                        <w:bottom w:val="none" w:sz="0" w:space="0" w:color="auto"/>
                                        <w:right w:val="none" w:sz="0" w:space="0" w:color="auto"/>
                                      </w:divBdr>
                                      <w:divsChild>
                                        <w:div w:id="78135007">
                                          <w:marLeft w:val="0"/>
                                          <w:marRight w:val="0"/>
                                          <w:marTop w:val="0"/>
                                          <w:marBottom w:val="0"/>
                                          <w:divBdr>
                                            <w:top w:val="none" w:sz="0" w:space="0" w:color="auto"/>
                                            <w:left w:val="none" w:sz="0" w:space="0" w:color="auto"/>
                                            <w:bottom w:val="none" w:sz="0" w:space="0" w:color="auto"/>
                                            <w:right w:val="none" w:sz="0" w:space="0" w:color="auto"/>
                                          </w:divBdr>
                                          <w:divsChild>
                                            <w:div w:id="98721789">
                                              <w:marLeft w:val="0"/>
                                              <w:marRight w:val="0"/>
                                              <w:marTop w:val="0"/>
                                              <w:marBottom w:val="0"/>
                                              <w:divBdr>
                                                <w:top w:val="none" w:sz="0" w:space="0" w:color="auto"/>
                                                <w:left w:val="none" w:sz="0" w:space="0" w:color="auto"/>
                                                <w:bottom w:val="none" w:sz="0" w:space="0" w:color="auto"/>
                                                <w:right w:val="none" w:sz="0" w:space="0" w:color="auto"/>
                                              </w:divBdr>
                                              <w:divsChild>
                                                <w:div w:id="2053916550">
                                                  <w:marLeft w:val="0"/>
                                                  <w:marRight w:val="0"/>
                                                  <w:marTop w:val="0"/>
                                                  <w:marBottom w:val="0"/>
                                                  <w:divBdr>
                                                    <w:top w:val="none" w:sz="0" w:space="0" w:color="auto"/>
                                                    <w:left w:val="none" w:sz="0" w:space="0" w:color="auto"/>
                                                    <w:bottom w:val="none" w:sz="0" w:space="0" w:color="auto"/>
                                                    <w:right w:val="none" w:sz="0" w:space="0" w:color="auto"/>
                                                  </w:divBdr>
                                                  <w:divsChild>
                                                    <w:div w:id="816462008">
                                                      <w:marLeft w:val="0"/>
                                                      <w:marRight w:val="0"/>
                                                      <w:marTop w:val="240"/>
                                                      <w:marBottom w:val="60"/>
                                                      <w:divBdr>
                                                        <w:top w:val="none" w:sz="0" w:space="0" w:color="auto"/>
                                                        <w:left w:val="none" w:sz="0" w:space="0" w:color="auto"/>
                                                        <w:bottom w:val="none" w:sz="0" w:space="0" w:color="auto"/>
                                                        <w:right w:val="none" w:sz="0" w:space="0" w:color="auto"/>
                                                      </w:divBdr>
                                                      <w:divsChild>
                                                        <w:div w:id="1164973606">
                                                          <w:marLeft w:val="240"/>
                                                          <w:marRight w:val="0"/>
                                                          <w:marTop w:val="60"/>
                                                          <w:marBottom w:val="60"/>
                                                          <w:divBdr>
                                                            <w:top w:val="none" w:sz="0" w:space="0" w:color="auto"/>
                                                            <w:left w:val="none" w:sz="0" w:space="0" w:color="auto"/>
                                                            <w:bottom w:val="none" w:sz="0" w:space="0" w:color="auto"/>
                                                            <w:right w:val="none" w:sz="0" w:space="0" w:color="auto"/>
                                                          </w:divBdr>
                                                          <w:divsChild>
                                                            <w:div w:id="1651523170">
                                                              <w:marLeft w:val="240"/>
                                                              <w:marRight w:val="0"/>
                                                              <w:marTop w:val="60"/>
                                                              <w:marBottom w:val="60"/>
                                                              <w:divBdr>
                                                                <w:top w:val="none" w:sz="0" w:space="0" w:color="auto"/>
                                                                <w:left w:val="none" w:sz="0" w:space="0" w:color="auto"/>
                                                                <w:bottom w:val="none" w:sz="0" w:space="0" w:color="auto"/>
                                                                <w:right w:val="none" w:sz="0" w:space="0" w:color="auto"/>
                                                              </w:divBdr>
                                                              <w:divsChild>
                                                                <w:div w:id="1571770653">
                                                                  <w:marLeft w:val="240"/>
                                                                  <w:marRight w:val="0"/>
                                                                  <w:marTop w:val="60"/>
                                                                  <w:marBottom w:val="60"/>
                                                                  <w:divBdr>
                                                                    <w:top w:val="none" w:sz="0" w:space="0" w:color="auto"/>
                                                                    <w:left w:val="none" w:sz="0" w:space="0" w:color="auto"/>
                                                                    <w:bottom w:val="none" w:sz="0" w:space="0" w:color="auto"/>
                                                                    <w:right w:val="none" w:sz="0" w:space="0" w:color="auto"/>
                                                                  </w:divBdr>
                                                                  <w:divsChild>
                                                                    <w:div w:id="151289127">
                                                                      <w:marLeft w:val="240"/>
                                                                      <w:marRight w:val="0"/>
                                                                      <w:marTop w:val="60"/>
                                                                      <w:marBottom w:val="60"/>
                                                                      <w:divBdr>
                                                                        <w:top w:val="none" w:sz="0" w:space="0" w:color="auto"/>
                                                                        <w:left w:val="none" w:sz="0" w:space="0" w:color="auto"/>
                                                                        <w:bottom w:val="none" w:sz="0" w:space="0" w:color="auto"/>
                                                                        <w:right w:val="none" w:sz="0" w:space="0" w:color="auto"/>
                                                                      </w:divBdr>
                                                                      <w:divsChild>
                                                                        <w:div w:id="548614457">
                                                                          <w:marLeft w:val="240"/>
                                                                          <w:marRight w:val="0"/>
                                                                          <w:marTop w:val="60"/>
                                                                          <w:marBottom w:val="60"/>
                                                                          <w:divBdr>
                                                                            <w:top w:val="none" w:sz="0" w:space="0" w:color="auto"/>
                                                                            <w:left w:val="none" w:sz="0" w:space="0" w:color="auto"/>
                                                                            <w:bottom w:val="none" w:sz="0" w:space="0" w:color="auto"/>
                                                                            <w:right w:val="none" w:sz="0" w:space="0" w:color="auto"/>
                                                                          </w:divBdr>
                                                                          <w:divsChild>
                                                                            <w:div w:id="652417840">
                                                                              <w:marLeft w:val="0"/>
                                                                              <w:marRight w:val="0"/>
                                                                              <w:marTop w:val="0"/>
                                                                              <w:marBottom w:val="0"/>
                                                                              <w:divBdr>
                                                                                <w:top w:val="none" w:sz="0" w:space="0" w:color="auto"/>
                                                                                <w:left w:val="none" w:sz="0" w:space="0" w:color="auto"/>
                                                                                <w:bottom w:val="none" w:sz="0" w:space="0" w:color="auto"/>
                                                                                <w:right w:val="none" w:sz="0" w:space="0" w:color="auto"/>
                                                                              </w:divBdr>
                                                                            </w:div>
                                                                          </w:divsChild>
                                                                        </w:div>
                                                                        <w:div w:id="1245145666">
                                                                          <w:marLeft w:val="240"/>
                                                                          <w:marRight w:val="0"/>
                                                                          <w:marTop w:val="60"/>
                                                                          <w:marBottom w:val="60"/>
                                                                          <w:divBdr>
                                                                            <w:top w:val="none" w:sz="0" w:space="0" w:color="auto"/>
                                                                            <w:left w:val="none" w:sz="0" w:space="0" w:color="auto"/>
                                                                            <w:bottom w:val="none" w:sz="0" w:space="0" w:color="auto"/>
                                                                            <w:right w:val="none" w:sz="0" w:space="0" w:color="auto"/>
                                                                          </w:divBdr>
                                                                          <w:divsChild>
                                                                            <w:div w:id="163822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nksmith@pa.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dewey@pa.gov" TargetMode="External"/><Relationship Id="rId4" Type="http://schemas.microsoft.com/office/2007/relationships/stylesWithEffects" Target="stylesWithEffects.xml"/><Relationship Id="rId9" Type="http://schemas.openxmlformats.org/officeDocument/2006/relationships/hyperlink" Target="mailto:jmagee@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6A005-749D-45A7-9DE4-D0C99A2BD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74</Pages>
  <Words>17428</Words>
  <Characters>99343</Characters>
  <Application>Microsoft Office Word</Application>
  <DocSecurity>0</DocSecurity>
  <Lines>827</Lines>
  <Paragraphs>233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Magee, Joseph</cp:lastModifiedBy>
  <cp:revision>5</cp:revision>
  <cp:lastPrinted>2016-08-11T14:06:00Z</cp:lastPrinted>
  <dcterms:created xsi:type="dcterms:W3CDTF">2016-08-10T14:50:00Z</dcterms:created>
  <dcterms:modified xsi:type="dcterms:W3CDTF">2016-12-01T15:25:00Z</dcterms:modified>
</cp:coreProperties>
</file>