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E3" w:rsidRPr="00715564" w:rsidRDefault="00FF26E3" w:rsidP="0054079F">
      <w:pPr>
        <w:pStyle w:val="Title"/>
        <w:rPr>
          <w:rFonts w:ascii="Times New Roman" w:hAnsi="Times New Roman"/>
        </w:rPr>
      </w:pPr>
      <w:bookmarkStart w:id="0" w:name="_GoBack"/>
      <w:bookmarkEnd w:id="0"/>
      <w:r w:rsidRPr="00715564">
        <w:rPr>
          <w:rFonts w:ascii="Times New Roman" w:hAnsi="Times New Roman"/>
        </w:rPr>
        <w:t>BEFORE THE</w:t>
      </w:r>
    </w:p>
    <w:p w:rsidR="00FF26E3" w:rsidRPr="00715564" w:rsidRDefault="00FF26E3" w:rsidP="0054079F">
      <w:pPr>
        <w:pStyle w:val="Subtitle"/>
        <w:rPr>
          <w:rFonts w:ascii="Times New Roman" w:hAnsi="Times New Roman"/>
        </w:rPr>
      </w:pPr>
      <w:r w:rsidRPr="00715564">
        <w:rPr>
          <w:rFonts w:ascii="Times New Roman" w:hAnsi="Times New Roman"/>
        </w:rPr>
        <w:t>PENNSYLVANIA PUBLIC UTILITY COMMISSION</w:t>
      </w:r>
    </w:p>
    <w:p w:rsidR="00FF26E3" w:rsidRPr="00715564" w:rsidRDefault="00FF26E3" w:rsidP="0054079F">
      <w:pPr>
        <w:jc w:val="both"/>
      </w:pPr>
    </w:p>
    <w:p w:rsidR="00FF26E3" w:rsidRPr="00715564" w:rsidRDefault="00FF26E3" w:rsidP="0054079F">
      <w:pPr>
        <w:jc w:val="both"/>
      </w:pPr>
    </w:p>
    <w:p w:rsidR="003902D9" w:rsidRPr="00715564" w:rsidRDefault="003902D9" w:rsidP="0054079F">
      <w:pPr>
        <w:jc w:val="both"/>
      </w:pPr>
    </w:p>
    <w:p w:rsidR="003902D9" w:rsidRPr="00715564" w:rsidRDefault="003902D9" w:rsidP="0054079F">
      <w:pPr>
        <w:jc w:val="both"/>
      </w:pPr>
      <w:r w:rsidRPr="00715564">
        <w:t>Kelly Wilson</w:t>
      </w:r>
      <w:r w:rsidRPr="00715564">
        <w:tab/>
      </w:r>
      <w:r w:rsidRPr="00715564">
        <w:tab/>
      </w:r>
      <w:r w:rsidRPr="00715564">
        <w:tab/>
      </w:r>
      <w:r w:rsidRPr="00715564">
        <w:tab/>
      </w:r>
      <w:r w:rsidRPr="00715564">
        <w:tab/>
      </w:r>
      <w:r w:rsidRPr="00715564">
        <w:tab/>
        <w:t>:</w:t>
      </w:r>
    </w:p>
    <w:p w:rsidR="003902D9" w:rsidRPr="00715564" w:rsidRDefault="003902D9" w:rsidP="0054079F">
      <w:pPr>
        <w:jc w:val="both"/>
      </w:pPr>
      <w:r w:rsidRPr="00715564">
        <w:tab/>
      </w:r>
      <w:r w:rsidRPr="00715564">
        <w:tab/>
      </w:r>
      <w:r w:rsidRPr="00715564">
        <w:tab/>
      </w:r>
      <w:r w:rsidRPr="00715564">
        <w:tab/>
      </w:r>
      <w:r w:rsidRPr="00715564">
        <w:tab/>
      </w:r>
      <w:r w:rsidRPr="00715564">
        <w:tab/>
      </w:r>
      <w:r w:rsidRPr="00715564">
        <w:tab/>
        <w:t>:</w:t>
      </w:r>
    </w:p>
    <w:p w:rsidR="003902D9" w:rsidRPr="00715564" w:rsidRDefault="003902D9" w:rsidP="0054079F">
      <w:pPr>
        <w:jc w:val="both"/>
      </w:pPr>
      <w:r w:rsidRPr="00715564">
        <w:tab/>
        <w:t>v.</w:t>
      </w:r>
      <w:r w:rsidRPr="00715564">
        <w:tab/>
      </w:r>
      <w:r w:rsidRPr="00715564">
        <w:tab/>
      </w:r>
      <w:r w:rsidRPr="00715564">
        <w:tab/>
      </w:r>
      <w:r w:rsidRPr="00715564">
        <w:tab/>
      </w:r>
      <w:r w:rsidRPr="00715564">
        <w:tab/>
      </w:r>
      <w:r w:rsidRPr="00715564">
        <w:tab/>
        <w:t>:</w:t>
      </w:r>
      <w:r w:rsidRPr="00715564">
        <w:tab/>
      </w:r>
      <w:r w:rsidRPr="00715564">
        <w:tab/>
        <w:t>F-2016-2522454</w:t>
      </w:r>
    </w:p>
    <w:p w:rsidR="003902D9" w:rsidRPr="00715564" w:rsidRDefault="003902D9" w:rsidP="0054079F">
      <w:pPr>
        <w:jc w:val="both"/>
      </w:pPr>
      <w:r w:rsidRPr="00715564">
        <w:tab/>
      </w:r>
      <w:r w:rsidRPr="00715564">
        <w:tab/>
      </w:r>
      <w:r w:rsidRPr="00715564">
        <w:tab/>
      </w:r>
      <w:r w:rsidRPr="00715564">
        <w:tab/>
      </w:r>
      <w:r w:rsidRPr="00715564">
        <w:tab/>
      </w:r>
      <w:r w:rsidRPr="00715564">
        <w:tab/>
      </w:r>
      <w:r w:rsidRPr="00715564">
        <w:tab/>
        <w:t>:</w:t>
      </w:r>
    </w:p>
    <w:p w:rsidR="003902D9" w:rsidRPr="00715564" w:rsidRDefault="003902D9" w:rsidP="0054079F">
      <w:pPr>
        <w:jc w:val="both"/>
      </w:pPr>
      <w:r w:rsidRPr="00715564">
        <w:t>PECO Energy Company</w:t>
      </w:r>
      <w:r w:rsidRPr="00715564">
        <w:tab/>
      </w:r>
      <w:r w:rsidRPr="00715564">
        <w:tab/>
      </w:r>
      <w:r w:rsidRPr="00715564">
        <w:tab/>
      </w:r>
      <w:r w:rsidRPr="00715564">
        <w:tab/>
        <w:t>:</w:t>
      </w:r>
    </w:p>
    <w:p w:rsidR="00FF26E3" w:rsidRPr="00715564" w:rsidRDefault="00FF26E3" w:rsidP="0054079F">
      <w:pPr>
        <w:jc w:val="both"/>
      </w:pPr>
    </w:p>
    <w:p w:rsidR="00FF26E3" w:rsidRPr="00715564" w:rsidRDefault="00FF26E3" w:rsidP="0054079F">
      <w:pPr>
        <w:jc w:val="both"/>
      </w:pPr>
    </w:p>
    <w:p w:rsidR="005A0684" w:rsidRPr="00715564" w:rsidRDefault="005A0684" w:rsidP="0054079F">
      <w:pPr>
        <w:jc w:val="both"/>
      </w:pPr>
    </w:p>
    <w:p w:rsidR="00FF26E3" w:rsidRPr="00715564" w:rsidRDefault="00FF26E3" w:rsidP="0054079F">
      <w:pPr>
        <w:pStyle w:val="Heading1"/>
        <w:rPr>
          <w:rFonts w:ascii="Times New Roman" w:hAnsi="Times New Roman"/>
        </w:rPr>
      </w:pPr>
      <w:r w:rsidRPr="00715564">
        <w:rPr>
          <w:rFonts w:ascii="Times New Roman" w:hAnsi="Times New Roman"/>
        </w:rPr>
        <w:t xml:space="preserve">INITIAL </w:t>
      </w:r>
      <w:r w:rsidR="00000687" w:rsidRPr="00715564">
        <w:rPr>
          <w:rFonts w:ascii="Times New Roman" w:hAnsi="Times New Roman"/>
        </w:rPr>
        <w:t>DECISION</w:t>
      </w:r>
    </w:p>
    <w:p w:rsidR="00FF26E3" w:rsidRPr="00715564" w:rsidRDefault="00FF26E3" w:rsidP="0054079F">
      <w:pPr>
        <w:jc w:val="center"/>
        <w:rPr>
          <w:b/>
        </w:rPr>
      </w:pPr>
    </w:p>
    <w:p w:rsidR="00FF26E3" w:rsidRPr="00715564" w:rsidRDefault="00FF26E3" w:rsidP="0054079F">
      <w:pPr>
        <w:jc w:val="center"/>
        <w:rPr>
          <w:b/>
        </w:rPr>
      </w:pPr>
    </w:p>
    <w:p w:rsidR="00FF26E3" w:rsidRPr="00715564" w:rsidRDefault="00FF26E3" w:rsidP="0054079F">
      <w:pPr>
        <w:pStyle w:val="Heading2"/>
        <w:rPr>
          <w:rFonts w:ascii="Times New Roman" w:hAnsi="Times New Roman"/>
          <w:b w:val="0"/>
        </w:rPr>
      </w:pPr>
      <w:r w:rsidRPr="00715564">
        <w:rPr>
          <w:rFonts w:ascii="Times New Roman" w:hAnsi="Times New Roman"/>
          <w:b w:val="0"/>
        </w:rPr>
        <w:t>Before</w:t>
      </w:r>
    </w:p>
    <w:p w:rsidR="00FF26E3" w:rsidRPr="00715564" w:rsidRDefault="00FF26E3" w:rsidP="0054079F">
      <w:pPr>
        <w:jc w:val="center"/>
      </w:pPr>
      <w:r w:rsidRPr="00715564">
        <w:t>Cynthia Williams Fordham</w:t>
      </w:r>
    </w:p>
    <w:p w:rsidR="00FF26E3" w:rsidRPr="00715564" w:rsidRDefault="00FF26E3" w:rsidP="0054079F">
      <w:pPr>
        <w:jc w:val="center"/>
      </w:pPr>
      <w:r w:rsidRPr="00715564">
        <w:t>Administrative Law Judge</w:t>
      </w:r>
    </w:p>
    <w:p w:rsidR="00FF26E3" w:rsidRPr="00715564" w:rsidRDefault="00FF26E3" w:rsidP="0054079F">
      <w:pPr>
        <w:jc w:val="center"/>
        <w:rPr>
          <w:b/>
        </w:rPr>
      </w:pPr>
    </w:p>
    <w:p w:rsidR="005A0684" w:rsidRPr="00715564" w:rsidRDefault="005A0684" w:rsidP="0054079F">
      <w:pPr>
        <w:jc w:val="center"/>
        <w:rPr>
          <w:b/>
        </w:rPr>
      </w:pPr>
    </w:p>
    <w:p w:rsidR="004C00D9" w:rsidRPr="00715564" w:rsidRDefault="004C00D9" w:rsidP="0054079F">
      <w:pPr>
        <w:spacing w:line="360" w:lineRule="auto"/>
      </w:pPr>
      <w:r w:rsidRPr="00715564">
        <w:tab/>
      </w:r>
      <w:r w:rsidRPr="00715564">
        <w:tab/>
        <w:t xml:space="preserve">The Complainant alleged that the Respondent </w:t>
      </w:r>
      <w:r w:rsidR="007E5562" w:rsidRPr="00715564">
        <w:t xml:space="preserve">failed to inform him that it found foreign </w:t>
      </w:r>
      <w:r w:rsidR="00ED37E8">
        <w:t>wiring</w:t>
      </w:r>
      <w:r w:rsidR="007E5562" w:rsidRPr="00715564">
        <w:t xml:space="preserve"> and </w:t>
      </w:r>
      <w:r w:rsidR="00ED37E8">
        <w:t>t</w:t>
      </w:r>
      <w:r w:rsidR="00BD0AD0">
        <w:t>hat t</w:t>
      </w:r>
      <w:r w:rsidR="00ED37E8">
        <w:t xml:space="preserve">he Respondent </w:t>
      </w:r>
      <w:r w:rsidRPr="00715564">
        <w:t>transferred h</w:t>
      </w:r>
      <w:r w:rsidR="00733F6F" w:rsidRPr="00715564">
        <w:t>is</w:t>
      </w:r>
      <w:r w:rsidRPr="00715564">
        <w:t xml:space="preserve"> tenant</w:t>
      </w:r>
      <w:r w:rsidR="004D0B7E" w:rsidRPr="00715564">
        <w:t>’</w:t>
      </w:r>
      <w:r w:rsidRPr="00715564">
        <w:t xml:space="preserve">s </w:t>
      </w:r>
      <w:r w:rsidR="00F56D5C" w:rsidRPr="00715564">
        <w:t xml:space="preserve">electric </w:t>
      </w:r>
      <w:r w:rsidRPr="00715564">
        <w:t xml:space="preserve">bills to him without notifying him.  </w:t>
      </w:r>
      <w:r w:rsidRPr="00ED37E8">
        <w:t>The Respondent presented evidence to show that it transferred the tenant</w:t>
      </w:r>
      <w:r w:rsidR="004D0B7E" w:rsidRPr="00ED37E8">
        <w:t>’</w:t>
      </w:r>
      <w:r w:rsidRPr="00ED37E8">
        <w:t>s bills to the Complainant/landlord a</w:t>
      </w:r>
      <w:r w:rsidR="00733F6F" w:rsidRPr="00ED37E8">
        <w:t xml:space="preserve">fter </w:t>
      </w:r>
      <w:r w:rsidRPr="00ED37E8">
        <w:t xml:space="preserve">it found </w:t>
      </w:r>
      <w:r w:rsidR="00B733C6" w:rsidRPr="00ED37E8">
        <w:t xml:space="preserve">foreign </w:t>
      </w:r>
      <w:r w:rsidR="00ED37E8" w:rsidRPr="00ED37E8">
        <w:t>wiring</w:t>
      </w:r>
      <w:r w:rsidR="00ED37E8">
        <w:t xml:space="preserve"> and that it notified the Complainant</w:t>
      </w:r>
      <w:r w:rsidRPr="00ED37E8">
        <w:t>.</w:t>
      </w:r>
      <w:r w:rsidRPr="00715564">
        <w:t xml:space="preserve">  The complaint is dismissed because the Complainant failed to prove that the Respondent violated the Public Utility Code</w:t>
      </w:r>
      <w:r w:rsidR="00733F6F" w:rsidRPr="00715564">
        <w:t xml:space="preserve"> or</w:t>
      </w:r>
      <w:r w:rsidRPr="00715564">
        <w:t xml:space="preserve"> the Commission’s regulations. </w:t>
      </w:r>
    </w:p>
    <w:p w:rsidR="00FF26E3" w:rsidRPr="00715564" w:rsidRDefault="00FF26E3" w:rsidP="0054079F">
      <w:pPr>
        <w:spacing w:line="360" w:lineRule="auto"/>
        <w:jc w:val="center"/>
        <w:rPr>
          <w:b/>
        </w:rPr>
      </w:pPr>
    </w:p>
    <w:p w:rsidR="000E554D" w:rsidRPr="00715564" w:rsidRDefault="00FF26E3" w:rsidP="0054079F">
      <w:pPr>
        <w:pStyle w:val="Heading1"/>
        <w:tabs>
          <w:tab w:val="left" w:pos="1980"/>
        </w:tabs>
        <w:spacing w:line="360" w:lineRule="auto"/>
        <w:rPr>
          <w:rFonts w:ascii="Times New Roman" w:hAnsi="Times New Roman"/>
          <w:b w:val="0"/>
        </w:rPr>
      </w:pPr>
      <w:r w:rsidRPr="00715564">
        <w:rPr>
          <w:rFonts w:ascii="Times New Roman" w:hAnsi="Times New Roman"/>
          <w:b w:val="0"/>
        </w:rPr>
        <w:t>HISTORY OF THE PROCEEDING</w:t>
      </w:r>
    </w:p>
    <w:p w:rsidR="000E554D" w:rsidRPr="00715564" w:rsidRDefault="000E554D" w:rsidP="0054079F">
      <w:pPr>
        <w:pStyle w:val="BodyText"/>
        <w:tabs>
          <w:tab w:val="left" w:pos="0"/>
        </w:tabs>
        <w:spacing w:line="360" w:lineRule="auto"/>
        <w:rPr>
          <w:rFonts w:ascii="Times New Roman" w:hAnsi="Times New Roman"/>
        </w:rPr>
      </w:pPr>
    </w:p>
    <w:p w:rsidR="003902D9" w:rsidRDefault="003902D9" w:rsidP="0054079F">
      <w:pPr>
        <w:pStyle w:val="BodyText"/>
        <w:tabs>
          <w:tab w:val="clear" w:pos="1980"/>
          <w:tab w:val="left" w:pos="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On January 6, 2016, Kelly Wilson (“Wilson” or the “Complainant”) filed a formal complaint with the </w:t>
      </w:r>
      <w:r w:rsidR="000F5EC3" w:rsidRPr="00715564">
        <w:rPr>
          <w:rFonts w:ascii="Times New Roman" w:hAnsi="Times New Roman"/>
        </w:rPr>
        <w:t xml:space="preserve">Pennsylvania </w:t>
      </w:r>
      <w:r w:rsidRPr="00715564">
        <w:rPr>
          <w:rFonts w:ascii="Times New Roman" w:hAnsi="Times New Roman"/>
        </w:rPr>
        <w:t xml:space="preserve">Public Utility Commission (“Commission”) against PECO Energy Company (“PECO” or “Respondent”), alleging the following: </w:t>
      </w:r>
      <w:r w:rsidR="00355C95">
        <w:rPr>
          <w:rFonts w:ascii="Times New Roman" w:hAnsi="Times New Roman"/>
        </w:rPr>
        <w:t xml:space="preserve">1) </w:t>
      </w:r>
      <w:r w:rsidRPr="00715564">
        <w:rPr>
          <w:rFonts w:ascii="Times New Roman" w:hAnsi="Times New Roman"/>
        </w:rPr>
        <w:t>that he has a bill for $2,674.</w:t>
      </w:r>
      <w:r w:rsidR="00374635">
        <w:rPr>
          <w:rFonts w:ascii="Times New Roman" w:hAnsi="Times New Roman"/>
        </w:rPr>
        <w:t>8</w:t>
      </w:r>
      <w:r w:rsidRPr="00715564">
        <w:rPr>
          <w:rFonts w:ascii="Times New Roman" w:hAnsi="Times New Roman"/>
        </w:rPr>
        <w:t xml:space="preserve">5 for foreign </w:t>
      </w:r>
      <w:r w:rsidR="00ED37E8">
        <w:rPr>
          <w:rFonts w:ascii="Times New Roman" w:hAnsi="Times New Roman"/>
        </w:rPr>
        <w:t>wiring</w:t>
      </w:r>
      <w:r w:rsidR="00374635">
        <w:rPr>
          <w:rStyle w:val="FootnoteReference"/>
          <w:rFonts w:ascii="Times New Roman" w:hAnsi="Times New Roman"/>
        </w:rPr>
        <w:footnoteReference w:id="1"/>
      </w:r>
      <w:r w:rsidRPr="00715564">
        <w:rPr>
          <w:rFonts w:ascii="Times New Roman" w:hAnsi="Times New Roman"/>
        </w:rPr>
        <w:t>;</w:t>
      </w:r>
      <w:r w:rsidR="00355C95">
        <w:rPr>
          <w:rFonts w:ascii="Times New Roman" w:hAnsi="Times New Roman"/>
        </w:rPr>
        <w:t xml:space="preserve"> 2)</w:t>
      </w:r>
      <w:r w:rsidRPr="00715564">
        <w:rPr>
          <w:rFonts w:ascii="Times New Roman" w:hAnsi="Times New Roman"/>
        </w:rPr>
        <w:t xml:space="preserve"> that the Respondent did not notify him when the foreign </w:t>
      </w:r>
      <w:r w:rsidR="00ED37E8">
        <w:rPr>
          <w:rFonts w:ascii="Times New Roman" w:hAnsi="Times New Roman"/>
        </w:rPr>
        <w:t>wiring</w:t>
      </w:r>
      <w:r w:rsidRPr="00715564">
        <w:rPr>
          <w:rFonts w:ascii="Times New Roman" w:hAnsi="Times New Roman"/>
        </w:rPr>
        <w:t xml:space="preserve"> was found;</w:t>
      </w:r>
      <w:r w:rsidR="00355C95">
        <w:rPr>
          <w:rFonts w:ascii="Times New Roman" w:hAnsi="Times New Roman"/>
        </w:rPr>
        <w:t xml:space="preserve"> </w:t>
      </w:r>
      <w:r w:rsidR="00ED37E8" w:rsidRPr="00715564">
        <w:rPr>
          <w:rFonts w:ascii="Times New Roman" w:hAnsi="Times New Roman"/>
        </w:rPr>
        <w:t xml:space="preserve">and </w:t>
      </w:r>
      <w:r w:rsidR="00355C95">
        <w:rPr>
          <w:rFonts w:ascii="Times New Roman" w:hAnsi="Times New Roman"/>
        </w:rPr>
        <w:t>3)</w:t>
      </w:r>
      <w:r w:rsidRPr="00715564">
        <w:rPr>
          <w:rFonts w:ascii="Times New Roman" w:hAnsi="Times New Roman"/>
        </w:rPr>
        <w:t xml:space="preserve"> that the Respondent sent the notice about foreign </w:t>
      </w:r>
      <w:r w:rsidR="00ED37E8">
        <w:rPr>
          <w:rFonts w:ascii="Times New Roman" w:hAnsi="Times New Roman"/>
        </w:rPr>
        <w:t>wiring</w:t>
      </w:r>
      <w:r w:rsidRPr="00715564">
        <w:rPr>
          <w:rFonts w:ascii="Times New Roman" w:hAnsi="Times New Roman"/>
        </w:rPr>
        <w:t xml:space="preserve"> to </w:t>
      </w:r>
      <w:r w:rsidR="00355C95">
        <w:rPr>
          <w:rFonts w:ascii="Times New Roman" w:hAnsi="Times New Roman"/>
        </w:rPr>
        <w:t xml:space="preserve">the service address </w:t>
      </w:r>
      <w:r w:rsidRPr="00715564">
        <w:rPr>
          <w:rFonts w:ascii="Times New Roman" w:hAnsi="Times New Roman"/>
        </w:rPr>
        <w:lastRenderedPageBreak/>
        <w:t>although the Respondent knew</w:t>
      </w:r>
      <w:r w:rsidR="00ED37E8">
        <w:rPr>
          <w:rFonts w:ascii="Times New Roman" w:hAnsi="Times New Roman"/>
        </w:rPr>
        <w:t xml:space="preserve"> the Complainant’</w:t>
      </w:r>
      <w:r w:rsidRPr="00715564">
        <w:rPr>
          <w:rFonts w:ascii="Times New Roman" w:hAnsi="Times New Roman"/>
        </w:rPr>
        <w:t>s address.  This is a timely appeal of a Bureau of Consumer Services’ decision (BCS #3350582).</w:t>
      </w:r>
    </w:p>
    <w:p w:rsidR="00374635" w:rsidRPr="00715564" w:rsidRDefault="00374635" w:rsidP="0054079F">
      <w:pPr>
        <w:pStyle w:val="BodyText"/>
        <w:tabs>
          <w:tab w:val="clear" w:pos="1980"/>
          <w:tab w:val="left" w:pos="0"/>
        </w:tabs>
        <w:spacing w:line="360" w:lineRule="auto"/>
        <w:jc w:val="left"/>
        <w:rPr>
          <w:rFonts w:ascii="Times New Roman" w:hAnsi="Times New Roman"/>
        </w:rPr>
      </w:pPr>
    </w:p>
    <w:p w:rsidR="003902D9" w:rsidRPr="00715564" w:rsidRDefault="003902D9" w:rsidP="0054079F">
      <w:pPr>
        <w:pStyle w:val="BodyText"/>
        <w:tabs>
          <w:tab w:val="clear" w:pos="1980"/>
          <w:tab w:val="left" w:pos="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On January 27, 2016, the Respondent filed an answer.  The Respondent stated that the Complainant owns the property at 5400 Woodcrest Avenue.  The </w:t>
      </w:r>
      <w:r w:rsidR="00707A33">
        <w:rPr>
          <w:rFonts w:ascii="Times New Roman" w:hAnsi="Times New Roman"/>
        </w:rPr>
        <w:t>Respondent averre</w:t>
      </w:r>
      <w:r w:rsidRPr="00715564">
        <w:rPr>
          <w:rFonts w:ascii="Times New Roman" w:hAnsi="Times New Roman"/>
        </w:rPr>
        <w:t xml:space="preserve">d </w:t>
      </w:r>
      <w:r w:rsidR="00707A33">
        <w:rPr>
          <w:rFonts w:ascii="Times New Roman" w:hAnsi="Times New Roman"/>
        </w:rPr>
        <w:t xml:space="preserve">that the </w:t>
      </w:r>
      <w:r w:rsidRPr="00715564">
        <w:rPr>
          <w:rFonts w:ascii="Times New Roman" w:hAnsi="Times New Roman"/>
        </w:rPr>
        <w:t>tenant, Rochelle Enty-Floyd</w:t>
      </w:r>
      <w:r w:rsidR="00D40430">
        <w:rPr>
          <w:rFonts w:ascii="Times New Roman" w:hAnsi="Times New Roman"/>
        </w:rPr>
        <w:t xml:space="preserve"> (“Floyd”)</w:t>
      </w:r>
      <w:r w:rsidRPr="00715564">
        <w:rPr>
          <w:rFonts w:ascii="Times New Roman" w:hAnsi="Times New Roman"/>
        </w:rPr>
        <w:t xml:space="preserve">, complained of high bills.  When the Respondent’s technician visited the property on January 15, 2015, </w:t>
      </w:r>
      <w:r w:rsidR="002B77DA">
        <w:rPr>
          <w:rFonts w:ascii="Times New Roman" w:hAnsi="Times New Roman"/>
        </w:rPr>
        <w:t>s</w:t>
      </w:r>
      <w:r w:rsidRPr="00715564">
        <w:rPr>
          <w:rFonts w:ascii="Times New Roman" w:hAnsi="Times New Roman"/>
        </w:rPr>
        <w:t xml:space="preserve">he found foreign </w:t>
      </w:r>
      <w:r w:rsidR="00ED37E8">
        <w:rPr>
          <w:rFonts w:ascii="Times New Roman" w:hAnsi="Times New Roman"/>
        </w:rPr>
        <w:t>wiring</w:t>
      </w:r>
      <w:r w:rsidRPr="00715564">
        <w:rPr>
          <w:rFonts w:ascii="Times New Roman" w:hAnsi="Times New Roman"/>
        </w:rPr>
        <w:t xml:space="preserve">.  On January 15, 2015, the Respondent established a new account for the Complainant </w:t>
      </w:r>
      <w:r w:rsidR="002B77DA">
        <w:rPr>
          <w:rFonts w:ascii="Times New Roman" w:hAnsi="Times New Roman"/>
        </w:rPr>
        <w:t>fo</w:t>
      </w:r>
      <w:r w:rsidRPr="00715564">
        <w:rPr>
          <w:rFonts w:ascii="Times New Roman" w:hAnsi="Times New Roman"/>
        </w:rPr>
        <w:t xml:space="preserve">r the </w:t>
      </w:r>
      <w:r w:rsidR="002B77DA">
        <w:rPr>
          <w:rFonts w:ascii="Times New Roman" w:hAnsi="Times New Roman"/>
        </w:rPr>
        <w:t>service address</w:t>
      </w:r>
      <w:r w:rsidRPr="00715564">
        <w:rPr>
          <w:rFonts w:ascii="Times New Roman" w:hAnsi="Times New Roman"/>
        </w:rPr>
        <w:t xml:space="preserve">.  The Respondent sent the Complainant correspondence, dated January 16, 2015, advising the Complainant of the foreign </w:t>
      </w:r>
      <w:r w:rsidR="00ED37E8">
        <w:rPr>
          <w:rFonts w:ascii="Times New Roman" w:hAnsi="Times New Roman"/>
        </w:rPr>
        <w:t>wiring</w:t>
      </w:r>
      <w:r w:rsidRPr="00715564">
        <w:rPr>
          <w:rFonts w:ascii="Times New Roman" w:hAnsi="Times New Roman"/>
        </w:rPr>
        <w:t xml:space="preserve">.  On January 30, 2015, the Respondent transferred the tenant’s balance to the Complainant’s new account.  On April 10, 2015, the Respondent’s technician verified that the foreign </w:t>
      </w:r>
      <w:r w:rsidR="00ED37E8">
        <w:rPr>
          <w:rFonts w:ascii="Times New Roman" w:hAnsi="Times New Roman"/>
        </w:rPr>
        <w:t>wiring</w:t>
      </w:r>
      <w:r w:rsidRPr="00715564">
        <w:rPr>
          <w:rFonts w:ascii="Times New Roman" w:hAnsi="Times New Roman"/>
        </w:rPr>
        <w:t xml:space="preserve"> had been corrected.  Therefore, the Respondent transferred the service to </w:t>
      </w:r>
      <w:r w:rsidR="002B77DA">
        <w:rPr>
          <w:rFonts w:ascii="Times New Roman" w:hAnsi="Times New Roman"/>
        </w:rPr>
        <w:t xml:space="preserve">back to </w:t>
      </w:r>
      <w:r w:rsidRPr="00715564">
        <w:rPr>
          <w:rFonts w:ascii="Times New Roman" w:hAnsi="Times New Roman"/>
        </w:rPr>
        <w:t xml:space="preserve">the tenant.  </w:t>
      </w:r>
      <w:r w:rsidR="003F2D60">
        <w:rPr>
          <w:rFonts w:ascii="Times New Roman" w:hAnsi="Times New Roman"/>
        </w:rPr>
        <w:t>On May 29, 2015</w:t>
      </w:r>
      <w:r w:rsidR="003F2D60" w:rsidRPr="00715564">
        <w:rPr>
          <w:rFonts w:ascii="Times New Roman" w:hAnsi="Times New Roman"/>
        </w:rPr>
        <w:t>, the Complainant filed an informal complaint disputing the transfer.</w:t>
      </w:r>
      <w:r w:rsidR="003F2D60">
        <w:rPr>
          <w:rFonts w:ascii="Times New Roman" w:hAnsi="Times New Roman"/>
        </w:rPr>
        <w:t xml:space="preserve">  </w:t>
      </w:r>
      <w:r w:rsidR="00F134B4">
        <w:rPr>
          <w:rFonts w:ascii="Times New Roman" w:hAnsi="Times New Roman"/>
        </w:rPr>
        <w:t xml:space="preserve">The Bureau of Consumer Services dismissed the informal complaint on December 14, 2015.  </w:t>
      </w:r>
      <w:r w:rsidRPr="00715564">
        <w:rPr>
          <w:rFonts w:ascii="Times New Roman" w:hAnsi="Times New Roman"/>
        </w:rPr>
        <w:t>The Complainant’s balance was $2,537.34 when the answer was filed.</w:t>
      </w:r>
    </w:p>
    <w:p w:rsidR="003902D9" w:rsidRPr="00715564" w:rsidRDefault="003902D9" w:rsidP="0054079F">
      <w:pPr>
        <w:pStyle w:val="BodyText"/>
        <w:tabs>
          <w:tab w:val="clear" w:pos="1980"/>
          <w:tab w:val="left" w:pos="0"/>
        </w:tabs>
        <w:spacing w:line="360" w:lineRule="auto"/>
        <w:jc w:val="left"/>
        <w:rPr>
          <w:rFonts w:ascii="Times New Roman" w:hAnsi="Times New Roman"/>
        </w:rPr>
      </w:pPr>
    </w:p>
    <w:p w:rsidR="00246A71" w:rsidRPr="00715564" w:rsidRDefault="00246A71" w:rsidP="0054079F">
      <w:pPr>
        <w:spacing w:line="360" w:lineRule="auto"/>
      </w:pPr>
      <w:r w:rsidRPr="00715564">
        <w:tab/>
      </w:r>
      <w:r w:rsidRPr="00715564">
        <w:tab/>
        <w:t xml:space="preserve">By hearing notice dated </w:t>
      </w:r>
      <w:r w:rsidR="003902D9" w:rsidRPr="00715564">
        <w:t>February 10, 2016</w:t>
      </w:r>
      <w:r w:rsidRPr="00715564">
        <w:t xml:space="preserve">, the hearing was scheduled for </w:t>
      </w:r>
      <w:r w:rsidR="003902D9" w:rsidRPr="00715564">
        <w:t>Friday, April 1, 2016 at 10:00 a.m</w:t>
      </w:r>
      <w:r w:rsidRPr="00715564">
        <w:t>.</w:t>
      </w:r>
    </w:p>
    <w:p w:rsidR="003902D9" w:rsidRPr="00715564" w:rsidRDefault="003902D9" w:rsidP="0054079F">
      <w:pPr>
        <w:spacing w:line="360" w:lineRule="auto"/>
      </w:pPr>
    </w:p>
    <w:p w:rsidR="000F5EC3" w:rsidRPr="00715564" w:rsidRDefault="000F5EC3" w:rsidP="0054079F">
      <w:pPr>
        <w:spacing w:line="360" w:lineRule="auto"/>
      </w:pPr>
      <w:r w:rsidRPr="00715564">
        <w:tab/>
      </w:r>
      <w:r w:rsidRPr="00715564">
        <w:tab/>
        <w:t>A prehearing order was sent to the parties on March 2, 2016.</w:t>
      </w:r>
    </w:p>
    <w:p w:rsidR="000F5EC3" w:rsidRPr="00715564" w:rsidRDefault="000F5EC3" w:rsidP="0054079F">
      <w:pPr>
        <w:spacing w:line="360" w:lineRule="auto"/>
      </w:pPr>
    </w:p>
    <w:p w:rsidR="003902D9" w:rsidRPr="00715564" w:rsidRDefault="003902D9" w:rsidP="0054079F">
      <w:pPr>
        <w:tabs>
          <w:tab w:val="left" w:pos="0"/>
        </w:tabs>
        <w:spacing w:line="360" w:lineRule="auto"/>
      </w:pPr>
      <w:r w:rsidRPr="00715564">
        <w:tab/>
      </w:r>
      <w:r w:rsidRPr="00715564">
        <w:tab/>
        <w:t xml:space="preserve">By facsimile received March 29, 2016, the Complainant requested that the hearing be continued because he </w:t>
      </w:r>
      <w:r w:rsidR="000F5EC3" w:rsidRPr="00715564">
        <w:t>w</w:t>
      </w:r>
      <w:r w:rsidR="002B77DA">
        <w:t xml:space="preserve">ould be </w:t>
      </w:r>
      <w:r w:rsidRPr="00715564">
        <w:t xml:space="preserve">out of the country </w:t>
      </w:r>
      <w:r w:rsidR="002B77DA">
        <w:t>until</w:t>
      </w:r>
      <w:r w:rsidRPr="00715564">
        <w:t xml:space="preserve"> June 1, 2016.  The undersigned se</w:t>
      </w:r>
      <w:r w:rsidR="00156C97">
        <w:t xml:space="preserve">nt the correspondence to </w:t>
      </w:r>
      <w:proofErr w:type="spellStart"/>
      <w:r w:rsidR="00156C97">
        <w:t>Shawane</w:t>
      </w:r>
      <w:proofErr w:type="spellEnd"/>
      <w:r w:rsidRPr="00715564">
        <w:t xml:space="preserve"> L. Lee, Esquire, the Respondent’s attorney, by electronic mail.  On March 30, 2016, by electronic mail, Ms. Lee stated that the Respondent did not object to the continuance. </w:t>
      </w:r>
    </w:p>
    <w:p w:rsidR="003902D9" w:rsidRPr="00715564" w:rsidRDefault="003902D9" w:rsidP="0054079F">
      <w:pPr>
        <w:tabs>
          <w:tab w:val="left" w:pos="0"/>
          <w:tab w:val="left" w:pos="1980"/>
        </w:tabs>
        <w:spacing w:line="360" w:lineRule="auto"/>
        <w:jc w:val="both"/>
      </w:pPr>
    </w:p>
    <w:p w:rsidR="003902D9" w:rsidRPr="00715564" w:rsidRDefault="003902D9" w:rsidP="0054079F">
      <w:pPr>
        <w:tabs>
          <w:tab w:val="left" w:pos="0"/>
        </w:tabs>
        <w:spacing w:line="360" w:lineRule="auto"/>
      </w:pPr>
      <w:r w:rsidRPr="00715564">
        <w:tab/>
      </w:r>
      <w:r w:rsidRPr="00715564">
        <w:tab/>
      </w:r>
      <w:r w:rsidR="002B77DA" w:rsidRPr="00715564">
        <w:t xml:space="preserve">By </w:t>
      </w:r>
      <w:r w:rsidR="002B77DA">
        <w:t>p</w:t>
      </w:r>
      <w:r w:rsidR="002B77DA" w:rsidRPr="00715564">
        <w:t xml:space="preserve">rehearing </w:t>
      </w:r>
      <w:r w:rsidR="002B77DA">
        <w:t>o</w:t>
      </w:r>
      <w:r w:rsidR="002B77DA" w:rsidRPr="00715564">
        <w:t>rder #2, dated March 31, 2016</w:t>
      </w:r>
      <w:r w:rsidR="002B77DA">
        <w:t xml:space="preserve">, </w:t>
      </w:r>
      <w:r w:rsidRPr="00715564">
        <w:t xml:space="preserve">the Complainant’s </w:t>
      </w:r>
      <w:r w:rsidR="002B77DA" w:rsidRPr="00715564">
        <w:t xml:space="preserve">request </w:t>
      </w:r>
      <w:r w:rsidRPr="00715564">
        <w:t xml:space="preserve">for a </w:t>
      </w:r>
      <w:r w:rsidR="002B77DA" w:rsidRPr="00715564">
        <w:t xml:space="preserve">continuance </w:t>
      </w:r>
      <w:r w:rsidRPr="00715564">
        <w:t xml:space="preserve">was granted and the hearing was cancelled.  </w:t>
      </w:r>
    </w:p>
    <w:p w:rsidR="00246A71" w:rsidRPr="00715564" w:rsidRDefault="00246A71" w:rsidP="0054079F">
      <w:pPr>
        <w:pStyle w:val="BodyText"/>
        <w:tabs>
          <w:tab w:val="left" w:pos="0"/>
        </w:tabs>
        <w:spacing w:line="360" w:lineRule="auto"/>
        <w:rPr>
          <w:rFonts w:ascii="Times New Roman" w:hAnsi="Times New Roman"/>
        </w:rPr>
      </w:pPr>
    </w:p>
    <w:p w:rsidR="00246A71" w:rsidRPr="00715564" w:rsidRDefault="00246A71" w:rsidP="0054079F">
      <w:pPr>
        <w:pStyle w:val="BodyText"/>
        <w:tabs>
          <w:tab w:val="clear" w:pos="1980"/>
          <w:tab w:val="left" w:pos="0"/>
        </w:tabs>
        <w:spacing w:line="360" w:lineRule="auto"/>
        <w:rPr>
          <w:rFonts w:ascii="Times New Roman" w:hAnsi="Times New Roman"/>
        </w:rPr>
      </w:pPr>
      <w:r w:rsidRPr="00715564">
        <w:rPr>
          <w:rFonts w:ascii="Times New Roman" w:hAnsi="Times New Roman"/>
        </w:rPr>
        <w:lastRenderedPageBreak/>
        <w:tab/>
      </w:r>
      <w:r w:rsidRPr="00715564">
        <w:rPr>
          <w:rFonts w:ascii="Times New Roman" w:hAnsi="Times New Roman"/>
        </w:rPr>
        <w:tab/>
        <w:t xml:space="preserve">By hearing cancellation/reschedule notice dated </w:t>
      </w:r>
      <w:r w:rsidR="000F5EC3" w:rsidRPr="00715564">
        <w:rPr>
          <w:rFonts w:ascii="Times New Roman" w:hAnsi="Times New Roman"/>
        </w:rPr>
        <w:t>April 4, 2016</w:t>
      </w:r>
      <w:r w:rsidRPr="00715564">
        <w:rPr>
          <w:rFonts w:ascii="Times New Roman" w:hAnsi="Times New Roman"/>
        </w:rPr>
        <w:t xml:space="preserve">, the hearing was rescheduled to </w:t>
      </w:r>
      <w:r w:rsidR="000F5EC3" w:rsidRPr="00715564">
        <w:rPr>
          <w:rFonts w:ascii="Times New Roman" w:hAnsi="Times New Roman"/>
        </w:rPr>
        <w:t>Thursday, June 9, 2016</w:t>
      </w:r>
      <w:r w:rsidR="0054079F">
        <w:rPr>
          <w:rFonts w:ascii="Times New Roman" w:hAnsi="Times New Roman"/>
        </w:rPr>
        <w:t>,</w:t>
      </w:r>
      <w:r w:rsidR="000F5EC3" w:rsidRPr="00715564">
        <w:rPr>
          <w:rFonts w:ascii="Times New Roman" w:hAnsi="Times New Roman"/>
        </w:rPr>
        <w:t xml:space="preserve"> </w:t>
      </w:r>
      <w:r w:rsidRPr="00715564">
        <w:rPr>
          <w:rFonts w:ascii="Times New Roman" w:hAnsi="Times New Roman"/>
        </w:rPr>
        <w:t>at 10:00 a.m.</w:t>
      </w:r>
    </w:p>
    <w:p w:rsidR="00B71EB6" w:rsidRPr="00715564" w:rsidRDefault="00B71EB6" w:rsidP="0054079F">
      <w:pPr>
        <w:spacing w:line="360" w:lineRule="auto"/>
      </w:pPr>
    </w:p>
    <w:p w:rsidR="00E250F2" w:rsidRPr="00715564" w:rsidRDefault="000E554D" w:rsidP="0054079F">
      <w:pPr>
        <w:spacing w:line="360" w:lineRule="auto"/>
      </w:pPr>
      <w:r w:rsidRPr="00715564">
        <w:tab/>
      </w:r>
      <w:r w:rsidRPr="00715564">
        <w:tab/>
        <w:t xml:space="preserve">A hearing was held in this matter on </w:t>
      </w:r>
      <w:r w:rsidR="00FB3277" w:rsidRPr="00715564">
        <w:t>June 9, 2016</w:t>
      </w:r>
      <w:r w:rsidR="007E5562" w:rsidRPr="00715564">
        <w:t>,</w:t>
      </w:r>
      <w:r w:rsidR="00FB3277" w:rsidRPr="00715564">
        <w:t xml:space="preserve"> </w:t>
      </w:r>
      <w:r w:rsidRPr="00715564">
        <w:t>at 10:00 a.m. in the Philadelphia Regional Office at 801 Market Street before Administrative Law Judge Cynthia Williams Fordham</w:t>
      </w:r>
      <w:r w:rsidR="00FF26E3" w:rsidRPr="00715564">
        <w:t xml:space="preserve">.  </w:t>
      </w:r>
      <w:r w:rsidR="00246A71" w:rsidRPr="00715564">
        <w:t xml:space="preserve">The </w:t>
      </w:r>
      <w:r w:rsidR="00FF26E3" w:rsidRPr="00715564">
        <w:t xml:space="preserve">Complainant, </w:t>
      </w:r>
      <w:r w:rsidR="003902D9" w:rsidRPr="00715564">
        <w:t>Kelly Wilson</w:t>
      </w:r>
      <w:r w:rsidR="00FF26E3" w:rsidRPr="00715564">
        <w:t xml:space="preserve">, testified in support of the complaint and sponsored </w:t>
      </w:r>
      <w:r w:rsidRPr="00715564">
        <w:t>o</w:t>
      </w:r>
      <w:r w:rsidR="004D0B7E" w:rsidRPr="00715564">
        <w:t>ne</w:t>
      </w:r>
      <w:r w:rsidR="00925AD1" w:rsidRPr="00715564">
        <w:t xml:space="preserve"> exhibit</w:t>
      </w:r>
      <w:r w:rsidR="002C098E" w:rsidRPr="00715564">
        <w:t>:</w:t>
      </w:r>
    </w:p>
    <w:p w:rsidR="002B77DA" w:rsidRDefault="002B77DA" w:rsidP="0054079F">
      <w:pPr>
        <w:pStyle w:val="BodyText"/>
        <w:tabs>
          <w:tab w:val="clear" w:pos="1980"/>
          <w:tab w:val="left" w:pos="0"/>
        </w:tabs>
        <w:spacing w:line="240" w:lineRule="auto"/>
        <w:ind w:left="1440"/>
        <w:jc w:val="left"/>
        <w:rPr>
          <w:rFonts w:ascii="Times New Roman" w:hAnsi="Times New Roman"/>
        </w:rPr>
      </w:pPr>
    </w:p>
    <w:p w:rsidR="00EE25BE" w:rsidRPr="00715564" w:rsidRDefault="00FF26E3" w:rsidP="0054079F">
      <w:pPr>
        <w:pStyle w:val="BodyText"/>
        <w:tabs>
          <w:tab w:val="clear" w:pos="1980"/>
          <w:tab w:val="left" w:pos="0"/>
        </w:tabs>
        <w:spacing w:line="240" w:lineRule="auto"/>
        <w:ind w:left="1440"/>
        <w:jc w:val="left"/>
        <w:rPr>
          <w:rFonts w:ascii="Times New Roman" w:hAnsi="Times New Roman"/>
        </w:rPr>
      </w:pPr>
      <w:r w:rsidRPr="00715564">
        <w:rPr>
          <w:rFonts w:ascii="Times New Roman" w:hAnsi="Times New Roman"/>
        </w:rPr>
        <w:t>Complainant’s Exhibit 1</w:t>
      </w:r>
      <w:r w:rsidR="008B3944" w:rsidRPr="00715564">
        <w:rPr>
          <w:rFonts w:ascii="Times New Roman" w:hAnsi="Times New Roman"/>
        </w:rPr>
        <w:t xml:space="preserve"> </w:t>
      </w:r>
      <w:r w:rsidRPr="00715564">
        <w:rPr>
          <w:rFonts w:ascii="Times New Roman" w:hAnsi="Times New Roman"/>
        </w:rPr>
        <w:t>-</w:t>
      </w:r>
      <w:r w:rsidR="008B3944" w:rsidRPr="00715564">
        <w:rPr>
          <w:rFonts w:ascii="Times New Roman" w:hAnsi="Times New Roman"/>
        </w:rPr>
        <w:t xml:space="preserve"> </w:t>
      </w:r>
      <w:r w:rsidR="000755F7" w:rsidRPr="00715564">
        <w:rPr>
          <w:rFonts w:ascii="Times New Roman" w:hAnsi="Times New Roman"/>
        </w:rPr>
        <w:t xml:space="preserve">Complainant’s </w:t>
      </w:r>
      <w:r w:rsidR="000F5EC3" w:rsidRPr="00715564">
        <w:rPr>
          <w:rFonts w:ascii="Times New Roman" w:hAnsi="Times New Roman"/>
        </w:rPr>
        <w:t>email</w:t>
      </w:r>
      <w:r w:rsidR="000755F7" w:rsidRPr="00715564">
        <w:rPr>
          <w:rFonts w:ascii="Times New Roman" w:hAnsi="Times New Roman"/>
        </w:rPr>
        <w:t xml:space="preserve"> to the Respondent, dated July 24, 2014.</w:t>
      </w:r>
    </w:p>
    <w:p w:rsidR="000755F7" w:rsidRPr="00715564" w:rsidRDefault="000755F7" w:rsidP="0054079F">
      <w:pPr>
        <w:pStyle w:val="BodyText"/>
        <w:tabs>
          <w:tab w:val="clear" w:pos="1980"/>
          <w:tab w:val="left" w:pos="0"/>
        </w:tabs>
        <w:spacing w:line="240" w:lineRule="auto"/>
        <w:ind w:left="1440"/>
        <w:jc w:val="left"/>
        <w:rPr>
          <w:rFonts w:ascii="Times New Roman" w:hAnsi="Times New Roman"/>
        </w:rPr>
      </w:pPr>
    </w:p>
    <w:p w:rsidR="00BA5E07" w:rsidRPr="00715564" w:rsidRDefault="00E250F2" w:rsidP="0054079F">
      <w:pPr>
        <w:pStyle w:val="BodyText"/>
        <w:tabs>
          <w:tab w:val="clear" w:pos="1980"/>
          <w:tab w:val="left" w:pos="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r>
      <w:r w:rsidR="006A565D" w:rsidRPr="00715564">
        <w:rPr>
          <w:rFonts w:ascii="Times New Roman" w:hAnsi="Times New Roman"/>
          <w:bCs/>
          <w:iCs/>
        </w:rPr>
        <w:t>Shawane L. Lee, Esquire,</w:t>
      </w:r>
      <w:r w:rsidR="00925AD1" w:rsidRPr="00715564">
        <w:rPr>
          <w:rFonts w:ascii="Times New Roman" w:hAnsi="Times New Roman"/>
        </w:rPr>
        <w:t xml:space="preserve"> represented PECO Energy Company.  The Respondent presented t</w:t>
      </w:r>
      <w:r w:rsidR="000F5EC3" w:rsidRPr="00715564">
        <w:rPr>
          <w:rFonts w:ascii="Times New Roman" w:hAnsi="Times New Roman"/>
        </w:rPr>
        <w:t>wo</w:t>
      </w:r>
      <w:r w:rsidR="00925AD1" w:rsidRPr="00715564">
        <w:rPr>
          <w:rFonts w:ascii="Times New Roman" w:hAnsi="Times New Roman"/>
        </w:rPr>
        <w:t xml:space="preserve"> witnesses</w:t>
      </w:r>
      <w:r w:rsidR="007E5562" w:rsidRPr="00715564">
        <w:rPr>
          <w:rFonts w:ascii="Times New Roman" w:hAnsi="Times New Roman"/>
        </w:rPr>
        <w:t>:</w:t>
      </w:r>
      <w:r w:rsidR="00925AD1" w:rsidRPr="00715564">
        <w:rPr>
          <w:rFonts w:ascii="Times New Roman" w:hAnsi="Times New Roman"/>
        </w:rPr>
        <w:t xml:space="preserve"> </w:t>
      </w:r>
      <w:r w:rsidR="000F5EC3" w:rsidRPr="00715564">
        <w:rPr>
          <w:rFonts w:ascii="Times New Roman" w:hAnsi="Times New Roman"/>
        </w:rPr>
        <w:t>Renee Tarpley</w:t>
      </w:r>
      <w:r w:rsidR="00925AD1" w:rsidRPr="00715564">
        <w:rPr>
          <w:rFonts w:ascii="Times New Roman" w:hAnsi="Times New Roman"/>
          <w:bCs/>
          <w:iCs/>
        </w:rPr>
        <w:t xml:space="preserve">, a </w:t>
      </w:r>
      <w:r w:rsidR="00F74D82">
        <w:rPr>
          <w:rFonts w:ascii="Times New Roman" w:hAnsi="Times New Roman"/>
          <w:bCs/>
          <w:iCs/>
        </w:rPr>
        <w:t xml:space="preserve">senior </w:t>
      </w:r>
      <w:r w:rsidR="00925AD1" w:rsidRPr="00715564">
        <w:rPr>
          <w:rFonts w:ascii="Times New Roman" w:hAnsi="Times New Roman"/>
          <w:bCs/>
          <w:iCs/>
        </w:rPr>
        <w:t>regulatory assessor for the Respondent</w:t>
      </w:r>
      <w:r w:rsidR="007E5562" w:rsidRPr="00715564">
        <w:rPr>
          <w:rFonts w:ascii="Times New Roman" w:hAnsi="Times New Roman"/>
          <w:bCs/>
          <w:iCs/>
        </w:rPr>
        <w:t>;</w:t>
      </w:r>
      <w:r w:rsidR="00925AD1" w:rsidRPr="00715564">
        <w:rPr>
          <w:rFonts w:ascii="Times New Roman" w:hAnsi="Times New Roman"/>
          <w:bCs/>
          <w:iCs/>
        </w:rPr>
        <w:t xml:space="preserve"> </w:t>
      </w:r>
      <w:r w:rsidR="000755F7" w:rsidRPr="00715564">
        <w:rPr>
          <w:rFonts w:ascii="Times New Roman" w:hAnsi="Times New Roman"/>
          <w:bCs/>
          <w:iCs/>
        </w:rPr>
        <w:t xml:space="preserve">and </w:t>
      </w:r>
      <w:r w:rsidR="00246A71" w:rsidRPr="00715564">
        <w:rPr>
          <w:rFonts w:ascii="Times New Roman" w:hAnsi="Times New Roman"/>
          <w:bCs/>
          <w:iCs/>
        </w:rPr>
        <w:t>Mary McQuilkin</w:t>
      </w:r>
      <w:r w:rsidR="00925AD1" w:rsidRPr="00715564">
        <w:rPr>
          <w:rFonts w:ascii="Times New Roman" w:hAnsi="Times New Roman"/>
          <w:bCs/>
          <w:iCs/>
        </w:rPr>
        <w:t xml:space="preserve">, </w:t>
      </w:r>
      <w:r w:rsidR="00414B87" w:rsidRPr="00715564">
        <w:rPr>
          <w:rFonts w:ascii="Times New Roman" w:hAnsi="Times New Roman"/>
          <w:bCs/>
          <w:iCs/>
        </w:rPr>
        <w:t xml:space="preserve">the </w:t>
      </w:r>
      <w:r w:rsidR="008D1111" w:rsidRPr="00715564">
        <w:rPr>
          <w:rFonts w:ascii="Times New Roman" w:hAnsi="Times New Roman"/>
          <w:bCs/>
          <w:iCs/>
        </w:rPr>
        <w:t xml:space="preserve">Respondent’s </w:t>
      </w:r>
      <w:r w:rsidR="00925AD1" w:rsidRPr="00715564">
        <w:rPr>
          <w:rFonts w:ascii="Times New Roman" w:hAnsi="Times New Roman"/>
          <w:bCs/>
          <w:iCs/>
        </w:rPr>
        <w:t>high bill field investigator</w:t>
      </w:r>
      <w:r w:rsidR="00C12BD4" w:rsidRPr="00715564">
        <w:rPr>
          <w:rFonts w:ascii="Times New Roman" w:hAnsi="Times New Roman"/>
          <w:bCs/>
          <w:iCs/>
        </w:rPr>
        <w:t xml:space="preserve">, </w:t>
      </w:r>
      <w:r w:rsidR="00FF26E3" w:rsidRPr="00715564">
        <w:rPr>
          <w:rFonts w:ascii="Times New Roman" w:hAnsi="Times New Roman"/>
        </w:rPr>
        <w:t xml:space="preserve">who sponsored </w:t>
      </w:r>
      <w:r w:rsidR="000755F7" w:rsidRPr="00715564">
        <w:rPr>
          <w:rFonts w:ascii="Times New Roman" w:hAnsi="Times New Roman"/>
        </w:rPr>
        <w:t>fou</w:t>
      </w:r>
      <w:r w:rsidR="00FB3277" w:rsidRPr="00715564">
        <w:rPr>
          <w:rFonts w:ascii="Times New Roman" w:hAnsi="Times New Roman"/>
        </w:rPr>
        <w:t>r</w:t>
      </w:r>
      <w:r w:rsidR="00BA5E07" w:rsidRPr="00715564">
        <w:rPr>
          <w:rFonts w:ascii="Times New Roman" w:hAnsi="Times New Roman"/>
        </w:rPr>
        <w:t>t</w:t>
      </w:r>
      <w:r w:rsidR="00E61478" w:rsidRPr="00715564">
        <w:rPr>
          <w:rFonts w:ascii="Times New Roman" w:hAnsi="Times New Roman"/>
        </w:rPr>
        <w:t>e</w:t>
      </w:r>
      <w:r w:rsidR="00BA5E07" w:rsidRPr="00715564">
        <w:rPr>
          <w:rFonts w:ascii="Times New Roman" w:hAnsi="Times New Roman"/>
        </w:rPr>
        <w:t>en</w:t>
      </w:r>
      <w:r w:rsidR="00FF26E3" w:rsidRPr="00715564">
        <w:rPr>
          <w:rFonts w:ascii="Times New Roman" w:hAnsi="Times New Roman"/>
        </w:rPr>
        <w:t xml:space="preserve"> exhibits:</w:t>
      </w:r>
    </w:p>
    <w:p w:rsidR="002B77DA" w:rsidRDefault="002B77DA" w:rsidP="0054079F">
      <w:pPr>
        <w:pStyle w:val="BodyText"/>
        <w:tabs>
          <w:tab w:val="left" w:pos="0"/>
        </w:tabs>
        <w:spacing w:line="240" w:lineRule="auto"/>
        <w:ind w:left="1440"/>
        <w:jc w:val="left"/>
        <w:rPr>
          <w:rFonts w:ascii="Times New Roman" w:hAnsi="Times New Roman"/>
        </w:rPr>
      </w:pPr>
    </w:p>
    <w:p w:rsidR="00F7339C"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1 - Account Activity Statement </w:t>
      </w:r>
      <w:r w:rsidRPr="00F74D82">
        <w:rPr>
          <w:rFonts w:ascii="Times New Roman" w:hAnsi="Times New Roman"/>
        </w:rPr>
        <w:t xml:space="preserve">for </w:t>
      </w:r>
      <w:r w:rsidR="004707B6" w:rsidRPr="00F74D82">
        <w:rPr>
          <w:rFonts w:ascii="Times New Roman" w:hAnsi="Times New Roman"/>
        </w:rPr>
        <w:t xml:space="preserve">Rochelle </w:t>
      </w:r>
      <w:r w:rsidR="003B0A15" w:rsidRPr="003B0A15">
        <w:rPr>
          <w:rFonts w:ascii="Times New Roman" w:hAnsi="Times New Roman"/>
        </w:rPr>
        <w:t>Enty</w:t>
      </w:r>
      <w:r w:rsidR="004707B6" w:rsidRPr="003B0A15">
        <w:rPr>
          <w:rFonts w:ascii="Times New Roman" w:hAnsi="Times New Roman"/>
        </w:rPr>
        <w:t>-</w:t>
      </w:r>
      <w:r w:rsidR="004707B6" w:rsidRPr="00F74D82">
        <w:rPr>
          <w:rFonts w:ascii="Times New Roman" w:hAnsi="Times New Roman"/>
        </w:rPr>
        <w:t>Floyd</w:t>
      </w:r>
      <w:r w:rsidR="001C0CC6" w:rsidRPr="00F74D82">
        <w:rPr>
          <w:rFonts w:ascii="Times New Roman" w:hAnsi="Times New Roman"/>
        </w:rPr>
        <w:t>, the tenan</w:t>
      </w:r>
      <w:r w:rsidRPr="00F74D82">
        <w:rPr>
          <w:rFonts w:ascii="Times New Roman" w:hAnsi="Times New Roman"/>
        </w:rPr>
        <w:t>t</w:t>
      </w:r>
      <w:r w:rsidR="00AB4F8A" w:rsidRPr="00F74D82">
        <w:rPr>
          <w:rFonts w:ascii="Times New Roman" w:hAnsi="Times New Roman"/>
        </w:rPr>
        <w:t xml:space="preserve"> at the </w:t>
      </w:r>
      <w:r w:rsidR="009E7F39" w:rsidRPr="00F74D82">
        <w:rPr>
          <w:rFonts w:ascii="Times New Roman" w:hAnsi="Times New Roman"/>
        </w:rPr>
        <w:t>Woodcrest</w:t>
      </w:r>
      <w:r w:rsidR="00AB4F8A" w:rsidRPr="00F74D82">
        <w:rPr>
          <w:rFonts w:ascii="Times New Roman" w:hAnsi="Times New Roman"/>
        </w:rPr>
        <w:t xml:space="preserve"> Avenue property</w:t>
      </w:r>
      <w:r w:rsidR="00E55C17" w:rsidRPr="00F74D82">
        <w:rPr>
          <w:rFonts w:ascii="Times New Roman" w:hAnsi="Times New Roman"/>
        </w:rPr>
        <w:t>;</w:t>
      </w:r>
    </w:p>
    <w:p w:rsidR="005C6979"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2 - </w:t>
      </w:r>
      <w:r w:rsidR="00D40430">
        <w:rPr>
          <w:rFonts w:ascii="Times New Roman" w:hAnsi="Times New Roman"/>
        </w:rPr>
        <w:t xml:space="preserve">Mary </w:t>
      </w:r>
      <w:r w:rsidR="00404446" w:rsidRPr="00715564">
        <w:rPr>
          <w:rFonts w:ascii="Times New Roman" w:hAnsi="Times New Roman"/>
        </w:rPr>
        <w:t xml:space="preserve">McQuilkin’s residential high bill investigator’s report for the field investigation </w:t>
      </w:r>
      <w:r w:rsidR="00404446" w:rsidRPr="003B0A15">
        <w:rPr>
          <w:rFonts w:ascii="Times New Roman" w:hAnsi="Times New Roman"/>
        </w:rPr>
        <w:t xml:space="preserve">conducted on </w:t>
      </w:r>
      <w:r w:rsidR="004707B6" w:rsidRPr="003B0A15">
        <w:rPr>
          <w:rFonts w:ascii="Times New Roman" w:hAnsi="Times New Roman"/>
        </w:rPr>
        <w:t>January 15, 2015</w:t>
      </w:r>
      <w:r w:rsidR="00E55C17" w:rsidRPr="003B0A15">
        <w:rPr>
          <w:rFonts w:ascii="Times New Roman" w:hAnsi="Times New Roman"/>
        </w:rPr>
        <w:t>;</w:t>
      </w:r>
      <w:r w:rsidR="005C6979" w:rsidRPr="00715564">
        <w:rPr>
          <w:rFonts w:ascii="Times New Roman" w:hAnsi="Times New Roman"/>
        </w:rPr>
        <w:t xml:space="preserve"> </w:t>
      </w:r>
    </w:p>
    <w:p w:rsidR="009E7F39" w:rsidRPr="00715564" w:rsidRDefault="00BA5E07" w:rsidP="0054079F">
      <w:pPr>
        <w:ind w:left="1440"/>
      </w:pPr>
      <w:r w:rsidRPr="00715564">
        <w:t xml:space="preserve">PECO Exhibit 3 - </w:t>
      </w:r>
      <w:r w:rsidR="00D40430">
        <w:t xml:space="preserve">Ms. </w:t>
      </w:r>
      <w:r w:rsidR="00D40430" w:rsidRPr="00715564">
        <w:t>McQuilkin’s</w:t>
      </w:r>
      <w:r w:rsidR="00D40430">
        <w:t xml:space="preserve"> </w:t>
      </w:r>
      <w:r w:rsidR="009E7F39" w:rsidRPr="00715564">
        <w:t xml:space="preserve">letter </w:t>
      </w:r>
      <w:r w:rsidR="003B0A15">
        <w:t xml:space="preserve">to the Complainant, </w:t>
      </w:r>
      <w:r w:rsidR="009E7F39" w:rsidRPr="00715564">
        <w:t>dated January 16, 2015</w:t>
      </w:r>
      <w:r w:rsidR="003B0A15">
        <w:t>;</w:t>
      </w:r>
      <w:r w:rsidR="009E7F39" w:rsidRPr="00715564">
        <w:t xml:space="preserve"> </w:t>
      </w:r>
    </w:p>
    <w:p w:rsidR="009E7F39"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4 - </w:t>
      </w:r>
      <w:r w:rsidR="003B0A15">
        <w:rPr>
          <w:rFonts w:ascii="Times New Roman" w:hAnsi="Times New Roman"/>
        </w:rPr>
        <w:t xml:space="preserve">the </w:t>
      </w:r>
      <w:r w:rsidR="009E7F39" w:rsidRPr="00715564">
        <w:rPr>
          <w:rFonts w:ascii="Times New Roman" w:hAnsi="Times New Roman"/>
        </w:rPr>
        <w:t xml:space="preserve">utility company report </w:t>
      </w:r>
      <w:r w:rsidR="003B0A15">
        <w:rPr>
          <w:rFonts w:ascii="Times New Roman" w:hAnsi="Times New Roman"/>
        </w:rPr>
        <w:t xml:space="preserve">sent to the tenant, dated January 22, 2015; </w:t>
      </w:r>
    </w:p>
    <w:p w:rsidR="00DD16B3"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5 - </w:t>
      </w:r>
      <w:r w:rsidR="00DD16B3" w:rsidRPr="00715564">
        <w:rPr>
          <w:rFonts w:ascii="Times New Roman" w:hAnsi="Times New Roman"/>
        </w:rPr>
        <w:t xml:space="preserve">Account </w:t>
      </w:r>
      <w:r w:rsidR="003D6F6B" w:rsidRPr="00715564">
        <w:rPr>
          <w:rFonts w:ascii="Times New Roman" w:hAnsi="Times New Roman"/>
        </w:rPr>
        <w:t xml:space="preserve">Activity Statement for the Complainant for the </w:t>
      </w:r>
      <w:r w:rsidR="009E7F39" w:rsidRPr="003B0A15">
        <w:rPr>
          <w:rFonts w:ascii="Times New Roman" w:hAnsi="Times New Roman"/>
        </w:rPr>
        <w:t>Woodcrest</w:t>
      </w:r>
      <w:r w:rsidR="003D6F6B" w:rsidRPr="003B0A15">
        <w:rPr>
          <w:rFonts w:ascii="Times New Roman" w:hAnsi="Times New Roman"/>
        </w:rPr>
        <w:t xml:space="preserve"> Avenue property</w:t>
      </w:r>
      <w:r w:rsidR="00E55C17" w:rsidRPr="003B0A15">
        <w:rPr>
          <w:rFonts w:ascii="Times New Roman" w:hAnsi="Times New Roman"/>
        </w:rPr>
        <w:t>;</w:t>
      </w:r>
      <w:r w:rsidR="003D6F6B" w:rsidRPr="00715564">
        <w:rPr>
          <w:rFonts w:ascii="Times New Roman" w:hAnsi="Times New Roman"/>
        </w:rPr>
        <w:t xml:space="preserve"> </w:t>
      </w:r>
    </w:p>
    <w:p w:rsidR="009E7F39"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6 - </w:t>
      </w:r>
      <w:r w:rsidR="00D40430">
        <w:rPr>
          <w:rFonts w:ascii="Times New Roman" w:hAnsi="Times New Roman"/>
        </w:rPr>
        <w:t xml:space="preserve">Steve </w:t>
      </w:r>
      <w:r w:rsidR="003B0A15">
        <w:rPr>
          <w:rFonts w:ascii="Times New Roman" w:hAnsi="Times New Roman"/>
        </w:rPr>
        <w:t xml:space="preserve">Murray’s </w:t>
      </w:r>
      <w:r w:rsidR="009E7F39" w:rsidRPr="00715564">
        <w:rPr>
          <w:rFonts w:ascii="Times New Roman" w:hAnsi="Times New Roman"/>
        </w:rPr>
        <w:t>residential high bill investigator’s report</w:t>
      </w:r>
      <w:r w:rsidR="003B0A15">
        <w:rPr>
          <w:rFonts w:ascii="Times New Roman" w:hAnsi="Times New Roman"/>
        </w:rPr>
        <w:t>s</w:t>
      </w:r>
      <w:r w:rsidR="009E7F39" w:rsidRPr="00715564">
        <w:rPr>
          <w:rFonts w:ascii="Times New Roman" w:hAnsi="Times New Roman"/>
        </w:rPr>
        <w:t xml:space="preserve">; </w:t>
      </w:r>
    </w:p>
    <w:p w:rsidR="001E00C0"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PECO Exhibit 7 -</w:t>
      </w:r>
      <w:r w:rsidR="001E00C0" w:rsidRPr="00715564">
        <w:rPr>
          <w:rFonts w:ascii="Times New Roman" w:hAnsi="Times New Roman"/>
        </w:rPr>
        <w:t xml:space="preserve"> </w:t>
      </w:r>
      <w:r w:rsidR="00D40430">
        <w:rPr>
          <w:rFonts w:ascii="Times New Roman" w:hAnsi="Times New Roman"/>
        </w:rPr>
        <w:t xml:space="preserve">Ms. </w:t>
      </w:r>
      <w:r w:rsidR="00820F74" w:rsidRPr="00715564">
        <w:rPr>
          <w:rFonts w:ascii="Times New Roman" w:hAnsi="Times New Roman"/>
        </w:rPr>
        <w:t>McQuilkin</w:t>
      </w:r>
      <w:r w:rsidR="003D6F6B" w:rsidRPr="003B0A15">
        <w:rPr>
          <w:rFonts w:ascii="Times New Roman" w:hAnsi="Times New Roman"/>
        </w:rPr>
        <w:t>’s</w:t>
      </w:r>
      <w:r w:rsidR="003D6F6B" w:rsidRPr="00715564">
        <w:rPr>
          <w:rFonts w:ascii="Times New Roman" w:hAnsi="Times New Roman"/>
        </w:rPr>
        <w:t xml:space="preserve"> residential high bill investigator’s report for the field investigation conducted on </w:t>
      </w:r>
      <w:r w:rsidR="00820F74" w:rsidRPr="00715564">
        <w:rPr>
          <w:rFonts w:ascii="Times New Roman" w:hAnsi="Times New Roman"/>
        </w:rPr>
        <w:t>April 10, 2015</w:t>
      </w:r>
      <w:r w:rsidR="003D6F6B" w:rsidRPr="00715564">
        <w:rPr>
          <w:rFonts w:ascii="Times New Roman" w:hAnsi="Times New Roman"/>
        </w:rPr>
        <w:t xml:space="preserve">; </w:t>
      </w:r>
    </w:p>
    <w:p w:rsidR="009E7F39"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8 - </w:t>
      </w:r>
      <w:r w:rsidR="00D40430">
        <w:rPr>
          <w:rFonts w:ascii="Times New Roman" w:hAnsi="Times New Roman"/>
        </w:rPr>
        <w:t xml:space="preserve">the </w:t>
      </w:r>
      <w:r w:rsidR="009E7F39" w:rsidRPr="00715564">
        <w:rPr>
          <w:rFonts w:ascii="Times New Roman" w:hAnsi="Times New Roman"/>
        </w:rPr>
        <w:t xml:space="preserve">utility company report </w:t>
      </w:r>
      <w:r w:rsidR="003B0A15" w:rsidRPr="003B0A15">
        <w:rPr>
          <w:rFonts w:ascii="Times New Roman" w:hAnsi="Times New Roman"/>
        </w:rPr>
        <w:t xml:space="preserve">sent </w:t>
      </w:r>
      <w:r w:rsidR="00820F74" w:rsidRPr="00715564">
        <w:rPr>
          <w:rFonts w:ascii="Times New Roman" w:hAnsi="Times New Roman"/>
        </w:rPr>
        <w:t xml:space="preserve">to </w:t>
      </w:r>
      <w:r w:rsidR="00D40430">
        <w:rPr>
          <w:rFonts w:ascii="Times New Roman" w:hAnsi="Times New Roman"/>
        </w:rPr>
        <w:t xml:space="preserve">Ms. </w:t>
      </w:r>
      <w:r w:rsidR="00D40430" w:rsidRPr="00D40430">
        <w:rPr>
          <w:rFonts w:ascii="Times New Roman" w:hAnsi="Times New Roman"/>
        </w:rPr>
        <w:t>Floyd</w:t>
      </w:r>
      <w:r w:rsidR="00820F74" w:rsidRPr="00715564">
        <w:rPr>
          <w:rFonts w:ascii="Times New Roman" w:hAnsi="Times New Roman"/>
        </w:rPr>
        <w:t>, dated April 29, 2015;</w:t>
      </w:r>
    </w:p>
    <w:p w:rsidR="00DD16B3"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9 - </w:t>
      </w:r>
      <w:r w:rsidR="00D40430">
        <w:rPr>
          <w:rFonts w:ascii="Times New Roman" w:hAnsi="Times New Roman"/>
        </w:rPr>
        <w:t xml:space="preserve">the </w:t>
      </w:r>
      <w:r w:rsidR="009E7F39" w:rsidRPr="00715564">
        <w:rPr>
          <w:rFonts w:ascii="Times New Roman" w:hAnsi="Times New Roman"/>
        </w:rPr>
        <w:t>utility company report</w:t>
      </w:r>
      <w:r w:rsidR="00820F74" w:rsidRPr="00715564">
        <w:rPr>
          <w:rFonts w:ascii="Times New Roman" w:hAnsi="Times New Roman"/>
        </w:rPr>
        <w:t xml:space="preserve"> </w:t>
      </w:r>
      <w:r w:rsidR="003B0A15" w:rsidRPr="003B0A15">
        <w:rPr>
          <w:rFonts w:ascii="Times New Roman" w:hAnsi="Times New Roman"/>
        </w:rPr>
        <w:t xml:space="preserve">sent </w:t>
      </w:r>
      <w:r w:rsidR="00820F74" w:rsidRPr="00715564">
        <w:rPr>
          <w:rFonts w:ascii="Times New Roman" w:hAnsi="Times New Roman"/>
        </w:rPr>
        <w:t xml:space="preserve">to the </w:t>
      </w:r>
      <w:r w:rsidR="003D6F6B" w:rsidRPr="00715564">
        <w:rPr>
          <w:rFonts w:ascii="Times New Roman" w:hAnsi="Times New Roman"/>
        </w:rPr>
        <w:t>Complainant</w:t>
      </w:r>
      <w:r w:rsidR="003B0A15">
        <w:rPr>
          <w:rFonts w:ascii="Times New Roman" w:hAnsi="Times New Roman"/>
        </w:rPr>
        <w:t>, d</w:t>
      </w:r>
      <w:r w:rsidR="00820F74" w:rsidRPr="00715564">
        <w:rPr>
          <w:rFonts w:ascii="Times New Roman" w:hAnsi="Times New Roman"/>
        </w:rPr>
        <w:t>ate</w:t>
      </w:r>
      <w:r w:rsidR="00E416C0">
        <w:rPr>
          <w:rFonts w:ascii="Times New Roman" w:hAnsi="Times New Roman"/>
        </w:rPr>
        <w:t>d April </w:t>
      </w:r>
      <w:r w:rsidR="003B0A15">
        <w:rPr>
          <w:rFonts w:ascii="Times New Roman" w:hAnsi="Times New Roman"/>
        </w:rPr>
        <w:t>29, 2</w:t>
      </w:r>
      <w:r w:rsidR="00820F74" w:rsidRPr="00715564">
        <w:rPr>
          <w:rFonts w:ascii="Times New Roman" w:hAnsi="Times New Roman"/>
        </w:rPr>
        <w:t>0</w:t>
      </w:r>
      <w:r w:rsidR="003B0A15">
        <w:rPr>
          <w:rFonts w:ascii="Times New Roman" w:hAnsi="Times New Roman"/>
        </w:rPr>
        <w:t>15</w:t>
      </w:r>
      <w:r w:rsidR="00E55C17" w:rsidRPr="00715564">
        <w:rPr>
          <w:rFonts w:ascii="Times New Roman" w:hAnsi="Times New Roman"/>
        </w:rPr>
        <w:t>;</w:t>
      </w:r>
      <w:r w:rsidR="003D6F6B" w:rsidRPr="00715564">
        <w:rPr>
          <w:rFonts w:ascii="Times New Roman" w:hAnsi="Times New Roman"/>
        </w:rPr>
        <w:t xml:space="preserve"> </w:t>
      </w:r>
    </w:p>
    <w:p w:rsidR="003D6F6B"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10 - </w:t>
      </w:r>
      <w:r w:rsidR="00DD16B3" w:rsidRPr="00715564">
        <w:rPr>
          <w:rFonts w:ascii="Times New Roman" w:hAnsi="Times New Roman"/>
        </w:rPr>
        <w:t xml:space="preserve">Account Activity Statement </w:t>
      </w:r>
      <w:r w:rsidR="003D6F6B" w:rsidRPr="00715564">
        <w:rPr>
          <w:rFonts w:ascii="Times New Roman" w:hAnsi="Times New Roman"/>
        </w:rPr>
        <w:t xml:space="preserve">for </w:t>
      </w:r>
      <w:r w:rsidR="00D40430" w:rsidRPr="00D40430">
        <w:rPr>
          <w:rFonts w:ascii="Times New Roman" w:hAnsi="Times New Roman"/>
        </w:rPr>
        <w:t xml:space="preserve">Ms. Floyd </w:t>
      </w:r>
      <w:r w:rsidR="008F7B73">
        <w:rPr>
          <w:rFonts w:ascii="Times New Roman" w:hAnsi="Times New Roman"/>
        </w:rPr>
        <w:t>starting April 2015;</w:t>
      </w:r>
      <w:r w:rsidR="003D6F6B" w:rsidRPr="00715564">
        <w:rPr>
          <w:rFonts w:ascii="Times New Roman" w:hAnsi="Times New Roman"/>
        </w:rPr>
        <w:t xml:space="preserve"> </w:t>
      </w:r>
    </w:p>
    <w:p w:rsidR="009E7F39" w:rsidRPr="00715564" w:rsidRDefault="00BA5E07"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11 - </w:t>
      </w:r>
      <w:r w:rsidR="004B4A52">
        <w:rPr>
          <w:rFonts w:ascii="Times New Roman" w:hAnsi="Times New Roman"/>
        </w:rPr>
        <w:t xml:space="preserve">Complainant’s </w:t>
      </w:r>
      <w:r w:rsidR="009E7F39" w:rsidRPr="00715564">
        <w:rPr>
          <w:rFonts w:ascii="Times New Roman" w:hAnsi="Times New Roman"/>
        </w:rPr>
        <w:t>bill account information</w:t>
      </w:r>
      <w:r w:rsidR="00BD0AD0">
        <w:rPr>
          <w:rFonts w:ascii="Times New Roman" w:hAnsi="Times New Roman"/>
        </w:rPr>
        <w:t>;</w:t>
      </w:r>
    </w:p>
    <w:p w:rsidR="00820F74" w:rsidRPr="00715564" w:rsidRDefault="00DD7CB3" w:rsidP="0054079F">
      <w:pPr>
        <w:pStyle w:val="BodyText"/>
        <w:tabs>
          <w:tab w:val="left" w:pos="0"/>
        </w:tabs>
        <w:spacing w:line="240" w:lineRule="auto"/>
        <w:ind w:left="1440"/>
        <w:jc w:val="left"/>
        <w:rPr>
          <w:rFonts w:ascii="Times New Roman" w:hAnsi="Times New Roman"/>
        </w:rPr>
      </w:pPr>
      <w:r w:rsidRPr="00715564">
        <w:rPr>
          <w:rFonts w:ascii="Times New Roman" w:hAnsi="Times New Roman"/>
        </w:rPr>
        <w:t xml:space="preserve">PECO Exhibit 12 - </w:t>
      </w:r>
      <w:r w:rsidR="004B4A52" w:rsidRPr="00715564">
        <w:rPr>
          <w:rFonts w:ascii="Times New Roman" w:hAnsi="Times New Roman"/>
        </w:rPr>
        <w:t>2015</w:t>
      </w:r>
      <w:r w:rsidR="004B4A52">
        <w:rPr>
          <w:rFonts w:ascii="Times New Roman" w:hAnsi="Times New Roman"/>
        </w:rPr>
        <w:t xml:space="preserve"> </w:t>
      </w:r>
      <w:r w:rsidR="009E7F39" w:rsidRPr="00715564">
        <w:rPr>
          <w:rFonts w:ascii="Times New Roman" w:hAnsi="Times New Roman"/>
        </w:rPr>
        <w:t>PECO bill</w:t>
      </w:r>
      <w:r w:rsidR="00820F74" w:rsidRPr="00715564">
        <w:rPr>
          <w:rFonts w:ascii="Times New Roman" w:hAnsi="Times New Roman"/>
        </w:rPr>
        <w:t>s for the Complainant</w:t>
      </w:r>
      <w:r w:rsidR="004B4A52">
        <w:rPr>
          <w:rFonts w:ascii="Times New Roman" w:hAnsi="Times New Roman"/>
        </w:rPr>
        <w:t>;</w:t>
      </w:r>
    </w:p>
    <w:p w:rsidR="004B4A52" w:rsidRDefault="004B4A52" w:rsidP="0054079F">
      <w:pPr>
        <w:ind w:left="1440"/>
      </w:pPr>
      <w:r>
        <w:t>PECO Exhibit 13 - Bureau of Consumer Services Detail</w:t>
      </w:r>
      <w:r w:rsidR="00BD0AD0">
        <w:t>s</w:t>
      </w:r>
      <w:r>
        <w:t xml:space="preserve"> Report for BCS #3350582; and</w:t>
      </w:r>
    </w:p>
    <w:p w:rsidR="004B4A52" w:rsidRDefault="004B4A52" w:rsidP="0054079F">
      <w:pPr>
        <w:ind w:left="1440"/>
      </w:pPr>
      <w:r>
        <w:t>PECO Exhibit 14 - Bureau of Consumer Services Decision Report for BCS #3350582, dated December 14, 2015.</w:t>
      </w:r>
    </w:p>
    <w:p w:rsidR="00DD16B3" w:rsidRPr="00715564" w:rsidRDefault="00DD16B3" w:rsidP="0054079F">
      <w:pPr>
        <w:pStyle w:val="BodyText"/>
        <w:tabs>
          <w:tab w:val="left" w:pos="0"/>
        </w:tabs>
        <w:spacing w:line="240" w:lineRule="auto"/>
        <w:ind w:left="1440"/>
        <w:jc w:val="left"/>
        <w:rPr>
          <w:rFonts w:ascii="Times New Roman" w:hAnsi="Times New Roman"/>
        </w:rPr>
      </w:pPr>
    </w:p>
    <w:p w:rsidR="00FF26E3" w:rsidRPr="00715564" w:rsidRDefault="00FF26E3" w:rsidP="0054079F">
      <w:pPr>
        <w:spacing w:line="360" w:lineRule="auto"/>
      </w:pPr>
      <w:r w:rsidRPr="00715564">
        <w:lastRenderedPageBreak/>
        <w:tab/>
      </w:r>
      <w:r w:rsidRPr="00715564">
        <w:tab/>
        <w:t xml:space="preserve">The record </w:t>
      </w:r>
      <w:r w:rsidR="0034530D" w:rsidRPr="00715564">
        <w:t>c</w:t>
      </w:r>
      <w:r w:rsidRPr="00715564">
        <w:t>onsist</w:t>
      </w:r>
      <w:r w:rsidR="00F40C00" w:rsidRPr="00715564">
        <w:t>s</w:t>
      </w:r>
      <w:r w:rsidRPr="00715564">
        <w:t xml:space="preserve"> of a </w:t>
      </w:r>
      <w:r w:rsidR="00BA00BD" w:rsidRPr="00715564">
        <w:t>57-page</w:t>
      </w:r>
      <w:r w:rsidRPr="00715564">
        <w:t xml:space="preserve"> transcript of the hearing and </w:t>
      </w:r>
      <w:r w:rsidR="00BA00BD">
        <w:t>15</w:t>
      </w:r>
      <w:r w:rsidR="00433383" w:rsidRPr="00715564">
        <w:t xml:space="preserve"> </w:t>
      </w:r>
      <w:r w:rsidRPr="00715564">
        <w:t>exhibits</w:t>
      </w:r>
      <w:r w:rsidR="00056BF9" w:rsidRPr="00715564">
        <w:rPr>
          <w:rStyle w:val="FootnoteReference"/>
        </w:rPr>
        <w:footnoteReference w:id="2"/>
      </w:r>
      <w:r w:rsidRPr="00715564">
        <w:t>.  Th</w:t>
      </w:r>
      <w:r w:rsidR="00A91328" w:rsidRPr="00715564">
        <w:t>e</w:t>
      </w:r>
      <w:r w:rsidRPr="00715564">
        <w:t xml:space="preserve"> record closed on </w:t>
      </w:r>
      <w:r w:rsidR="009E7F39" w:rsidRPr="00715564">
        <w:t>A</w:t>
      </w:r>
      <w:r w:rsidR="00FB3277" w:rsidRPr="00715564">
        <w:t>u</w:t>
      </w:r>
      <w:r w:rsidR="009E7F39" w:rsidRPr="00715564">
        <w:t>gust</w:t>
      </w:r>
      <w:r w:rsidR="00433383" w:rsidRPr="00715564">
        <w:t xml:space="preserve"> </w:t>
      </w:r>
      <w:r w:rsidR="009E7F39" w:rsidRPr="00715564">
        <w:t>8</w:t>
      </w:r>
      <w:r w:rsidR="00433383" w:rsidRPr="00715564">
        <w:t>, 201</w:t>
      </w:r>
      <w:r w:rsidR="00BA5E07" w:rsidRPr="00715564">
        <w:t>6</w:t>
      </w:r>
      <w:r w:rsidR="00A91328" w:rsidRPr="00715564">
        <w:t>, when the transcript was received</w:t>
      </w:r>
      <w:r w:rsidR="00433383" w:rsidRPr="00715564">
        <w:t>.</w:t>
      </w:r>
      <w:r w:rsidR="00A11EAA" w:rsidRPr="00715564">
        <w:t xml:space="preserve"> </w:t>
      </w:r>
    </w:p>
    <w:p w:rsidR="00374635" w:rsidRDefault="00374635" w:rsidP="0054079F">
      <w:pPr>
        <w:pStyle w:val="Heading1"/>
        <w:tabs>
          <w:tab w:val="left" w:pos="1980"/>
        </w:tabs>
        <w:spacing w:line="360" w:lineRule="auto"/>
        <w:rPr>
          <w:rFonts w:ascii="Times New Roman" w:hAnsi="Times New Roman"/>
          <w:b w:val="0"/>
        </w:rPr>
      </w:pPr>
    </w:p>
    <w:p w:rsidR="00FF26E3" w:rsidRPr="00715564" w:rsidRDefault="00FF26E3" w:rsidP="0054079F">
      <w:pPr>
        <w:pStyle w:val="Heading1"/>
        <w:tabs>
          <w:tab w:val="left" w:pos="1980"/>
        </w:tabs>
        <w:spacing w:line="360" w:lineRule="auto"/>
        <w:rPr>
          <w:rFonts w:ascii="Times New Roman" w:hAnsi="Times New Roman"/>
          <w:b w:val="0"/>
        </w:rPr>
      </w:pPr>
      <w:r w:rsidRPr="00715564">
        <w:rPr>
          <w:rFonts w:ascii="Times New Roman" w:hAnsi="Times New Roman"/>
          <w:b w:val="0"/>
        </w:rPr>
        <w:t>FINDINGS OF FACT</w:t>
      </w:r>
    </w:p>
    <w:p w:rsidR="00FF26E3" w:rsidRPr="00715564" w:rsidRDefault="00FF26E3" w:rsidP="0054079F"/>
    <w:p w:rsidR="009E7F39" w:rsidRDefault="00FF26E3"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The Complainant</w:t>
      </w:r>
      <w:r w:rsidR="009E7F39" w:rsidRPr="00715564">
        <w:rPr>
          <w:rFonts w:ascii="Times New Roman" w:hAnsi="Times New Roman"/>
        </w:rPr>
        <w:t xml:space="preserve"> is</w:t>
      </w:r>
      <w:r w:rsidRPr="00715564">
        <w:rPr>
          <w:rFonts w:ascii="Times New Roman" w:hAnsi="Times New Roman"/>
        </w:rPr>
        <w:t xml:space="preserve"> </w:t>
      </w:r>
      <w:r w:rsidR="003902D9" w:rsidRPr="00715564">
        <w:rPr>
          <w:rFonts w:ascii="Times New Roman" w:hAnsi="Times New Roman"/>
        </w:rPr>
        <w:t>Kelly Wilson</w:t>
      </w:r>
      <w:r w:rsidR="009E7F39" w:rsidRPr="00715564">
        <w:rPr>
          <w:rFonts w:ascii="Times New Roman" w:hAnsi="Times New Roman"/>
        </w:rPr>
        <w:t>.</w:t>
      </w:r>
      <w:r w:rsidRPr="00715564">
        <w:rPr>
          <w:rFonts w:ascii="Times New Roman" w:hAnsi="Times New Roman"/>
        </w:rPr>
        <w:t xml:space="preserve"> </w:t>
      </w:r>
    </w:p>
    <w:p w:rsidR="004B4A52" w:rsidRPr="00715564" w:rsidRDefault="004B4A52" w:rsidP="0054079F">
      <w:pPr>
        <w:pStyle w:val="BodyText"/>
        <w:tabs>
          <w:tab w:val="left" w:pos="0"/>
        </w:tabs>
        <w:spacing w:line="360" w:lineRule="auto"/>
        <w:ind w:left="1440"/>
        <w:jc w:val="left"/>
        <w:rPr>
          <w:rFonts w:ascii="Times New Roman" w:hAnsi="Times New Roman"/>
        </w:rPr>
      </w:pPr>
    </w:p>
    <w:p w:rsidR="009E7F39" w:rsidRDefault="009E7F39"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The Complainant’</w:t>
      </w:r>
      <w:r w:rsidR="00DF7C05" w:rsidRPr="00715564">
        <w:rPr>
          <w:rFonts w:ascii="Times New Roman" w:hAnsi="Times New Roman"/>
        </w:rPr>
        <w:t xml:space="preserve">s </w:t>
      </w:r>
      <w:r w:rsidR="00DA61C9" w:rsidRPr="00715564">
        <w:rPr>
          <w:rFonts w:ascii="Times New Roman" w:hAnsi="Times New Roman"/>
        </w:rPr>
        <w:t xml:space="preserve">current </w:t>
      </w:r>
      <w:r w:rsidRPr="00715564">
        <w:rPr>
          <w:rFonts w:ascii="Times New Roman" w:hAnsi="Times New Roman"/>
        </w:rPr>
        <w:t>mailing address is 1838 73</w:t>
      </w:r>
      <w:r w:rsidRPr="00715564">
        <w:rPr>
          <w:rFonts w:ascii="Times New Roman" w:hAnsi="Times New Roman"/>
          <w:vertAlign w:val="superscript"/>
        </w:rPr>
        <w:t>rd</w:t>
      </w:r>
      <w:r w:rsidRPr="00715564">
        <w:rPr>
          <w:rFonts w:ascii="Times New Roman" w:hAnsi="Times New Roman"/>
        </w:rPr>
        <w:t xml:space="preserve"> Avenue, Philadelphia</w:t>
      </w:r>
      <w:r w:rsidR="00C1051D">
        <w:rPr>
          <w:rFonts w:ascii="Times New Roman" w:hAnsi="Times New Roman"/>
        </w:rPr>
        <w:t>,</w:t>
      </w:r>
      <w:r w:rsidRPr="00715564">
        <w:rPr>
          <w:rFonts w:ascii="Times New Roman" w:hAnsi="Times New Roman"/>
        </w:rPr>
        <w:t xml:space="preserve"> PA 19126. </w:t>
      </w:r>
    </w:p>
    <w:p w:rsidR="004B4A52" w:rsidRPr="00715564" w:rsidRDefault="004B4A52" w:rsidP="0054079F">
      <w:pPr>
        <w:pStyle w:val="BodyText"/>
        <w:tabs>
          <w:tab w:val="left" w:pos="0"/>
        </w:tabs>
        <w:spacing w:line="360" w:lineRule="auto"/>
        <w:jc w:val="left"/>
        <w:rPr>
          <w:rFonts w:ascii="Times New Roman" w:hAnsi="Times New Roman"/>
        </w:rPr>
      </w:pPr>
    </w:p>
    <w:p w:rsidR="00FF26E3" w:rsidRPr="00715564" w:rsidRDefault="00FF26E3" w:rsidP="00837F25">
      <w:pPr>
        <w:pStyle w:val="BodyText"/>
        <w:numPr>
          <w:ilvl w:val="0"/>
          <w:numId w:val="2"/>
        </w:numPr>
        <w:spacing w:line="360" w:lineRule="auto"/>
        <w:ind w:left="0" w:firstLine="1440"/>
        <w:jc w:val="left"/>
        <w:rPr>
          <w:rFonts w:ascii="Times New Roman" w:hAnsi="Times New Roman"/>
        </w:rPr>
      </w:pPr>
      <w:r w:rsidRPr="00715564">
        <w:rPr>
          <w:rFonts w:ascii="Times New Roman" w:hAnsi="Times New Roman"/>
        </w:rPr>
        <w:t>The Respondent in this proceeding is PECO Energy Company.</w:t>
      </w:r>
    </w:p>
    <w:p w:rsidR="00534DAD" w:rsidRPr="00715564" w:rsidRDefault="00534DAD" w:rsidP="0054079F">
      <w:pPr>
        <w:pStyle w:val="BodyText"/>
        <w:tabs>
          <w:tab w:val="left" w:pos="0"/>
        </w:tabs>
        <w:spacing w:line="360" w:lineRule="auto"/>
        <w:ind w:firstLine="1440"/>
        <w:jc w:val="left"/>
        <w:rPr>
          <w:rFonts w:ascii="Times New Roman" w:hAnsi="Times New Roman"/>
        </w:rPr>
      </w:pPr>
    </w:p>
    <w:p w:rsidR="00BA5E07" w:rsidRPr="00715564" w:rsidRDefault="00BA5E07" w:rsidP="00837F25">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The Complainant owns the pr</w:t>
      </w:r>
      <w:r w:rsidR="00DF7C05" w:rsidRPr="00715564">
        <w:rPr>
          <w:rFonts w:ascii="Times New Roman" w:hAnsi="Times New Roman"/>
        </w:rPr>
        <w:t xml:space="preserve">operty at </w:t>
      </w:r>
      <w:r w:rsidR="009E7F39" w:rsidRPr="00715564">
        <w:rPr>
          <w:rFonts w:ascii="Times New Roman" w:hAnsi="Times New Roman"/>
        </w:rPr>
        <w:t>5400 Woodcrest Avenue</w:t>
      </w:r>
      <w:r w:rsidR="00DF7C05" w:rsidRPr="00715564">
        <w:rPr>
          <w:rFonts w:ascii="Times New Roman" w:hAnsi="Times New Roman"/>
        </w:rPr>
        <w:t>, Philadelphia, PA</w:t>
      </w:r>
      <w:r w:rsidR="003F6EB1">
        <w:rPr>
          <w:rFonts w:ascii="Times New Roman" w:hAnsi="Times New Roman"/>
        </w:rPr>
        <w:t xml:space="preserve">, the service address </w:t>
      </w:r>
      <w:r w:rsidR="00534DAD" w:rsidRPr="00715564">
        <w:rPr>
          <w:rFonts w:ascii="Times New Roman" w:hAnsi="Times New Roman"/>
        </w:rPr>
        <w:t xml:space="preserve">(Tr. </w:t>
      </w:r>
      <w:r w:rsidR="00DF7C05" w:rsidRPr="00715564">
        <w:rPr>
          <w:rFonts w:ascii="Times New Roman" w:hAnsi="Times New Roman"/>
        </w:rPr>
        <w:t>6</w:t>
      </w:r>
      <w:r w:rsidR="00534DAD" w:rsidRPr="00715564">
        <w:rPr>
          <w:rFonts w:ascii="Times New Roman" w:hAnsi="Times New Roman"/>
        </w:rPr>
        <w:t xml:space="preserve">; C. Ex. </w:t>
      </w:r>
      <w:r w:rsidR="008B3944" w:rsidRPr="00715564">
        <w:rPr>
          <w:rFonts w:ascii="Times New Roman" w:hAnsi="Times New Roman"/>
        </w:rPr>
        <w:t>1</w:t>
      </w:r>
      <w:r w:rsidR="00534DAD" w:rsidRPr="00715564">
        <w:rPr>
          <w:rFonts w:ascii="Times New Roman" w:hAnsi="Times New Roman"/>
        </w:rPr>
        <w:t>).</w:t>
      </w:r>
    </w:p>
    <w:p w:rsidR="00D4336C" w:rsidRPr="00715564" w:rsidRDefault="00D4336C" w:rsidP="0061748B">
      <w:pPr>
        <w:pStyle w:val="ListParagraph"/>
        <w:spacing w:line="360" w:lineRule="auto"/>
      </w:pPr>
    </w:p>
    <w:p w:rsidR="00D4336C" w:rsidRPr="00715564" w:rsidRDefault="00D4336C"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 xml:space="preserve">The </w:t>
      </w:r>
      <w:r w:rsidR="00DB6A59" w:rsidRPr="00DB6A59">
        <w:rPr>
          <w:rFonts w:ascii="Times New Roman" w:hAnsi="Times New Roman"/>
        </w:rPr>
        <w:t xml:space="preserve">Woodcrest Avenue </w:t>
      </w:r>
      <w:r w:rsidRPr="00715564">
        <w:rPr>
          <w:rFonts w:ascii="Times New Roman" w:hAnsi="Times New Roman"/>
        </w:rPr>
        <w:t>property is a house with four floors, seven bedrooms, four baths and a garage (Tr. 6</w:t>
      </w:r>
      <w:r w:rsidR="003641D3" w:rsidRPr="00715564">
        <w:rPr>
          <w:rFonts w:ascii="Times New Roman" w:hAnsi="Times New Roman"/>
        </w:rPr>
        <w:t>, 12</w:t>
      </w:r>
      <w:r w:rsidRPr="00715564">
        <w:rPr>
          <w:rFonts w:ascii="Times New Roman" w:hAnsi="Times New Roman"/>
        </w:rPr>
        <w:t>).</w:t>
      </w:r>
    </w:p>
    <w:p w:rsidR="00D4336C" w:rsidRPr="00715564" w:rsidRDefault="00D4336C" w:rsidP="008E60E9">
      <w:pPr>
        <w:pStyle w:val="ListParagraph"/>
        <w:spacing w:line="360" w:lineRule="auto"/>
      </w:pPr>
    </w:p>
    <w:p w:rsidR="00D4336C" w:rsidRPr="00715564" w:rsidRDefault="00D4336C"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 xml:space="preserve">A property manager rented the </w:t>
      </w:r>
      <w:r w:rsidR="004F4506" w:rsidRPr="004F4506">
        <w:rPr>
          <w:rFonts w:ascii="Times New Roman" w:hAnsi="Times New Roman"/>
        </w:rPr>
        <w:t xml:space="preserve">Woodcrest Avenue </w:t>
      </w:r>
      <w:r w:rsidRPr="00715564">
        <w:rPr>
          <w:rFonts w:ascii="Times New Roman" w:hAnsi="Times New Roman"/>
        </w:rPr>
        <w:t>property</w:t>
      </w:r>
      <w:r w:rsidR="00DB6A59">
        <w:rPr>
          <w:rFonts w:ascii="Times New Roman" w:hAnsi="Times New Roman"/>
        </w:rPr>
        <w:t xml:space="preserve"> to a tenant</w:t>
      </w:r>
      <w:r w:rsidRPr="00715564">
        <w:rPr>
          <w:rFonts w:ascii="Times New Roman" w:hAnsi="Times New Roman"/>
        </w:rPr>
        <w:t xml:space="preserve"> for the Complainant (Tr. 7). </w:t>
      </w:r>
    </w:p>
    <w:p w:rsidR="00534DAD" w:rsidRPr="00715564" w:rsidRDefault="00534DAD" w:rsidP="0054079F">
      <w:pPr>
        <w:pStyle w:val="BodyText"/>
        <w:tabs>
          <w:tab w:val="left" w:pos="0"/>
        </w:tabs>
        <w:spacing w:line="360" w:lineRule="auto"/>
        <w:ind w:firstLine="1440"/>
        <w:jc w:val="left"/>
        <w:rPr>
          <w:rFonts w:ascii="Times New Roman" w:hAnsi="Times New Roman"/>
        </w:rPr>
      </w:pPr>
    </w:p>
    <w:p w:rsidR="00510627" w:rsidRPr="00715564" w:rsidRDefault="00BA5E07"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 xml:space="preserve">The </w:t>
      </w:r>
      <w:r w:rsidR="00F06C95" w:rsidRPr="00715564">
        <w:rPr>
          <w:rFonts w:ascii="Times New Roman" w:hAnsi="Times New Roman"/>
        </w:rPr>
        <w:t xml:space="preserve">Complainant never lived at the </w:t>
      </w:r>
      <w:r w:rsidR="009E7F39" w:rsidRPr="00715564">
        <w:rPr>
          <w:rFonts w:ascii="Times New Roman" w:hAnsi="Times New Roman"/>
        </w:rPr>
        <w:t>Woodcrest</w:t>
      </w:r>
      <w:r w:rsidR="00F06C95" w:rsidRPr="00715564">
        <w:rPr>
          <w:rFonts w:ascii="Times New Roman" w:hAnsi="Times New Roman"/>
        </w:rPr>
        <w:t xml:space="preserve"> Avenue property (Tr. </w:t>
      </w:r>
      <w:r w:rsidR="00C20060" w:rsidRPr="00715564">
        <w:rPr>
          <w:rFonts w:ascii="Times New Roman" w:hAnsi="Times New Roman"/>
        </w:rPr>
        <w:t>22</w:t>
      </w:r>
      <w:r w:rsidR="00F06C95" w:rsidRPr="00715564">
        <w:rPr>
          <w:rFonts w:ascii="Times New Roman" w:hAnsi="Times New Roman"/>
        </w:rPr>
        <w:t>).</w:t>
      </w:r>
    </w:p>
    <w:p w:rsidR="003641D3" w:rsidRPr="00715564" w:rsidRDefault="003641D3" w:rsidP="007D657B">
      <w:pPr>
        <w:pStyle w:val="ListParagraph"/>
        <w:spacing w:line="360" w:lineRule="auto"/>
      </w:pPr>
    </w:p>
    <w:p w:rsidR="00F76ACA" w:rsidRPr="00715564" w:rsidRDefault="00F76ACA"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 xml:space="preserve">The tenant, Rochelle </w:t>
      </w:r>
      <w:r>
        <w:rPr>
          <w:rFonts w:ascii="Times New Roman" w:hAnsi="Times New Roman"/>
        </w:rPr>
        <w:t>Enty</w:t>
      </w:r>
      <w:r w:rsidRPr="00715564">
        <w:rPr>
          <w:rFonts w:ascii="Times New Roman" w:hAnsi="Times New Roman"/>
        </w:rPr>
        <w:t xml:space="preserve">-Floyd, established an electric account with the Respondent for the Woodcrest Avenue property </w:t>
      </w:r>
      <w:r>
        <w:rPr>
          <w:rFonts w:ascii="Times New Roman" w:hAnsi="Times New Roman"/>
        </w:rPr>
        <w:t>i</w:t>
      </w:r>
      <w:r w:rsidRPr="00715564">
        <w:rPr>
          <w:rFonts w:ascii="Times New Roman" w:hAnsi="Times New Roman"/>
        </w:rPr>
        <w:t xml:space="preserve">n </w:t>
      </w:r>
      <w:r>
        <w:rPr>
          <w:rFonts w:ascii="Times New Roman" w:hAnsi="Times New Roman"/>
        </w:rPr>
        <w:t>November</w:t>
      </w:r>
      <w:r w:rsidRPr="00715564">
        <w:rPr>
          <w:rFonts w:ascii="Times New Roman" w:hAnsi="Times New Roman"/>
        </w:rPr>
        <w:t xml:space="preserve"> 201</w:t>
      </w:r>
      <w:r>
        <w:rPr>
          <w:rFonts w:ascii="Times New Roman" w:hAnsi="Times New Roman"/>
        </w:rPr>
        <w:t>4</w:t>
      </w:r>
      <w:r w:rsidRPr="00715564">
        <w:rPr>
          <w:rFonts w:ascii="Times New Roman" w:hAnsi="Times New Roman"/>
        </w:rPr>
        <w:t xml:space="preserve"> (Tr. </w:t>
      </w:r>
      <w:r>
        <w:rPr>
          <w:rFonts w:ascii="Times New Roman" w:hAnsi="Times New Roman"/>
        </w:rPr>
        <w:t>43</w:t>
      </w:r>
      <w:r w:rsidRPr="00715564">
        <w:rPr>
          <w:rFonts w:ascii="Times New Roman" w:hAnsi="Times New Roman"/>
        </w:rPr>
        <w:t>; PECO Ex. 1).</w:t>
      </w:r>
    </w:p>
    <w:p w:rsidR="00F76ACA" w:rsidRPr="00715564" w:rsidRDefault="00F76ACA" w:rsidP="0054079F">
      <w:pPr>
        <w:pStyle w:val="BodyText"/>
        <w:tabs>
          <w:tab w:val="left" w:pos="0"/>
        </w:tabs>
        <w:spacing w:line="360" w:lineRule="auto"/>
        <w:ind w:firstLine="1440"/>
        <w:jc w:val="left"/>
        <w:rPr>
          <w:rFonts w:ascii="Times New Roman" w:hAnsi="Times New Roman"/>
        </w:rPr>
      </w:pPr>
    </w:p>
    <w:p w:rsidR="00F76ACA" w:rsidRPr="00715564" w:rsidRDefault="00F76ACA"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 xml:space="preserve">On January 9, 2015, Ms. Floyd contacted the </w:t>
      </w:r>
      <w:r w:rsidR="003A3013" w:rsidRPr="00715564">
        <w:rPr>
          <w:rFonts w:ascii="Times New Roman" w:hAnsi="Times New Roman"/>
        </w:rPr>
        <w:t>Respondent, complained about high bills,</w:t>
      </w:r>
      <w:r w:rsidRPr="00715564">
        <w:rPr>
          <w:rFonts w:ascii="Times New Roman" w:hAnsi="Times New Roman"/>
        </w:rPr>
        <w:t xml:space="preserve"> and asked for </w:t>
      </w:r>
      <w:r w:rsidR="00DB6A59">
        <w:rPr>
          <w:rFonts w:ascii="Times New Roman" w:hAnsi="Times New Roman"/>
        </w:rPr>
        <w:t xml:space="preserve">a </w:t>
      </w:r>
      <w:r w:rsidRPr="00715564">
        <w:rPr>
          <w:rFonts w:ascii="Times New Roman" w:hAnsi="Times New Roman"/>
        </w:rPr>
        <w:t>h</w:t>
      </w:r>
      <w:r w:rsidR="00DB6A59">
        <w:rPr>
          <w:rFonts w:ascii="Times New Roman" w:hAnsi="Times New Roman"/>
        </w:rPr>
        <w:t>igh bill i</w:t>
      </w:r>
      <w:r w:rsidRPr="00715564">
        <w:rPr>
          <w:rFonts w:ascii="Times New Roman" w:hAnsi="Times New Roman"/>
        </w:rPr>
        <w:t>nvestigat</w:t>
      </w:r>
      <w:r w:rsidR="00DB6A59">
        <w:rPr>
          <w:rFonts w:ascii="Times New Roman" w:hAnsi="Times New Roman"/>
        </w:rPr>
        <w:t>ion</w:t>
      </w:r>
      <w:r w:rsidRPr="00715564">
        <w:rPr>
          <w:rFonts w:ascii="Times New Roman" w:hAnsi="Times New Roman"/>
        </w:rPr>
        <w:t xml:space="preserve"> (Tr. 27, 32; PECO Ex. 4).</w:t>
      </w:r>
    </w:p>
    <w:p w:rsidR="00F76ACA" w:rsidRPr="00715564" w:rsidRDefault="00F76ACA" w:rsidP="0054079F">
      <w:pPr>
        <w:pStyle w:val="BodyText"/>
        <w:tabs>
          <w:tab w:val="left" w:pos="0"/>
        </w:tabs>
        <w:spacing w:line="360" w:lineRule="auto"/>
        <w:ind w:firstLine="1440"/>
        <w:jc w:val="left"/>
        <w:rPr>
          <w:rFonts w:ascii="Times New Roman" w:hAnsi="Times New Roman"/>
        </w:rPr>
      </w:pPr>
    </w:p>
    <w:p w:rsidR="00F76ACA" w:rsidRDefault="00F25EC4"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lastRenderedPageBreak/>
        <w:t xml:space="preserve">The </w:t>
      </w:r>
      <w:r w:rsidR="00F134B4">
        <w:rPr>
          <w:rFonts w:ascii="Times New Roman" w:hAnsi="Times New Roman"/>
        </w:rPr>
        <w:t xml:space="preserve">Complainant was not present when </w:t>
      </w:r>
      <w:r w:rsidR="00F76ACA" w:rsidRPr="00715564">
        <w:rPr>
          <w:rFonts w:ascii="Times New Roman" w:hAnsi="Times New Roman"/>
        </w:rPr>
        <w:t xml:space="preserve">Mary </w:t>
      </w:r>
      <w:proofErr w:type="spellStart"/>
      <w:r w:rsidR="00F76ACA" w:rsidRPr="00715564">
        <w:rPr>
          <w:rFonts w:ascii="Times New Roman" w:hAnsi="Times New Roman"/>
        </w:rPr>
        <w:t>McQuilkin</w:t>
      </w:r>
      <w:proofErr w:type="spellEnd"/>
      <w:r w:rsidR="00F76ACA" w:rsidRPr="00715564">
        <w:rPr>
          <w:rFonts w:ascii="Times New Roman" w:hAnsi="Times New Roman"/>
        </w:rPr>
        <w:t>, the Respondent’s technician, visited the property on January 15, 2015</w:t>
      </w:r>
      <w:r w:rsidR="00F76ACA" w:rsidRPr="00DB6A59">
        <w:rPr>
          <w:rFonts w:ascii="Times New Roman" w:hAnsi="Times New Roman"/>
        </w:rPr>
        <w:t xml:space="preserve">, to </w:t>
      </w:r>
      <w:r w:rsidR="00DB6A59">
        <w:rPr>
          <w:rFonts w:ascii="Times New Roman" w:hAnsi="Times New Roman"/>
        </w:rPr>
        <w:t xml:space="preserve">perform a </w:t>
      </w:r>
      <w:r w:rsidR="00DB6A59" w:rsidRPr="00DB6A59">
        <w:rPr>
          <w:rFonts w:ascii="Times New Roman" w:hAnsi="Times New Roman"/>
        </w:rPr>
        <w:t xml:space="preserve">high bill investigation </w:t>
      </w:r>
      <w:r w:rsidR="00F76ACA" w:rsidRPr="00DB6A59">
        <w:rPr>
          <w:rFonts w:ascii="Times New Roman" w:hAnsi="Times New Roman"/>
        </w:rPr>
        <w:t>(</w:t>
      </w:r>
      <w:r w:rsidR="00F76ACA" w:rsidRPr="00715564">
        <w:rPr>
          <w:rFonts w:ascii="Times New Roman" w:hAnsi="Times New Roman"/>
        </w:rPr>
        <w:t>Tr. 27, 48; PECO Ex. 2).</w:t>
      </w:r>
    </w:p>
    <w:p w:rsidR="005562A8" w:rsidRPr="00715564" w:rsidRDefault="005562A8" w:rsidP="005562A8">
      <w:pPr>
        <w:pStyle w:val="BodyText"/>
        <w:tabs>
          <w:tab w:val="left" w:pos="0"/>
        </w:tabs>
        <w:spacing w:line="360" w:lineRule="auto"/>
        <w:ind w:left="1440"/>
        <w:jc w:val="left"/>
        <w:rPr>
          <w:rFonts w:ascii="Times New Roman" w:hAnsi="Times New Roman"/>
        </w:rPr>
      </w:pPr>
    </w:p>
    <w:p w:rsidR="00F76ACA" w:rsidRPr="00715564" w:rsidRDefault="00F76ACA"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On January 15, 2015, Ms. McQuilkin verified the meter number</w:t>
      </w:r>
      <w:r w:rsidR="00DB6A59">
        <w:rPr>
          <w:rFonts w:ascii="Times New Roman" w:hAnsi="Times New Roman"/>
        </w:rPr>
        <w:t xml:space="preserve"> and</w:t>
      </w:r>
      <w:r w:rsidRPr="00715564">
        <w:rPr>
          <w:rFonts w:ascii="Times New Roman" w:hAnsi="Times New Roman"/>
        </w:rPr>
        <w:t xml:space="preserve"> did an appliance analysis (Tr. 27; PECO Ex. 2).</w:t>
      </w:r>
    </w:p>
    <w:p w:rsidR="00F76ACA" w:rsidRPr="00715564" w:rsidRDefault="00F76ACA" w:rsidP="0054079F">
      <w:pPr>
        <w:pStyle w:val="ListParagraph"/>
        <w:spacing w:line="360" w:lineRule="auto"/>
        <w:ind w:left="0" w:firstLine="1440"/>
      </w:pPr>
    </w:p>
    <w:p w:rsidR="00F76ACA" w:rsidRPr="00DB6A59" w:rsidRDefault="00E24D32" w:rsidP="0054079F">
      <w:pPr>
        <w:pStyle w:val="BodyText"/>
        <w:numPr>
          <w:ilvl w:val="0"/>
          <w:numId w:val="2"/>
        </w:numPr>
        <w:tabs>
          <w:tab w:val="left" w:pos="0"/>
        </w:tabs>
        <w:spacing w:line="360" w:lineRule="auto"/>
        <w:ind w:left="0" w:firstLine="1440"/>
        <w:jc w:val="left"/>
        <w:rPr>
          <w:rFonts w:ascii="Times New Roman" w:hAnsi="Times New Roman"/>
        </w:rPr>
      </w:pPr>
      <w:r w:rsidRPr="00DB6A59">
        <w:rPr>
          <w:rFonts w:ascii="Times New Roman" w:hAnsi="Times New Roman"/>
        </w:rPr>
        <w:t xml:space="preserve">During her inspection on January 15, 2015, </w:t>
      </w:r>
      <w:r w:rsidR="00DB6A59" w:rsidRPr="00DB6A59">
        <w:rPr>
          <w:rFonts w:ascii="Times New Roman" w:hAnsi="Times New Roman"/>
        </w:rPr>
        <w:t xml:space="preserve">Ms. McQuilkin requested access to the garage so that she could determine whether there was electric usage in the garage </w:t>
      </w:r>
      <w:r w:rsidR="00F76ACA" w:rsidRPr="00DB6A59">
        <w:rPr>
          <w:rFonts w:ascii="Times New Roman" w:hAnsi="Times New Roman"/>
        </w:rPr>
        <w:t xml:space="preserve">(Tr. 28; PECO Ex. 2). </w:t>
      </w:r>
    </w:p>
    <w:p w:rsidR="00F76ACA" w:rsidRDefault="00F76ACA" w:rsidP="005562A8">
      <w:pPr>
        <w:pStyle w:val="ListParagraph"/>
        <w:spacing w:line="360" w:lineRule="auto"/>
        <w:rPr>
          <w:highlight w:val="yellow"/>
        </w:rPr>
      </w:pPr>
    </w:p>
    <w:p w:rsidR="003641D3" w:rsidRPr="00715564" w:rsidRDefault="003641D3"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The Complainant’</w:t>
      </w:r>
      <w:r w:rsidR="00D207C2" w:rsidRPr="00715564">
        <w:rPr>
          <w:rFonts w:ascii="Times New Roman" w:hAnsi="Times New Roman"/>
        </w:rPr>
        <w:t xml:space="preserve">s car </w:t>
      </w:r>
      <w:r w:rsidR="00EC4C60" w:rsidRPr="00715564">
        <w:rPr>
          <w:rFonts w:ascii="Times New Roman" w:hAnsi="Times New Roman"/>
        </w:rPr>
        <w:t xml:space="preserve">and </w:t>
      </w:r>
      <w:r w:rsidR="00D207C2" w:rsidRPr="00715564">
        <w:rPr>
          <w:rFonts w:ascii="Times New Roman" w:hAnsi="Times New Roman"/>
        </w:rPr>
        <w:t xml:space="preserve">furniture are </w:t>
      </w:r>
      <w:r w:rsidRPr="00715564">
        <w:rPr>
          <w:rFonts w:ascii="Times New Roman" w:hAnsi="Times New Roman"/>
        </w:rPr>
        <w:t xml:space="preserve">in the garage (Tr. </w:t>
      </w:r>
      <w:r w:rsidR="00D207C2" w:rsidRPr="00715564">
        <w:rPr>
          <w:rFonts w:ascii="Times New Roman" w:hAnsi="Times New Roman"/>
        </w:rPr>
        <w:t>13).</w:t>
      </w:r>
    </w:p>
    <w:p w:rsidR="00D207C2" w:rsidRPr="00715564" w:rsidRDefault="00D207C2" w:rsidP="004A0CF7">
      <w:pPr>
        <w:pStyle w:val="ListParagraph"/>
        <w:spacing w:line="360" w:lineRule="auto"/>
      </w:pPr>
    </w:p>
    <w:p w:rsidR="00F76ACA" w:rsidRDefault="00F76ACA"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Neither the tenant nor the Complainant had a key to open the garage door from the outside (Tr. </w:t>
      </w:r>
      <w:r w:rsidR="00DB6A59">
        <w:rPr>
          <w:rFonts w:ascii="Times New Roman" w:hAnsi="Times New Roman"/>
        </w:rPr>
        <w:t>15, 27, 28</w:t>
      </w:r>
      <w:r>
        <w:rPr>
          <w:rFonts w:ascii="Times New Roman" w:hAnsi="Times New Roman"/>
        </w:rPr>
        <w:t xml:space="preserve">). </w:t>
      </w:r>
    </w:p>
    <w:p w:rsidR="00F76ACA" w:rsidRDefault="00F76ACA" w:rsidP="00261DF6">
      <w:pPr>
        <w:pStyle w:val="ListParagraph"/>
        <w:spacing w:line="360" w:lineRule="auto"/>
      </w:pPr>
    </w:p>
    <w:p w:rsidR="00D207C2" w:rsidRPr="004B4A52" w:rsidRDefault="004B4A52" w:rsidP="0054079F">
      <w:pPr>
        <w:pStyle w:val="BodyText"/>
        <w:numPr>
          <w:ilvl w:val="0"/>
          <w:numId w:val="2"/>
        </w:numPr>
        <w:tabs>
          <w:tab w:val="left" w:pos="0"/>
        </w:tabs>
        <w:spacing w:line="360" w:lineRule="auto"/>
        <w:ind w:left="0" w:firstLine="1440"/>
        <w:jc w:val="left"/>
        <w:rPr>
          <w:rFonts w:ascii="Times New Roman" w:hAnsi="Times New Roman"/>
        </w:rPr>
      </w:pPr>
      <w:r w:rsidRPr="004B4A52">
        <w:rPr>
          <w:rFonts w:ascii="Times New Roman" w:hAnsi="Times New Roman"/>
        </w:rPr>
        <w:t xml:space="preserve">The </w:t>
      </w:r>
      <w:r w:rsidR="00D207C2" w:rsidRPr="004B4A52">
        <w:rPr>
          <w:rFonts w:ascii="Times New Roman" w:hAnsi="Times New Roman"/>
        </w:rPr>
        <w:t xml:space="preserve">property manager </w:t>
      </w:r>
      <w:r w:rsidRPr="004B4A52">
        <w:rPr>
          <w:rFonts w:ascii="Times New Roman" w:hAnsi="Times New Roman"/>
        </w:rPr>
        <w:t xml:space="preserve">was the only one who </w:t>
      </w:r>
      <w:r w:rsidR="00D207C2" w:rsidRPr="004B4A52">
        <w:rPr>
          <w:rFonts w:ascii="Times New Roman" w:hAnsi="Times New Roman"/>
        </w:rPr>
        <w:t xml:space="preserve">had a key to </w:t>
      </w:r>
      <w:r w:rsidRPr="004B4A52">
        <w:rPr>
          <w:rFonts w:ascii="Times New Roman" w:hAnsi="Times New Roman"/>
        </w:rPr>
        <w:t xml:space="preserve">open </w:t>
      </w:r>
      <w:r w:rsidR="00D207C2" w:rsidRPr="004B4A52">
        <w:rPr>
          <w:rFonts w:ascii="Times New Roman" w:hAnsi="Times New Roman"/>
        </w:rPr>
        <w:t xml:space="preserve">the garage </w:t>
      </w:r>
      <w:r w:rsidRPr="004B4A52">
        <w:rPr>
          <w:rFonts w:ascii="Times New Roman" w:hAnsi="Times New Roman"/>
        </w:rPr>
        <w:t xml:space="preserve">door </w:t>
      </w:r>
      <w:r w:rsidR="00D207C2" w:rsidRPr="004B4A52">
        <w:rPr>
          <w:rFonts w:ascii="Times New Roman" w:hAnsi="Times New Roman"/>
        </w:rPr>
        <w:t>from the outside (Tr. 15</w:t>
      </w:r>
      <w:r w:rsidR="00DB6A59">
        <w:rPr>
          <w:rFonts w:ascii="Times New Roman" w:hAnsi="Times New Roman"/>
        </w:rPr>
        <w:t>, 27</w:t>
      </w:r>
      <w:r w:rsidR="00D207C2" w:rsidRPr="004B4A52">
        <w:rPr>
          <w:rFonts w:ascii="Times New Roman" w:hAnsi="Times New Roman"/>
        </w:rPr>
        <w:t>).</w:t>
      </w:r>
    </w:p>
    <w:p w:rsidR="008211C2" w:rsidRPr="00715564" w:rsidRDefault="008211C2" w:rsidP="00E328CF">
      <w:pPr>
        <w:pStyle w:val="ListParagraph"/>
        <w:spacing w:line="360" w:lineRule="auto"/>
      </w:pPr>
    </w:p>
    <w:p w:rsidR="00E24D32" w:rsidRPr="00DB6A59" w:rsidRDefault="00DB6A59" w:rsidP="0054079F">
      <w:pPr>
        <w:pStyle w:val="BodyText"/>
        <w:numPr>
          <w:ilvl w:val="0"/>
          <w:numId w:val="2"/>
        </w:numPr>
        <w:tabs>
          <w:tab w:val="left" w:pos="0"/>
        </w:tabs>
        <w:spacing w:line="360" w:lineRule="auto"/>
        <w:ind w:left="0" w:firstLine="1440"/>
        <w:jc w:val="left"/>
        <w:rPr>
          <w:rFonts w:ascii="Times New Roman" w:hAnsi="Times New Roman"/>
        </w:rPr>
      </w:pPr>
      <w:r w:rsidRPr="00DB6A59">
        <w:rPr>
          <w:rFonts w:ascii="Times New Roman" w:hAnsi="Times New Roman"/>
        </w:rPr>
        <w:t>After</w:t>
      </w:r>
      <w:r w:rsidR="00E24D32" w:rsidRPr="00DB6A59">
        <w:rPr>
          <w:rFonts w:ascii="Times New Roman" w:hAnsi="Times New Roman"/>
        </w:rPr>
        <w:t xml:space="preserve"> the property manager opened the garage door</w:t>
      </w:r>
      <w:r w:rsidR="00BD11EC">
        <w:rPr>
          <w:rFonts w:ascii="Times New Roman" w:hAnsi="Times New Roman"/>
        </w:rPr>
        <w:t xml:space="preserve"> o</w:t>
      </w:r>
      <w:r w:rsidR="00BD11EC" w:rsidRPr="00BD11EC">
        <w:rPr>
          <w:rFonts w:ascii="Times New Roman" w:hAnsi="Times New Roman"/>
        </w:rPr>
        <w:t>n January 15, 2015,</w:t>
      </w:r>
      <w:r w:rsidR="00BD11EC">
        <w:rPr>
          <w:rFonts w:ascii="Times New Roman" w:hAnsi="Times New Roman"/>
        </w:rPr>
        <w:t xml:space="preserve"> </w:t>
      </w:r>
      <w:r w:rsidR="00E24D32" w:rsidRPr="00DB6A59">
        <w:rPr>
          <w:rFonts w:ascii="Times New Roman" w:hAnsi="Times New Roman"/>
        </w:rPr>
        <w:t xml:space="preserve">Ms. </w:t>
      </w:r>
      <w:r w:rsidR="006F1E18">
        <w:rPr>
          <w:rFonts w:ascii="Times New Roman" w:hAnsi="Times New Roman"/>
        </w:rPr>
        <w:t>McQuilkin</w:t>
      </w:r>
      <w:r w:rsidR="00E24D32" w:rsidRPr="00DB6A59">
        <w:rPr>
          <w:rFonts w:ascii="Times New Roman" w:hAnsi="Times New Roman"/>
        </w:rPr>
        <w:t xml:space="preserve"> shut the main breaker off</w:t>
      </w:r>
      <w:r w:rsidRPr="00DB6A59">
        <w:rPr>
          <w:rFonts w:ascii="Times New Roman" w:hAnsi="Times New Roman"/>
        </w:rPr>
        <w:t xml:space="preserve"> and </w:t>
      </w:r>
      <w:r w:rsidR="00E24D32" w:rsidRPr="00DB6A59">
        <w:rPr>
          <w:rFonts w:ascii="Times New Roman" w:hAnsi="Times New Roman"/>
        </w:rPr>
        <w:t>the garage light and everything in the house went off</w:t>
      </w:r>
      <w:r w:rsidRPr="00DB6A59">
        <w:rPr>
          <w:rFonts w:ascii="Times New Roman" w:hAnsi="Times New Roman"/>
        </w:rPr>
        <w:t xml:space="preserve"> (Tr. </w:t>
      </w:r>
      <w:r>
        <w:rPr>
          <w:rFonts w:ascii="Times New Roman" w:hAnsi="Times New Roman"/>
        </w:rPr>
        <w:t>28;</w:t>
      </w:r>
      <w:r w:rsidRPr="00DB6A59">
        <w:rPr>
          <w:rFonts w:ascii="Times New Roman" w:hAnsi="Times New Roman"/>
        </w:rPr>
        <w:t xml:space="preserve"> PECO Ex. </w:t>
      </w:r>
      <w:r>
        <w:rPr>
          <w:rFonts w:ascii="Times New Roman" w:hAnsi="Times New Roman"/>
        </w:rPr>
        <w:t>2).</w:t>
      </w:r>
      <w:r w:rsidR="00E24D32" w:rsidRPr="00DB6A59">
        <w:rPr>
          <w:rFonts w:ascii="Times New Roman" w:hAnsi="Times New Roman"/>
        </w:rPr>
        <w:t xml:space="preserve"> </w:t>
      </w:r>
    </w:p>
    <w:p w:rsidR="00F76ACA" w:rsidRPr="00DB6A59" w:rsidRDefault="00F76ACA" w:rsidP="007925CB">
      <w:pPr>
        <w:pStyle w:val="ListParagraph"/>
        <w:spacing w:line="360" w:lineRule="auto"/>
      </w:pPr>
    </w:p>
    <w:p w:rsidR="008B4D5B" w:rsidRPr="00DB6A59" w:rsidRDefault="00DB6A59"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Ms. </w:t>
      </w:r>
      <w:r w:rsidRPr="00DB6A59">
        <w:rPr>
          <w:rFonts w:ascii="Times New Roman" w:hAnsi="Times New Roman"/>
        </w:rPr>
        <w:t xml:space="preserve">McQuilkin </w:t>
      </w:r>
      <w:r>
        <w:rPr>
          <w:rFonts w:ascii="Times New Roman" w:hAnsi="Times New Roman"/>
        </w:rPr>
        <w:t xml:space="preserve">concluded that </w:t>
      </w:r>
      <w:r w:rsidR="008B4D5B" w:rsidRPr="00DB6A59">
        <w:rPr>
          <w:rFonts w:ascii="Times New Roman" w:hAnsi="Times New Roman"/>
        </w:rPr>
        <w:t xml:space="preserve">foreign </w:t>
      </w:r>
      <w:r w:rsidR="00ED37E8" w:rsidRPr="00DB6A59">
        <w:rPr>
          <w:rFonts w:ascii="Times New Roman" w:hAnsi="Times New Roman"/>
        </w:rPr>
        <w:t>wiring</w:t>
      </w:r>
      <w:r w:rsidR="008B4D5B" w:rsidRPr="00DB6A59">
        <w:rPr>
          <w:rFonts w:ascii="Times New Roman" w:hAnsi="Times New Roman"/>
        </w:rPr>
        <w:t xml:space="preserve"> </w:t>
      </w:r>
      <w:r w:rsidR="006F1E18">
        <w:rPr>
          <w:rFonts w:ascii="Times New Roman" w:hAnsi="Times New Roman"/>
        </w:rPr>
        <w:t xml:space="preserve">existed </w:t>
      </w:r>
      <w:r w:rsidR="008B4D5B" w:rsidRPr="00DB6A59">
        <w:rPr>
          <w:rFonts w:ascii="Times New Roman" w:hAnsi="Times New Roman"/>
        </w:rPr>
        <w:t xml:space="preserve">since </w:t>
      </w:r>
      <w:r w:rsidR="006F1E18">
        <w:rPr>
          <w:rFonts w:ascii="Times New Roman" w:hAnsi="Times New Roman"/>
        </w:rPr>
        <w:t xml:space="preserve">the electric for the garage was in </w:t>
      </w:r>
      <w:r w:rsidR="008B4D5B" w:rsidRPr="00DB6A59">
        <w:rPr>
          <w:rFonts w:ascii="Times New Roman" w:hAnsi="Times New Roman"/>
        </w:rPr>
        <w:t>the te</w:t>
      </w:r>
      <w:r w:rsidR="006F1E18">
        <w:rPr>
          <w:rFonts w:ascii="Times New Roman" w:hAnsi="Times New Roman"/>
        </w:rPr>
        <w:t xml:space="preserve">nant’s name and </w:t>
      </w:r>
      <w:r w:rsidR="00A71591" w:rsidRPr="00A71591">
        <w:rPr>
          <w:rFonts w:ascii="Times New Roman" w:hAnsi="Times New Roman"/>
        </w:rPr>
        <w:t>the tenant</w:t>
      </w:r>
      <w:r w:rsidR="008B4D5B" w:rsidRPr="00DB6A59">
        <w:rPr>
          <w:rFonts w:ascii="Times New Roman" w:hAnsi="Times New Roman"/>
        </w:rPr>
        <w:t xml:space="preserve"> did not have access to the garage (Tr. 28</w:t>
      </w:r>
      <w:r w:rsidR="006F1E18" w:rsidRPr="006F1E18">
        <w:rPr>
          <w:rFonts w:ascii="Times New Roman" w:hAnsi="Times New Roman"/>
        </w:rPr>
        <w:t>; PECO Ex. 2</w:t>
      </w:r>
      <w:r w:rsidR="008B4D5B" w:rsidRPr="00DB6A59">
        <w:rPr>
          <w:rFonts w:ascii="Times New Roman" w:hAnsi="Times New Roman"/>
        </w:rPr>
        <w:t xml:space="preserve">). </w:t>
      </w:r>
    </w:p>
    <w:p w:rsidR="00715564" w:rsidRPr="00DB6A59" w:rsidRDefault="00715564" w:rsidP="007925CB">
      <w:pPr>
        <w:pStyle w:val="ListParagraph"/>
        <w:spacing w:line="360" w:lineRule="auto"/>
      </w:pPr>
    </w:p>
    <w:p w:rsidR="00DD6B50" w:rsidRDefault="006F1E18"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 xml:space="preserve">On January </w:t>
      </w:r>
      <w:r>
        <w:rPr>
          <w:rFonts w:ascii="Times New Roman" w:hAnsi="Times New Roman"/>
        </w:rPr>
        <w:t>15,</w:t>
      </w:r>
      <w:r w:rsidRPr="00715564">
        <w:rPr>
          <w:rFonts w:ascii="Times New Roman" w:hAnsi="Times New Roman"/>
        </w:rPr>
        <w:t xml:space="preserve"> 2015</w:t>
      </w:r>
      <w:r>
        <w:rPr>
          <w:rFonts w:ascii="Times New Roman" w:hAnsi="Times New Roman"/>
        </w:rPr>
        <w:t xml:space="preserve">, </w:t>
      </w:r>
      <w:r w:rsidR="00715564" w:rsidRPr="007810F0">
        <w:rPr>
          <w:rFonts w:ascii="Times New Roman" w:hAnsi="Times New Roman"/>
        </w:rPr>
        <w:t xml:space="preserve">Ms. </w:t>
      </w:r>
      <w:r>
        <w:rPr>
          <w:rFonts w:ascii="Times New Roman" w:hAnsi="Times New Roman"/>
        </w:rPr>
        <w:t>McQuilkin</w:t>
      </w:r>
      <w:r w:rsidR="00715564" w:rsidRPr="00715564">
        <w:rPr>
          <w:rFonts w:ascii="Times New Roman" w:hAnsi="Times New Roman"/>
        </w:rPr>
        <w:t xml:space="preserve"> explained the foreign </w:t>
      </w:r>
      <w:r w:rsidR="00ED37E8">
        <w:rPr>
          <w:rFonts w:ascii="Times New Roman" w:hAnsi="Times New Roman"/>
        </w:rPr>
        <w:t>wiring</w:t>
      </w:r>
      <w:r w:rsidR="00715564" w:rsidRPr="00715564">
        <w:rPr>
          <w:rFonts w:ascii="Times New Roman" w:hAnsi="Times New Roman"/>
        </w:rPr>
        <w:t xml:space="preserve"> to the tenant and the property manager (Tr. 33</w:t>
      </w:r>
      <w:r w:rsidR="006A3976">
        <w:rPr>
          <w:rFonts w:ascii="Times New Roman" w:hAnsi="Times New Roman"/>
        </w:rPr>
        <w:t>, 34</w:t>
      </w:r>
      <w:r w:rsidRPr="006F1E18">
        <w:rPr>
          <w:rFonts w:ascii="Times New Roman" w:hAnsi="Times New Roman"/>
        </w:rPr>
        <w:t>; PECO Ex. 2</w:t>
      </w:r>
      <w:r w:rsidR="00715564" w:rsidRPr="00715564">
        <w:rPr>
          <w:rFonts w:ascii="Times New Roman" w:hAnsi="Times New Roman"/>
        </w:rPr>
        <w:t xml:space="preserve">). </w:t>
      </w:r>
    </w:p>
    <w:p w:rsidR="00F74D82" w:rsidRDefault="00F74D82" w:rsidP="00DB3031">
      <w:pPr>
        <w:pStyle w:val="BodyText"/>
        <w:tabs>
          <w:tab w:val="left" w:pos="0"/>
        </w:tabs>
        <w:spacing w:line="360" w:lineRule="auto"/>
        <w:jc w:val="left"/>
        <w:rPr>
          <w:rFonts w:ascii="Times New Roman" w:hAnsi="Times New Roman"/>
        </w:rPr>
      </w:pPr>
    </w:p>
    <w:p w:rsidR="00F74D82" w:rsidRDefault="00F74D82"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lastRenderedPageBreak/>
        <w:t xml:space="preserve">When foreign </w:t>
      </w:r>
      <w:r w:rsidR="00ED37E8">
        <w:rPr>
          <w:rFonts w:ascii="Times New Roman" w:hAnsi="Times New Roman"/>
        </w:rPr>
        <w:t>wiring</w:t>
      </w:r>
      <w:r w:rsidRPr="00715564">
        <w:rPr>
          <w:rFonts w:ascii="Times New Roman" w:hAnsi="Times New Roman"/>
        </w:rPr>
        <w:t xml:space="preserve"> is found, the Respondent automatically transfers the account and any outstanding balance of the tenant to the landlord (Tr. 29-31; PECO Ex. 2).</w:t>
      </w:r>
    </w:p>
    <w:p w:rsidR="00E41DCE" w:rsidRPr="00715564" w:rsidRDefault="00E41DCE" w:rsidP="00E41DCE">
      <w:pPr>
        <w:pStyle w:val="BodyText"/>
        <w:tabs>
          <w:tab w:val="left" w:pos="0"/>
        </w:tabs>
        <w:spacing w:line="360" w:lineRule="auto"/>
        <w:ind w:left="1440"/>
        <w:jc w:val="left"/>
        <w:rPr>
          <w:rFonts w:ascii="Times New Roman" w:hAnsi="Times New Roman"/>
        </w:rPr>
      </w:pPr>
    </w:p>
    <w:p w:rsidR="00BD11EC" w:rsidRDefault="00BD11EC"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sidRPr="00715564">
        <w:rPr>
          <w:rFonts w:ascii="Times New Roman" w:hAnsi="Times New Roman"/>
        </w:rPr>
        <w:t xml:space="preserve">The Respondent established an electric account for the Complainant for the Woodcrest Avenue property on January 15, 2015 (Tr. 8, </w:t>
      </w:r>
      <w:r>
        <w:rPr>
          <w:rFonts w:ascii="Times New Roman" w:hAnsi="Times New Roman"/>
        </w:rPr>
        <w:t>44, 45</w:t>
      </w:r>
      <w:r w:rsidRPr="00715564">
        <w:rPr>
          <w:rFonts w:ascii="Times New Roman" w:hAnsi="Times New Roman"/>
        </w:rPr>
        <w:t>; PECO Ex. 5).</w:t>
      </w:r>
    </w:p>
    <w:p w:rsidR="00BD11EC" w:rsidRDefault="00BD11EC" w:rsidP="007971FA">
      <w:pPr>
        <w:pStyle w:val="BodyText"/>
        <w:tabs>
          <w:tab w:val="clear" w:pos="1980"/>
          <w:tab w:val="left" w:pos="0"/>
        </w:tabs>
        <w:spacing w:line="360" w:lineRule="auto"/>
        <w:jc w:val="left"/>
        <w:rPr>
          <w:rFonts w:ascii="Times New Roman" w:hAnsi="Times New Roman"/>
        </w:rPr>
      </w:pPr>
    </w:p>
    <w:p w:rsidR="00F74D82" w:rsidRPr="00715564" w:rsidRDefault="00F74D82"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 xml:space="preserve">The Respondent sent the Complainant correspondence, dated January 16, 2015, advising the Complainant of the foreign </w:t>
      </w:r>
      <w:r w:rsidR="00ED37E8">
        <w:rPr>
          <w:rFonts w:ascii="Times New Roman" w:hAnsi="Times New Roman"/>
        </w:rPr>
        <w:t>wiring</w:t>
      </w:r>
      <w:r w:rsidRPr="00715564">
        <w:rPr>
          <w:rFonts w:ascii="Times New Roman" w:hAnsi="Times New Roman"/>
        </w:rPr>
        <w:t xml:space="preserve"> (Tr. 30, 31; PECO Ex. 3).</w:t>
      </w:r>
    </w:p>
    <w:p w:rsidR="00F74D82" w:rsidRPr="00715564" w:rsidRDefault="00F74D82" w:rsidP="007971FA">
      <w:pPr>
        <w:pStyle w:val="ListParagraph"/>
        <w:spacing w:line="360" w:lineRule="auto"/>
      </w:pPr>
    </w:p>
    <w:p w:rsidR="00F74D82" w:rsidRPr="00715564" w:rsidRDefault="00F74D82"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sidRPr="00715564">
        <w:rPr>
          <w:rFonts w:ascii="Times New Roman" w:hAnsi="Times New Roman"/>
        </w:rPr>
        <w:t>The Respondent sent the correspondence to the Complainant at 5400 Woodcrest Avenue, Philadelphia (Tr. 8, 30; PECO Ex. 3).</w:t>
      </w:r>
    </w:p>
    <w:p w:rsidR="00F74D82" w:rsidRPr="00715564" w:rsidRDefault="00F74D82" w:rsidP="00586325">
      <w:pPr>
        <w:pStyle w:val="ListParagraph"/>
        <w:spacing w:line="360" w:lineRule="auto"/>
      </w:pPr>
    </w:p>
    <w:p w:rsidR="00F74D82" w:rsidRDefault="00F74D82"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sidRPr="00715564">
        <w:rPr>
          <w:rFonts w:ascii="Times New Roman" w:hAnsi="Times New Roman"/>
        </w:rPr>
        <w:t xml:space="preserve">At that time, the Complainant’s mailing address </w:t>
      </w:r>
      <w:r w:rsidR="006F1E18">
        <w:rPr>
          <w:rFonts w:ascii="Times New Roman" w:hAnsi="Times New Roman"/>
        </w:rPr>
        <w:t xml:space="preserve">on file with the Respondent </w:t>
      </w:r>
      <w:r w:rsidRPr="00715564">
        <w:rPr>
          <w:rFonts w:ascii="Times New Roman" w:hAnsi="Times New Roman"/>
        </w:rPr>
        <w:t>was 26 Dalbert Street, Carteret, New Jersey 07008 (Tr. 8</w:t>
      </w:r>
      <w:r w:rsidR="006F1E18">
        <w:rPr>
          <w:rFonts w:ascii="Times New Roman" w:hAnsi="Times New Roman"/>
        </w:rPr>
        <w:t>; PECO Ex. 5</w:t>
      </w:r>
      <w:r w:rsidRPr="00715564">
        <w:rPr>
          <w:rFonts w:ascii="Times New Roman" w:hAnsi="Times New Roman"/>
        </w:rPr>
        <w:t>).</w:t>
      </w:r>
    </w:p>
    <w:p w:rsidR="00BD11EC" w:rsidRPr="00715564" w:rsidRDefault="00BD11EC" w:rsidP="003815D8">
      <w:pPr>
        <w:pStyle w:val="BodyText"/>
        <w:tabs>
          <w:tab w:val="clear" w:pos="1980"/>
          <w:tab w:val="left" w:pos="0"/>
        </w:tabs>
        <w:spacing w:line="360" w:lineRule="auto"/>
        <w:jc w:val="left"/>
        <w:rPr>
          <w:rFonts w:ascii="Times New Roman" w:hAnsi="Times New Roman"/>
        </w:rPr>
      </w:pPr>
    </w:p>
    <w:p w:rsidR="00F74D82" w:rsidRPr="00715564" w:rsidRDefault="00F74D82"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sidRPr="00715564">
        <w:rPr>
          <w:rFonts w:ascii="Times New Roman" w:hAnsi="Times New Roman"/>
        </w:rPr>
        <w:t xml:space="preserve">The Respondent obtained the mailing information for </w:t>
      </w:r>
      <w:r w:rsidR="00A71591">
        <w:rPr>
          <w:rFonts w:ascii="Times New Roman" w:hAnsi="Times New Roman"/>
        </w:rPr>
        <w:t xml:space="preserve">the </w:t>
      </w:r>
      <w:r w:rsidR="006F1E18">
        <w:rPr>
          <w:rFonts w:ascii="Times New Roman" w:hAnsi="Times New Roman"/>
        </w:rPr>
        <w:t xml:space="preserve">correspondence to </w:t>
      </w:r>
      <w:r w:rsidRPr="00715564">
        <w:rPr>
          <w:rFonts w:ascii="Times New Roman" w:hAnsi="Times New Roman"/>
        </w:rPr>
        <w:t xml:space="preserve">the Complainant from the public records of </w:t>
      </w:r>
      <w:r w:rsidR="00A71591">
        <w:rPr>
          <w:rFonts w:ascii="Times New Roman" w:hAnsi="Times New Roman"/>
        </w:rPr>
        <w:t xml:space="preserve">Philadelphia </w:t>
      </w:r>
      <w:r w:rsidR="003F6EB1" w:rsidRPr="00715564">
        <w:rPr>
          <w:rFonts w:ascii="Times New Roman" w:hAnsi="Times New Roman"/>
        </w:rPr>
        <w:t>County</w:t>
      </w:r>
      <w:r w:rsidRPr="00715564">
        <w:rPr>
          <w:rFonts w:ascii="Times New Roman" w:hAnsi="Times New Roman"/>
        </w:rPr>
        <w:t xml:space="preserve"> (Tr. 29, 30; PECO Ex. 3).</w:t>
      </w:r>
    </w:p>
    <w:p w:rsidR="00F74D82" w:rsidRPr="00715564" w:rsidRDefault="00F74D82" w:rsidP="00FD2A7D">
      <w:pPr>
        <w:pStyle w:val="ListParagraph"/>
        <w:spacing w:line="360" w:lineRule="auto"/>
        <w:ind w:left="0" w:firstLine="1440"/>
      </w:pPr>
    </w:p>
    <w:p w:rsidR="00F74D82" w:rsidRPr="00715564" w:rsidRDefault="00F74D82"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sidRPr="00715564">
        <w:rPr>
          <w:rFonts w:ascii="Times New Roman" w:hAnsi="Times New Roman"/>
        </w:rPr>
        <w:t xml:space="preserve">The public record for 5400 Woodcrest Avenue in Philadelphia, listed the Complainant as the owner and 5400 Woodcrest Avenue in Philadelphia as his mailing address (Tr. 30; PECO Ex. 3). </w:t>
      </w:r>
    </w:p>
    <w:p w:rsidR="00F74D82" w:rsidRPr="00715564" w:rsidRDefault="00F74D82" w:rsidP="00FD2A7D">
      <w:pPr>
        <w:pStyle w:val="BodyText"/>
        <w:tabs>
          <w:tab w:val="clear" w:pos="1980"/>
          <w:tab w:val="left" w:pos="0"/>
        </w:tabs>
        <w:spacing w:line="360" w:lineRule="auto"/>
        <w:ind w:firstLine="1440"/>
        <w:jc w:val="left"/>
        <w:rPr>
          <w:rFonts w:ascii="Times New Roman" w:hAnsi="Times New Roman"/>
        </w:rPr>
      </w:pPr>
    </w:p>
    <w:p w:rsidR="00EB0055" w:rsidRDefault="0083559E"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On January 20, 2015, </w:t>
      </w:r>
      <w:r w:rsidR="00EB0055">
        <w:rPr>
          <w:rFonts w:ascii="Times New Roman" w:hAnsi="Times New Roman"/>
        </w:rPr>
        <w:t>the Respondent transferred $1</w:t>
      </w:r>
      <w:r w:rsidR="00152298">
        <w:rPr>
          <w:rFonts w:ascii="Times New Roman" w:hAnsi="Times New Roman"/>
        </w:rPr>
        <w:t>,</w:t>
      </w:r>
      <w:r w:rsidR="00EB0055">
        <w:rPr>
          <w:rFonts w:ascii="Times New Roman" w:hAnsi="Times New Roman"/>
        </w:rPr>
        <w:t xml:space="preserve">336.51 </w:t>
      </w:r>
      <w:r w:rsidR="006F1E18">
        <w:rPr>
          <w:rFonts w:ascii="Times New Roman" w:hAnsi="Times New Roman"/>
        </w:rPr>
        <w:t xml:space="preserve">from the tenant’s account </w:t>
      </w:r>
      <w:r>
        <w:rPr>
          <w:rFonts w:ascii="Times New Roman" w:hAnsi="Times New Roman"/>
        </w:rPr>
        <w:t xml:space="preserve">to the Complainant’s account </w:t>
      </w:r>
      <w:r w:rsidR="00EB0055">
        <w:rPr>
          <w:rFonts w:ascii="Times New Roman" w:hAnsi="Times New Roman"/>
        </w:rPr>
        <w:t xml:space="preserve">and </w:t>
      </w:r>
      <w:r w:rsidR="006F1E18">
        <w:rPr>
          <w:rFonts w:ascii="Times New Roman" w:hAnsi="Times New Roman"/>
        </w:rPr>
        <w:t xml:space="preserve">billed the </w:t>
      </w:r>
      <w:r w:rsidR="00EB0055">
        <w:rPr>
          <w:rFonts w:ascii="Times New Roman" w:hAnsi="Times New Roman"/>
        </w:rPr>
        <w:t xml:space="preserve">Complainant </w:t>
      </w:r>
      <w:r w:rsidR="00BD11EC">
        <w:rPr>
          <w:rFonts w:ascii="Times New Roman" w:hAnsi="Times New Roman"/>
        </w:rPr>
        <w:t xml:space="preserve">for service from </w:t>
      </w:r>
      <w:r w:rsidR="00EB0055">
        <w:rPr>
          <w:rFonts w:ascii="Times New Roman" w:hAnsi="Times New Roman"/>
        </w:rPr>
        <w:t xml:space="preserve">January 15, 2015 until April 10, 2015 (Tr. </w:t>
      </w:r>
      <w:r w:rsidRPr="00715564">
        <w:rPr>
          <w:rFonts w:ascii="Times New Roman" w:hAnsi="Times New Roman"/>
        </w:rPr>
        <w:t>19</w:t>
      </w:r>
      <w:r>
        <w:rPr>
          <w:rFonts w:ascii="Times New Roman" w:hAnsi="Times New Roman"/>
        </w:rPr>
        <w:t xml:space="preserve">, 43, 44, </w:t>
      </w:r>
      <w:r w:rsidR="00EB0055">
        <w:rPr>
          <w:rFonts w:ascii="Times New Roman" w:hAnsi="Times New Roman"/>
        </w:rPr>
        <w:t xml:space="preserve">45; PECO </w:t>
      </w:r>
      <w:r w:rsidRPr="00715564">
        <w:rPr>
          <w:rFonts w:ascii="Times New Roman" w:hAnsi="Times New Roman"/>
        </w:rPr>
        <w:t>Exs. 1</w:t>
      </w:r>
      <w:r>
        <w:rPr>
          <w:rFonts w:ascii="Times New Roman" w:hAnsi="Times New Roman"/>
        </w:rPr>
        <w:t>,</w:t>
      </w:r>
      <w:r w:rsidR="00EB0055">
        <w:rPr>
          <w:rFonts w:ascii="Times New Roman" w:hAnsi="Times New Roman"/>
        </w:rPr>
        <w:t xml:space="preserve"> 5</w:t>
      </w:r>
      <w:r>
        <w:rPr>
          <w:rFonts w:ascii="Times New Roman" w:hAnsi="Times New Roman"/>
        </w:rPr>
        <w:t>, 14</w:t>
      </w:r>
      <w:r w:rsidR="00EB0055">
        <w:rPr>
          <w:rFonts w:ascii="Times New Roman" w:hAnsi="Times New Roman"/>
        </w:rPr>
        <w:t>)</w:t>
      </w:r>
      <w:r w:rsidR="003A3013">
        <w:rPr>
          <w:rFonts w:ascii="Times New Roman" w:hAnsi="Times New Roman"/>
        </w:rPr>
        <w:t>.</w:t>
      </w:r>
      <w:r w:rsidR="003A3013" w:rsidRPr="00EB0055">
        <w:rPr>
          <w:rFonts w:ascii="Times New Roman" w:hAnsi="Times New Roman"/>
        </w:rPr>
        <w:t xml:space="preserve">  </w:t>
      </w:r>
    </w:p>
    <w:p w:rsidR="00EB0055" w:rsidRDefault="00EB0055" w:rsidP="00FD2A7D">
      <w:pPr>
        <w:pStyle w:val="ListParagraph"/>
        <w:spacing w:line="360" w:lineRule="auto"/>
      </w:pPr>
    </w:p>
    <w:p w:rsidR="0083559E" w:rsidRDefault="0083559E"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The transfer did not include </w:t>
      </w:r>
      <w:r w:rsidR="00A71591">
        <w:rPr>
          <w:rFonts w:ascii="Times New Roman" w:hAnsi="Times New Roman"/>
        </w:rPr>
        <w:t>any</w:t>
      </w:r>
      <w:r>
        <w:rPr>
          <w:rFonts w:ascii="Times New Roman" w:hAnsi="Times New Roman"/>
        </w:rPr>
        <w:t xml:space="preserve"> late payment charges (PECO Exs. 1, 5).  </w:t>
      </w:r>
    </w:p>
    <w:p w:rsidR="0083559E" w:rsidRDefault="0083559E" w:rsidP="000E519D">
      <w:pPr>
        <w:pStyle w:val="ListParagraph"/>
        <w:spacing w:line="360" w:lineRule="auto"/>
      </w:pPr>
    </w:p>
    <w:p w:rsidR="0083559E" w:rsidRPr="00715564" w:rsidRDefault="0083559E" w:rsidP="0054079F">
      <w:pPr>
        <w:pStyle w:val="BodyText"/>
        <w:numPr>
          <w:ilvl w:val="0"/>
          <w:numId w:val="2"/>
        </w:numPr>
        <w:tabs>
          <w:tab w:val="left" w:pos="0"/>
        </w:tabs>
        <w:spacing w:line="360" w:lineRule="auto"/>
        <w:ind w:left="0" w:firstLine="1440"/>
        <w:jc w:val="left"/>
        <w:rPr>
          <w:rFonts w:ascii="Times New Roman" w:hAnsi="Times New Roman"/>
        </w:rPr>
      </w:pPr>
      <w:r w:rsidRPr="00715564">
        <w:rPr>
          <w:rFonts w:ascii="Times New Roman" w:hAnsi="Times New Roman"/>
        </w:rPr>
        <w:t>The Respondent sent M</w:t>
      </w:r>
      <w:r>
        <w:rPr>
          <w:rFonts w:ascii="Times New Roman" w:hAnsi="Times New Roman"/>
        </w:rPr>
        <w:t>s</w:t>
      </w:r>
      <w:r w:rsidRPr="00715564">
        <w:rPr>
          <w:rFonts w:ascii="Times New Roman" w:hAnsi="Times New Roman"/>
        </w:rPr>
        <w:t>. Floyd, the tenant, a utility company report dated January 22, 2015, explaining that the service would be transferred to the landlord and billed to the landlord until the repairs were made (Tr. 31</w:t>
      </w:r>
      <w:r>
        <w:rPr>
          <w:rFonts w:ascii="Times New Roman" w:hAnsi="Times New Roman"/>
        </w:rPr>
        <w:t>, 44</w:t>
      </w:r>
      <w:r w:rsidRPr="00715564">
        <w:rPr>
          <w:rFonts w:ascii="Times New Roman" w:hAnsi="Times New Roman"/>
        </w:rPr>
        <w:t>; PECO Ex. 4).</w:t>
      </w:r>
    </w:p>
    <w:p w:rsidR="0083559E" w:rsidRDefault="0083559E"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Pr>
          <w:rFonts w:ascii="Times New Roman" w:hAnsi="Times New Roman"/>
        </w:rPr>
        <w:lastRenderedPageBreak/>
        <w:t>From January</w:t>
      </w:r>
      <w:r w:rsidR="00A71591">
        <w:rPr>
          <w:rFonts w:ascii="Times New Roman" w:hAnsi="Times New Roman"/>
        </w:rPr>
        <w:t xml:space="preserve"> 26, 2015</w:t>
      </w:r>
      <w:r>
        <w:rPr>
          <w:rFonts w:ascii="Times New Roman" w:hAnsi="Times New Roman"/>
        </w:rPr>
        <w:t xml:space="preserve"> through April </w:t>
      </w:r>
      <w:r w:rsidR="00A71591">
        <w:rPr>
          <w:rFonts w:ascii="Times New Roman" w:hAnsi="Times New Roman"/>
        </w:rPr>
        <w:t>10</w:t>
      </w:r>
      <w:r w:rsidR="003F6EB1">
        <w:rPr>
          <w:rFonts w:ascii="Times New Roman" w:hAnsi="Times New Roman"/>
        </w:rPr>
        <w:t>,</w:t>
      </w:r>
      <w:r w:rsidR="00A71591">
        <w:rPr>
          <w:rFonts w:ascii="Times New Roman" w:hAnsi="Times New Roman"/>
        </w:rPr>
        <w:t xml:space="preserve"> </w:t>
      </w:r>
      <w:r>
        <w:rPr>
          <w:rFonts w:ascii="Times New Roman" w:hAnsi="Times New Roman"/>
        </w:rPr>
        <w:t>2015, t</w:t>
      </w:r>
      <w:r w:rsidRPr="00715564">
        <w:rPr>
          <w:rFonts w:ascii="Times New Roman" w:hAnsi="Times New Roman"/>
        </w:rPr>
        <w:t xml:space="preserve">he Respondent sent the Complainant’s bills for 5400 Woodcrest Avenue in Philadelphia to </w:t>
      </w:r>
      <w:r>
        <w:rPr>
          <w:rFonts w:ascii="Times New Roman" w:hAnsi="Times New Roman"/>
        </w:rPr>
        <w:t xml:space="preserve">26 Dalbert Street, New Jersey </w:t>
      </w:r>
      <w:r w:rsidRPr="00715564">
        <w:rPr>
          <w:rFonts w:ascii="Times New Roman" w:hAnsi="Times New Roman"/>
        </w:rPr>
        <w:t>(Tr. 21, 22</w:t>
      </w:r>
      <w:r>
        <w:rPr>
          <w:rFonts w:ascii="Times New Roman" w:hAnsi="Times New Roman"/>
        </w:rPr>
        <w:t>, 46, 47</w:t>
      </w:r>
      <w:r w:rsidRPr="00715564">
        <w:rPr>
          <w:rFonts w:ascii="Times New Roman" w:hAnsi="Times New Roman"/>
        </w:rPr>
        <w:t>; PECO Ex</w:t>
      </w:r>
      <w:r w:rsidR="00A71591">
        <w:rPr>
          <w:rFonts w:ascii="Times New Roman" w:hAnsi="Times New Roman"/>
        </w:rPr>
        <w:t>s</w:t>
      </w:r>
      <w:r w:rsidRPr="00715564">
        <w:rPr>
          <w:rFonts w:ascii="Times New Roman" w:hAnsi="Times New Roman"/>
        </w:rPr>
        <w:t xml:space="preserve">. </w:t>
      </w:r>
      <w:r w:rsidRPr="00A71591">
        <w:rPr>
          <w:rFonts w:ascii="Times New Roman" w:hAnsi="Times New Roman"/>
        </w:rPr>
        <w:t>5</w:t>
      </w:r>
      <w:r>
        <w:rPr>
          <w:rFonts w:ascii="Times New Roman" w:hAnsi="Times New Roman"/>
        </w:rPr>
        <w:t>, 12</w:t>
      </w:r>
      <w:r w:rsidRPr="00715564">
        <w:rPr>
          <w:rFonts w:ascii="Times New Roman" w:hAnsi="Times New Roman"/>
        </w:rPr>
        <w:t>).</w:t>
      </w:r>
    </w:p>
    <w:p w:rsidR="003F6EB1" w:rsidRDefault="003F6EB1" w:rsidP="007C786B">
      <w:pPr>
        <w:pStyle w:val="ListParagraph"/>
        <w:spacing w:line="360" w:lineRule="auto"/>
      </w:pPr>
    </w:p>
    <w:p w:rsidR="003F6EB1" w:rsidRDefault="003F6EB1"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Pr>
          <w:rFonts w:ascii="Times New Roman" w:hAnsi="Times New Roman"/>
        </w:rPr>
        <w:t xml:space="preserve">On February 25, 2015, the Complainant contacted the Respondent to find out why the bill for the service address was in his name (Tr. </w:t>
      </w:r>
      <w:r w:rsidR="00374635">
        <w:rPr>
          <w:rFonts w:ascii="Times New Roman" w:hAnsi="Times New Roman"/>
        </w:rPr>
        <w:t>16, 17</w:t>
      </w:r>
      <w:r>
        <w:rPr>
          <w:rFonts w:ascii="Times New Roman" w:hAnsi="Times New Roman"/>
        </w:rPr>
        <w:t>).</w:t>
      </w:r>
    </w:p>
    <w:p w:rsidR="003F6EB1" w:rsidRDefault="003F6EB1" w:rsidP="007C786B">
      <w:pPr>
        <w:pStyle w:val="ListParagraph"/>
        <w:spacing w:line="360" w:lineRule="auto"/>
      </w:pPr>
    </w:p>
    <w:p w:rsidR="003F6EB1" w:rsidRDefault="003F6EB1" w:rsidP="0054079F">
      <w:pPr>
        <w:pStyle w:val="BodyText"/>
        <w:numPr>
          <w:ilvl w:val="0"/>
          <w:numId w:val="2"/>
        </w:numPr>
        <w:tabs>
          <w:tab w:val="clear" w:pos="1980"/>
          <w:tab w:val="left" w:pos="0"/>
        </w:tabs>
        <w:spacing w:line="360" w:lineRule="auto"/>
        <w:ind w:left="0" w:firstLine="1440"/>
        <w:jc w:val="left"/>
        <w:rPr>
          <w:rFonts w:ascii="Times New Roman" w:hAnsi="Times New Roman"/>
        </w:rPr>
      </w:pPr>
      <w:r>
        <w:rPr>
          <w:rFonts w:ascii="Times New Roman" w:hAnsi="Times New Roman"/>
        </w:rPr>
        <w:t xml:space="preserve">During the February 25, 2015 contact, the Complainant denied that foreign wiring existed (Tr. </w:t>
      </w:r>
      <w:r w:rsidR="00374635">
        <w:rPr>
          <w:rFonts w:ascii="Times New Roman" w:hAnsi="Times New Roman"/>
        </w:rPr>
        <w:t>17).</w:t>
      </w:r>
    </w:p>
    <w:p w:rsidR="0083559E" w:rsidRDefault="0083559E" w:rsidP="007C786B">
      <w:pPr>
        <w:pStyle w:val="ListParagraph"/>
        <w:spacing w:line="360" w:lineRule="auto"/>
      </w:pPr>
    </w:p>
    <w:p w:rsidR="006A3976" w:rsidRDefault="006A3976"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Ms. </w:t>
      </w:r>
      <w:r w:rsidR="006F1E18">
        <w:rPr>
          <w:rFonts w:ascii="Times New Roman" w:hAnsi="Times New Roman"/>
        </w:rPr>
        <w:t>McQuilkin</w:t>
      </w:r>
      <w:r>
        <w:rPr>
          <w:rFonts w:ascii="Times New Roman" w:hAnsi="Times New Roman"/>
        </w:rPr>
        <w:t xml:space="preserve"> cancelled the field visit scheduled for March 5, 2015 </w:t>
      </w:r>
      <w:r w:rsidR="00E917B5">
        <w:rPr>
          <w:rFonts w:ascii="Times New Roman" w:hAnsi="Times New Roman"/>
        </w:rPr>
        <w:t xml:space="preserve">because she was on storm duty </w:t>
      </w:r>
      <w:r w:rsidR="00E41DCE">
        <w:rPr>
          <w:rFonts w:ascii="Times New Roman" w:hAnsi="Times New Roman"/>
        </w:rPr>
        <w:t>due to a</w:t>
      </w:r>
      <w:r>
        <w:rPr>
          <w:rFonts w:ascii="Times New Roman" w:hAnsi="Times New Roman"/>
        </w:rPr>
        <w:t xml:space="preserve"> snowstorm (Tr. 34).</w:t>
      </w:r>
    </w:p>
    <w:p w:rsidR="00E917B5" w:rsidRDefault="00E917B5" w:rsidP="007C786B">
      <w:pPr>
        <w:pStyle w:val="ListParagraph"/>
        <w:spacing w:line="360" w:lineRule="auto"/>
      </w:pPr>
    </w:p>
    <w:p w:rsidR="00374635" w:rsidRDefault="00E917B5"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Steve Murray, a high bill field investigator</w:t>
      </w:r>
      <w:r w:rsidR="00F76ACA">
        <w:rPr>
          <w:rFonts w:ascii="Times New Roman" w:hAnsi="Times New Roman"/>
        </w:rPr>
        <w:t xml:space="preserve"> for the Respondent</w:t>
      </w:r>
      <w:r>
        <w:rPr>
          <w:rFonts w:ascii="Times New Roman" w:hAnsi="Times New Roman"/>
        </w:rPr>
        <w:t xml:space="preserve">, went to the Complainant’s property on March 13, 2015 and was unable to gain access to the property </w:t>
      </w:r>
    </w:p>
    <w:p w:rsidR="00E917B5" w:rsidRDefault="00E917B5" w:rsidP="0054079F">
      <w:pPr>
        <w:pStyle w:val="BodyText"/>
        <w:tabs>
          <w:tab w:val="left" w:pos="0"/>
        </w:tabs>
        <w:spacing w:line="360" w:lineRule="auto"/>
        <w:jc w:val="left"/>
        <w:rPr>
          <w:rFonts w:ascii="Times New Roman" w:hAnsi="Times New Roman"/>
        </w:rPr>
      </w:pPr>
      <w:r>
        <w:rPr>
          <w:rFonts w:ascii="Times New Roman" w:hAnsi="Times New Roman"/>
        </w:rPr>
        <w:t>(Tr. 35; PECO Ex. 6).</w:t>
      </w:r>
    </w:p>
    <w:p w:rsidR="00E917B5" w:rsidRDefault="00E917B5" w:rsidP="007C786B">
      <w:pPr>
        <w:pStyle w:val="ListParagraph"/>
        <w:spacing w:line="360" w:lineRule="auto"/>
      </w:pPr>
    </w:p>
    <w:p w:rsidR="00E917B5" w:rsidRDefault="00F76ACA"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Mr. </w:t>
      </w:r>
      <w:r w:rsidR="00E917B5">
        <w:rPr>
          <w:rFonts w:ascii="Times New Roman" w:hAnsi="Times New Roman"/>
        </w:rPr>
        <w:t xml:space="preserve">Murray went to the Complainant’s property on March 24, 2015, met with Ann, the property manager, and found foreign </w:t>
      </w:r>
      <w:r w:rsidR="00ED37E8">
        <w:rPr>
          <w:rFonts w:ascii="Times New Roman" w:hAnsi="Times New Roman"/>
        </w:rPr>
        <w:t>wiring</w:t>
      </w:r>
      <w:r w:rsidR="00E917B5">
        <w:rPr>
          <w:rFonts w:ascii="Times New Roman" w:hAnsi="Times New Roman"/>
        </w:rPr>
        <w:t xml:space="preserve"> in the garage (Tr. 36; PECO Ex. 6).</w:t>
      </w:r>
    </w:p>
    <w:p w:rsidR="00E917B5" w:rsidRDefault="00E917B5" w:rsidP="0054079F">
      <w:pPr>
        <w:pStyle w:val="BodyText"/>
        <w:tabs>
          <w:tab w:val="left" w:pos="0"/>
        </w:tabs>
        <w:spacing w:line="360" w:lineRule="auto"/>
        <w:jc w:val="left"/>
        <w:rPr>
          <w:rFonts w:ascii="Times New Roman" w:hAnsi="Times New Roman"/>
        </w:rPr>
      </w:pPr>
    </w:p>
    <w:p w:rsidR="00E917B5" w:rsidRDefault="00F76ACA"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Mr.</w:t>
      </w:r>
      <w:r w:rsidR="00E917B5">
        <w:rPr>
          <w:rFonts w:ascii="Times New Roman" w:hAnsi="Times New Roman"/>
        </w:rPr>
        <w:t xml:space="preserve"> Murray went to the Complainant’s property on March 30, 2015 and was unable to gain access to the property (Tr. 36; PECO Ex. 6).</w:t>
      </w:r>
    </w:p>
    <w:p w:rsidR="00E917B5" w:rsidRDefault="00E917B5" w:rsidP="007C786B">
      <w:pPr>
        <w:pStyle w:val="BodyText"/>
        <w:tabs>
          <w:tab w:val="left" w:pos="0"/>
        </w:tabs>
        <w:spacing w:line="360" w:lineRule="auto"/>
        <w:jc w:val="left"/>
        <w:rPr>
          <w:rFonts w:ascii="Times New Roman" w:hAnsi="Times New Roman"/>
        </w:rPr>
      </w:pPr>
    </w:p>
    <w:p w:rsidR="00E917B5" w:rsidRDefault="00E917B5"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Ms. </w:t>
      </w:r>
      <w:r w:rsidR="006F1E18">
        <w:rPr>
          <w:rFonts w:ascii="Times New Roman" w:hAnsi="Times New Roman"/>
        </w:rPr>
        <w:t>McQuilkin</w:t>
      </w:r>
      <w:r>
        <w:rPr>
          <w:rFonts w:ascii="Times New Roman" w:hAnsi="Times New Roman"/>
        </w:rPr>
        <w:t xml:space="preserve"> went to the property </w:t>
      </w:r>
      <w:r w:rsidR="00FC76E3">
        <w:rPr>
          <w:rFonts w:ascii="Times New Roman" w:hAnsi="Times New Roman"/>
        </w:rPr>
        <w:t xml:space="preserve">on April 10, 2015 </w:t>
      </w:r>
      <w:r>
        <w:rPr>
          <w:rFonts w:ascii="Times New Roman" w:hAnsi="Times New Roman"/>
        </w:rPr>
        <w:t xml:space="preserve">and met with the Complainant (Tr. 37; PECO Ex. </w:t>
      </w:r>
      <w:r w:rsidR="00152298">
        <w:rPr>
          <w:rFonts w:ascii="Times New Roman" w:hAnsi="Times New Roman"/>
        </w:rPr>
        <w:t>7</w:t>
      </w:r>
      <w:r>
        <w:rPr>
          <w:rFonts w:ascii="Times New Roman" w:hAnsi="Times New Roman"/>
        </w:rPr>
        <w:t>).</w:t>
      </w:r>
    </w:p>
    <w:p w:rsidR="00DE786E" w:rsidRDefault="00DE786E" w:rsidP="007C786B">
      <w:pPr>
        <w:pStyle w:val="ListParagraph"/>
        <w:spacing w:line="360" w:lineRule="auto"/>
      </w:pPr>
    </w:p>
    <w:p w:rsidR="00DE786E" w:rsidRDefault="00DE786E"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After Ms. </w:t>
      </w:r>
      <w:r w:rsidR="006F1E18">
        <w:rPr>
          <w:rFonts w:ascii="Times New Roman" w:hAnsi="Times New Roman"/>
        </w:rPr>
        <w:t>McQuilkin</w:t>
      </w:r>
      <w:r w:rsidRPr="00DE786E">
        <w:rPr>
          <w:rFonts w:ascii="Times New Roman" w:hAnsi="Times New Roman"/>
        </w:rPr>
        <w:t xml:space="preserve"> ex</w:t>
      </w:r>
      <w:r>
        <w:rPr>
          <w:rFonts w:ascii="Times New Roman" w:hAnsi="Times New Roman"/>
        </w:rPr>
        <w:t xml:space="preserve">plained </w:t>
      </w:r>
      <w:r w:rsidR="00152298">
        <w:rPr>
          <w:rFonts w:ascii="Times New Roman" w:hAnsi="Times New Roman"/>
        </w:rPr>
        <w:t xml:space="preserve">to the Complainant </w:t>
      </w:r>
      <w:r>
        <w:rPr>
          <w:rFonts w:ascii="Times New Roman" w:hAnsi="Times New Roman"/>
        </w:rPr>
        <w:t>that the</w:t>
      </w:r>
      <w:r w:rsidR="00152298">
        <w:rPr>
          <w:rFonts w:ascii="Times New Roman" w:hAnsi="Times New Roman"/>
        </w:rPr>
        <w:t>re w</w:t>
      </w:r>
      <w:r>
        <w:rPr>
          <w:rFonts w:ascii="Times New Roman" w:hAnsi="Times New Roman"/>
        </w:rPr>
        <w:t xml:space="preserve">as foreign </w:t>
      </w:r>
      <w:r w:rsidR="00ED37E8">
        <w:rPr>
          <w:rFonts w:ascii="Times New Roman" w:hAnsi="Times New Roman"/>
        </w:rPr>
        <w:t>wiring</w:t>
      </w:r>
      <w:r w:rsidR="00152298">
        <w:rPr>
          <w:rFonts w:ascii="Times New Roman" w:hAnsi="Times New Roman"/>
        </w:rPr>
        <w:t xml:space="preserve"> because the electric in the garage was on the Complainant’s meter</w:t>
      </w:r>
      <w:r>
        <w:rPr>
          <w:rFonts w:ascii="Times New Roman" w:hAnsi="Times New Roman"/>
        </w:rPr>
        <w:t xml:space="preserve">, the garage light was removed and plated </w:t>
      </w:r>
      <w:r w:rsidR="00F76ACA">
        <w:rPr>
          <w:rFonts w:ascii="Times New Roman" w:hAnsi="Times New Roman"/>
        </w:rPr>
        <w:t xml:space="preserve">immediately </w:t>
      </w:r>
      <w:r>
        <w:rPr>
          <w:rFonts w:ascii="Times New Roman" w:hAnsi="Times New Roman"/>
        </w:rPr>
        <w:t>(Tr. 37</w:t>
      </w:r>
      <w:r w:rsidR="00152298">
        <w:rPr>
          <w:rFonts w:ascii="Times New Roman" w:hAnsi="Times New Roman"/>
        </w:rPr>
        <w:t>; PECO Ex. 7</w:t>
      </w:r>
      <w:r>
        <w:rPr>
          <w:rFonts w:ascii="Times New Roman" w:hAnsi="Times New Roman"/>
        </w:rPr>
        <w:t>).</w:t>
      </w:r>
    </w:p>
    <w:p w:rsidR="00DE786E" w:rsidRDefault="00DE786E" w:rsidP="0054079F">
      <w:pPr>
        <w:pStyle w:val="ListParagraph"/>
      </w:pPr>
    </w:p>
    <w:p w:rsidR="00DE786E" w:rsidRDefault="00152298" w:rsidP="0054079F">
      <w:pPr>
        <w:pStyle w:val="BodyText"/>
        <w:numPr>
          <w:ilvl w:val="0"/>
          <w:numId w:val="2"/>
        </w:numPr>
        <w:tabs>
          <w:tab w:val="left" w:pos="0"/>
        </w:tabs>
        <w:spacing w:line="360" w:lineRule="auto"/>
        <w:ind w:left="0" w:firstLine="1440"/>
        <w:jc w:val="left"/>
        <w:rPr>
          <w:rFonts w:ascii="Times New Roman" w:hAnsi="Times New Roman"/>
        </w:rPr>
      </w:pPr>
      <w:r w:rsidRPr="00152298">
        <w:rPr>
          <w:rFonts w:ascii="Times New Roman" w:hAnsi="Times New Roman"/>
        </w:rPr>
        <w:lastRenderedPageBreak/>
        <w:t>On</w:t>
      </w:r>
      <w:r w:rsidRPr="00F76ACA">
        <w:rPr>
          <w:rFonts w:ascii="Times New Roman" w:hAnsi="Times New Roman"/>
        </w:rPr>
        <w:t xml:space="preserve"> April 10, 2015</w:t>
      </w:r>
      <w:r>
        <w:rPr>
          <w:rFonts w:ascii="Times New Roman" w:hAnsi="Times New Roman"/>
        </w:rPr>
        <w:t xml:space="preserve">, </w:t>
      </w:r>
      <w:r w:rsidR="00DE786E">
        <w:rPr>
          <w:rFonts w:ascii="Times New Roman" w:hAnsi="Times New Roman"/>
        </w:rPr>
        <w:t xml:space="preserve">Ms. </w:t>
      </w:r>
      <w:r w:rsidR="006F1E18">
        <w:rPr>
          <w:rFonts w:ascii="Times New Roman" w:hAnsi="Times New Roman"/>
        </w:rPr>
        <w:t>McQuilkin</w:t>
      </w:r>
      <w:r w:rsidR="00DE786E">
        <w:rPr>
          <w:rFonts w:ascii="Times New Roman" w:hAnsi="Times New Roman"/>
        </w:rPr>
        <w:t xml:space="preserve"> noted that the foreign </w:t>
      </w:r>
      <w:r w:rsidR="00ED37E8">
        <w:rPr>
          <w:rFonts w:ascii="Times New Roman" w:hAnsi="Times New Roman"/>
        </w:rPr>
        <w:t>wiring</w:t>
      </w:r>
      <w:r w:rsidR="00DE786E">
        <w:rPr>
          <w:rFonts w:ascii="Times New Roman" w:hAnsi="Times New Roman"/>
        </w:rPr>
        <w:t xml:space="preserve"> was removed</w:t>
      </w:r>
      <w:r w:rsidR="003F6EB1">
        <w:rPr>
          <w:rFonts w:ascii="Times New Roman" w:hAnsi="Times New Roman"/>
        </w:rPr>
        <w:t xml:space="preserve">, </w:t>
      </w:r>
      <w:r w:rsidR="003F6EB1" w:rsidRPr="00715564">
        <w:rPr>
          <w:rFonts w:ascii="Times New Roman" w:hAnsi="Times New Roman"/>
        </w:rPr>
        <w:t>closed the Complainant’s account for the Woodcrest Avenue property and returned the account to the tenant’s name</w:t>
      </w:r>
      <w:r w:rsidR="00DE786E">
        <w:rPr>
          <w:rFonts w:ascii="Times New Roman" w:hAnsi="Times New Roman"/>
        </w:rPr>
        <w:t xml:space="preserve"> (Tr. 37</w:t>
      </w:r>
      <w:r>
        <w:rPr>
          <w:rFonts w:ascii="Times New Roman" w:hAnsi="Times New Roman"/>
        </w:rPr>
        <w:t>; PECO Ex</w:t>
      </w:r>
      <w:r w:rsidR="003F6EB1">
        <w:rPr>
          <w:rFonts w:ascii="Times New Roman" w:hAnsi="Times New Roman"/>
        </w:rPr>
        <w:t>s</w:t>
      </w:r>
      <w:r>
        <w:rPr>
          <w:rFonts w:ascii="Times New Roman" w:hAnsi="Times New Roman"/>
        </w:rPr>
        <w:t xml:space="preserve">. </w:t>
      </w:r>
      <w:r w:rsidR="003F6EB1">
        <w:rPr>
          <w:rFonts w:ascii="Times New Roman" w:hAnsi="Times New Roman"/>
        </w:rPr>
        <w:t xml:space="preserve">5, </w:t>
      </w:r>
      <w:r>
        <w:rPr>
          <w:rFonts w:ascii="Times New Roman" w:hAnsi="Times New Roman"/>
        </w:rPr>
        <w:t>7</w:t>
      </w:r>
      <w:r w:rsidR="00DE786E">
        <w:rPr>
          <w:rFonts w:ascii="Times New Roman" w:hAnsi="Times New Roman"/>
        </w:rPr>
        <w:t>).</w:t>
      </w:r>
    </w:p>
    <w:p w:rsidR="00DE786E" w:rsidRDefault="00DE786E" w:rsidP="0006728B">
      <w:pPr>
        <w:pStyle w:val="ListParagraph"/>
        <w:spacing w:line="360" w:lineRule="auto"/>
      </w:pPr>
    </w:p>
    <w:p w:rsidR="003F6EB1" w:rsidRDefault="003F6EB1"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Since the Complainant was eligible for electric residential heating service, the Respondent issued a $137.51 adjustment to the Complainant’s account on April 14, 2015</w:t>
      </w:r>
    </w:p>
    <w:p w:rsidR="003F6EB1" w:rsidRDefault="003F6EB1" w:rsidP="0054079F">
      <w:pPr>
        <w:pStyle w:val="BodyText"/>
        <w:tabs>
          <w:tab w:val="left" w:pos="0"/>
        </w:tabs>
        <w:spacing w:line="360" w:lineRule="auto"/>
        <w:jc w:val="left"/>
        <w:rPr>
          <w:rFonts w:ascii="Times New Roman" w:hAnsi="Times New Roman"/>
        </w:rPr>
      </w:pPr>
      <w:r w:rsidRPr="00A71591">
        <w:rPr>
          <w:rFonts w:ascii="Times New Roman" w:hAnsi="Times New Roman"/>
        </w:rPr>
        <w:t xml:space="preserve">(Tr. </w:t>
      </w:r>
      <w:r>
        <w:rPr>
          <w:rFonts w:ascii="Times New Roman" w:hAnsi="Times New Roman"/>
        </w:rPr>
        <w:t xml:space="preserve">38, </w:t>
      </w:r>
      <w:r w:rsidRPr="00A71591">
        <w:rPr>
          <w:rFonts w:ascii="Times New Roman" w:hAnsi="Times New Roman"/>
        </w:rPr>
        <w:t>45</w:t>
      </w:r>
      <w:r>
        <w:rPr>
          <w:rFonts w:ascii="Times New Roman" w:hAnsi="Times New Roman"/>
        </w:rPr>
        <w:t>, 55</w:t>
      </w:r>
      <w:r w:rsidRPr="00A71591">
        <w:rPr>
          <w:rFonts w:ascii="Times New Roman" w:hAnsi="Times New Roman"/>
        </w:rPr>
        <w:t>; PECO Exs. 5, 9).</w:t>
      </w:r>
    </w:p>
    <w:p w:rsidR="00374635" w:rsidRDefault="00374635" w:rsidP="0054079F">
      <w:pPr>
        <w:pStyle w:val="BodyText"/>
        <w:tabs>
          <w:tab w:val="left" w:pos="0"/>
        </w:tabs>
        <w:spacing w:line="360" w:lineRule="auto"/>
        <w:jc w:val="left"/>
        <w:rPr>
          <w:rFonts w:ascii="Times New Roman" w:hAnsi="Times New Roman"/>
        </w:rPr>
      </w:pPr>
    </w:p>
    <w:p w:rsidR="003F6EB1" w:rsidRDefault="003F6EB1"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The Respondent established a new account in the tenant’s name in April 2015 (Tr. 48; PECO Ex. 10). </w:t>
      </w:r>
    </w:p>
    <w:p w:rsidR="0006728B" w:rsidRDefault="0006728B" w:rsidP="0006728B">
      <w:pPr>
        <w:pStyle w:val="BodyText"/>
        <w:tabs>
          <w:tab w:val="left" w:pos="0"/>
        </w:tabs>
        <w:spacing w:line="360" w:lineRule="auto"/>
        <w:ind w:left="1440"/>
        <w:jc w:val="left"/>
        <w:rPr>
          <w:rFonts w:ascii="Times New Roman" w:hAnsi="Times New Roman"/>
        </w:rPr>
      </w:pPr>
    </w:p>
    <w:p w:rsidR="00DE786E" w:rsidRPr="00DE786E" w:rsidRDefault="00DE786E"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Ms. </w:t>
      </w:r>
      <w:r w:rsidR="006F1E18">
        <w:rPr>
          <w:rFonts w:ascii="Times New Roman" w:hAnsi="Times New Roman"/>
        </w:rPr>
        <w:t>McQuilkin</w:t>
      </w:r>
      <w:r>
        <w:rPr>
          <w:rFonts w:ascii="Times New Roman" w:hAnsi="Times New Roman"/>
        </w:rPr>
        <w:t xml:space="preserve"> sent Ms. Floyd </w:t>
      </w:r>
      <w:r w:rsidR="00152298" w:rsidRPr="00152298">
        <w:rPr>
          <w:rFonts w:ascii="Times New Roman" w:hAnsi="Times New Roman"/>
        </w:rPr>
        <w:t>a utility company report</w:t>
      </w:r>
      <w:r>
        <w:rPr>
          <w:rFonts w:ascii="Times New Roman" w:hAnsi="Times New Roman"/>
        </w:rPr>
        <w:t xml:space="preserve">, dated April 29, 2015, stating that the </w:t>
      </w:r>
      <w:r w:rsidR="00152298">
        <w:rPr>
          <w:rFonts w:ascii="Times New Roman" w:hAnsi="Times New Roman"/>
        </w:rPr>
        <w:t xml:space="preserve">foreign wiring was corrected and that the </w:t>
      </w:r>
      <w:r>
        <w:rPr>
          <w:rFonts w:ascii="Times New Roman" w:hAnsi="Times New Roman"/>
        </w:rPr>
        <w:t xml:space="preserve">account was back in </w:t>
      </w:r>
      <w:r w:rsidR="00152298">
        <w:rPr>
          <w:rFonts w:ascii="Times New Roman" w:hAnsi="Times New Roman"/>
        </w:rPr>
        <w:t>t</w:t>
      </w:r>
      <w:r>
        <w:rPr>
          <w:rFonts w:ascii="Times New Roman" w:hAnsi="Times New Roman"/>
        </w:rPr>
        <w:t>he</w:t>
      </w:r>
      <w:r w:rsidR="00152298">
        <w:rPr>
          <w:rFonts w:ascii="Times New Roman" w:hAnsi="Times New Roman"/>
        </w:rPr>
        <w:t xml:space="preserve"> tenant’s</w:t>
      </w:r>
      <w:r>
        <w:rPr>
          <w:rFonts w:ascii="Times New Roman" w:hAnsi="Times New Roman"/>
        </w:rPr>
        <w:t xml:space="preserve"> name (Tr. </w:t>
      </w:r>
      <w:r w:rsidR="00152298">
        <w:rPr>
          <w:rFonts w:ascii="Times New Roman" w:hAnsi="Times New Roman"/>
        </w:rPr>
        <w:t>38</w:t>
      </w:r>
      <w:r w:rsidR="00152298" w:rsidRPr="00152298">
        <w:rPr>
          <w:rFonts w:ascii="Times New Roman" w:hAnsi="Times New Roman"/>
        </w:rPr>
        <w:t>;</w:t>
      </w:r>
      <w:r w:rsidR="00152298">
        <w:rPr>
          <w:rFonts w:ascii="Times New Roman" w:hAnsi="Times New Roman"/>
        </w:rPr>
        <w:t xml:space="preserve"> PECO Ex. 8</w:t>
      </w:r>
      <w:r>
        <w:rPr>
          <w:rFonts w:ascii="Times New Roman" w:hAnsi="Times New Roman"/>
        </w:rPr>
        <w:t>).</w:t>
      </w:r>
    </w:p>
    <w:p w:rsidR="00715564" w:rsidRPr="00715564" w:rsidRDefault="00715564" w:rsidP="0054079F">
      <w:pPr>
        <w:pStyle w:val="BodyText"/>
        <w:tabs>
          <w:tab w:val="left" w:pos="0"/>
        </w:tabs>
        <w:spacing w:line="360" w:lineRule="auto"/>
        <w:ind w:firstLine="1440"/>
        <w:jc w:val="left"/>
        <w:rPr>
          <w:rFonts w:ascii="Times New Roman" w:hAnsi="Times New Roman"/>
        </w:rPr>
      </w:pPr>
    </w:p>
    <w:p w:rsidR="00DE786E" w:rsidRDefault="00DE786E"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Ms. </w:t>
      </w:r>
      <w:r w:rsidR="006F1E18">
        <w:rPr>
          <w:rFonts w:ascii="Times New Roman" w:hAnsi="Times New Roman"/>
        </w:rPr>
        <w:t>McQuilkin</w:t>
      </w:r>
      <w:r>
        <w:rPr>
          <w:rFonts w:ascii="Times New Roman" w:hAnsi="Times New Roman"/>
        </w:rPr>
        <w:t xml:space="preserve"> sent the Complainant</w:t>
      </w:r>
      <w:r w:rsidR="00F76ACA">
        <w:rPr>
          <w:rFonts w:ascii="Times New Roman" w:hAnsi="Times New Roman"/>
        </w:rPr>
        <w:t xml:space="preserve"> </w:t>
      </w:r>
      <w:r>
        <w:rPr>
          <w:rFonts w:ascii="Times New Roman" w:hAnsi="Times New Roman"/>
        </w:rPr>
        <w:t xml:space="preserve">correspondence, dated April 29, 2015, stating </w:t>
      </w:r>
      <w:r w:rsidR="00152298" w:rsidRPr="00152298">
        <w:rPr>
          <w:rFonts w:ascii="Times New Roman" w:hAnsi="Times New Roman"/>
        </w:rPr>
        <w:t xml:space="preserve">that the foreign wiring was </w:t>
      </w:r>
      <w:r w:rsidR="00296010" w:rsidRPr="00152298">
        <w:rPr>
          <w:rFonts w:ascii="Times New Roman" w:hAnsi="Times New Roman"/>
        </w:rPr>
        <w:t>corrected</w:t>
      </w:r>
      <w:r w:rsidR="00296010">
        <w:rPr>
          <w:rFonts w:ascii="Times New Roman" w:hAnsi="Times New Roman"/>
        </w:rPr>
        <w:t>;</w:t>
      </w:r>
      <w:r w:rsidR="00152298">
        <w:rPr>
          <w:rFonts w:ascii="Times New Roman" w:hAnsi="Times New Roman"/>
        </w:rPr>
        <w:t xml:space="preserve"> the bill was adjusted because he was eligible for the residential heating rate</w:t>
      </w:r>
      <w:r w:rsidR="00152298" w:rsidRPr="00152298">
        <w:rPr>
          <w:rFonts w:ascii="Times New Roman" w:hAnsi="Times New Roman"/>
        </w:rPr>
        <w:t xml:space="preserve"> and </w:t>
      </w:r>
      <w:r>
        <w:rPr>
          <w:rFonts w:ascii="Times New Roman" w:hAnsi="Times New Roman"/>
        </w:rPr>
        <w:t xml:space="preserve">that the account was back in the tenant’s name (Tr. </w:t>
      </w:r>
      <w:r w:rsidR="00152298">
        <w:rPr>
          <w:rFonts w:ascii="Times New Roman" w:hAnsi="Times New Roman"/>
        </w:rPr>
        <w:t>38</w:t>
      </w:r>
      <w:r w:rsidR="00152298" w:rsidRPr="00152298">
        <w:rPr>
          <w:rFonts w:ascii="Times New Roman" w:hAnsi="Times New Roman"/>
        </w:rPr>
        <w:t>;</w:t>
      </w:r>
      <w:r w:rsidR="00152298">
        <w:rPr>
          <w:rFonts w:ascii="Times New Roman" w:hAnsi="Times New Roman"/>
        </w:rPr>
        <w:t xml:space="preserve"> PECO Ex. 9</w:t>
      </w:r>
      <w:r>
        <w:rPr>
          <w:rFonts w:ascii="Times New Roman" w:hAnsi="Times New Roman"/>
        </w:rPr>
        <w:t>).</w:t>
      </w:r>
    </w:p>
    <w:p w:rsidR="00FC76E3" w:rsidRDefault="00FC76E3" w:rsidP="0054079F">
      <w:pPr>
        <w:pStyle w:val="ListParagraph"/>
        <w:spacing w:line="360" w:lineRule="auto"/>
        <w:ind w:left="0" w:firstLine="1440"/>
      </w:pPr>
    </w:p>
    <w:p w:rsidR="0087034A" w:rsidRPr="00152298" w:rsidRDefault="00152298"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The </w:t>
      </w:r>
      <w:r w:rsidRPr="00152298">
        <w:rPr>
          <w:rFonts w:ascii="Times New Roman" w:hAnsi="Times New Roman"/>
        </w:rPr>
        <w:t>Complainant</w:t>
      </w:r>
      <w:r>
        <w:rPr>
          <w:rFonts w:ascii="Times New Roman" w:hAnsi="Times New Roman"/>
        </w:rPr>
        <w:t xml:space="preserve"> did not make any</w:t>
      </w:r>
      <w:r w:rsidR="0087034A" w:rsidRPr="00152298">
        <w:rPr>
          <w:rFonts w:ascii="Times New Roman" w:hAnsi="Times New Roman"/>
        </w:rPr>
        <w:t xml:space="preserve"> payments on the </w:t>
      </w:r>
      <w:r w:rsidR="009E7F39" w:rsidRPr="00152298">
        <w:rPr>
          <w:rFonts w:ascii="Times New Roman" w:hAnsi="Times New Roman"/>
        </w:rPr>
        <w:t>Woodcrest</w:t>
      </w:r>
      <w:r w:rsidR="0087034A" w:rsidRPr="00152298">
        <w:rPr>
          <w:rFonts w:ascii="Times New Roman" w:hAnsi="Times New Roman"/>
        </w:rPr>
        <w:t xml:space="preserve"> Avenue account (Tr</w:t>
      </w:r>
      <w:r w:rsidR="003A3013" w:rsidRPr="00152298">
        <w:rPr>
          <w:rFonts w:ascii="Times New Roman" w:hAnsi="Times New Roman"/>
        </w:rPr>
        <w:t xml:space="preserve">. </w:t>
      </w:r>
      <w:r w:rsidR="006D1087">
        <w:rPr>
          <w:rFonts w:ascii="Times New Roman" w:hAnsi="Times New Roman"/>
        </w:rPr>
        <w:t>45</w:t>
      </w:r>
      <w:r w:rsidR="0087034A" w:rsidRPr="00152298">
        <w:rPr>
          <w:rFonts w:ascii="Times New Roman" w:hAnsi="Times New Roman"/>
        </w:rPr>
        <w:t xml:space="preserve">; PECO Ex. </w:t>
      </w:r>
      <w:r>
        <w:rPr>
          <w:rFonts w:ascii="Times New Roman" w:hAnsi="Times New Roman"/>
        </w:rPr>
        <w:t>5</w:t>
      </w:r>
      <w:r w:rsidR="0087034A" w:rsidRPr="00152298">
        <w:rPr>
          <w:rFonts w:ascii="Times New Roman" w:hAnsi="Times New Roman"/>
        </w:rPr>
        <w:t>).</w:t>
      </w:r>
    </w:p>
    <w:p w:rsidR="00F76ACA" w:rsidRDefault="00F76ACA" w:rsidP="0054079F">
      <w:pPr>
        <w:pStyle w:val="BodyText"/>
        <w:tabs>
          <w:tab w:val="left" w:pos="0"/>
        </w:tabs>
        <w:spacing w:line="360" w:lineRule="auto"/>
        <w:ind w:firstLine="1440"/>
        <w:jc w:val="left"/>
        <w:rPr>
          <w:rFonts w:ascii="Times New Roman" w:hAnsi="Times New Roman"/>
        </w:rPr>
      </w:pPr>
    </w:p>
    <w:p w:rsidR="00F74D82" w:rsidRDefault="006D1087" w:rsidP="0054079F">
      <w:pPr>
        <w:pStyle w:val="BodyText"/>
        <w:numPr>
          <w:ilvl w:val="0"/>
          <w:numId w:val="2"/>
        </w:numPr>
        <w:tabs>
          <w:tab w:val="left" w:pos="0"/>
        </w:tabs>
        <w:spacing w:line="360" w:lineRule="auto"/>
        <w:ind w:left="0" w:firstLine="1440"/>
        <w:jc w:val="left"/>
        <w:rPr>
          <w:rFonts w:ascii="Times New Roman" w:hAnsi="Times New Roman"/>
        </w:rPr>
      </w:pPr>
      <w:r>
        <w:rPr>
          <w:rFonts w:ascii="Times New Roman" w:hAnsi="Times New Roman"/>
        </w:rPr>
        <w:t xml:space="preserve">On </w:t>
      </w:r>
      <w:r w:rsidR="00F74D82">
        <w:rPr>
          <w:rFonts w:ascii="Times New Roman" w:hAnsi="Times New Roman"/>
        </w:rPr>
        <w:t xml:space="preserve">April 29, 2015 the </w:t>
      </w:r>
      <w:r>
        <w:rPr>
          <w:rFonts w:ascii="Times New Roman" w:hAnsi="Times New Roman"/>
        </w:rPr>
        <w:t xml:space="preserve">Complainant’s </w:t>
      </w:r>
      <w:r w:rsidR="00F74D82">
        <w:rPr>
          <w:rFonts w:ascii="Times New Roman" w:hAnsi="Times New Roman"/>
        </w:rPr>
        <w:t xml:space="preserve">balance was $2,537.34 (Tr. 39; PECO Ex. </w:t>
      </w:r>
      <w:r w:rsidR="00374635">
        <w:rPr>
          <w:rFonts w:ascii="Times New Roman" w:hAnsi="Times New Roman"/>
        </w:rPr>
        <w:t>5</w:t>
      </w:r>
      <w:r w:rsidR="00F74D82">
        <w:rPr>
          <w:rFonts w:ascii="Times New Roman" w:hAnsi="Times New Roman"/>
        </w:rPr>
        <w:t>).</w:t>
      </w:r>
    </w:p>
    <w:p w:rsidR="00210892" w:rsidRDefault="00210892" w:rsidP="0054079F">
      <w:pPr>
        <w:pStyle w:val="ListParagraph"/>
        <w:spacing w:line="360" w:lineRule="auto"/>
        <w:ind w:left="0" w:firstLine="1440"/>
      </w:pPr>
    </w:p>
    <w:p w:rsidR="00210892" w:rsidRDefault="00210892" w:rsidP="0054079F">
      <w:pPr>
        <w:pStyle w:val="BodyText"/>
        <w:numPr>
          <w:ilvl w:val="0"/>
          <w:numId w:val="2"/>
        </w:numPr>
        <w:tabs>
          <w:tab w:val="left" w:pos="0"/>
        </w:tabs>
        <w:spacing w:line="360" w:lineRule="auto"/>
        <w:ind w:left="0" w:firstLine="1440"/>
        <w:jc w:val="left"/>
        <w:rPr>
          <w:rFonts w:ascii="Times New Roman" w:hAnsi="Times New Roman"/>
        </w:rPr>
      </w:pPr>
      <w:r w:rsidRPr="00210892">
        <w:rPr>
          <w:rFonts w:ascii="Times New Roman" w:hAnsi="Times New Roman"/>
        </w:rPr>
        <w:t xml:space="preserve">On </w:t>
      </w:r>
      <w:r>
        <w:rPr>
          <w:rFonts w:ascii="Times New Roman" w:hAnsi="Times New Roman"/>
        </w:rPr>
        <w:t>May 29</w:t>
      </w:r>
      <w:r w:rsidRPr="00210892">
        <w:rPr>
          <w:rFonts w:ascii="Times New Roman" w:hAnsi="Times New Roman"/>
        </w:rPr>
        <w:t>, 201</w:t>
      </w:r>
      <w:r>
        <w:rPr>
          <w:rFonts w:ascii="Times New Roman" w:hAnsi="Times New Roman"/>
        </w:rPr>
        <w:t>5</w:t>
      </w:r>
      <w:r w:rsidRPr="00210892">
        <w:rPr>
          <w:rFonts w:ascii="Times New Roman" w:hAnsi="Times New Roman"/>
        </w:rPr>
        <w:t xml:space="preserve">, the Complainant filed an informal complaint with the Commission’s Bureau of Consumer Services at BCS </w:t>
      </w:r>
      <w:r w:rsidR="00F76ACA">
        <w:rPr>
          <w:rFonts w:ascii="Times New Roman" w:hAnsi="Times New Roman"/>
        </w:rPr>
        <w:t>#3350582</w:t>
      </w:r>
      <w:r w:rsidR="00F76ACA" w:rsidRPr="00F76ACA">
        <w:rPr>
          <w:rFonts w:ascii="Times New Roman" w:hAnsi="Times New Roman"/>
        </w:rPr>
        <w:t xml:space="preserve"> </w:t>
      </w:r>
      <w:r w:rsidRPr="00210892">
        <w:rPr>
          <w:rFonts w:ascii="Times New Roman" w:hAnsi="Times New Roman"/>
        </w:rPr>
        <w:t>(Tr. 4</w:t>
      </w:r>
      <w:r>
        <w:rPr>
          <w:rFonts w:ascii="Times New Roman" w:hAnsi="Times New Roman"/>
        </w:rPr>
        <w:t>8, 49</w:t>
      </w:r>
      <w:r w:rsidRPr="00210892">
        <w:rPr>
          <w:rFonts w:ascii="Times New Roman" w:hAnsi="Times New Roman"/>
        </w:rPr>
        <w:t xml:space="preserve">; PECO Exs. </w:t>
      </w:r>
      <w:r w:rsidR="00F1525A">
        <w:rPr>
          <w:rFonts w:ascii="Times New Roman" w:hAnsi="Times New Roman"/>
        </w:rPr>
        <w:t>13</w:t>
      </w:r>
      <w:r w:rsidRPr="00210892">
        <w:rPr>
          <w:rFonts w:ascii="Times New Roman" w:hAnsi="Times New Roman"/>
        </w:rPr>
        <w:t>).</w:t>
      </w:r>
    </w:p>
    <w:p w:rsidR="00210892" w:rsidRDefault="00210892" w:rsidP="0054079F">
      <w:pPr>
        <w:pStyle w:val="ListParagraph"/>
        <w:spacing w:line="360" w:lineRule="auto"/>
        <w:ind w:left="0" w:firstLine="1440"/>
      </w:pPr>
    </w:p>
    <w:p w:rsidR="00210892" w:rsidRDefault="00210892" w:rsidP="0054079F">
      <w:pPr>
        <w:pStyle w:val="BodyText"/>
        <w:numPr>
          <w:ilvl w:val="0"/>
          <w:numId w:val="2"/>
        </w:numPr>
        <w:tabs>
          <w:tab w:val="left" w:pos="0"/>
        </w:tabs>
        <w:spacing w:line="360" w:lineRule="auto"/>
        <w:ind w:left="0" w:firstLine="1440"/>
        <w:jc w:val="left"/>
        <w:rPr>
          <w:rFonts w:ascii="Times New Roman" w:hAnsi="Times New Roman"/>
        </w:rPr>
      </w:pPr>
      <w:r w:rsidRPr="00210892">
        <w:rPr>
          <w:rFonts w:ascii="Times New Roman" w:hAnsi="Times New Roman"/>
        </w:rPr>
        <w:t xml:space="preserve">On </w:t>
      </w:r>
      <w:r>
        <w:rPr>
          <w:rFonts w:ascii="Times New Roman" w:hAnsi="Times New Roman"/>
        </w:rPr>
        <w:t>December 1</w:t>
      </w:r>
      <w:r w:rsidRPr="00210892">
        <w:rPr>
          <w:rFonts w:ascii="Times New Roman" w:hAnsi="Times New Roman"/>
        </w:rPr>
        <w:t>4, 201</w:t>
      </w:r>
      <w:r>
        <w:rPr>
          <w:rFonts w:ascii="Times New Roman" w:hAnsi="Times New Roman"/>
        </w:rPr>
        <w:t>5</w:t>
      </w:r>
      <w:r w:rsidRPr="00210892">
        <w:rPr>
          <w:rFonts w:ascii="Times New Roman" w:hAnsi="Times New Roman"/>
        </w:rPr>
        <w:t xml:space="preserve">, the Bureau of Consumer Services issued a decision dismissing the informal complaint at BCS </w:t>
      </w:r>
      <w:r w:rsidR="00F76ACA" w:rsidRPr="00F76ACA">
        <w:rPr>
          <w:rFonts w:ascii="Times New Roman" w:hAnsi="Times New Roman"/>
        </w:rPr>
        <w:t>#3350582</w:t>
      </w:r>
      <w:r w:rsidR="00F76ACA" w:rsidRPr="00210892">
        <w:rPr>
          <w:rFonts w:ascii="Times New Roman" w:hAnsi="Times New Roman"/>
        </w:rPr>
        <w:t xml:space="preserve"> </w:t>
      </w:r>
      <w:r w:rsidRPr="00210892">
        <w:rPr>
          <w:rFonts w:ascii="Times New Roman" w:hAnsi="Times New Roman"/>
        </w:rPr>
        <w:t>(Tr. 4</w:t>
      </w:r>
      <w:r>
        <w:rPr>
          <w:rFonts w:ascii="Times New Roman" w:hAnsi="Times New Roman"/>
        </w:rPr>
        <w:t>9</w:t>
      </w:r>
      <w:r w:rsidRPr="00210892">
        <w:rPr>
          <w:rFonts w:ascii="Times New Roman" w:hAnsi="Times New Roman"/>
        </w:rPr>
        <w:t xml:space="preserve">, </w:t>
      </w:r>
      <w:r>
        <w:rPr>
          <w:rFonts w:ascii="Times New Roman" w:hAnsi="Times New Roman"/>
        </w:rPr>
        <w:t>50</w:t>
      </w:r>
      <w:r w:rsidRPr="00210892">
        <w:rPr>
          <w:rFonts w:ascii="Times New Roman" w:hAnsi="Times New Roman"/>
        </w:rPr>
        <w:t>; PECO Ex.</w:t>
      </w:r>
      <w:r w:rsidR="00F1525A">
        <w:rPr>
          <w:rFonts w:ascii="Times New Roman" w:hAnsi="Times New Roman"/>
        </w:rPr>
        <w:t xml:space="preserve"> 14</w:t>
      </w:r>
      <w:r w:rsidRPr="00210892">
        <w:rPr>
          <w:rFonts w:ascii="Times New Roman" w:hAnsi="Times New Roman"/>
        </w:rPr>
        <w:t>).</w:t>
      </w:r>
    </w:p>
    <w:p w:rsidR="00F1525A" w:rsidRDefault="00F1525A" w:rsidP="0054079F">
      <w:pPr>
        <w:pStyle w:val="ListParagraph"/>
        <w:spacing w:line="360" w:lineRule="auto"/>
        <w:ind w:left="0" w:firstLine="1440"/>
      </w:pPr>
    </w:p>
    <w:p w:rsidR="00FF26E3" w:rsidRPr="00715564" w:rsidRDefault="00FF26E3" w:rsidP="0054079F">
      <w:pPr>
        <w:pStyle w:val="BodyText"/>
        <w:numPr>
          <w:ilvl w:val="0"/>
          <w:numId w:val="2"/>
        </w:numPr>
        <w:tabs>
          <w:tab w:val="left" w:pos="0"/>
        </w:tabs>
        <w:spacing w:line="360" w:lineRule="auto"/>
        <w:ind w:left="0" w:firstLine="1440"/>
        <w:jc w:val="left"/>
        <w:rPr>
          <w:rFonts w:ascii="Times New Roman" w:hAnsi="Times New Roman"/>
          <w:bCs/>
          <w:iCs/>
        </w:rPr>
      </w:pPr>
      <w:r w:rsidRPr="00715564">
        <w:rPr>
          <w:rFonts w:ascii="Times New Roman" w:hAnsi="Times New Roman"/>
          <w:bCs/>
          <w:iCs/>
        </w:rPr>
        <w:lastRenderedPageBreak/>
        <w:t xml:space="preserve">At the time of the hearing, </w:t>
      </w:r>
      <w:r w:rsidR="008E37D7" w:rsidRPr="00715564">
        <w:rPr>
          <w:rFonts w:ascii="Times New Roman" w:hAnsi="Times New Roman"/>
          <w:bCs/>
          <w:iCs/>
        </w:rPr>
        <w:t xml:space="preserve">the Complainant owed </w:t>
      </w:r>
      <w:r w:rsidR="00374635">
        <w:rPr>
          <w:rFonts w:ascii="Times New Roman" w:hAnsi="Times New Roman"/>
          <w:bCs/>
          <w:iCs/>
        </w:rPr>
        <w:t xml:space="preserve">the Respondent </w:t>
      </w:r>
      <w:r w:rsidR="00870BD3" w:rsidRPr="00210892">
        <w:rPr>
          <w:rFonts w:ascii="Times New Roman" w:hAnsi="Times New Roman"/>
          <w:bCs/>
          <w:iCs/>
        </w:rPr>
        <w:t>$</w:t>
      </w:r>
      <w:r w:rsidR="00210892">
        <w:rPr>
          <w:rFonts w:ascii="Times New Roman" w:hAnsi="Times New Roman"/>
          <w:bCs/>
          <w:iCs/>
        </w:rPr>
        <w:t>2</w:t>
      </w:r>
      <w:r w:rsidR="00870BD3" w:rsidRPr="00210892">
        <w:rPr>
          <w:rFonts w:ascii="Times New Roman" w:hAnsi="Times New Roman"/>
          <w:bCs/>
          <w:iCs/>
        </w:rPr>
        <w:t>,5</w:t>
      </w:r>
      <w:r w:rsidR="00210892">
        <w:rPr>
          <w:rFonts w:ascii="Times New Roman" w:hAnsi="Times New Roman"/>
          <w:bCs/>
          <w:iCs/>
        </w:rPr>
        <w:t>37</w:t>
      </w:r>
      <w:r w:rsidR="00870BD3" w:rsidRPr="00210892">
        <w:rPr>
          <w:rFonts w:ascii="Times New Roman" w:hAnsi="Times New Roman"/>
          <w:bCs/>
          <w:iCs/>
        </w:rPr>
        <w:t>.</w:t>
      </w:r>
      <w:r w:rsidR="00210892" w:rsidRPr="00210892">
        <w:rPr>
          <w:rFonts w:ascii="Times New Roman" w:hAnsi="Times New Roman"/>
          <w:bCs/>
          <w:iCs/>
        </w:rPr>
        <w:t>3</w:t>
      </w:r>
      <w:r w:rsidR="00870BD3" w:rsidRPr="00210892">
        <w:rPr>
          <w:rFonts w:ascii="Times New Roman" w:hAnsi="Times New Roman"/>
          <w:bCs/>
          <w:iCs/>
        </w:rPr>
        <w:t xml:space="preserve">4 </w:t>
      </w:r>
      <w:r w:rsidRPr="00210892">
        <w:rPr>
          <w:rFonts w:ascii="Times New Roman" w:hAnsi="Times New Roman"/>
          <w:bCs/>
          <w:iCs/>
        </w:rPr>
        <w:t>(</w:t>
      </w:r>
      <w:r w:rsidR="00870BD3" w:rsidRPr="00210892">
        <w:rPr>
          <w:rFonts w:ascii="Times New Roman" w:hAnsi="Times New Roman"/>
          <w:bCs/>
          <w:iCs/>
        </w:rPr>
        <w:t xml:space="preserve">Tr. 55; </w:t>
      </w:r>
      <w:r w:rsidRPr="00374635">
        <w:rPr>
          <w:rFonts w:ascii="Times New Roman" w:hAnsi="Times New Roman"/>
          <w:bCs/>
          <w:iCs/>
        </w:rPr>
        <w:t>PECO Ex</w:t>
      </w:r>
      <w:r w:rsidR="00870BD3" w:rsidRPr="00374635">
        <w:rPr>
          <w:rFonts w:ascii="Times New Roman" w:hAnsi="Times New Roman"/>
          <w:bCs/>
          <w:iCs/>
        </w:rPr>
        <w:t>s</w:t>
      </w:r>
      <w:r w:rsidRPr="00374635">
        <w:rPr>
          <w:rFonts w:ascii="Times New Roman" w:hAnsi="Times New Roman"/>
          <w:bCs/>
          <w:iCs/>
        </w:rPr>
        <w:t xml:space="preserve">. </w:t>
      </w:r>
      <w:r w:rsidR="00374635">
        <w:rPr>
          <w:rFonts w:ascii="Times New Roman" w:hAnsi="Times New Roman"/>
          <w:bCs/>
          <w:iCs/>
        </w:rPr>
        <w:t>5, 14</w:t>
      </w:r>
      <w:r w:rsidRPr="00715564">
        <w:rPr>
          <w:rFonts w:ascii="Times New Roman" w:hAnsi="Times New Roman"/>
          <w:bCs/>
          <w:iCs/>
        </w:rPr>
        <w:t xml:space="preserve">).  </w:t>
      </w:r>
    </w:p>
    <w:p w:rsidR="00FF26E3" w:rsidRPr="00715564" w:rsidRDefault="00FF26E3" w:rsidP="0054079F">
      <w:pPr>
        <w:pStyle w:val="BodyText"/>
        <w:tabs>
          <w:tab w:val="clear" w:pos="1980"/>
        </w:tabs>
        <w:spacing w:line="360" w:lineRule="auto"/>
        <w:jc w:val="left"/>
        <w:rPr>
          <w:rFonts w:ascii="Times New Roman" w:hAnsi="Times New Roman"/>
        </w:rPr>
      </w:pPr>
    </w:p>
    <w:p w:rsidR="00FF26E3" w:rsidRPr="00715564" w:rsidRDefault="00FF26E3" w:rsidP="0054079F">
      <w:pPr>
        <w:pStyle w:val="Heading1"/>
        <w:spacing w:line="360" w:lineRule="auto"/>
        <w:rPr>
          <w:rFonts w:ascii="Times New Roman" w:hAnsi="Times New Roman"/>
          <w:b w:val="0"/>
        </w:rPr>
      </w:pPr>
      <w:r w:rsidRPr="00715564">
        <w:rPr>
          <w:rFonts w:ascii="Times New Roman" w:hAnsi="Times New Roman"/>
          <w:b w:val="0"/>
        </w:rPr>
        <w:t>DISCUSSION</w:t>
      </w:r>
    </w:p>
    <w:p w:rsidR="00FF26E3" w:rsidRPr="00715564" w:rsidRDefault="00FF26E3" w:rsidP="00E425A9">
      <w:pPr>
        <w:spacing w:line="360" w:lineRule="auto"/>
      </w:pPr>
    </w:p>
    <w:p w:rsidR="00FF26E3" w:rsidRPr="00715564" w:rsidRDefault="00FF26E3" w:rsidP="0054079F">
      <w:pPr>
        <w:pStyle w:val="BodyText"/>
        <w:tabs>
          <w:tab w:val="clear" w:pos="198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Pursuant to section 332(a) of the Public Utility Code, 66 Pa. C.S.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715564">
        <w:rPr>
          <w:rFonts w:ascii="Times New Roman" w:hAnsi="Times New Roman"/>
          <w:i/>
          <w:iCs/>
        </w:rPr>
        <w:t>Se-Ling Hosiery v. Margulies,</w:t>
      </w:r>
      <w:r w:rsidRPr="00715564">
        <w:rPr>
          <w:rFonts w:ascii="Times New Roman" w:hAnsi="Times New Roman"/>
        </w:rPr>
        <w:t xml:space="preserve"> 70 A.2d 854 (</w:t>
      </w:r>
      <w:r w:rsidR="00F30FD2" w:rsidRPr="00715564">
        <w:rPr>
          <w:rFonts w:ascii="Times New Roman" w:hAnsi="Times New Roman"/>
        </w:rPr>
        <w:t>Pa.</w:t>
      </w:r>
      <w:r w:rsidR="00F30FD2">
        <w:rPr>
          <w:rFonts w:ascii="Times New Roman" w:hAnsi="Times New Roman"/>
        </w:rPr>
        <w:t xml:space="preserve"> </w:t>
      </w:r>
      <w:r w:rsidRPr="00715564">
        <w:rPr>
          <w:rFonts w:ascii="Times New Roman" w:hAnsi="Times New Roman"/>
        </w:rPr>
        <w:t xml:space="preserve">1950).  The Complainant must show that the utility is responsible or accountable for the problem described in the complaint.  </w:t>
      </w:r>
      <w:r w:rsidRPr="00715564">
        <w:rPr>
          <w:rFonts w:ascii="Times New Roman" w:hAnsi="Times New Roman"/>
          <w:i/>
          <w:iCs/>
        </w:rPr>
        <w:t>Feinstein v. Philadelphia Suburban Water Company</w:t>
      </w:r>
      <w:r w:rsidRPr="00715564">
        <w:rPr>
          <w:rFonts w:ascii="Times New Roman" w:hAnsi="Times New Roman"/>
        </w:rPr>
        <w:t>, 50 Pa. P.U.C. 300 (1976).</w:t>
      </w:r>
    </w:p>
    <w:p w:rsidR="00FF26E3" w:rsidRPr="00715564" w:rsidRDefault="00FF26E3" w:rsidP="0054079F">
      <w:pPr>
        <w:pStyle w:val="BodyText"/>
        <w:tabs>
          <w:tab w:val="left" w:pos="720"/>
        </w:tabs>
        <w:spacing w:line="360" w:lineRule="auto"/>
        <w:jc w:val="left"/>
        <w:rPr>
          <w:rFonts w:ascii="Times New Roman" w:hAnsi="Times New Roman"/>
        </w:rPr>
      </w:pPr>
    </w:p>
    <w:p w:rsidR="00FF26E3" w:rsidRPr="00715564" w:rsidRDefault="00FF26E3" w:rsidP="0054079F">
      <w:pPr>
        <w:pStyle w:val="BodyText"/>
        <w:tabs>
          <w:tab w:val="clear" w:pos="1980"/>
          <w:tab w:val="left" w:pos="-162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The record in this proceeding must be reviewed to determine whether the Complainant has satisfied </w:t>
      </w:r>
      <w:r w:rsidR="00534DAD" w:rsidRPr="00715564">
        <w:rPr>
          <w:rFonts w:ascii="Times New Roman" w:hAnsi="Times New Roman"/>
        </w:rPr>
        <w:t>his</w:t>
      </w:r>
      <w:r w:rsidRPr="00715564">
        <w:rPr>
          <w:rFonts w:ascii="Times New Roman" w:hAnsi="Times New Roman"/>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715564">
        <w:rPr>
          <w:rFonts w:ascii="Times New Roman" w:hAnsi="Times New Roman"/>
          <w:i/>
          <w:iCs/>
        </w:rPr>
        <w:t>Morrissey v. Pa. Dept. of Highways</w:t>
      </w:r>
      <w:r w:rsidRPr="00715564">
        <w:rPr>
          <w:rFonts w:ascii="Times New Roman" w:hAnsi="Times New Roman"/>
        </w:rPr>
        <w:t>,</w:t>
      </w:r>
      <w:r w:rsidRPr="00F30FD2">
        <w:rPr>
          <w:rFonts w:ascii="Times New Roman" w:hAnsi="Times New Roman"/>
        </w:rPr>
        <w:t xml:space="preserve"> </w:t>
      </w:r>
      <w:r w:rsidRPr="00715564">
        <w:rPr>
          <w:rFonts w:ascii="Times New Roman" w:hAnsi="Times New Roman"/>
        </w:rPr>
        <w:t>225 A.2d 895 (</w:t>
      </w:r>
      <w:r w:rsidR="00F30FD2" w:rsidRPr="00715564">
        <w:rPr>
          <w:rFonts w:ascii="Times New Roman" w:hAnsi="Times New Roman"/>
        </w:rPr>
        <w:t>Pa.</w:t>
      </w:r>
      <w:r w:rsidRPr="00715564">
        <w:rPr>
          <w:rFonts w:ascii="Times New Roman" w:hAnsi="Times New Roman"/>
        </w:rPr>
        <w:t>1967).</w:t>
      </w:r>
    </w:p>
    <w:p w:rsidR="00FF26E3" w:rsidRPr="00715564" w:rsidRDefault="00FF26E3" w:rsidP="0054079F">
      <w:pPr>
        <w:pStyle w:val="BodyText"/>
        <w:spacing w:line="360" w:lineRule="auto"/>
        <w:jc w:val="left"/>
        <w:rPr>
          <w:rFonts w:ascii="Times New Roman" w:hAnsi="Times New Roman"/>
        </w:rPr>
      </w:pPr>
    </w:p>
    <w:p w:rsidR="00FF26E3" w:rsidRPr="00715564" w:rsidRDefault="00EA3430" w:rsidP="0054079F">
      <w:pPr>
        <w:pStyle w:val="BodyText"/>
        <w:tabs>
          <w:tab w:val="clear" w:pos="1980"/>
          <w:tab w:val="left" w:pos="-1710"/>
          <w:tab w:val="left" w:pos="-162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w:t>
      </w:r>
      <w:r w:rsidR="00FF26E3" w:rsidRPr="00715564">
        <w:rPr>
          <w:rFonts w:ascii="Times New Roman" w:hAnsi="Times New Roman"/>
        </w:rPr>
        <w:t xml:space="preserve">Substantial evidence is more than a mere trace of evidence or a suspicion of the existence of a fact sought to be established.  </w:t>
      </w:r>
      <w:r w:rsidR="00FF26E3" w:rsidRPr="00715564">
        <w:rPr>
          <w:rFonts w:ascii="Times New Roman" w:hAnsi="Times New Roman"/>
          <w:i/>
          <w:iCs/>
        </w:rPr>
        <w:t>Norfolk &amp; Western Ry. Co. v. Pa. P.U.C.</w:t>
      </w:r>
      <w:r w:rsidR="00FF26E3" w:rsidRPr="00715564">
        <w:rPr>
          <w:rFonts w:ascii="Times New Roman" w:hAnsi="Times New Roman"/>
        </w:rPr>
        <w:t>, 413 A. 2d 1037 (</w:t>
      </w:r>
      <w:r w:rsidR="00F30FD2" w:rsidRPr="00715564">
        <w:rPr>
          <w:rFonts w:ascii="Times New Roman" w:hAnsi="Times New Roman"/>
        </w:rPr>
        <w:t>Pa.</w:t>
      </w:r>
      <w:r w:rsidR="00F30FD2">
        <w:rPr>
          <w:rFonts w:ascii="Times New Roman" w:hAnsi="Times New Roman"/>
        </w:rPr>
        <w:t xml:space="preserve"> </w:t>
      </w:r>
      <w:r w:rsidR="00FF26E3" w:rsidRPr="00715564">
        <w:rPr>
          <w:rFonts w:ascii="Times New Roman" w:hAnsi="Times New Roman"/>
        </w:rPr>
        <w:t xml:space="preserve">1980); </w:t>
      </w:r>
      <w:r w:rsidR="00FF26E3" w:rsidRPr="00715564">
        <w:rPr>
          <w:rFonts w:ascii="Times New Roman" w:hAnsi="Times New Roman"/>
          <w:i/>
          <w:iCs/>
        </w:rPr>
        <w:t>Murphy v. Dept. of Public Welfare</w:t>
      </w:r>
      <w:r w:rsidR="00FF26E3" w:rsidRPr="00715564">
        <w:rPr>
          <w:rFonts w:ascii="Times New Roman" w:hAnsi="Times New Roman"/>
          <w:u w:val="single"/>
        </w:rPr>
        <w:t>,</w:t>
      </w:r>
      <w:r w:rsidR="00FF26E3" w:rsidRPr="00715564">
        <w:rPr>
          <w:rFonts w:ascii="Times New Roman" w:hAnsi="Times New Roman"/>
        </w:rPr>
        <w:t xml:space="preserve"> 85 Pa. Cmwlth</w:t>
      </w:r>
      <w:r w:rsidR="002429F2" w:rsidRPr="00715564">
        <w:rPr>
          <w:rFonts w:ascii="Times New Roman" w:hAnsi="Times New Roman"/>
        </w:rPr>
        <w:t>.</w:t>
      </w:r>
      <w:r w:rsidR="00FF26E3" w:rsidRPr="00715564">
        <w:rPr>
          <w:rFonts w:ascii="Times New Roman" w:hAnsi="Times New Roman"/>
        </w:rPr>
        <w:t xml:space="preserve"> 23, 480 A.2d 382 (1984).</w:t>
      </w:r>
    </w:p>
    <w:p w:rsidR="00FB6D89" w:rsidRDefault="00FB6D89" w:rsidP="0054079F">
      <w:pPr>
        <w:pStyle w:val="BodyText"/>
        <w:tabs>
          <w:tab w:val="clear" w:pos="1980"/>
          <w:tab w:val="left" w:pos="0"/>
        </w:tabs>
        <w:spacing w:line="360" w:lineRule="auto"/>
        <w:jc w:val="left"/>
        <w:rPr>
          <w:rFonts w:ascii="Times New Roman" w:hAnsi="Times New Roman"/>
        </w:rPr>
      </w:pPr>
    </w:p>
    <w:p w:rsidR="002B3F75" w:rsidRPr="00715564" w:rsidRDefault="00FF26E3" w:rsidP="0054079F">
      <w:pPr>
        <w:pStyle w:val="BodyText"/>
        <w:tabs>
          <w:tab w:val="clear" w:pos="1980"/>
          <w:tab w:val="left" w:pos="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The Complainant </w:t>
      </w:r>
      <w:r w:rsidR="00D4336C" w:rsidRPr="00715564">
        <w:rPr>
          <w:rFonts w:ascii="Times New Roman" w:hAnsi="Times New Roman"/>
        </w:rPr>
        <w:t>testified that he found out that the account was in his name in late February 2015</w:t>
      </w:r>
      <w:r w:rsidR="006B72F1">
        <w:rPr>
          <w:rFonts w:ascii="Times New Roman" w:hAnsi="Times New Roman"/>
        </w:rPr>
        <w:t>,</w:t>
      </w:r>
      <w:r w:rsidR="00D4336C" w:rsidRPr="00715564">
        <w:rPr>
          <w:rFonts w:ascii="Times New Roman" w:hAnsi="Times New Roman"/>
        </w:rPr>
        <w:t xml:space="preserve"> </w:t>
      </w:r>
      <w:r w:rsidR="002B3F75" w:rsidRPr="00715564">
        <w:rPr>
          <w:rFonts w:ascii="Times New Roman" w:hAnsi="Times New Roman"/>
        </w:rPr>
        <w:t xml:space="preserve">when he received the bill </w:t>
      </w:r>
      <w:r w:rsidR="00D4336C" w:rsidRPr="00715564">
        <w:rPr>
          <w:rFonts w:ascii="Times New Roman" w:hAnsi="Times New Roman"/>
        </w:rPr>
        <w:t>(Tr. 8</w:t>
      </w:r>
      <w:r w:rsidR="002B3F75" w:rsidRPr="00715564">
        <w:rPr>
          <w:rFonts w:ascii="Times New Roman" w:hAnsi="Times New Roman"/>
        </w:rPr>
        <w:t>, 16, 17; PECO Ex. 17</w:t>
      </w:r>
      <w:r w:rsidR="00D4336C" w:rsidRPr="00715564">
        <w:rPr>
          <w:rFonts w:ascii="Times New Roman" w:hAnsi="Times New Roman"/>
        </w:rPr>
        <w:t>).  H</w:t>
      </w:r>
      <w:r w:rsidR="00BD11EC">
        <w:rPr>
          <w:rFonts w:ascii="Times New Roman" w:hAnsi="Times New Roman"/>
        </w:rPr>
        <w:t xml:space="preserve">e explained that </w:t>
      </w:r>
      <w:r w:rsidR="00BD11EC">
        <w:rPr>
          <w:rFonts w:ascii="Times New Roman" w:hAnsi="Times New Roman"/>
        </w:rPr>
        <w:lastRenderedPageBreak/>
        <w:t>h</w:t>
      </w:r>
      <w:r w:rsidR="00D4336C" w:rsidRPr="00715564">
        <w:rPr>
          <w:rFonts w:ascii="Times New Roman" w:hAnsi="Times New Roman"/>
        </w:rPr>
        <w:t xml:space="preserve">is mail is forwarded to him in Panama </w:t>
      </w:r>
      <w:r w:rsidR="009B0655" w:rsidRPr="00715564">
        <w:rPr>
          <w:rFonts w:ascii="Times New Roman" w:hAnsi="Times New Roman"/>
        </w:rPr>
        <w:t xml:space="preserve">and it takes a long time to get to him </w:t>
      </w:r>
      <w:r w:rsidR="00D4336C" w:rsidRPr="00715564">
        <w:rPr>
          <w:rFonts w:ascii="Times New Roman" w:hAnsi="Times New Roman"/>
        </w:rPr>
        <w:t xml:space="preserve">(Tr. 8).  </w:t>
      </w:r>
      <w:r w:rsidR="003641D3" w:rsidRPr="00715564">
        <w:rPr>
          <w:rFonts w:ascii="Times New Roman" w:hAnsi="Times New Roman"/>
        </w:rPr>
        <w:t xml:space="preserve">He </w:t>
      </w:r>
      <w:r w:rsidR="00BD11EC">
        <w:rPr>
          <w:rFonts w:ascii="Times New Roman" w:hAnsi="Times New Roman"/>
        </w:rPr>
        <w:t xml:space="preserve">said that </w:t>
      </w:r>
      <w:r w:rsidR="004E38A3">
        <w:rPr>
          <w:rFonts w:ascii="Times New Roman" w:hAnsi="Times New Roman"/>
        </w:rPr>
        <w:t xml:space="preserve">he </w:t>
      </w:r>
      <w:r w:rsidR="003641D3" w:rsidRPr="00715564">
        <w:rPr>
          <w:rFonts w:ascii="Times New Roman" w:hAnsi="Times New Roman"/>
        </w:rPr>
        <w:t>knew t</w:t>
      </w:r>
      <w:r w:rsidR="00BD11EC">
        <w:rPr>
          <w:rFonts w:ascii="Times New Roman" w:hAnsi="Times New Roman"/>
        </w:rPr>
        <w:t xml:space="preserve">hat the bill </w:t>
      </w:r>
      <w:r w:rsidR="003641D3" w:rsidRPr="00715564">
        <w:rPr>
          <w:rFonts w:ascii="Times New Roman" w:hAnsi="Times New Roman"/>
        </w:rPr>
        <w:t xml:space="preserve">was in his name but he did not know why (Tr. 8).  </w:t>
      </w:r>
      <w:r w:rsidR="00BD11EC" w:rsidRPr="00715564">
        <w:rPr>
          <w:rFonts w:ascii="Times New Roman" w:hAnsi="Times New Roman"/>
        </w:rPr>
        <w:t>The Complainant denied receiving the January 16, 2015</w:t>
      </w:r>
      <w:r w:rsidR="00694BF5">
        <w:rPr>
          <w:rFonts w:ascii="Times New Roman" w:hAnsi="Times New Roman"/>
        </w:rPr>
        <w:t>,</w:t>
      </w:r>
      <w:r w:rsidR="00BD11EC" w:rsidRPr="00715564">
        <w:rPr>
          <w:rFonts w:ascii="Times New Roman" w:hAnsi="Times New Roman"/>
        </w:rPr>
        <w:t xml:space="preserve"> letter (Tr. 16; PECO Ex. 3).  He said that the letter was sent to </w:t>
      </w:r>
      <w:r w:rsidR="00BD11EC">
        <w:rPr>
          <w:rFonts w:ascii="Times New Roman" w:hAnsi="Times New Roman"/>
        </w:rPr>
        <w:t>the service address instead of his mailing address</w:t>
      </w:r>
      <w:r w:rsidR="00BD11EC" w:rsidRPr="00715564">
        <w:rPr>
          <w:rFonts w:ascii="Times New Roman" w:hAnsi="Times New Roman"/>
        </w:rPr>
        <w:t xml:space="preserve"> (Tr. 16-18).</w:t>
      </w:r>
      <w:r w:rsidR="00BD11EC">
        <w:rPr>
          <w:rFonts w:ascii="Times New Roman" w:hAnsi="Times New Roman"/>
        </w:rPr>
        <w:t xml:space="preserve">  The </w:t>
      </w:r>
      <w:r w:rsidR="00BD11EC" w:rsidRPr="00715564">
        <w:rPr>
          <w:rFonts w:ascii="Times New Roman" w:hAnsi="Times New Roman"/>
        </w:rPr>
        <w:t>C</w:t>
      </w:r>
      <w:r w:rsidR="00BD11EC">
        <w:rPr>
          <w:rFonts w:ascii="Times New Roman" w:hAnsi="Times New Roman"/>
        </w:rPr>
        <w:t xml:space="preserve">omplainant </w:t>
      </w:r>
      <w:r w:rsidR="00BD11EC" w:rsidRPr="00715564">
        <w:rPr>
          <w:rFonts w:ascii="Times New Roman" w:hAnsi="Times New Roman"/>
        </w:rPr>
        <w:t xml:space="preserve">called on </w:t>
      </w:r>
      <w:r w:rsidR="00BD11EC">
        <w:rPr>
          <w:rFonts w:ascii="Times New Roman" w:hAnsi="Times New Roman"/>
        </w:rPr>
        <w:t xml:space="preserve">the Respondent on </w:t>
      </w:r>
      <w:r w:rsidR="00BD11EC" w:rsidRPr="00715564">
        <w:rPr>
          <w:rFonts w:ascii="Times New Roman" w:hAnsi="Times New Roman"/>
        </w:rPr>
        <w:t>February 25, 2015</w:t>
      </w:r>
      <w:r w:rsidR="006C6D92">
        <w:rPr>
          <w:rFonts w:ascii="Times New Roman" w:hAnsi="Times New Roman"/>
        </w:rPr>
        <w:t>,</w:t>
      </w:r>
      <w:r w:rsidR="00BD11EC">
        <w:rPr>
          <w:rFonts w:ascii="Times New Roman" w:hAnsi="Times New Roman"/>
        </w:rPr>
        <w:t xml:space="preserve"> for an explanation.  He testified that h</w:t>
      </w:r>
      <w:r w:rsidR="003641D3" w:rsidRPr="00715564">
        <w:rPr>
          <w:rFonts w:ascii="Times New Roman" w:hAnsi="Times New Roman"/>
        </w:rPr>
        <w:t xml:space="preserve">e did not get an answer until the technician came out in April.  Then he fixed the problem </w:t>
      </w:r>
      <w:r w:rsidR="00BD11EC">
        <w:rPr>
          <w:rFonts w:ascii="Times New Roman" w:hAnsi="Times New Roman"/>
        </w:rPr>
        <w:t xml:space="preserve">on </w:t>
      </w:r>
      <w:r w:rsidR="00BD11EC" w:rsidRPr="00715564">
        <w:rPr>
          <w:rFonts w:ascii="Times New Roman" w:hAnsi="Times New Roman"/>
        </w:rPr>
        <w:t>April 10, 2015</w:t>
      </w:r>
      <w:r w:rsidR="006C6D92">
        <w:rPr>
          <w:rFonts w:ascii="Times New Roman" w:hAnsi="Times New Roman"/>
        </w:rPr>
        <w:t>,</w:t>
      </w:r>
      <w:r w:rsidR="00BD11EC" w:rsidRPr="00715564">
        <w:rPr>
          <w:rFonts w:ascii="Times New Roman" w:hAnsi="Times New Roman"/>
        </w:rPr>
        <w:t xml:space="preserve"> </w:t>
      </w:r>
      <w:r w:rsidR="003641D3" w:rsidRPr="00715564">
        <w:rPr>
          <w:rFonts w:ascii="Times New Roman" w:hAnsi="Times New Roman"/>
        </w:rPr>
        <w:t xml:space="preserve">by </w:t>
      </w:r>
      <w:r w:rsidR="00B60F4A">
        <w:rPr>
          <w:rFonts w:ascii="Times New Roman" w:hAnsi="Times New Roman"/>
        </w:rPr>
        <w:t xml:space="preserve">having an electrician </w:t>
      </w:r>
      <w:r w:rsidR="003641D3" w:rsidRPr="00715564">
        <w:rPr>
          <w:rFonts w:ascii="Times New Roman" w:hAnsi="Times New Roman"/>
        </w:rPr>
        <w:t>remov</w:t>
      </w:r>
      <w:r w:rsidR="00B60F4A">
        <w:rPr>
          <w:rFonts w:ascii="Times New Roman" w:hAnsi="Times New Roman"/>
        </w:rPr>
        <w:t>e</w:t>
      </w:r>
      <w:r w:rsidR="003641D3" w:rsidRPr="00715564">
        <w:rPr>
          <w:rFonts w:ascii="Times New Roman" w:hAnsi="Times New Roman"/>
        </w:rPr>
        <w:t xml:space="preserve"> the light from the garage (Tr. 9</w:t>
      </w:r>
      <w:r w:rsidR="00BD11EC">
        <w:rPr>
          <w:rFonts w:ascii="Times New Roman" w:hAnsi="Times New Roman"/>
        </w:rPr>
        <w:t xml:space="preserve">, </w:t>
      </w:r>
      <w:r w:rsidR="00BD11EC" w:rsidRPr="00715564">
        <w:rPr>
          <w:rFonts w:ascii="Times New Roman" w:hAnsi="Times New Roman"/>
        </w:rPr>
        <w:t>19</w:t>
      </w:r>
      <w:r w:rsidR="003641D3" w:rsidRPr="00715564">
        <w:rPr>
          <w:rFonts w:ascii="Times New Roman" w:hAnsi="Times New Roman"/>
        </w:rPr>
        <w:t>)</w:t>
      </w:r>
      <w:r w:rsidR="003A3013" w:rsidRPr="00715564">
        <w:rPr>
          <w:rFonts w:ascii="Times New Roman" w:hAnsi="Times New Roman"/>
        </w:rPr>
        <w:t xml:space="preserve">.  </w:t>
      </w:r>
      <w:r w:rsidR="003641D3" w:rsidRPr="00715564">
        <w:rPr>
          <w:rFonts w:ascii="Times New Roman" w:hAnsi="Times New Roman"/>
        </w:rPr>
        <w:t>He</w:t>
      </w:r>
      <w:r w:rsidR="00D4336C" w:rsidRPr="00715564">
        <w:rPr>
          <w:rFonts w:ascii="Times New Roman" w:hAnsi="Times New Roman"/>
        </w:rPr>
        <w:t xml:space="preserve"> </w:t>
      </w:r>
      <w:r w:rsidRPr="00715564">
        <w:rPr>
          <w:rFonts w:ascii="Times New Roman" w:hAnsi="Times New Roman"/>
        </w:rPr>
        <w:t xml:space="preserve">objected to </w:t>
      </w:r>
      <w:r w:rsidR="003641D3" w:rsidRPr="00715564">
        <w:rPr>
          <w:rFonts w:ascii="Times New Roman" w:hAnsi="Times New Roman"/>
        </w:rPr>
        <w:t xml:space="preserve">having to fly home and make several appointments to find out about the foreign </w:t>
      </w:r>
      <w:r w:rsidR="00ED37E8">
        <w:rPr>
          <w:rFonts w:ascii="Times New Roman" w:hAnsi="Times New Roman"/>
        </w:rPr>
        <w:t>wiring</w:t>
      </w:r>
      <w:r w:rsidR="003641D3" w:rsidRPr="00715564">
        <w:rPr>
          <w:rFonts w:ascii="Times New Roman" w:hAnsi="Times New Roman"/>
        </w:rPr>
        <w:t xml:space="preserve"> (Tr. 10). </w:t>
      </w:r>
      <w:r w:rsidR="00143245" w:rsidRPr="00715564">
        <w:rPr>
          <w:rFonts w:ascii="Times New Roman" w:hAnsi="Times New Roman"/>
        </w:rPr>
        <w:t xml:space="preserve"> </w:t>
      </w:r>
    </w:p>
    <w:p w:rsidR="002B3F75" w:rsidRPr="00715564" w:rsidRDefault="002B3F75" w:rsidP="0054079F">
      <w:pPr>
        <w:pStyle w:val="BodyText"/>
        <w:tabs>
          <w:tab w:val="clear" w:pos="1980"/>
          <w:tab w:val="left" w:pos="0"/>
        </w:tabs>
        <w:spacing w:line="360" w:lineRule="auto"/>
        <w:jc w:val="left"/>
        <w:rPr>
          <w:rFonts w:ascii="Times New Roman" w:hAnsi="Times New Roman"/>
        </w:rPr>
      </w:pPr>
    </w:p>
    <w:p w:rsidR="008D1111" w:rsidRPr="00715564" w:rsidRDefault="00143245" w:rsidP="0054079F">
      <w:pPr>
        <w:spacing w:line="360" w:lineRule="auto"/>
      </w:pPr>
      <w:r w:rsidRPr="00715564">
        <w:tab/>
      </w:r>
      <w:r w:rsidRPr="00715564">
        <w:tab/>
      </w:r>
      <w:r w:rsidR="0092317C" w:rsidRPr="00715564">
        <w:t>Mary McQuilkin, a</w:t>
      </w:r>
      <w:r w:rsidR="008D1111" w:rsidRPr="00715564">
        <w:rPr>
          <w:bCs/>
          <w:iCs/>
        </w:rPr>
        <w:t xml:space="preserve"> high bill field investigator </w:t>
      </w:r>
      <w:r w:rsidR="0092317C" w:rsidRPr="00715564">
        <w:rPr>
          <w:bCs/>
          <w:iCs/>
        </w:rPr>
        <w:t>for the Respondent</w:t>
      </w:r>
      <w:r w:rsidR="00B60F4A">
        <w:rPr>
          <w:bCs/>
          <w:iCs/>
        </w:rPr>
        <w:t xml:space="preserve"> </w:t>
      </w:r>
      <w:r w:rsidR="00FC7931">
        <w:t xml:space="preserve">testified that she explained the </w:t>
      </w:r>
      <w:r w:rsidR="00A72771" w:rsidRPr="00715564">
        <w:t xml:space="preserve">foreign </w:t>
      </w:r>
      <w:r w:rsidR="00ED37E8">
        <w:t>wiring</w:t>
      </w:r>
      <w:r w:rsidR="00A72771" w:rsidRPr="00715564">
        <w:t xml:space="preserve"> to the </w:t>
      </w:r>
      <w:r w:rsidR="00FC7931">
        <w:t>tenant and the property manager on January 1</w:t>
      </w:r>
      <w:r w:rsidR="00A72771" w:rsidRPr="00715564">
        <w:t>5, 201</w:t>
      </w:r>
      <w:r w:rsidR="00FC7931">
        <w:t>5</w:t>
      </w:r>
      <w:r w:rsidR="00650253">
        <w:t>,</w:t>
      </w:r>
      <w:r w:rsidR="00FC7931">
        <w:t xml:space="preserve"> when she found the foreign </w:t>
      </w:r>
      <w:r w:rsidR="00ED37E8">
        <w:t>wiring</w:t>
      </w:r>
      <w:r w:rsidR="00B60F4A">
        <w:t xml:space="preserve"> (Tr. 33, 34; PECO Ex. 2)</w:t>
      </w:r>
      <w:r w:rsidR="00A72771" w:rsidRPr="00715564">
        <w:t xml:space="preserve">.  </w:t>
      </w:r>
      <w:r w:rsidR="00FC7931">
        <w:t xml:space="preserve">The Complainant </w:t>
      </w:r>
      <w:r w:rsidR="003A3013">
        <w:t>complained</w:t>
      </w:r>
      <w:r w:rsidR="00FC7931">
        <w:t xml:space="preserve"> that he could not find </w:t>
      </w:r>
      <w:r w:rsidR="003A3013">
        <w:t>out</w:t>
      </w:r>
      <w:r w:rsidR="00FC7931">
        <w:t xml:space="preserve"> about the </w:t>
      </w:r>
      <w:r w:rsidR="00B60F4A">
        <w:t>foreign wiring</w:t>
      </w:r>
      <w:r w:rsidR="00FC7931">
        <w:t xml:space="preserve">.  He objected to having the bills in his name from January to April because he was unable to have a technician come to the </w:t>
      </w:r>
      <w:r w:rsidR="003A3013">
        <w:t>property.</w:t>
      </w:r>
      <w:r w:rsidR="00FC7931">
        <w:t xml:space="preserve">  </w:t>
      </w:r>
    </w:p>
    <w:p w:rsidR="00687D26" w:rsidRPr="00715564" w:rsidRDefault="00687D26" w:rsidP="0054079F">
      <w:pPr>
        <w:spacing w:line="360" w:lineRule="auto"/>
      </w:pPr>
    </w:p>
    <w:p w:rsidR="00FF26E3" w:rsidRPr="00715564" w:rsidRDefault="00FF26E3" w:rsidP="0054079F">
      <w:pPr>
        <w:pStyle w:val="BodyText"/>
        <w:tabs>
          <w:tab w:val="clear" w:pos="1980"/>
          <w:tab w:val="left" w:pos="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To determine whether the Respondent was correct when it transferred the entire balance of </w:t>
      </w:r>
      <w:r w:rsidR="00510627" w:rsidRPr="00715564">
        <w:rPr>
          <w:rFonts w:ascii="Times New Roman" w:hAnsi="Times New Roman"/>
        </w:rPr>
        <w:t>the tenant</w:t>
      </w:r>
      <w:r w:rsidR="00B4705E" w:rsidRPr="00715564">
        <w:rPr>
          <w:rFonts w:ascii="Times New Roman" w:hAnsi="Times New Roman"/>
        </w:rPr>
        <w:t>’</w:t>
      </w:r>
      <w:r w:rsidRPr="00715564">
        <w:rPr>
          <w:rFonts w:ascii="Times New Roman" w:hAnsi="Times New Roman"/>
        </w:rPr>
        <w:t>s account to the landlord, a review of Section 1529.1 of the Public Utility Code, 66 Pa.C.S. § 1529.1</w:t>
      </w:r>
      <w:r w:rsidR="005A0684" w:rsidRPr="00715564">
        <w:rPr>
          <w:rFonts w:ascii="Times New Roman" w:hAnsi="Times New Roman"/>
        </w:rPr>
        <w:t>,</w:t>
      </w:r>
      <w:r w:rsidRPr="00715564">
        <w:rPr>
          <w:rFonts w:ascii="Times New Roman" w:hAnsi="Times New Roman"/>
        </w:rPr>
        <w:t xml:space="preserve"> is necessary.  That section reads as follows:</w:t>
      </w:r>
    </w:p>
    <w:p w:rsidR="00563349" w:rsidRPr="00715564" w:rsidRDefault="00563349" w:rsidP="0054079F">
      <w:pPr>
        <w:pStyle w:val="BodyText"/>
        <w:spacing w:line="240" w:lineRule="auto"/>
        <w:ind w:left="1440" w:right="1440"/>
        <w:rPr>
          <w:rFonts w:ascii="Times New Roman" w:hAnsi="Times New Roman"/>
          <w:b/>
          <w:bCs/>
        </w:rPr>
      </w:pPr>
    </w:p>
    <w:p w:rsidR="00FF26E3" w:rsidRPr="00715564" w:rsidRDefault="00FF26E3" w:rsidP="0054079F">
      <w:pPr>
        <w:pStyle w:val="BodyText"/>
        <w:spacing w:line="240" w:lineRule="auto"/>
        <w:ind w:left="1440" w:right="1440"/>
        <w:rPr>
          <w:rFonts w:ascii="Times New Roman" w:hAnsi="Times New Roman"/>
          <w:b/>
          <w:bCs/>
        </w:rPr>
      </w:pPr>
      <w:r w:rsidRPr="00715564">
        <w:rPr>
          <w:rFonts w:ascii="Times New Roman" w:hAnsi="Times New Roman"/>
          <w:b/>
          <w:bCs/>
        </w:rPr>
        <w:t>§</w:t>
      </w:r>
      <w:r w:rsidR="00563349" w:rsidRPr="00715564">
        <w:rPr>
          <w:rFonts w:ascii="Times New Roman" w:hAnsi="Times New Roman"/>
          <w:b/>
          <w:bCs/>
        </w:rPr>
        <w:t xml:space="preserve"> </w:t>
      </w:r>
      <w:r w:rsidRPr="00715564">
        <w:rPr>
          <w:rFonts w:ascii="Times New Roman" w:hAnsi="Times New Roman"/>
          <w:b/>
          <w:bCs/>
        </w:rPr>
        <w:t>1529.1.  Duty of owners of rental property</w:t>
      </w:r>
    </w:p>
    <w:p w:rsidR="00FF26E3" w:rsidRPr="00715564" w:rsidRDefault="00FF26E3" w:rsidP="0054079F">
      <w:pPr>
        <w:pStyle w:val="BodyText"/>
        <w:spacing w:line="240" w:lineRule="auto"/>
        <w:ind w:left="1440" w:right="1440"/>
        <w:rPr>
          <w:rFonts w:ascii="Times New Roman" w:hAnsi="Times New Roman"/>
        </w:rPr>
      </w:pPr>
    </w:p>
    <w:p w:rsidR="00FF26E3" w:rsidRPr="00715564" w:rsidRDefault="00FF26E3" w:rsidP="0054079F">
      <w:pPr>
        <w:pStyle w:val="BodyText"/>
        <w:spacing w:line="240" w:lineRule="auto"/>
        <w:ind w:left="1440" w:right="1440"/>
        <w:jc w:val="left"/>
        <w:rPr>
          <w:rFonts w:ascii="Times New Roman" w:hAnsi="Times New Roman"/>
        </w:rPr>
      </w:pPr>
      <w:r w:rsidRPr="00715564">
        <w:rPr>
          <w:rFonts w:ascii="Times New Roman" w:hAnsi="Times New Roman"/>
          <w:b/>
          <w:bCs/>
        </w:rPr>
        <w:t>(a) Notice to public utility.</w:t>
      </w:r>
      <w:r w:rsidRPr="00715564">
        <w:rPr>
          <w:rFonts w:ascii="Times New Roman" w:hAnsi="Times New Roman"/>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FF26E3" w:rsidRPr="00715564" w:rsidRDefault="00FF26E3" w:rsidP="0054079F">
      <w:pPr>
        <w:pStyle w:val="BodyText"/>
        <w:spacing w:line="240" w:lineRule="auto"/>
        <w:ind w:left="1440" w:right="1440"/>
        <w:rPr>
          <w:rFonts w:ascii="Times New Roman" w:hAnsi="Times New Roman"/>
        </w:rPr>
      </w:pPr>
    </w:p>
    <w:p w:rsidR="00FF26E3" w:rsidRPr="00715564" w:rsidRDefault="00FF26E3" w:rsidP="0054079F">
      <w:pPr>
        <w:pStyle w:val="BodyText"/>
        <w:spacing w:line="240" w:lineRule="auto"/>
        <w:ind w:left="1440" w:right="1440"/>
        <w:jc w:val="left"/>
        <w:rPr>
          <w:rFonts w:ascii="Times New Roman" w:hAnsi="Times New Roman"/>
        </w:rPr>
      </w:pPr>
      <w:r w:rsidRPr="00715564">
        <w:rPr>
          <w:rFonts w:ascii="Times New Roman" w:hAnsi="Times New Roman"/>
          <w:b/>
          <w:bCs/>
        </w:rPr>
        <w:t>(b) History of account.</w:t>
      </w:r>
      <w:r w:rsidRPr="00715564">
        <w:rPr>
          <w:rFonts w:ascii="Times New Roman" w:hAnsi="Times New Roman"/>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w:t>
      </w:r>
      <w:r w:rsidRPr="00715564">
        <w:rPr>
          <w:rFonts w:ascii="Times New Roman" w:hAnsi="Times New Roman"/>
        </w:rPr>
        <w:lastRenderedPageBreak/>
        <w:t>the premises in question in the name of the owner, and the owner shall be responsible for the payment for utility services to the premises.</w:t>
      </w:r>
    </w:p>
    <w:p w:rsidR="009D02DC" w:rsidRPr="00715564" w:rsidRDefault="009D02DC" w:rsidP="00BE668E">
      <w:pPr>
        <w:pStyle w:val="BodyText"/>
        <w:spacing w:line="360" w:lineRule="auto"/>
        <w:ind w:left="1440" w:right="1440"/>
        <w:jc w:val="left"/>
        <w:rPr>
          <w:rFonts w:ascii="Times New Roman" w:hAnsi="Times New Roman"/>
        </w:rPr>
      </w:pPr>
    </w:p>
    <w:p w:rsidR="00FF26E3" w:rsidRPr="00715564" w:rsidRDefault="00FF26E3" w:rsidP="0054079F">
      <w:pPr>
        <w:pStyle w:val="BodyText"/>
        <w:spacing w:line="240" w:lineRule="auto"/>
        <w:ind w:left="1440" w:right="1440"/>
        <w:jc w:val="left"/>
        <w:rPr>
          <w:rFonts w:ascii="Times New Roman" w:hAnsi="Times New Roman"/>
        </w:rPr>
      </w:pPr>
      <w:r w:rsidRPr="00715564">
        <w:rPr>
          <w:rFonts w:ascii="Times New Roman" w:hAnsi="Times New Roman"/>
          <w:b/>
          <w:bCs/>
        </w:rPr>
        <w:t>(c) Failure to give notice.</w:t>
      </w:r>
      <w:r w:rsidRPr="00715564">
        <w:rPr>
          <w:rFonts w:ascii="Times New Roman" w:hAnsi="Times New Roman"/>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9D02DC" w:rsidRPr="00715564" w:rsidRDefault="009D02DC" w:rsidP="0054079F">
      <w:pPr>
        <w:pStyle w:val="BodyText"/>
        <w:spacing w:line="360" w:lineRule="auto"/>
        <w:ind w:left="1440" w:right="1440"/>
        <w:jc w:val="left"/>
        <w:rPr>
          <w:rFonts w:ascii="Times New Roman" w:hAnsi="Times New Roman"/>
        </w:rPr>
      </w:pPr>
    </w:p>
    <w:p w:rsidR="00F1525A" w:rsidRDefault="00732E42" w:rsidP="0054079F">
      <w:pPr>
        <w:pStyle w:val="BodyText"/>
        <w:tabs>
          <w:tab w:val="clear" w:pos="198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r>
      <w:r w:rsidR="00BD03B3" w:rsidRPr="00715564">
        <w:rPr>
          <w:rFonts w:ascii="Times New Roman" w:hAnsi="Times New Roman"/>
        </w:rPr>
        <w:t xml:space="preserve">In </w:t>
      </w:r>
      <w:r w:rsidR="00B60F4A">
        <w:rPr>
          <w:rFonts w:ascii="Times New Roman" w:hAnsi="Times New Roman"/>
        </w:rPr>
        <w:t xml:space="preserve">this </w:t>
      </w:r>
      <w:r w:rsidR="00BD03B3" w:rsidRPr="00715564">
        <w:rPr>
          <w:rFonts w:ascii="Times New Roman" w:hAnsi="Times New Roman"/>
        </w:rPr>
        <w:t xml:space="preserve">case, </w:t>
      </w:r>
      <w:r w:rsidR="00B60F4A">
        <w:rPr>
          <w:rFonts w:ascii="Times New Roman" w:hAnsi="Times New Roman"/>
        </w:rPr>
        <w:t xml:space="preserve">the </w:t>
      </w:r>
      <w:r w:rsidR="00B60F4A" w:rsidRPr="00B60F4A">
        <w:rPr>
          <w:rFonts w:ascii="Times New Roman" w:hAnsi="Times New Roman"/>
        </w:rPr>
        <w:t xml:space="preserve">electric </w:t>
      </w:r>
      <w:r w:rsidR="00B60F4A">
        <w:rPr>
          <w:rFonts w:ascii="Times New Roman" w:hAnsi="Times New Roman"/>
        </w:rPr>
        <w:t xml:space="preserve">service </w:t>
      </w:r>
      <w:r w:rsidR="00B60F4A" w:rsidRPr="00B60F4A">
        <w:rPr>
          <w:rFonts w:ascii="Times New Roman" w:hAnsi="Times New Roman"/>
        </w:rPr>
        <w:t>for the garage was attached to the tenant’s meter</w:t>
      </w:r>
      <w:r w:rsidR="00B60F4A">
        <w:rPr>
          <w:rFonts w:ascii="Times New Roman" w:hAnsi="Times New Roman"/>
        </w:rPr>
        <w:t xml:space="preserve"> </w:t>
      </w:r>
      <w:r w:rsidR="00F1525A">
        <w:rPr>
          <w:rFonts w:ascii="Times New Roman" w:hAnsi="Times New Roman"/>
        </w:rPr>
        <w:t>and the tenant did not have access to the garage.</w:t>
      </w:r>
    </w:p>
    <w:p w:rsidR="00510627" w:rsidRPr="00715564" w:rsidRDefault="00510627" w:rsidP="0054079F">
      <w:pPr>
        <w:pStyle w:val="BodyText"/>
        <w:tabs>
          <w:tab w:val="clear" w:pos="1980"/>
        </w:tabs>
        <w:spacing w:line="360" w:lineRule="auto"/>
        <w:jc w:val="left"/>
        <w:rPr>
          <w:rFonts w:ascii="Times New Roman" w:hAnsi="Times New Roman"/>
        </w:rPr>
      </w:pPr>
    </w:p>
    <w:p w:rsidR="008E7D7C" w:rsidRPr="00715564" w:rsidRDefault="00732E42" w:rsidP="0054079F">
      <w:pPr>
        <w:spacing w:line="360" w:lineRule="auto"/>
      </w:pPr>
      <w:r w:rsidRPr="00715564">
        <w:tab/>
      </w:r>
      <w:r w:rsidRPr="00715564">
        <w:tab/>
        <w:t xml:space="preserve">In </w:t>
      </w:r>
      <w:r w:rsidRPr="00715564">
        <w:rPr>
          <w:i/>
        </w:rPr>
        <w:t>Ace Check Cashing Inc. v. Philadelphia Gas Works</w:t>
      </w:r>
      <w:r w:rsidRPr="00715564">
        <w:t>, Docket No. C-2008-2056428 (</w:t>
      </w:r>
      <w:r w:rsidR="00D468F8" w:rsidRPr="00715564">
        <w:t>Opinion and Order</w:t>
      </w:r>
      <w:r w:rsidRPr="00715564">
        <w:t xml:space="preserve"> entered May 21, 2010), the Commission determined that the landlord/owner is financially responsible for a tenant’s entire account once the foreign </w:t>
      </w:r>
      <w:r w:rsidR="00ED37E8">
        <w:t>wiring</w:t>
      </w:r>
      <w:r w:rsidRPr="00715564">
        <w:t xml:space="preserve"> is verified on the tenant’s service, including any arrearages.  Pursuant to that case, the tenant does not have to be joined as </w:t>
      </w:r>
      <w:r w:rsidR="00254DBA" w:rsidRPr="00715564">
        <w:t xml:space="preserve">an </w:t>
      </w:r>
      <w:r w:rsidRPr="00715564">
        <w:t xml:space="preserve">indispensable party.  In addition, the landlord is responsible for all past usage instead of being responsible for the portion of the bill related to the foreign </w:t>
      </w:r>
      <w:r w:rsidR="00ED37E8">
        <w:t>wiring</w:t>
      </w:r>
      <w:r w:rsidRPr="00715564">
        <w:t xml:space="preserve">.  </w:t>
      </w:r>
      <w:r w:rsidR="008E7D7C" w:rsidRPr="00715564">
        <w:t xml:space="preserve">See also </w:t>
      </w:r>
      <w:r w:rsidR="008E7D7C" w:rsidRPr="00715564">
        <w:rPr>
          <w:i/>
          <w:iCs/>
        </w:rPr>
        <w:t>Elizabeth Santos v. Metropolitan Edison Company,</w:t>
      </w:r>
      <w:r w:rsidR="008E7D7C" w:rsidRPr="00715564">
        <w:t xml:space="preserve"> Docket No. C-00967757, (</w:t>
      </w:r>
      <w:r w:rsidR="00510627" w:rsidRPr="00715564">
        <w:t xml:space="preserve">Opinion and </w:t>
      </w:r>
      <w:r w:rsidR="008E7D7C" w:rsidRPr="00715564">
        <w:t>Order entered August 7, 1997);</w:t>
      </w:r>
      <w:r w:rsidR="00FF26E3" w:rsidRPr="00715564">
        <w:t xml:space="preserve"> </w:t>
      </w:r>
      <w:r w:rsidR="008E7D7C" w:rsidRPr="00715564">
        <w:rPr>
          <w:i/>
        </w:rPr>
        <w:t>Franchowiak v. PPL Electric Utilities Corporation</w:t>
      </w:r>
      <w:r w:rsidR="008E7D7C" w:rsidRPr="00715564">
        <w:t>, C-20054687 (</w:t>
      </w:r>
      <w:r w:rsidR="00510627" w:rsidRPr="00715564">
        <w:t xml:space="preserve">Opinion and </w:t>
      </w:r>
      <w:r w:rsidR="008E7D7C" w:rsidRPr="00715564">
        <w:t xml:space="preserve">Order entered July 3, 2006), </w:t>
      </w:r>
      <w:r w:rsidR="008E7D7C" w:rsidRPr="00715564">
        <w:rPr>
          <w:i/>
        </w:rPr>
        <w:t>Del Vecchio v. PPL Electric Utilities Corporation</w:t>
      </w:r>
      <w:r w:rsidR="008E7D7C" w:rsidRPr="00715564">
        <w:t>, Z-01464793 (</w:t>
      </w:r>
      <w:r w:rsidR="00510627" w:rsidRPr="00715564">
        <w:t xml:space="preserve">Opinion and </w:t>
      </w:r>
      <w:r w:rsidR="008E7D7C" w:rsidRPr="00715564">
        <w:t>Order entered September 13, 2006).</w:t>
      </w:r>
    </w:p>
    <w:p w:rsidR="00563349" w:rsidRPr="00715564" w:rsidRDefault="00563349" w:rsidP="0054079F">
      <w:pPr>
        <w:spacing w:line="360" w:lineRule="auto"/>
      </w:pPr>
    </w:p>
    <w:p w:rsidR="00A72771" w:rsidRPr="00715564" w:rsidRDefault="00FF26E3" w:rsidP="0054079F">
      <w:pPr>
        <w:pStyle w:val="BodyText"/>
        <w:tabs>
          <w:tab w:val="clear" w:pos="1980"/>
          <w:tab w:val="left" w:pos="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r>
      <w:r w:rsidR="008E7D7C" w:rsidRPr="00715564">
        <w:rPr>
          <w:rFonts w:ascii="Times New Roman" w:hAnsi="Times New Roman"/>
        </w:rPr>
        <w:t xml:space="preserve">To </w:t>
      </w:r>
      <w:r w:rsidRPr="00715564">
        <w:rPr>
          <w:rFonts w:ascii="Times New Roman" w:hAnsi="Times New Roman"/>
        </w:rPr>
        <w:t xml:space="preserve">comply with the law and Commission decisions, the Respondent transferred the balance from </w:t>
      </w:r>
      <w:r w:rsidR="00510627" w:rsidRPr="00715564">
        <w:rPr>
          <w:rFonts w:ascii="Times New Roman" w:hAnsi="Times New Roman"/>
        </w:rPr>
        <w:t>the tenant</w:t>
      </w:r>
      <w:r w:rsidR="00B4705E" w:rsidRPr="00715564">
        <w:rPr>
          <w:rFonts w:ascii="Times New Roman" w:hAnsi="Times New Roman"/>
        </w:rPr>
        <w:t>’</w:t>
      </w:r>
      <w:r w:rsidR="009038E3" w:rsidRPr="00715564">
        <w:rPr>
          <w:rFonts w:ascii="Times New Roman" w:hAnsi="Times New Roman"/>
        </w:rPr>
        <w:t>s</w:t>
      </w:r>
      <w:r w:rsidRPr="00715564">
        <w:rPr>
          <w:rFonts w:ascii="Times New Roman" w:hAnsi="Times New Roman"/>
        </w:rPr>
        <w:t xml:space="preserve"> account to the landlord’s account.  The Complainant has not provided evidence to show that the Respondent’s actions we</w:t>
      </w:r>
      <w:r w:rsidR="00C13F77" w:rsidRPr="00715564">
        <w:rPr>
          <w:rFonts w:ascii="Times New Roman" w:hAnsi="Times New Roman"/>
        </w:rPr>
        <w:t>re not in accordance with S</w:t>
      </w:r>
      <w:r w:rsidRPr="00715564">
        <w:rPr>
          <w:rFonts w:ascii="Times New Roman" w:hAnsi="Times New Roman"/>
        </w:rPr>
        <w:t xml:space="preserve">ection 1529.1 of the Public Utility Code.  The Respondent’s actions were in accordance with the law.  </w:t>
      </w:r>
    </w:p>
    <w:p w:rsidR="00A72771" w:rsidRPr="00715564" w:rsidRDefault="00A72771" w:rsidP="0054079F">
      <w:pPr>
        <w:pStyle w:val="BodyText"/>
        <w:tabs>
          <w:tab w:val="clear" w:pos="1980"/>
          <w:tab w:val="left" w:pos="0"/>
        </w:tabs>
        <w:spacing w:line="360" w:lineRule="auto"/>
        <w:jc w:val="left"/>
        <w:rPr>
          <w:rFonts w:ascii="Times New Roman" w:hAnsi="Times New Roman"/>
        </w:rPr>
      </w:pPr>
    </w:p>
    <w:p w:rsidR="00A72771" w:rsidRDefault="00A72771" w:rsidP="0054079F">
      <w:pPr>
        <w:pStyle w:val="BodyText"/>
        <w:tabs>
          <w:tab w:val="clear" w:pos="1980"/>
          <w:tab w:val="left" w:pos="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The </w:t>
      </w:r>
      <w:r w:rsidR="00F1525A">
        <w:rPr>
          <w:rFonts w:ascii="Times New Roman" w:hAnsi="Times New Roman"/>
        </w:rPr>
        <w:t xml:space="preserve">Complainant testified that the Respondent sent the </w:t>
      </w:r>
      <w:r w:rsidRPr="00715564">
        <w:rPr>
          <w:rFonts w:ascii="Times New Roman" w:hAnsi="Times New Roman"/>
        </w:rPr>
        <w:t xml:space="preserve">notice of the foreign </w:t>
      </w:r>
      <w:r w:rsidR="00ED37E8">
        <w:rPr>
          <w:rFonts w:ascii="Times New Roman" w:hAnsi="Times New Roman"/>
        </w:rPr>
        <w:t>wiring</w:t>
      </w:r>
      <w:r w:rsidRPr="00715564">
        <w:rPr>
          <w:rFonts w:ascii="Times New Roman" w:hAnsi="Times New Roman"/>
        </w:rPr>
        <w:t xml:space="preserve"> to </w:t>
      </w:r>
      <w:r w:rsidR="00F1525A">
        <w:rPr>
          <w:rFonts w:ascii="Times New Roman" w:hAnsi="Times New Roman"/>
        </w:rPr>
        <w:t xml:space="preserve">the service address.  </w:t>
      </w:r>
      <w:r w:rsidR="00FB3FEE">
        <w:rPr>
          <w:rFonts w:ascii="Times New Roman" w:hAnsi="Times New Roman"/>
        </w:rPr>
        <w:t xml:space="preserve">This correspondence was sent on January 16, 2015.  </w:t>
      </w:r>
      <w:r w:rsidR="00F1525A">
        <w:rPr>
          <w:rFonts w:ascii="Times New Roman" w:hAnsi="Times New Roman"/>
        </w:rPr>
        <w:t xml:space="preserve">However, it is undisputed that the Respondent sent the Complainant </w:t>
      </w:r>
      <w:r w:rsidR="00FB3FEE">
        <w:rPr>
          <w:rFonts w:ascii="Times New Roman" w:hAnsi="Times New Roman"/>
        </w:rPr>
        <w:t xml:space="preserve">a </w:t>
      </w:r>
      <w:r w:rsidR="00F1525A">
        <w:rPr>
          <w:rFonts w:ascii="Times New Roman" w:hAnsi="Times New Roman"/>
        </w:rPr>
        <w:t xml:space="preserve">bill on January </w:t>
      </w:r>
      <w:r w:rsidR="00FB3FEE">
        <w:rPr>
          <w:rFonts w:ascii="Times New Roman" w:hAnsi="Times New Roman"/>
        </w:rPr>
        <w:t xml:space="preserve">26, </w:t>
      </w:r>
      <w:r w:rsidR="00F1525A">
        <w:rPr>
          <w:rFonts w:ascii="Times New Roman" w:hAnsi="Times New Roman"/>
        </w:rPr>
        <w:t>2015</w:t>
      </w:r>
      <w:r w:rsidR="00304195">
        <w:rPr>
          <w:rFonts w:ascii="Times New Roman" w:hAnsi="Times New Roman"/>
        </w:rPr>
        <w:t>,</w:t>
      </w:r>
      <w:r w:rsidR="00F1525A">
        <w:rPr>
          <w:rFonts w:ascii="Times New Roman" w:hAnsi="Times New Roman"/>
        </w:rPr>
        <w:t xml:space="preserve"> to the mailing address on file for him.  Since he was out of the country, </w:t>
      </w:r>
      <w:r w:rsidR="00FB3FEE">
        <w:rPr>
          <w:rFonts w:ascii="Times New Roman" w:hAnsi="Times New Roman"/>
        </w:rPr>
        <w:t>he did not receive the mail immediately</w:t>
      </w:r>
      <w:r w:rsidR="00F1525A">
        <w:rPr>
          <w:rFonts w:ascii="Times New Roman" w:hAnsi="Times New Roman"/>
        </w:rPr>
        <w:t xml:space="preserve">.  </w:t>
      </w:r>
      <w:r w:rsidR="00FB3FEE">
        <w:rPr>
          <w:rFonts w:ascii="Times New Roman" w:hAnsi="Times New Roman"/>
        </w:rPr>
        <w:t>He contacted the Respondent on February 25, 2015</w:t>
      </w:r>
      <w:r w:rsidR="00304195">
        <w:rPr>
          <w:rFonts w:ascii="Times New Roman" w:hAnsi="Times New Roman"/>
        </w:rPr>
        <w:t>,</w:t>
      </w:r>
      <w:r w:rsidR="00FB3FEE">
        <w:rPr>
          <w:rFonts w:ascii="Times New Roman" w:hAnsi="Times New Roman"/>
        </w:rPr>
        <w:t xml:space="preserve"> about the January 2015 bill.  </w:t>
      </w:r>
      <w:r w:rsidR="00F1525A">
        <w:rPr>
          <w:rFonts w:ascii="Times New Roman" w:hAnsi="Times New Roman"/>
        </w:rPr>
        <w:lastRenderedPageBreak/>
        <w:t xml:space="preserve">In addition, Ms. </w:t>
      </w:r>
      <w:r w:rsidR="00F1525A" w:rsidRPr="00F1525A">
        <w:rPr>
          <w:rFonts w:ascii="Times New Roman" w:hAnsi="Times New Roman"/>
        </w:rPr>
        <w:t>McQuilkin</w:t>
      </w:r>
      <w:r w:rsidR="00F1525A">
        <w:rPr>
          <w:rFonts w:ascii="Times New Roman" w:hAnsi="Times New Roman"/>
        </w:rPr>
        <w:t xml:space="preserve"> testified that she explained the foreign wiring to the tenant and the property manager on January </w:t>
      </w:r>
      <w:r w:rsidR="00FB3FEE">
        <w:rPr>
          <w:rFonts w:ascii="Times New Roman" w:hAnsi="Times New Roman"/>
        </w:rPr>
        <w:t>10</w:t>
      </w:r>
      <w:r w:rsidR="00F1525A">
        <w:rPr>
          <w:rFonts w:ascii="Times New Roman" w:hAnsi="Times New Roman"/>
        </w:rPr>
        <w:t xml:space="preserve">, 2015. </w:t>
      </w:r>
      <w:r w:rsidR="00FB6D89">
        <w:rPr>
          <w:rFonts w:ascii="Times New Roman" w:hAnsi="Times New Roman"/>
        </w:rPr>
        <w:t xml:space="preserve"> The Complainant objected to the bills because he said it took to</w:t>
      </w:r>
      <w:r w:rsidR="0037441D">
        <w:rPr>
          <w:rFonts w:ascii="Times New Roman" w:hAnsi="Times New Roman"/>
        </w:rPr>
        <w:t>o</w:t>
      </w:r>
      <w:r w:rsidR="00FB6D89">
        <w:rPr>
          <w:rFonts w:ascii="Times New Roman" w:hAnsi="Times New Roman"/>
        </w:rPr>
        <w:t xml:space="preserve"> long for the Respondent to explain the foreign wiring to </w:t>
      </w:r>
      <w:r w:rsidR="000178F0">
        <w:rPr>
          <w:rFonts w:ascii="Times New Roman" w:hAnsi="Times New Roman"/>
        </w:rPr>
        <w:t>him.  The record shows that Ms. </w:t>
      </w:r>
      <w:r w:rsidR="00FB6D89" w:rsidRPr="00FB6D89">
        <w:rPr>
          <w:rFonts w:ascii="Times New Roman" w:hAnsi="Times New Roman"/>
        </w:rPr>
        <w:t>McQuilkin</w:t>
      </w:r>
      <w:r w:rsidR="00FB6D89">
        <w:rPr>
          <w:rFonts w:ascii="Times New Roman" w:hAnsi="Times New Roman"/>
        </w:rPr>
        <w:t xml:space="preserve"> cancelled the March 5, 2015</w:t>
      </w:r>
      <w:r w:rsidR="0010603D">
        <w:rPr>
          <w:rFonts w:ascii="Times New Roman" w:hAnsi="Times New Roman"/>
        </w:rPr>
        <w:t>,</w:t>
      </w:r>
      <w:r w:rsidR="00FB6D89">
        <w:rPr>
          <w:rFonts w:ascii="Times New Roman" w:hAnsi="Times New Roman"/>
        </w:rPr>
        <w:t xml:space="preserve"> visit due to a </w:t>
      </w:r>
      <w:r w:rsidR="00FB3FEE">
        <w:rPr>
          <w:rFonts w:ascii="Times New Roman" w:hAnsi="Times New Roman"/>
        </w:rPr>
        <w:t>snowstorm</w:t>
      </w:r>
      <w:r w:rsidR="00FB6D89">
        <w:rPr>
          <w:rFonts w:ascii="Times New Roman" w:hAnsi="Times New Roman"/>
        </w:rPr>
        <w:t xml:space="preserve">.  The Complainant did not meet with Steve Murray when he visited the service address on March 13, March </w:t>
      </w:r>
      <w:r w:rsidR="00FB3FEE">
        <w:rPr>
          <w:rFonts w:ascii="Times New Roman" w:hAnsi="Times New Roman"/>
        </w:rPr>
        <w:t>24</w:t>
      </w:r>
      <w:r w:rsidR="0010603D">
        <w:rPr>
          <w:rFonts w:ascii="Times New Roman" w:hAnsi="Times New Roman"/>
        </w:rPr>
        <w:t xml:space="preserve"> and March </w:t>
      </w:r>
      <w:r w:rsidR="00FB6D89">
        <w:rPr>
          <w:rFonts w:ascii="Times New Roman" w:hAnsi="Times New Roman"/>
        </w:rPr>
        <w:t xml:space="preserve">30, 2015.  The Complainant and Ms. </w:t>
      </w:r>
      <w:r w:rsidR="00FB6D89" w:rsidRPr="00FB6D89">
        <w:rPr>
          <w:rFonts w:ascii="Times New Roman" w:hAnsi="Times New Roman"/>
        </w:rPr>
        <w:t>McQuilkin</w:t>
      </w:r>
      <w:r w:rsidR="00FB6D89">
        <w:rPr>
          <w:rFonts w:ascii="Times New Roman" w:hAnsi="Times New Roman"/>
        </w:rPr>
        <w:t xml:space="preserve"> did </w:t>
      </w:r>
      <w:r w:rsidR="00FB3FEE">
        <w:rPr>
          <w:rFonts w:ascii="Times New Roman" w:hAnsi="Times New Roman"/>
        </w:rPr>
        <w:t>mee</w:t>
      </w:r>
      <w:r w:rsidR="00FB6D89">
        <w:rPr>
          <w:rFonts w:ascii="Times New Roman" w:hAnsi="Times New Roman"/>
        </w:rPr>
        <w:t xml:space="preserve">t on April 10, 2015.  Nevertheless, the Complainant cannot blame </w:t>
      </w:r>
      <w:r w:rsidR="00FB3FEE">
        <w:rPr>
          <w:rFonts w:ascii="Times New Roman" w:hAnsi="Times New Roman"/>
        </w:rPr>
        <w:t>the Respondent</w:t>
      </w:r>
      <w:r w:rsidR="00FB6D89">
        <w:rPr>
          <w:rFonts w:ascii="Times New Roman" w:hAnsi="Times New Roman"/>
        </w:rPr>
        <w:t xml:space="preserve"> for failing to give him the information when the property manager could have explained it to him and </w:t>
      </w:r>
      <w:r w:rsidR="00FB3FEE" w:rsidRPr="00FB3FEE">
        <w:rPr>
          <w:rFonts w:ascii="Times New Roman" w:hAnsi="Times New Roman"/>
        </w:rPr>
        <w:t>the Respondent</w:t>
      </w:r>
      <w:r w:rsidR="00FB6D89">
        <w:rPr>
          <w:rFonts w:ascii="Times New Roman" w:hAnsi="Times New Roman"/>
        </w:rPr>
        <w:t xml:space="preserve"> scheduled four </w:t>
      </w:r>
      <w:r w:rsidR="00FB3FEE">
        <w:rPr>
          <w:rFonts w:ascii="Times New Roman" w:hAnsi="Times New Roman"/>
        </w:rPr>
        <w:t>visits</w:t>
      </w:r>
      <w:r w:rsidR="00FB6D89">
        <w:rPr>
          <w:rFonts w:ascii="Times New Roman" w:hAnsi="Times New Roman"/>
        </w:rPr>
        <w:t xml:space="preserve"> to address his concerns.</w:t>
      </w:r>
      <w:r w:rsidR="00F1525A">
        <w:rPr>
          <w:rFonts w:ascii="Times New Roman" w:hAnsi="Times New Roman"/>
        </w:rPr>
        <w:t xml:space="preserve"> </w:t>
      </w:r>
    </w:p>
    <w:p w:rsidR="00FB3FEE" w:rsidRDefault="00FB3FEE" w:rsidP="0054079F">
      <w:pPr>
        <w:pStyle w:val="BodyText"/>
        <w:tabs>
          <w:tab w:val="clear" w:pos="1980"/>
          <w:tab w:val="left" w:pos="0"/>
        </w:tabs>
        <w:spacing w:line="360" w:lineRule="auto"/>
        <w:jc w:val="left"/>
        <w:rPr>
          <w:rFonts w:ascii="Times New Roman" w:hAnsi="Times New Roman"/>
        </w:rPr>
      </w:pPr>
    </w:p>
    <w:p w:rsidR="00FF26E3" w:rsidRPr="00715564" w:rsidRDefault="00FF26E3" w:rsidP="0054079F">
      <w:pPr>
        <w:pStyle w:val="BodyText"/>
        <w:tabs>
          <w:tab w:val="clear" w:pos="198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 xml:space="preserve">The Complainant failed to prove by a preponderance of the evidence that foreign </w:t>
      </w:r>
      <w:r w:rsidR="00ED37E8">
        <w:rPr>
          <w:rFonts w:ascii="Times New Roman" w:hAnsi="Times New Roman"/>
        </w:rPr>
        <w:t>wiring</w:t>
      </w:r>
      <w:r w:rsidRPr="00715564">
        <w:rPr>
          <w:rFonts w:ascii="Times New Roman" w:hAnsi="Times New Roman"/>
        </w:rPr>
        <w:t xml:space="preserve"> did not exist</w:t>
      </w:r>
      <w:r w:rsidR="00FB3FEE">
        <w:rPr>
          <w:rFonts w:ascii="Times New Roman" w:hAnsi="Times New Roman"/>
        </w:rPr>
        <w:t xml:space="preserve">, that </w:t>
      </w:r>
      <w:r w:rsidR="00FB3FEE" w:rsidRPr="00FB3FEE">
        <w:rPr>
          <w:rFonts w:ascii="Times New Roman" w:hAnsi="Times New Roman"/>
        </w:rPr>
        <w:t>the Respondent</w:t>
      </w:r>
      <w:r w:rsidR="00FB3FEE">
        <w:rPr>
          <w:rFonts w:ascii="Times New Roman" w:hAnsi="Times New Roman"/>
        </w:rPr>
        <w:t xml:space="preserve"> provided unreasonable service </w:t>
      </w:r>
      <w:r w:rsidRPr="00715564">
        <w:rPr>
          <w:rFonts w:ascii="Times New Roman" w:hAnsi="Times New Roman"/>
        </w:rPr>
        <w:t xml:space="preserve">or that the </w:t>
      </w:r>
      <w:r w:rsidR="009A6797" w:rsidRPr="00715564">
        <w:rPr>
          <w:rFonts w:ascii="Times New Roman" w:hAnsi="Times New Roman"/>
        </w:rPr>
        <w:t>Respondent incorrectly applied S</w:t>
      </w:r>
      <w:r w:rsidRPr="00715564">
        <w:rPr>
          <w:rFonts w:ascii="Times New Roman" w:hAnsi="Times New Roman"/>
        </w:rPr>
        <w:t xml:space="preserve">ection 1529.1 and the </w:t>
      </w:r>
      <w:r w:rsidRPr="00715564">
        <w:rPr>
          <w:rFonts w:ascii="Times New Roman" w:hAnsi="Times New Roman"/>
          <w:i/>
          <w:iCs/>
        </w:rPr>
        <w:t>Santos v. Metropolitan Edison</w:t>
      </w:r>
      <w:r w:rsidRPr="00715564">
        <w:rPr>
          <w:rFonts w:ascii="Times New Roman" w:hAnsi="Times New Roman"/>
        </w:rPr>
        <w:t xml:space="preserve"> </w:t>
      </w:r>
      <w:r w:rsidR="00E06118" w:rsidRPr="00715564">
        <w:rPr>
          <w:rFonts w:ascii="Times New Roman" w:hAnsi="Times New Roman"/>
        </w:rPr>
        <w:t>and</w:t>
      </w:r>
      <w:r w:rsidRPr="00715564">
        <w:rPr>
          <w:rFonts w:ascii="Times New Roman" w:hAnsi="Times New Roman"/>
        </w:rPr>
        <w:t xml:space="preserve"> </w:t>
      </w:r>
      <w:r w:rsidRPr="00715564">
        <w:rPr>
          <w:rFonts w:ascii="Times New Roman" w:hAnsi="Times New Roman"/>
          <w:i/>
          <w:iCs/>
        </w:rPr>
        <w:t xml:space="preserve">Ace Check Cashing </w:t>
      </w:r>
      <w:r w:rsidRPr="00715564">
        <w:rPr>
          <w:rFonts w:ascii="Times New Roman" w:hAnsi="Times New Roman"/>
        </w:rPr>
        <w:t xml:space="preserve">decisions.  Thus, the Complainant is responsible for paying the outstanding balance of </w:t>
      </w:r>
      <w:r w:rsidR="00FB6D89" w:rsidRPr="00FB6D89">
        <w:rPr>
          <w:rFonts w:ascii="Times New Roman" w:hAnsi="Times New Roman"/>
          <w:bCs/>
          <w:iCs/>
        </w:rPr>
        <w:t xml:space="preserve">$2,537.34 </w:t>
      </w:r>
      <w:r w:rsidRPr="00715564">
        <w:rPr>
          <w:rFonts w:ascii="Times New Roman" w:hAnsi="Times New Roman"/>
        </w:rPr>
        <w:t xml:space="preserve">within sixty days of the Commission’s final order in this matter. </w:t>
      </w:r>
    </w:p>
    <w:p w:rsidR="008E7D7C" w:rsidRPr="00715564" w:rsidRDefault="008E7D7C" w:rsidP="0054079F">
      <w:pPr>
        <w:spacing w:line="360" w:lineRule="auto"/>
      </w:pPr>
    </w:p>
    <w:p w:rsidR="00FF26E3" w:rsidRPr="00715564" w:rsidRDefault="00FF26E3" w:rsidP="0054079F">
      <w:pPr>
        <w:spacing w:line="360" w:lineRule="auto"/>
      </w:pPr>
      <w:r w:rsidRPr="00715564">
        <w:tab/>
      </w:r>
      <w:r w:rsidRPr="00715564">
        <w:tab/>
        <w:t>Accordingly, the complaint is dismissed.</w:t>
      </w:r>
    </w:p>
    <w:p w:rsidR="00FF26E3" w:rsidRPr="00715564" w:rsidRDefault="00FF26E3" w:rsidP="0054079F">
      <w:pPr>
        <w:spacing w:line="360" w:lineRule="auto"/>
      </w:pPr>
    </w:p>
    <w:p w:rsidR="00FF26E3" w:rsidRPr="00715564" w:rsidRDefault="00FF26E3" w:rsidP="0054079F">
      <w:pPr>
        <w:pStyle w:val="Heading1"/>
        <w:spacing w:line="360" w:lineRule="auto"/>
        <w:rPr>
          <w:rFonts w:ascii="Times New Roman" w:hAnsi="Times New Roman"/>
          <w:b w:val="0"/>
        </w:rPr>
      </w:pPr>
      <w:r w:rsidRPr="00715564">
        <w:rPr>
          <w:rFonts w:ascii="Times New Roman" w:hAnsi="Times New Roman"/>
          <w:b w:val="0"/>
        </w:rPr>
        <w:t>CONCLUSIONS OF LAW</w:t>
      </w:r>
    </w:p>
    <w:p w:rsidR="00FF26E3" w:rsidRPr="00715564" w:rsidRDefault="00FF26E3" w:rsidP="0054079F">
      <w:pPr>
        <w:spacing w:line="360" w:lineRule="auto"/>
      </w:pPr>
    </w:p>
    <w:p w:rsidR="00FF26E3" w:rsidRPr="00715564" w:rsidRDefault="00FF26E3" w:rsidP="0054079F">
      <w:pPr>
        <w:pStyle w:val="Heading1"/>
        <w:spacing w:line="360" w:lineRule="auto"/>
        <w:ind w:firstLine="1440"/>
        <w:jc w:val="left"/>
        <w:rPr>
          <w:rFonts w:ascii="Times New Roman" w:hAnsi="Times New Roman"/>
        </w:rPr>
      </w:pPr>
      <w:r w:rsidRPr="00715564">
        <w:rPr>
          <w:rFonts w:ascii="Times New Roman" w:hAnsi="Times New Roman"/>
          <w:b w:val="0"/>
          <w:u w:val="none"/>
        </w:rPr>
        <w:t>1.</w:t>
      </w:r>
      <w:r w:rsidRPr="00715564">
        <w:rPr>
          <w:rFonts w:ascii="Times New Roman" w:hAnsi="Times New Roman"/>
          <w:b w:val="0"/>
          <w:u w:val="none"/>
        </w:rPr>
        <w:tab/>
        <w:t>The Commission has jurisdiction over the parties and subject matter in this proceeding.  66 Pa.C.S. § 701.</w:t>
      </w:r>
    </w:p>
    <w:p w:rsidR="00FF26E3" w:rsidRPr="00715564" w:rsidRDefault="00FF26E3" w:rsidP="0054079F">
      <w:pPr>
        <w:pStyle w:val="BodyText"/>
        <w:tabs>
          <w:tab w:val="clear" w:pos="1980"/>
        </w:tabs>
        <w:spacing w:line="360" w:lineRule="auto"/>
        <w:jc w:val="left"/>
        <w:rPr>
          <w:rFonts w:ascii="Times New Roman" w:hAnsi="Times New Roman"/>
        </w:rPr>
      </w:pPr>
    </w:p>
    <w:p w:rsidR="00FF26E3" w:rsidRPr="00715564" w:rsidRDefault="00FF26E3" w:rsidP="0054079F">
      <w:pPr>
        <w:pStyle w:val="BodyText"/>
        <w:tabs>
          <w:tab w:val="clear" w:pos="198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2.</w:t>
      </w:r>
      <w:r w:rsidRPr="00715564">
        <w:rPr>
          <w:rFonts w:ascii="Times New Roman" w:hAnsi="Times New Roman"/>
        </w:rPr>
        <w:tab/>
        <w:t>That the Complainant has the burden of proof in this matter pursuant to 66 Pa.C.S. § 332(a).</w:t>
      </w:r>
    </w:p>
    <w:p w:rsidR="00FF26E3" w:rsidRPr="00715564" w:rsidRDefault="00FF26E3" w:rsidP="0054079F">
      <w:pPr>
        <w:pStyle w:val="BodyText"/>
        <w:tabs>
          <w:tab w:val="clear" w:pos="1980"/>
        </w:tabs>
        <w:spacing w:line="360" w:lineRule="auto"/>
        <w:jc w:val="left"/>
        <w:rPr>
          <w:rFonts w:ascii="Times New Roman" w:hAnsi="Times New Roman"/>
        </w:rPr>
      </w:pPr>
    </w:p>
    <w:p w:rsidR="00FF26E3" w:rsidRPr="00715564" w:rsidRDefault="00FF26E3" w:rsidP="0054079F">
      <w:pPr>
        <w:pStyle w:val="BodyText"/>
        <w:tabs>
          <w:tab w:val="clear" w:pos="1980"/>
          <w:tab w:val="left" w:pos="720"/>
          <w:tab w:val="left" w:pos="1440"/>
        </w:tabs>
        <w:spacing w:line="360" w:lineRule="auto"/>
        <w:jc w:val="left"/>
        <w:rPr>
          <w:rFonts w:ascii="Times New Roman" w:hAnsi="Times New Roman"/>
        </w:rPr>
      </w:pPr>
      <w:r w:rsidRPr="00715564">
        <w:rPr>
          <w:rFonts w:ascii="Times New Roman" w:hAnsi="Times New Roman"/>
        </w:rPr>
        <w:tab/>
      </w:r>
      <w:r w:rsidRPr="00715564">
        <w:rPr>
          <w:rFonts w:ascii="Times New Roman" w:hAnsi="Times New Roman"/>
        </w:rPr>
        <w:tab/>
        <w:t>3.</w:t>
      </w:r>
      <w:r w:rsidRPr="00715564">
        <w:rPr>
          <w:rFonts w:ascii="Times New Roman" w:hAnsi="Times New Roman"/>
        </w:rPr>
        <w:tab/>
        <w:t>Section 1529.1 of the Public Utility Code (Code), 66 Pa.C.S. § 1529.1, requires that electric bills for leased residential premises which are not individually metered be placed in the name of the property</w:t>
      </w:r>
      <w:r w:rsidR="00105381" w:rsidRPr="00715564">
        <w:rPr>
          <w:rFonts w:ascii="Times New Roman" w:hAnsi="Times New Roman"/>
        </w:rPr>
        <w:t xml:space="preserve"> owner</w:t>
      </w:r>
      <w:r w:rsidRPr="00715564">
        <w:rPr>
          <w:rFonts w:ascii="Times New Roman" w:hAnsi="Times New Roman"/>
        </w:rPr>
        <w:t xml:space="preserve">. </w:t>
      </w:r>
      <w:r w:rsidRPr="00715564">
        <w:rPr>
          <w:rFonts w:ascii="Times New Roman" w:hAnsi="Times New Roman"/>
          <w:i/>
          <w:iCs/>
        </w:rPr>
        <w:t>Franchowiak v. PPL Electric Utilities Corporation</w:t>
      </w:r>
      <w:r w:rsidRPr="00715564">
        <w:rPr>
          <w:rFonts w:ascii="Times New Roman" w:hAnsi="Times New Roman"/>
        </w:rPr>
        <w:t>, C</w:t>
      </w:r>
      <w:r w:rsidRPr="00715564">
        <w:rPr>
          <w:rFonts w:ascii="Times New Roman" w:hAnsi="Times New Roman"/>
        </w:rPr>
        <w:noBreakHyphen/>
        <w:t>20054687 (</w:t>
      </w:r>
      <w:r w:rsidR="00D468F8" w:rsidRPr="00715564">
        <w:rPr>
          <w:rFonts w:ascii="Times New Roman" w:hAnsi="Times New Roman"/>
        </w:rPr>
        <w:t>Opinion and Order</w:t>
      </w:r>
      <w:r w:rsidRPr="00715564">
        <w:rPr>
          <w:rFonts w:ascii="Times New Roman" w:hAnsi="Times New Roman"/>
        </w:rPr>
        <w:t xml:space="preserve"> entered July 3, 2006), </w:t>
      </w:r>
      <w:r w:rsidRPr="00715564">
        <w:rPr>
          <w:rFonts w:ascii="Times New Roman" w:hAnsi="Times New Roman"/>
          <w:i/>
          <w:iCs/>
        </w:rPr>
        <w:t>Del Vecchio v. PPL Electric Utilities Corporation,</w:t>
      </w:r>
      <w:r w:rsidRPr="00715564">
        <w:rPr>
          <w:rFonts w:ascii="Times New Roman" w:hAnsi="Times New Roman"/>
        </w:rPr>
        <w:t xml:space="preserve"> Z</w:t>
      </w:r>
      <w:r w:rsidRPr="00715564">
        <w:rPr>
          <w:rFonts w:ascii="Times New Roman" w:hAnsi="Times New Roman"/>
        </w:rPr>
        <w:noBreakHyphen/>
        <w:t>01464793 (</w:t>
      </w:r>
      <w:r w:rsidR="00D468F8" w:rsidRPr="00715564">
        <w:rPr>
          <w:rFonts w:ascii="Times New Roman" w:hAnsi="Times New Roman"/>
        </w:rPr>
        <w:t>Opinion and Order</w:t>
      </w:r>
      <w:r w:rsidRPr="00715564">
        <w:rPr>
          <w:rFonts w:ascii="Times New Roman" w:hAnsi="Times New Roman"/>
        </w:rPr>
        <w:t xml:space="preserve"> entered September 13, 2006), and </w:t>
      </w:r>
      <w:r w:rsidRPr="00715564">
        <w:rPr>
          <w:rFonts w:ascii="Times New Roman" w:hAnsi="Times New Roman"/>
          <w:i/>
          <w:iCs/>
        </w:rPr>
        <w:t xml:space="preserve">Elizabeth </w:t>
      </w:r>
      <w:r w:rsidRPr="00715564">
        <w:rPr>
          <w:rFonts w:ascii="Times New Roman" w:hAnsi="Times New Roman"/>
          <w:i/>
          <w:iCs/>
        </w:rPr>
        <w:lastRenderedPageBreak/>
        <w:t>Santos v. Metropolitan Edison Company,</w:t>
      </w:r>
      <w:r w:rsidRPr="00715564">
        <w:rPr>
          <w:rFonts w:ascii="Times New Roman" w:hAnsi="Times New Roman"/>
        </w:rPr>
        <w:t xml:space="preserve"> Docket No. C-00967757</w:t>
      </w:r>
      <w:r w:rsidR="00812DA9" w:rsidRPr="00715564">
        <w:rPr>
          <w:rFonts w:ascii="Times New Roman" w:hAnsi="Times New Roman"/>
        </w:rPr>
        <w:t xml:space="preserve"> (</w:t>
      </w:r>
      <w:r w:rsidR="00D468F8" w:rsidRPr="00715564">
        <w:rPr>
          <w:rFonts w:ascii="Times New Roman" w:hAnsi="Times New Roman"/>
        </w:rPr>
        <w:t>Opinion and Order</w:t>
      </w:r>
      <w:r w:rsidRPr="00715564">
        <w:rPr>
          <w:rFonts w:ascii="Times New Roman" w:hAnsi="Times New Roman"/>
        </w:rPr>
        <w:t xml:space="preserve"> entered August 7, 1997</w:t>
      </w:r>
      <w:r w:rsidR="00812DA9" w:rsidRPr="00715564">
        <w:rPr>
          <w:rFonts w:ascii="Times New Roman" w:hAnsi="Times New Roman"/>
        </w:rPr>
        <w:t>)</w:t>
      </w:r>
      <w:r w:rsidRPr="00715564">
        <w:rPr>
          <w:rFonts w:ascii="Times New Roman" w:hAnsi="Times New Roman"/>
        </w:rPr>
        <w:t>.</w:t>
      </w:r>
    </w:p>
    <w:p w:rsidR="00713016" w:rsidRPr="00715564" w:rsidRDefault="00713016" w:rsidP="0054079F">
      <w:pPr>
        <w:spacing w:line="360" w:lineRule="auto"/>
      </w:pPr>
    </w:p>
    <w:p w:rsidR="00FF26E3" w:rsidRPr="00715564" w:rsidRDefault="00FF26E3" w:rsidP="0054079F">
      <w:pPr>
        <w:spacing w:line="360" w:lineRule="auto"/>
      </w:pPr>
      <w:r w:rsidRPr="00715564">
        <w:tab/>
      </w:r>
      <w:r w:rsidRPr="00715564">
        <w:tab/>
        <w:t>4.</w:t>
      </w:r>
      <w:r w:rsidRPr="00715564">
        <w:tab/>
        <w:t xml:space="preserve">When </w:t>
      </w:r>
      <w:r w:rsidR="00B733C6" w:rsidRPr="00715564">
        <w:t xml:space="preserve">foreign </w:t>
      </w:r>
      <w:r w:rsidR="00ED37E8">
        <w:t>wiring</w:t>
      </w:r>
      <w:r w:rsidRPr="00715564">
        <w:t xml:space="preserve"> exists</w:t>
      </w:r>
      <w:r w:rsidR="00FC6F83" w:rsidRPr="00715564">
        <w:t xml:space="preserve">, </w:t>
      </w:r>
      <w:r w:rsidRPr="00715564">
        <w:t xml:space="preserve">the premises cannot be considered individually metered for purposes of Section 1529.1 of the Code.  </w:t>
      </w:r>
      <w:r w:rsidRPr="00715564">
        <w:rPr>
          <w:i/>
          <w:iCs/>
        </w:rPr>
        <w:t>James David Harman v. PPL Electric Utilities Corporation,</w:t>
      </w:r>
      <w:r w:rsidRPr="00715564">
        <w:t xml:space="preserve"> Docket No. C-20031793, </w:t>
      </w:r>
      <w:r w:rsidR="00553692" w:rsidRPr="00715564">
        <w:t>(</w:t>
      </w:r>
      <w:r w:rsidRPr="00715564">
        <w:t>Initial Decision adopted by the Commission in its</w:t>
      </w:r>
      <w:r w:rsidR="00D468F8" w:rsidRPr="00715564">
        <w:t xml:space="preserve"> Final </w:t>
      </w:r>
      <w:r w:rsidRPr="00715564">
        <w:t>Order entered September 8, 2004</w:t>
      </w:r>
      <w:r w:rsidR="00553692" w:rsidRPr="00715564">
        <w:t>)</w:t>
      </w:r>
      <w:r w:rsidRPr="00715564">
        <w:t xml:space="preserve">; </w:t>
      </w:r>
      <w:r w:rsidRPr="00715564">
        <w:rPr>
          <w:i/>
          <w:iCs/>
        </w:rPr>
        <w:t xml:space="preserve">Elizabeth Santos v. Metropolitan Edison Company, </w:t>
      </w:r>
      <w:r w:rsidRPr="00715564">
        <w:t xml:space="preserve">Docket No. C-00967757, </w:t>
      </w:r>
      <w:r w:rsidR="00553692" w:rsidRPr="00715564">
        <w:t>(</w:t>
      </w:r>
      <w:r w:rsidR="00D468F8" w:rsidRPr="00715564">
        <w:t>Opinion and Order</w:t>
      </w:r>
      <w:r w:rsidRPr="00715564">
        <w:t xml:space="preserve"> entered August 7, 1997</w:t>
      </w:r>
      <w:r w:rsidR="00553692" w:rsidRPr="00715564">
        <w:t>)</w:t>
      </w:r>
      <w:r w:rsidRPr="00715564">
        <w:t>.</w:t>
      </w:r>
    </w:p>
    <w:p w:rsidR="00740F21" w:rsidRPr="00715564" w:rsidRDefault="00740F21" w:rsidP="0054079F">
      <w:pPr>
        <w:spacing w:line="360" w:lineRule="auto"/>
      </w:pPr>
    </w:p>
    <w:p w:rsidR="00BF551A" w:rsidRPr="00715564" w:rsidRDefault="00FF26E3" w:rsidP="0054079F">
      <w:pPr>
        <w:spacing w:line="360" w:lineRule="auto"/>
      </w:pPr>
      <w:r w:rsidRPr="00715564">
        <w:tab/>
      </w:r>
      <w:r w:rsidRPr="00715564">
        <w:tab/>
        <w:t>5.</w:t>
      </w:r>
      <w:r w:rsidRPr="00715564">
        <w:tab/>
        <w:t xml:space="preserve">A </w:t>
      </w:r>
      <w:r w:rsidRPr="00FB3FEE">
        <w:rPr>
          <w:i/>
        </w:rPr>
        <w:t>prima facie</w:t>
      </w:r>
      <w:r w:rsidRPr="00715564">
        <w:t xml:space="preserve"> case of </w:t>
      </w:r>
      <w:r w:rsidR="00B733C6" w:rsidRPr="00715564">
        <w:t xml:space="preserve">foreign </w:t>
      </w:r>
      <w:r w:rsidR="00ED37E8">
        <w:t>wiring</w:t>
      </w:r>
      <w:r w:rsidRPr="00715564">
        <w:t xml:space="preserve">, which is not rebutted, requires that the account be placed in the name of the property owner, and that unpaid bills be collected only from the owner.  </w:t>
      </w:r>
      <w:r w:rsidRPr="00715564">
        <w:rPr>
          <w:i/>
          <w:iCs/>
        </w:rPr>
        <w:t>Elizabeth Santos v. Metropolitan Edison Company,</w:t>
      </w:r>
      <w:r w:rsidRPr="00715564">
        <w:t xml:space="preserve"> Docket No. C-00967757, </w:t>
      </w:r>
      <w:r w:rsidR="00B24C35" w:rsidRPr="00715564">
        <w:t>(</w:t>
      </w:r>
      <w:r w:rsidR="00D468F8" w:rsidRPr="00715564">
        <w:t>Opinion and Order</w:t>
      </w:r>
      <w:r w:rsidRPr="00715564">
        <w:t xml:space="preserve"> entered August 7, 1997</w:t>
      </w:r>
      <w:r w:rsidR="00B24C35" w:rsidRPr="00715564">
        <w:t>)</w:t>
      </w:r>
      <w:r w:rsidRPr="00715564">
        <w:t xml:space="preserve">; </w:t>
      </w:r>
      <w:r w:rsidRPr="00715564">
        <w:rPr>
          <w:i/>
          <w:iCs/>
        </w:rPr>
        <w:t>Calvin White v. PECO Energy Company,</w:t>
      </w:r>
      <w:r w:rsidRPr="00715564">
        <w:t xml:space="preserve"> </w:t>
      </w:r>
    </w:p>
    <w:p w:rsidR="00FF26E3" w:rsidRPr="00715564" w:rsidRDefault="00FF26E3" w:rsidP="0054079F">
      <w:pPr>
        <w:spacing w:line="360" w:lineRule="auto"/>
      </w:pPr>
      <w:r w:rsidRPr="00715564">
        <w:t xml:space="preserve">F-01734865 (Initial Decision dated April 18, 2006 adopted by the Commission in its </w:t>
      </w:r>
      <w:r w:rsidR="00D468F8" w:rsidRPr="00715564">
        <w:t>Final Order</w:t>
      </w:r>
      <w:r w:rsidRPr="00715564">
        <w:t xml:space="preserve"> entered July 26, 2006)</w:t>
      </w:r>
      <w:r w:rsidR="008F4CF2" w:rsidRPr="00715564">
        <w:t xml:space="preserve">; </w:t>
      </w:r>
      <w:r w:rsidR="008F4CF2" w:rsidRPr="00715564">
        <w:rPr>
          <w:i/>
        </w:rPr>
        <w:t>Ace Check Cashing Inc. v. Philadelphia Gas Works</w:t>
      </w:r>
      <w:r w:rsidR="008F4CF2" w:rsidRPr="00715564">
        <w:t>, Docket No. C-2008-2056428 (</w:t>
      </w:r>
      <w:r w:rsidR="00D468F8" w:rsidRPr="00715564">
        <w:t>Opinion and Order</w:t>
      </w:r>
      <w:r w:rsidR="008F4CF2" w:rsidRPr="00715564">
        <w:t xml:space="preserve"> entered May 21, 2010).</w:t>
      </w:r>
    </w:p>
    <w:p w:rsidR="00713016" w:rsidRPr="00715564" w:rsidRDefault="00713016" w:rsidP="0054079F">
      <w:pPr>
        <w:spacing w:line="360" w:lineRule="auto"/>
      </w:pPr>
    </w:p>
    <w:p w:rsidR="00FF26E3" w:rsidRPr="00715564" w:rsidRDefault="00FF26E3" w:rsidP="0054079F">
      <w:pPr>
        <w:pStyle w:val="Heading3"/>
        <w:rPr>
          <w:b w:val="0"/>
        </w:rPr>
      </w:pPr>
      <w:r w:rsidRPr="00715564">
        <w:rPr>
          <w:b w:val="0"/>
        </w:rPr>
        <w:t>ORDER</w:t>
      </w:r>
    </w:p>
    <w:p w:rsidR="00FF26E3" w:rsidRPr="00715564" w:rsidRDefault="00FF26E3" w:rsidP="0054079F">
      <w:pPr>
        <w:spacing w:line="360" w:lineRule="auto"/>
      </w:pPr>
    </w:p>
    <w:p w:rsidR="00CD6CC4" w:rsidRPr="00715564" w:rsidRDefault="00CD6CC4" w:rsidP="0054079F">
      <w:pPr>
        <w:spacing w:line="360" w:lineRule="auto"/>
      </w:pPr>
    </w:p>
    <w:p w:rsidR="00FF26E3" w:rsidRPr="00715564" w:rsidRDefault="00FF26E3" w:rsidP="0054079F">
      <w:pPr>
        <w:spacing w:line="360" w:lineRule="auto"/>
      </w:pPr>
      <w:r w:rsidRPr="00715564">
        <w:tab/>
      </w:r>
      <w:r w:rsidRPr="00715564">
        <w:tab/>
        <w:t>THEREFORE,</w:t>
      </w:r>
    </w:p>
    <w:p w:rsidR="00FF26E3" w:rsidRPr="00715564" w:rsidRDefault="00FF26E3" w:rsidP="0054079F">
      <w:pPr>
        <w:spacing w:line="360" w:lineRule="auto"/>
      </w:pPr>
    </w:p>
    <w:p w:rsidR="00FF26E3" w:rsidRPr="00715564" w:rsidRDefault="00FF26E3" w:rsidP="0054079F">
      <w:pPr>
        <w:spacing w:line="360" w:lineRule="auto"/>
      </w:pPr>
      <w:r w:rsidRPr="00715564">
        <w:tab/>
      </w:r>
      <w:r w:rsidRPr="00715564">
        <w:tab/>
        <w:t>IT IS ORDERED:</w:t>
      </w:r>
    </w:p>
    <w:p w:rsidR="00FF26E3" w:rsidRPr="00715564" w:rsidRDefault="00FF26E3" w:rsidP="0054079F">
      <w:pPr>
        <w:spacing w:line="360" w:lineRule="auto"/>
      </w:pPr>
    </w:p>
    <w:p w:rsidR="00FF26E3" w:rsidRPr="00715564" w:rsidRDefault="00FF26E3" w:rsidP="0054079F">
      <w:pPr>
        <w:spacing w:line="360" w:lineRule="auto"/>
      </w:pPr>
      <w:r w:rsidRPr="00715564">
        <w:tab/>
      </w:r>
      <w:r w:rsidRPr="00715564">
        <w:tab/>
        <w:t>1.</w:t>
      </w:r>
      <w:r w:rsidRPr="00715564">
        <w:tab/>
        <w:t xml:space="preserve">That the complaint filed by </w:t>
      </w:r>
      <w:r w:rsidR="003902D9" w:rsidRPr="00715564">
        <w:t>Kelly Wilson</w:t>
      </w:r>
      <w:r w:rsidRPr="00715564">
        <w:t xml:space="preserve"> against the PECO Energy Company at Docket </w:t>
      </w:r>
      <w:r w:rsidR="004C4079" w:rsidRPr="00715564">
        <w:t xml:space="preserve">No. </w:t>
      </w:r>
      <w:r w:rsidR="00B4705E" w:rsidRPr="00715564">
        <w:t>F-2016-25</w:t>
      </w:r>
      <w:r w:rsidR="003902D9" w:rsidRPr="00715564">
        <w:t>2454</w:t>
      </w:r>
      <w:r w:rsidR="00B4705E" w:rsidRPr="00715564">
        <w:t xml:space="preserve"> </w:t>
      </w:r>
      <w:r w:rsidRPr="00715564">
        <w:t>is dismissed.</w:t>
      </w:r>
    </w:p>
    <w:p w:rsidR="00FF26E3" w:rsidRPr="00715564" w:rsidRDefault="00FF26E3" w:rsidP="0054079F">
      <w:pPr>
        <w:pStyle w:val="BodyText3"/>
      </w:pPr>
    </w:p>
    <w:p w:rsidR="00FF26E3" w:rsidRPr="00715564" w:rsidRDefault="00FF26E3" w:rsidP="0054079F">
      <w:pPr>
        <w:spacing w:line="360" w:lineRule="auto"/>
        <w:rPr>
          <w:bCs/>
        </w:rPr>
      </w:pPr>
      <w:r w:rsidRPr="00715564">
        <w:rPr>
          <w:bCs/>
        </w:rPr>
        <w:tab/>
      </w:r>
      <w:r w:rsidRPr="00715564">
        <w:rPr>
          <w:bCs/>
        </w:rPr>
        <w:tab/>
        <w:t>2.</w:t>
      </w:r>
      <w:r w:rsidRPr="00715564">
        <w:rPr>
          <w:bCs/>
        </w:rPr>
        <w:tab/>
        <w:t xml:space="preserve">That the Complainant is responsible for paying the Respondent the outstanding balance of </w:t>
      </w:r>
      <w:r w:rsidR="00456A8F">
        <w:rPr>
          <w:bCs/>
          <w:iCs/>
        </w:rPr>
        <w:t xml:space="preserve">$2,537.34 </w:t>
      </w:r>
      <w:r w:rsidRPr="00715564">
        <w:rPr>
          <w:bCs/>
        </w:rPr>
        <w:t>within sixty days of the Commission’s final order in this matter.</w:t>
      </w:r>
    </w:p>
    <w:p w:rsidR="00713016" w:rsidRPr="00715564" w:rsidRDefault="00713016" w:rsidP="0054079F">
      <w:pPr>
        <w:spacing w:line="360" w:lineRule="auto"/>
        <w:rPr>
          <w:bCs/>
        </w:rPr>
      </w:pPr>
    </w:p>
    <w:p w:rsidR="00FF26E3" w:rsidRPr="00715564" w:rsidRDefault="00713016" w:rsidP="0054079F">
      <w:pPr>
        <w:spacing w:line="360" w:lineRule="auto"/>
      </w:pPr>
      <w:r w:rsidRPr="00715564">
        <w:lastRenderedPageBreak/>
        <w:tab/>
      </w:r>
      <w:r w:rsidRPr="00715564">
        <w:tab/>
        <w:t>3.</w:t>
      </w:r>
      <w:r w:rsidRPr="00715564">
        <w:tab/>
      </w:r>
      <w:r w:rsidR="00FF26E3" w:rsidRPr="00715564">
        <w:t>That this case is marked closed.</w:t>
      </w:r>
    </w:p>
    <w:p w:rsidR="009D02DC" w:rsidRPr="00715564" w:rsidRDefault="009D02DC" w:rsidP="0054079F"/>
    <w:p w:rsidR="008E7D7C" w:rsidRPr="00715564" w:rsidRDefault="008E7D7C" w:rsidP="0054079F"/>
    <w:p w:rsidR="007C11DF" w:rsidRPr="00715564" w:rsidRDefault="007C11DF" w:rsidP="0054079F">
      <w:pPr>
        <w:tabs>
          <w:tab w:val="num" w:pos="2160"/>
          <w:tab w:val="left" w:pos="5048"/>
        </w:tabs>
      </w:pPr>
      <w:r w:rsidRPr="00715564">
        <w:t xml:space="preserve">Dated: </w:t>
      </w:r>
      <w:r w:rsidR="005B1F25" w:rsidRPr="00715564">
        <w:rPr>
          <w:u w:val="single"/>
        </w:rPr>
        <w:t xml:space="preserve">November </w:t>
      </w:r>
      <w:r w:rsidR="00BD0714">
        <w:rPr>
          <w:u w:val="single"/>
        </w:rPr>
        <w:t>1</w:t>
      </w:r>
      <w:r w:rsidR="007A0E33">
        <w:rPr>
          <w:u w:val="single"/>
        </w:rPr>
        <w:t>5</w:t>
      </w:r>
      <w:r w:rsidR="00B4705E" w:rsidRPr="00715564">
        <w:rPr>
          <w:u w:val="single"/>
        </w:rPr>
        <w:t>, 2016</w:t>
      </w:r>
      <w:r w:rsidRPr="00715564">
        <w:tab/>
      </w:r>
      <w:r w:rsidRPr="00715564">
        <w:rPr>
          <w:u w:val="single"/>
        </w:rPr>
        <w:tab/>
      </w:r>
      <w:r w:rsidRPr="00715564">
        <w:rPr>
          <w:u w:val="single"/>
        </w:rPr>
        <w:tab/>
        <w:t>/s/</w:t>
      </w:r>
      <w:r w:rsidRPr="00715564">
        <w:rPr>
          <w:u w:val="single"/>
        </w:rPr>
        <w:tab/>
      </w:r>
      <w:r w:rsidRPr="00715564">
        <w:rPr>
          <w:u w:val="single"/>
        </w:rPr>
        <w:tab/>
      </w:r>
      <w:r w:rsidRPr="00715564">
        <w:rPr>
          <w:u w:val="single"/>
        </w:rPr>
        <w:tab/>
      </w:r>
      <w:r w:rsidRPr="00715564">
        <w:rPr>
          <w:u w:val="single"/>
        </w:rPr>
        <w:tab/>
      </w:r>
    </w:p>
    <w:p w:rsidR="007C11DF" w:rsidRPr="00715564" w:rsidRDefault="007C11DF" w:rsidP="0054079F">
      <w:pPr>
        <w:tabs>
          <w:tab w:val="num" w:pos="2160"/>
          <w:tab w:val="left" w:pos="2880"/>
          <w:tab w:val="left" w:pos="3600"/>
          <w:tab w:val="left" w:pos="4320"/>
          <w:tab w:val="left" w:pos="5040"/>
          <w:tab w:val="left" w:pos="5760"/>
          <w:tab w:val="left" w:pos="6480"/>
          <w:tab w:val="left" w:pos="8302"/>
        </w:tabs>
      </w:pPr>
      <w:r w:rsidRPr="00715564">
        <w:tab/>
      </w:r>
      <w:r w:rsidRPr="00715564">
        <w:tab/>
      </w:r>
      <w:r w:rsidRPr="00715564">
        <w:tab/>
      </w:r>
      <w:r w:rsidRPr="00715564">
        <w:tab/>
      </w:r>
      <w:r w:rsidRPr="00715564">
        <w:tab/>
        <w:t>Cynthia Williams Fordham</w:t>
      </w:r>
      <w:r w:rsidRPr="00715564">
        <w:tab/>
      </w:r>
    </w:p>
    <w:p w:rsidR="007C11DF" w:rsidRPr="00715564" w:rsidRDefault="007C11DF" w:rsidP="0054079F">
      <w:pPr>
        <w:tabs>
          <w:tab w:val="num" w:pos="2160"/>
        </w:tabs>
      </w:pPr>
      <w:r w:rsidRPr="00715564">
        <w:tab/>
      </w:r>
      <w:r w:rsidRPr="00715564">
        <w:tab/>
      </w:r>
      <w:r w:rsidRPr="00715564">
        <w:tab/>
      </w:r>
      <w:r w:rsidRPr="00715564">
        <w:tab/>
      </w:r>
      <w:r w:rsidRPr="00715564">
        <w:tab/>
        <w:t>Administrative Law Judge</w:t>
      </w:r>
    </w:p>
    <w:p w:rsidR="007C11DF" w:rsidRPr="00715564" w:rsidRDefault="007C11DF" w:rsidP="0054079F"/>
    <w:sectPr w:rsidR="007C11DF" w:rsidRPr="00715564" w:rsidSect="00671B0E">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FB" w:rsidRDefault="00AA53FB">
      <w:r>
        <w:separator/>
      </w:r>
    </w:p>
  </w:endnote>
  <w:endnote w:type="continuationSeparator" w:id="0">
    <w:p w:rsidR="00AA53FB" w:rsidRDefault="00AA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E3" w:rsidRDefault="00FF2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F26E3" w:rsidRDefault="00FF2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E3" w:rsidRPr="00671B0E" w:rsidRDefault="00FF26E3">
    <w:pPr>
      <w:pStyle w:val="Footer"/>
      <w:framePr w:wrap="around" w:vAnchor="text" w:hAnchor="margin" w:xAlign="center" w:y="1"/>
      <w:rPr>
        <w:rStyle w:val="PageNumber"/>
        <w:sz w:val="20"/>
        <w:szCs w:val="20"/>
      </w:rPr>
    </w:pPr>
    <w:r w:rsidRPr="00671B0E">
      <w:rPr>
        <w:rStyle w:val="PageNumber"/>
        <w:sz w:val="20"/>
        <w:szCs w:val="20"/>
      </w:rPr>
      <w:fldChar w:fldCharType="begin"/>
    </w:r>
    <w:r w:rsidRPr="00671B0E">
      <w:rPr>
        <w:rStyle w:val="PageNumber"/>
        <w:sz w:val="20"/>
        <w:szCs w:val="20"/>
      </w:rPr>
      <w:instrText xml:space="preserve">PAGE  </w:instrText>
    </w:r>
    <w:r w:rsidRPr="00671B0E">
      <w:rPr>
        <w:rStyle w:val="PageNumber"/>
        <w:sz w:val="20"/>
        <w:szCs w:val="20"/>
      </w:rPr>
      <w:fldChar w:fldCharType="separate"/>
    </w:r>
    <w:r w:rsidR="009A77D5">
      <w:rPr>
        <w:rStyle w:val="PageNumber"/>
        <w:noProof/>
        <w:sz w:val="20"/>
        <w:szCs w:val="20"/>
      </w:rPr>
      <w:t>14</w:t>
    </w:r>
    <w:r w:rsidRPr="00671B0E">
      <w:rPr>
        <w:rStyle w:val="PageNumber"/>
        <w:sz w:val="20"/>
        <w:szCs w:val="20"/>
      </w:rPr>
      <w:fldChar w:fldCharType="end"/>
    </w:r>
  </w:p>
  <w:p w:rsidR="00FF26E3" w:rsidRDefault="00FF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FB" w:rsidRDefault="00AA53FB">
      <w:r>
        <w:separator/>
      </w:r>
    </w:p>
  </w:footnote>
  <w:footnote w:type="continuationSeparator" w:id="0">
    <w:p w:rsidR="00AA53FB" w:rsidRDefault="00AA53FB">
      <w:r>
        <w:continuationSeparator/>
      </w:r>
    </w:p>
  </w:footnote>
  <w:footnote w:id="1">
    <w:p w:rsidR="00374635" w:rsidRDefault="00374635">
      <w:pPr>
        <w:pStyle w:val="FootnoteText"/>
      </w:pPr>
      <w:r>
        <w:rPr>
          <w:rStyle w:val="FootnoteReference"/>
        </w:rPr>
        <w:footnoteRef/>
      </w:r>
      <w:r>
        <w:t xml:space="preserve"> </w:t>
      </w:r>
      <w:r>
        <w:tab/>
        <w:t>The actual b</w:t>
      </w:r>
      <w:r w:rsidR="00000B82">
        <w:t>a</w:t>
      </w:r>
      <w:r>
        <w:t>l</w:t>
      </w:r>
      <w:r w:rsidR="00000B82">
        <w:t>ance</w:t>
      </w:r>
      <w:r>
        <w:t xml:space="preserve"> is </w:t>
      </w:r>
      <w:r>
        <w:rPr>
          <w:bCs/>
          <w:iCs/>
        </w:rPr>
        <w:t xml:space="preserve">$2,537.34.  </w:t>
      </w:r>
      <w:r w:rsidR="00000B82">
        <w:rPr>
          <w:bCs/>
          <w:iCs/>
        </w:rPr>
        <w:t xml:space="preserve">The </w:t>
      </w:r>
      <w:r>
        <w:rPr>
          <w:bCs/>
          <w:iCs/>
        </w:rPr>
        <w:t xml:space="preserve">Complainant </w:t>
      </w:r>
      <w:r w:rsidR="00000B82">
        <w:rPr>
          <w:bCs/>
          <w:iCs/>
        </w:rPr>
        <w:t xml:space="preserve">is appealing the Bureau of Consumer Services’ decision ordering him </w:t>
      </w:r>
      <w:r>
        <w:rPr>
          <w:bCs/>
          <w:iCs/>
        </w:rPr>
        <w:t>t</w:t>
      </w:r>
      <w:r w:rsidR="00000B82">
        <w:rPr>
          <w:bCs/>
          <w:iCs/>
        </w:rPr>
        <w:t>o</w:t>
      </w:r>
      <w:r>
        <w:rPr>
          <w:bCs/>
          <w:iCs/>
        </w:rPr>
        <w:t xml:space="preserve"> pay </w:t>
      </w:r>
      <w:r>
        <w:t>$2,674.85</w:t>
      </w:r>
      <w:r w:rsidR="00000B82">
        <w:t xml:space="preserve"> </w:t>
      </w:r>
      <w:r>
        <w:t>(PECO Ex. 14).</w:t>
      </w:r>
    </w:p>
  </w:footnote>
  <w:footnote w:id="2">
    <w:p w:rsidR="00056BF9" w:rsidRDefault="00056BF9">
      <w:pPr>
        <w:pStyle w:val="FootnoteText"/>
      </w:pPr>
      <w:r>
        <w:rPr>
          <w:rStyle w:val="FootnoteReference"/>
        </w:rPr>
        <w:footnoteRef/>
      </w:r>
      <w:r>
        <w:t xml:space="preserve"> All of the exhibits were admitted into evidence without objection.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B92"/>
    <w:multiLevelType w:val="hybridMultilevel"/>
    <w:tmpl w:val="54327B08"/>
    <w:lvl w:ilvl="0" w:tplc="0409000F">
      <w:start w:val="1"/>
      <w:numFmt w:val="decimal"/>
      <w:lvlText w:val="%1."/>
      <w:lvlJc w:val="left"/>
      <w:pPr>
        <w:ind w:left="78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C7860"/>
    <w:multiLevelType w:val="hybridMultilevel"/>
    <w:tmpl w:val="19B212A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5C95AD4"/>
    <w:multiLevelType w:val="hybridMultilevel"/>
    <w:tmpl w:val="9466ACD8"/>
    <w:lvl w:ilvl="0" w:tplc="0409000F">
      <w:start w:val="1"/>
      <w:numFmt w:val="decimal"/>
      <w:lvlText w:val="%1."/>
      <w:lvlJc w:val="left"/>
      <w:pPr>
        <w:ind w:left="78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8912040"/>
    <w:multiLevelType w:val="hybridMultilevel"/>
    <w:tmpl w:val="920C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FC"/>
    <w:rsid w:val="00000687"/>
    <w:rsid w:val="00000B82"/>
    <w:rsid w:val="000043BD"/>
    <w:rsid w:val="0001222A"/>
    <w:rsid w:val="000163BC"/>
    <w:rsid w:val="000178F0"/>
    <w:rsid w:val="00030F22"/>
    <w:rsid w:val="00036A78"/>
    <w:rsid w:val="000418CB"/>
    <w:rsid w:val="0004569F"/>
    <w:rsid w:val="00056BF9"/>
    <w:rsid w:val="00056E50"/>
    <w:rsid w:val="0006728B"/>
    <w:rsid w:val="000755F7"/>
    <w:rsid w:val="00080B51"/>
    <w:rsid w:val="00084E43"/>
    <w:rsid w:val="00086450"/>
    <w:rsid w:val="0008715F"/>
    <w:rsid w:val="000937BE"/>
    <w:rsid w:val="000B1E05"/>
    <w:rsid w:val="000D199F"/>
    <w:rsid w:val="000D2125"/>
    <w:rsid w:val="000D6DC3"/>
    <w:rsid w:val="000E519D"/>
    <w:rsid w:val="000E554D"/>
    <w:rsid w:val="000E74BD"/>
    <w:rsid w:val="000F2DA7"/>
    <w:rsid w:val="000F5AA2"/>
    <w:rsid w:val="000F5EC3"/>
    <w:rsid w:val="00105381"/>
    <w:rsid w:val="0010603D"/>
    <w:rsid w:val="0011381B"/>
    <w:rsid w:val="001163D8"/>
    <w:rsid w:val="0012013D"/>
    <w:rsid w:val="00121884"/>
    <w:rsid w:val="00133115"/>
    <w:rsid w:val="00141D45"/>
    <w:rsid w:val="00143245"/>
    <w:rsid w:val="00144F26"/>
    <w:rsid w:val="001468F6"/>
    <w:rsid w:val="00152298"/>
    <w:rsid w:val="00156C97"/>
    <w:rsid w:val="00173B45"/>
    <w:rsid w:val="00176154"/>
    <w:rsid w:val="00180752"/>
    <w:rsid w:val="001868D7"/>
    <w:rsid w:val="001B11DB"/>
    <w:rsid w:val="001B2290"/>
    <w:rsid w:val="001B35EA"/>
    <w:rsid w:val="001C0CC6"/>
    <w:rsid w:val="001C4C9D"/>
    <w:rsid w:val="001C6944"/>
    <w:rsid w:val="001D0119"/>
    <w:rsid w:val="001E00C0"/>
    <w:rsid w:val="00200CB8"/>
    <w:rsid w:val="00210892"/>
    <w:rsid w:val="00211B20"/>
    <w:rsid w:val="00235428"/>
    <w:rsid w:val="00237791"/>
    <w:rsid w:val="002429F2"/>
    <w:rsid w:val="00242A07"/>
    <w:rsid w:val="00245EAD"/>
    <w:rsid w:val="00246A71"/>
    <w:rsid w:val="00254DBA"/>
    <w:rsid w:val="00255111"/>
    <w:rsid w:val="00261DF6"/>
    <w:rsid w:val="00267CE0"/>
    <w:rsid w:val="00273A92"/>
    <w:rsid w:val="00274E7F"/>
    <w:rsid w:val="0027661C"/>
    <w:rsid w:val="00285738"/>
    <w:rsid w:val="00296010"/>
    <w:rsid w:val="002A0E90"/>
    <w:rsid w:val="002A2685"/>
    <w:rsid w:val="002A5645"/>
    <w:rsid w:val="002B3F75"/>
    <w:rsid w:val="002B77DA"/>
    <w:rsid w:val="002C098E"/>
    <w:rsid w:val="002C2930"/>
    <w:rsid w:val="002D1A02"/>
    <w:rsid w:val="002D1B3F"/>
    <w:rsid w:val="002F069B"/>
    <w:rsid w:val="002F63C5"/>
    <w:rsid w:val="00302C51"/>
    <w:rsid w:val="00304195"/>
    <w:rsid w:val="003061CA"/>
    <w:rsid w:val="0031368E"/>
    <w:rsid w:val="00316C0C"/>
    <w:rsid w:val="00330D3A"/>
    <w:rsid w:val="003373CD"/>
    <w:rsid w:val="00342D48"/>
    <w:rsid w:val="0034530D"/>
    <w:rsid w:val="003527B9"/>
    <w:rsid w:val="00354FA2"/>
    <w:rsid w:val="00355C95"/>
    <w:rsid w:val="003641D3"/>
    <w:rsid w:val="0037441D"/>
    <w:rsid w:val="00374635"/>
    <w:rsid w:val="00377115"/>
    <w:rsid w:val="00377ECE"/>
    <w:rsid w:val="003815D8"/>
    <w:rsid w:val="003902D9"/>
    <w:rsid w:val="003958B5"/>
    <w:rsid w:val="003A3013"/>
    <w:rsid w:val="003A3B9F"/>
    <w:rsid w:val="003B0A15"/>
    <w:rsid w:val="003B7AF9"/>
    <w:rsid w:val="003C6953"/>
    <w:rsid w:val="003D6F6B"/>
    <w:rsid w:val="003F2D60"/>
    <w:rsid w:val="003F6B5D"/>
    <w:rsid w:val="003F6EB1"/>
    <w:rsid w:val="00404446"/>
    <w:rsid w:val="00413876"/>
    <w:rsid w:val="00414B87"/>
    <w:rsid w:val="00430F8F"/>
    <w:rsid w:val="00433383"/>
    <w:rsid w:val="00447564"/>
    <w:rsid w:val="00453FD8"/>
    <w:rsid w:val="00456A8F"/>
    <w:rsid w:val="00456C93"/>
    <w:rsid w:val="004633A2"/>
    <w:rsid w:val="00466613"/>
    <w:rsid w:val="004707B6"/>
    <w:rsid w:val="004A0CF7"/>
    <w:rsid w:val="004A2EE2"/>
    <w:rsid w:val="004B24D4"/>
    <w:rsid w:val="004B4A52"/>
    <w:rsid w:val="004B4C5B"/>
    <w:rsid w:val="004C00D9"/>
    <w:rsid w:val="004C4079"/>
    <w:rsid w:val="004C4BCF"/>
    <w:rsid w:val="004D0B7E"/>
    <w:rsid w:val="004D4FD7"/>
    <w:rsid w:val="004E1024"/>
    <w:rsid w:val="004E38A3"/>
    <w:rsid w:val="004F4506"/>
    <w:rsid w:val="00501E0E"/>
    <w:rsid w:val="0050409C"/>
    <w:rsid w:val="00506F72"/>
    <w:rsid w:val="00510627"/>
    <w:rsid w:val="00526B3F"/>
    <w:rsid w:val="00534DAD"/>
    <w:rsid w:val="0054079F"/>
    <w:rsid w:val="005453D2"/>
    <w:rsid w:val="00553692"/>
    <w:rsid w:val="00556252"/>
    <w:rsid w:val="005562A8"/>
    <w:rsid w:val="00563349"/>
    <w:rsid w:val="00570324"/>
    <w:rsid w:val="00570A3A"/>
    <w:rsid w:val="005710F1"/>
    <w:rsid w:val="00574454"/>
    <w:rsid w:val="00586325"/>
    <w:rsid w:val="00586535"/>
    <w:rsid w:val="00587D74"/>
    <w:rsid w:val="005A037B"/>
    <w:rsid w:val="005A0684"/>
    <w:rsid w:val="005B1F25"/>
    <w:rsid w:val="005C5CDD"/>
    <w:rsid w:val="005C6979"/>
    <w:rsid w:val="005E3731"/>
    <w:rsid w:val="005F6119"/>
    <w:rsid w:val="005F7B65"/>
    <w:rsid w:val="00610457"/>
    <w:rsid w:val="0061748B"/>
    <w:rsid w:val="00637AF9"/>
    <w:rsid w:val="00642DD6"/>
    <w:rsid w:val="00650253"/>
    <w:rsid w:val="00671B0E"/>
    <w:rsid w:val="00675E7A"/>
    <w:rsid w:val="00682FCA"/>
    <w:rsid w:val="00683EE7"/>
    <w:rsid w:val="006862B0"/>
    <w:rsid w:val="00687D26"/>
    <w:rsid w:val="00690ED0"/>
    <w:rsid w:val="00694BF5"/>
    <w:rsid w:val="00697967"/>
    <w:rsid w:val="006A063B"/>
    <w:rsid w:val="006A3976"/>
    <w:rsid w:val="006A50AE"/>
    <w:rsid w:val="006A565D"/>
    <w:rsid w:val="006A6AFC"/>
    <w:rsid w:val="006A7BB6"/>
    <w:rsid w:val="006B72F1"/>
    <w:rsid w:val="006C03BC"/>
    <w:rsid w:val="006C6001"/>
    <w:rsid w:val="006C6D92"/>
    <w:rsid w:val="006D1087"/>
    <w:rsid w:val="006D28F6"/>
    <w:rsid w:val="006F0DE0"/>
    <w:rsid w:val="006F1E18"/>
    <w:rsid w:val="00705B69"/>
    <w:rsid w:val="00707A33"/>
    <w:rsid w:val="00713016"/>
    <w:rsid w:val="00715564"/>
    <w:rsid w:val="00732E42"/>
    <w:rsid w:val="00733F6F"/>
    <w:rsid w:val="00735862"/>
    <w:rsid w:val="00737710"/>
    <w:rsid w:val="00740F21"/>
    <w:rsid w:val="0074129E"/>
    <w:rsid w:val="00743FC7"/>
    <w:rsid w:val="00745814"/>
    <w:rsid w:val="007801A3"/>
    <w:rsid w:val="00780214"/>
    <w:rsid w:val="007810F0"/>
    <w:rsid w:val="007925CB"/>
    <w:rsid w:val="00796BFD"/>
    <w:rsid w:val="007971FA"/>
    <w:rsid w:val="007A0E33"/>
    <w:rsid w:val="007A4980"/>
    <w:rsid w:val="007A7633"/>
    <w:rsid w:val="007B4A7F"/>
    <w:rsid w:val="007B6BDA"/>
    <w:rsid w:val="007C11DF"/>
    <w:rsid w:val="007C5BFB"/>
    <w:rsid w:val="007C783B"/>
    <w:rsid w:val="007C786B"/>
    <w:rsid w:val="007D1AE5"/>
    <w:rsid w:val="007D657B"/>
    <w:rsid w:val="007E23F4"/>
    <w:rsid w:val="007E5562"/>
    <w:rsid w:val="007F5025"/>
    <w:rsid w:val="0080607E"/>
    <w:rsid w:val="00806CF5"/>
    <w:rsid w:val="00812DA9"/>
    <w:rsid w:val="00813540"/>
    <w:rsid w:val="00820F74"/>
    <w:rsid w:val="008211C2"/>
    <w:rsid w:val="00835069"/>
    <w:rsid w:val="0083559E"/>
    <w:rsid w:val="00837F25"/>
    <w:rsid w:val="00840016"/>
    <w:rsid w:val="008425EB"/>
    <w:rsid w:val="0084393B"/>
    <w:rsid w:val="00844BD3"/>
    <w:rsid w:val="0085246B"/>
    <w:rsid w:val="00854687"/>
    <w:rsid w:val="00861555"/>
    <w:rsid w:val="008658AB"/>
    <w:rsid w:val="0087034A"/>
    <w:rsid w:val="00870BD3"/>
    <w:rsid w:val="0087354E"/>
    <w:rsid w:val="00874316"/>
    <w:rsid w:val="00883C46"/>
    <w:rsid w:val="00892FBD"/>
    <w:rsid w:val="0089793E"/>
    <w:rsid w:val="008A3F3B"/>
    <w:rsid w:val="008B2795"/>
    <w:rsid w:val="008B3944"/>
    <w:rsid w:val="008B4D5B"/>
    <w:rsid w:val="008C0013"/>
    <w:rsid w:val="008C1CE9"/>
    <w:rsid w:val="008D1111"/>
    <w:rsid w:val="008E3676"/>
    <w:rsid w:val="008E37D7"/>
    <w:rsid w:val="008E60E9"/>
    <w:rsid w:val="008E6899"/>
    <w:rsid w:val="008E7D7C"/>
    <w:rsid w:val="008F4CF2"/>
    <w:rsid w:val="008F7B73"/>
    <w:rsid w:val="009038E3"/>
    <w:rsid w:val="00921EEA"/>
    <w:rsid w:val="0092317C"/>
    <w:rsid w:val="00925AD1"/>
    <w:rsid w:val="009301C2"/>
    <w:rsid w:val="00941439"/>
    <w:rsid w:val="00950F24"/>
    <w:rsid w:val="009615A2"/>
    <w:rsid w:val="00971DEE"/>
    <w:rsid w:val="00973DDC"/>
    <w:rsid w:val="00987ACE"/>
    <w:rsid w:val="009A6797"/>
    <w:rsid w:val="009A77D5"/>
    <w:rsid w:val="009B0655"/>
    <w:rsid w:val="009B589D"/>
    <w:rsid w:val="009B5B27"/>
    <w:rsid w:val="009C27DF"/>
    <w:rsid w:val="009D02DC"/>
    <w:rsid w:val="009D6C75"/>
    <w:rsid w:val="009E3152"/>
    <w:rsid w:val="009E7F39"/>
    <w:rsid w:val="009F558B"/>
    <w:rsid w:val="00A11EAA"/>
    <w:rsid w:val="00A178A6"/>
    <w:rsid w:val="00A179D1"/>
    <w:rsid w:val="00A241FC"/>
    <w:rsid w:val="00A306FA"/>
    <w:rsid w:val="00A33B90"/>
    <w:rsid w:val="00A341A7"/>
    <w:rsid w:val="00A35A05"/>
    <w:rsid w:val="00A419C5"/>
    <w:rsid w:val="00A4401D"/>
    <w:rsid w:val="00A448E7"/>
    <w:rsid w:val="00A4735C"/>
    <w:rsid w:val="00A70101"/>
    <w:rsid w:val="00A71591"/>
    <w:rsid w:val="00A72771"/>
    <w:rsid w:val="00A732D3"/>
    <w:rsid w:val="00A738AD"/>
    <w:rsid w:val="00A81851"/>
    <w:rsid w:val="00A824A3"/>
    <w:rsid w:val="00A85E8B"/>
    <w:rsid w:val="00A91328"/>
    <w:rsid w:val="00AA47CB"/>
    <w:rsid w:val="00AA53FB"/>
    <w:rsid w:val="00AB4F8A"/>
    <w:rsid w:val="00AC1B66"/>
    <w:rsid w:val="00AD6AD7"/>
    <w:rsid w:val="00AE6E65"/>
    <w:rsid w:val="00AE79EA"/>
    <w:rsid w:val="00AF3517"/>
    <w:rsid w:val="00B104AA"/>
    <w:rsid w:val="00B10C49"/>
    <w:rsid w:val="00B1164F"/>
    <w:rsid w:val="00B17531"/>
    <w:rsid w:val="00B176CF"/>
    <w:rsid w:val="00B24C35"/>
    <w:rsid w:val="00B34F7F"/>
    <w:rsid w:val="00B4705E"/>
    <w:rsid w:val="00B54C49"/>
    <w:rsid w:val="00B60F4A"/>
    <w:rsid w:val="00B629A4"/>
    <w:rsid w:val="00B670EF"/>
    <w:rsid w:val="00B71EB6"/>
    <w:rsid w:val="00B733C6"/>
    <w:rsid w:val="00B93E26"/>
    <w:rsid w:val="00B94ABE"/>
    <w:rsid w:val="00BA00BD"/>
    <w:rsid w:val="00BA4745"/>
    <w:rsid w:val="00BA5E07"/>
    <w:rsid w:val="00BB0948"/>
    <w:rsid w:val="00BB3742"/>
    <w:rsid w:val="00BC1856"/>
    <w:rsid w:val="00BC4F5A"/>
    <w:rsid w:val="00BD03B3"/>
    <w:rsid w:val="00BD0714"/>
    <w:rsid w:val="00BD0AD0"/>
    <w:rsid w:val="00BD0D9F"/>
    <w:rsid w:val="00BD11EC"/>
    <w:rsid w:val="00BD1CAA"/>
    <w:rsid w:val="00BD2E06"/>
    <w:rsid w:val="00BD5FF0"/>
    <w:rsid w:val="00BE668E"/>
    <w:rsid w:val="00BF551A"/>
    <w:rsid w:val="00C1051D"/>
    <w:rsid w:val="00C12BD4"/>
    <w:rsid w:val="00C13F77"/>
    <w:rsid w:val="00C16CB5"/>
    <w:rsid w:val="00C20060"/>
    <w:rsid w:val="00C2038D"/>
    <w:rsid w:val="00C21D91"/>
    <w:rsid w:val="00C347D5"/>
    <w:rsid w:val="00C41843"/>
    <w:rsid w:val="00C45FE5"/>
    <w:rsid w:val="00C532B4"/>
    <w:rsid w:val="00C54471"/>
    <w:rsid w:val="00C55A2F"/>
    <w:rsid w:val="00C56639"/>
    <w:rsid w:val="00C61BB6"/>
    <w:rsid w:val="00C61CD3"/>
    <w:rsid w:val="00C62A89"/>
    <w:rsid w:val="00C637AC"/>
    <w:rsid w:val="00C85951"/>
    <w:rsid w:val="00C87349"/>
    <w:rsid w:val="00C9445D"/>
    <w:rsid w:val="00CB6C7B"/>
    <w:rsid w:val="00CB7114"/>
    <w:rsid w:val="00CC1C6E"/>
    <w:rsid w:val="00CC6FBF"/>
    <w:rsid w:val="00CD6CC4"/>
    <w:rsid w:val="00CF315A"/>
    <w:rsid w:val="00D045DC"/>
    <w:rsid w:val="00D062D3"/>
    <w:rsid w:val="00D1664C"/>
    <w:rsid w:val="00D177AF"/>
    <w:rsid w:val="00D207C2"/>
    <w:rsid w:val="00D21CF8"/>
    <w:rsid w:val="00D31E46"/>
    <w:rsid w:val="00D40430"/>
    <w:rsid w:val="00D4336C"/>
    <w:rsid w:val="00D468F8"/>
    <w:rsid w:val="00D57653"/>
    <w:rsid w:val="00D57C35"/>
    <w:rsid w:val="00D97BE8"/>
    <w:rsid w:val="00DA41FB"/>
    <w:rsid w:val="00DA4C5B"/>
    <w:rsid w:val="00DA59CB"/>
    <w:rsid w:val="00DA61C9"/>
    <w:rsid w:val="00DB157E"/>
    <w:rsid w:val="00DB3031"/>
    <w:rsid w:val="00DB6A59"/>
    <w:rsid w:val="00DC15AC"/>
    <w:rsid w:val="00DC3B91"/>
    <w:rsid w:val="00DC6673"/>
    <w:rsid w:val="00DD0156"/>
    <w:rsid w:val="00DD16B3"/>
    <w:rsid w:val="00DD6B50"/>
    <w:rsid w:val="00DD7CB3"/>
    <w:rsid w:val="00DE4AF1"/>
    <w:rsid w:val="00DE786E"/>
    <w:rsid w:val="00DF134D"/>
    <w:rsid w:val="00DF3808"/>
    <w:rsid w:val="00DF686E"/>
    <w:rsid w:val="00DF7C05"/>
    <w:rsid w:val="00E03168"/>
    <w:rsid w:val="00E06118"/>
    <w:rsid w:val="00E0790D"/>
    <w:rsid w:val="00E10489"/>
    <w:rsid w:val="00E155D5"/>
    <w:rsid w:val="00E24D32"/>
    <w:rsid w:val="00E250F2"/>
    <w:rsid w:val="00E328CF"/>
    <w:rsid w:val="00E416C0"/>
    <w:rsid w:val="00E41DCE"/>
    <w:rsid w:val="00E424AD"/>
    <w:rsid w:val="00E425A9"/>
    <w:rsid w:val="00E44004"/>
    <w:rsid w:val="00E504C1"/>
    <w:rsid w:val="00E55C17"/>
    <w:rsid w:val="00E55F23"/>
    <w:rsid w:val="00E57D3B"/>
    <w:rsid w:val="00E61478"/>
    <w:rsid w:val="00E6646C"/>
    <w:rsid w:val="00E70B83"/>
    <w:rsid w:val="00E917B5"/>
    <w:rsid w:val="00E92E84"/>
    <w:rsid w:val="00EA2AAB"/>
    <w:rsid w:val="00EA3430"/>
    <w:rsid w:val="00EA560F"/>
    <w:rsid w:val="00EA6A97"/>
    <w:rsid w:val="00EB0055"/>
    <w:rsid w:val="00EB3AFE"/>
    <w:rsid w:val="00EB525C"/>
    <w:rsid w:val="00EC33DE"/>
    <w:rsid w:val="00EC4B1B"/>
    <w:rsid w:val="00EC4C60"/>
    <w:rsid w:val="00ED37E8"/>
    <w:rsid w:val="00ED41AF"/>
    <w:rsid w:val="00EE25BE"/>
    <w:rsid w:val="00EF7A2D"/>
    <w:rsid w:val="00F005B6"/>
    <w:rsid w:val="00F06C95"/>
    <w:rsid w:val="00F06E50"/>
    <w:rsid w:val="00F07242"/>
    <w:rsid w:val="00F134B4"/>
    <w:rsid w:val="00F1525A"/>
    <w:rsid w:val="00F174D7"/>
    <w:rsid w:val="00F2005A"/>
    <w:rsid w:val="00F25EC4"/>
    <w:rsid w:val="00F264F9"/>
    <w:rsid w:val="00F30FD2"/>
    <w:rsid w:val="00F40C00"/>
    <w:rsid w:val="00F411F5"/>
    <w:rsid w:val="00F46708"/>
    <w:rsid w:val="00F56D5C"/>
    <w:rsid w:val="00F6195D"/>
    <w:rsid w:val="00F61EFA"/>
    <w:rsid w:val="00F7339C"/>
    <w:rsid w:val="00F74D82"/>
    <w:rsid w:val="00F76ACA"/>
    <w:rsid w:val="00F872A5"/>
    <w:rsid w:val="00F94E7F"/>
    <w:rsid w:val="00FB01F3"/>
    <w:rsid w:val="00FB2532"/>
    <w:rsid w:val="00FB3277"/>
    <w:rsid w:val="00FB3FEE"/>
    <w:rsid w:val="00FB6D89"/>
    <w:rsid w:val="00FC3D60"/>
    <w:rsid w:val="00FC4074"/>
    <w:rsid w:val="00FC4EEB"/>
    <w:rsid w:val="00FC6F83"/>
    <w:rsid w:val="00FC76E3"/>
    <w:rsid w:val="00FC7931"/>
    <w:rsid w:val="00FD2A7D"/>
    <w:rsid w:val="00FD4F35"/>
    <w:rsid w:val="00FE0613"/>
    <w:rsid w:val="00FE6B11"/>
    <w:rsid w:val="00FF199E"/>
    <w:rsid w:val="00FF26E3"/>
    <w:rsid w:val="00FF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 w:type="character" w:styleId="Hyperlink">
    <w:name w:val="Hyperlink"/>
    <w:basedOn w:val="DefaultParagraphFont"/>
    <w:uiPriority w:val="99"/>
    <w:unhideWhenUsed/>
    <w:rsid w:val="00713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 w:type="character" w:styleId="Hyperlink">
    <w:name w:val="Hyperlink"/>
    <w:basedOn w:val="DefaultParagraphFont"/>
    <w:uiPriority w:val="99"/>
    <w:unhideWhenUsed/>
    <w:rsid w:val="00713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83">
      <w:bodyDiv w:val="1"/>
      <w:marLeft w:val="0"/>
      <w:marRight w:val="0"/>
      <w:marTop w:val="0"/>
      <w:marBottom w:val="0"/>
      <w:divBdr>
        <w:top w:val="none" w:sz="0" w:space="0" w:color="auto"/>
        <w:left w:val="none" w:sz="0" w:space="0" w:color="auto"/>
        <w:bottom w:val="none" w:sz="0" w:space="0" w:color="auto"/>
        <w:right w:val="none" w:sz="0" w:space="0" w:color="auto"/>
      </w:divBdr>
    </w:div>
    <w:div w:id="35282259">
      <w:bodyDiv w:val="1"/>
      <w:marLeft w:val="0"/>
      <w:marRight w:val="0"/>
      <w:marTop w:val="0"/>
      <w:marBottom w:val="0"/>
      <w:divBdr>
        <w:top w:val="none" w:sz="0" w:space="0" w:color="auto"/>
        <w:left w:val="none" w:sz="0" w:space="0" w:color="auto"/>
        <w:bottom w:val="none" w:sz="0" w:space="0" w:color="auto"/>
        <w:right w:val="none" w:sz="0" w:space="0" w:color="auto"/>
      </w:divBdr>
    </w:div>
    <w:div w:id="105589930">
      <w:bodyDiv w:val="1"/>
      <w:marLeft w:val="0"/>
      <w:marRight w:val="0"/>
      <w:marTop w:val="0"/>
      <w:marBottom w:val="0"/>
      <w:divBdr>
        <w:top w:val="none" w:sz="0" w:space="0" w:color="auto"/>
        <w:left w:val="none" w:sz="0" w:space="0" w:color="auto"/>
        <w:bottom w:val="none" w:sz="0" w:space="0" w:color="auto"/>
        <w:right w:val="none" w:sz="0" w:space="0" w:color="auto"/>
      </w:divBdr>
    </w:div>
    <w:div w:id="117265774">
      <w:bodyDiv w:val="1"/>
      <w:marLeft w:val="0"/>
      <w:marRight w:val="0"/>
      <w:marTop w:val="0"/>
      <w:marBottom w:val="0"/>
      <w:divBdr>
        <w:top w:val="none" w:sz="0" w:space="0" w:color="auto"/>
        <w:left w:val="none" w:sz="0" w:space="0" w:color="auto"/>
        <w:bottom w:val="none" w:sz="0" w:space="0" w:color="auto"/>
        <w:right w:val="none" w:sz="0" w:space="0" w:color="auto"/>
      </w:divBdr>
    </w:div>
    <w:div w:id="240214202">
      <w:bodyDiv w:val="1"/>
      <w:marLeft w:val="0"/>
      <w:marRight w:val="0"/>
      <w:marTop w:val="0"/>
      <w:marBottom w:val="0"/>
      <w:divBdr>
        <w:top w:val="none" w:sz="0" w:space="0" w:color="auto"/>
        <w:left w:val="none" w:sz="0" w:space="0" w:color="auto"/>
        <w:bottom w:val="none" w:sz="0" w:space="0" w:color="auto"/>
        <w:right w:val="none" w:sz="0" w:space="0" w:color="auto"/>
      </w:divBdr>
    </w:div>
    <w:div w:id="252400539">
      <w:bodyDiv w:val="1"/>
      <w:marLeft w:val="0"/>
      <w:marRight w:val="0"/>
      <w:marTop w:val="0"/>
      <w:marBottom w:val="0"/>
      <w:divBdr>
        <w:top w:val="none" w:sz="0" w:space="0" w:color="auto"/>
        <w:left w:val="none" w:sz="0" w:space="0" w:color="auto"/>
        <w:bottom w:val="none" w:sz="0" w:space="0" w:color="auto"/>
        <w:right w:val="none" w:sz="0" w:space="0" w:color="auto"/>
      </w:divBdr>
    </w:div>
    <w:div w:id="314653118">
      <w:bodyDiv w:val="1"/>
      <w:marLeft w:val="0"/>
      <w:marRight w:val="0"/>
      <w:marTop w:val="0"/>
      <w:marBottom w:val="0"/>
      <w:divBdr>
        <w:top w:val="none" w:sz="0" w:space="0" w:color="auto"/>
        <w:left w:val="none" w:sz="0" w:space="0" w:color="auto"/>
        <w:bottom w:val="none" w:sz="0" w:space="0" w:color="auto"/>
        <w:right w:val="none" w:sz="0" w:space="0" w:color="auto"/>
      </w:divBdr>
    </w:div>
    <w:div w:id="397365476">
      <w:bodyDiv w:val="1"/>
      <w:marLeft w:val="0"/>
      <w:marRight w:val="0"/>
      <w:marTop w:val="0"/>
      <w:marBottom w:val="0"/>
      <w:divBdr>
        <w:top w:val="none" w:sz="0" w:space="0" w:color="auto"/>
        <w:left w:val="none" w:sz="0" w:space="0" w:color="auto"/>
        <w:bottom w:val="none" w:sz="0" w:space="0" w:color="auto"/>
        <w:right w:val="none" w:sz="0" w:space="0" w:color="auto"/>
      </w:divBdr>
    </w:div>
    <w:div w:id="424620811">
      <w:bodyDiv w:val="1"/>
      <w:marLeft w:val="0"/>
      <w:marRight w:val="0"/>
      <w:marTop w:val="0"/>
      <w:marBottom w:val="0"/>
      <w:divBdr>
        <w:top w:val="none" w:sz="0" w:space="0" w:color="auto"/>
        <w:left w:val="none" w:sz="0" w:space="0" w:color="auto"/>
        <w:bottom w:val="none" w:sz="0" w:space="0" w:color="auto"/>
        <w:right w:val="none" w:sz="0" w:space="0" w:color="auto"/>
      </w:divBdr>
    </w:div>
    <w:div w:id="455685774">
      <w:bodyDiv w:val="1"/>
      <w:marLeft w:val="0"/>
      <w:marRight w:val="0"/>
      <w:marTop w:val="0"/>
      <w:marBottom w:val="0"/>
      <w:divBdr>
        <w:top w:val="none" w:sz="0" w:space="0" w:color="auto"/>
        <w:left w:val="none" w:sz="0" w:space="0" w:color="auto"/>
        <w:bottom w:val="none" w:sz="0" w:space="0" w:color="auto"/>
        <w:right w:val="none" w:sz="0" w:space="0" w:color="auto"/>
      </w:divBdr>
    </w:div>
    <w:div w:id="503401055">
      <w:bodyDiv w:val="1"/>
      <w:marLeft w:val="0"/>
      <w:marRight w:val="0"/>
      <w:marTop w:val="0"/>
      <w:marBottom w:val="0"/>
      <w:divBdr>
        <w:top w:val="none" w:sz="0" w:space="0" w:color="auto"/>
        <w:left w:val="none" w:sz="0" w:space="0" w:color="auto"/>
        <w:bottom w:val="none" w:sz="0" w:space="0" w:color="auto"/>
        <w:right w:val="none" w:sz="0" w:space="0" w:color="auto"/>
      </w:divBdr>
    </w:div>
    <w:div w:id="507017460">
      <w:bodyDiv w:val="1"/>
      <w:marLeft w:val="0"/>
      <w:marRight w:val="0"/>
      <w:marTop w:val="0"/>
      <w:marBottom w:val="0"/>
      <w:divBdr>
        <w:top w:val="none" w:sz="0" w:space="0" w:color="auto"/>
        <w:left w:val="none" w:sz="0" w:space="0" w:color="auto"/>
        <w:bottom w:val="none" w:sz="0" w:space="0" w:color="auto"/>
        <w:right w:val="none" w:sz="0" w:space="0" w:color="auto"/>
      </w:divBdr>
    </w:div>
    <w:div w:id="543256020">
      <w:bodyDiv w:val="1"/>
      <w:marLeft w:val="0"/>
      <w:marRight w:val="0"/>
      <w:marTop w:val="0"/>
      <w:marBottom w:val="0"/>
      <w:divBdr>
        <w:top w:val="none" w:sz="0" w:space="0" w:color="auto"/>
        <w:left w:val="none" w:sz="0" w:space="0" w:color="auto"/>
        <w:bottom w:val="none" w:sz="0" w:space="0" w:color="auto"/>
        <w:right w:val="none" w:sz="0" w:space="0" w:color="auto"/>
      </w:divBdr>
    </w:div>
    <w:div w:id="547181951">
      <w:bodyDiv w:val="1"/>
      <w:marLeft w:val="0"/>
      <w:marRight w:val="0"/>
      <w:marTop w:val="0"/>
      <w:marBottom w:val="0"/>
      <w:divBdr>
        <w:top w:val="none" w:sz="0" w:space="0" w:color="auto"/>
        <w:left w:val="none" w:sz="0" w:space="0" w:color="auto"/>
        <w:bottom w:val="none" w:sz="0" w:space="0" w:color="auto"/>
        <w:right w:val="none" w:sz="0" w:space="0" w:color="auto"/>
      </w:divBdr>
    </w:div>
    <w:div w:id="570501481">
      <w:bodyDiv w:val="1"/>
      <w:marLeft w:val="0"/>
      <w:marRight w:val="0"/>
      <w:marTop w:val="0"/>
      <w:marBottom w:val="0"/>
      <w:divBdr>
        <w:top w:val="none" w:sz="0" w:space="0" w:color="auto"/>
        <w:left w:val="none" w:sz="0" w:space="0" w:color="auto"/>
        <w:bottom w:val="none" w:sz="0" w:space="0" w:color="auto"/>
        <w:right w:val="none" w:sz="0" w:space="0" w:color="auto"/>
      </w:divBdr>
    </w:div>
    <w:div w:id="576134380">
      <w:bodyDiv w:val="1"/>
      <w:marLeft w:val="0"/>
      <w:marRight w:val="0"/>
      <w:marTop w:val="0"/>
      <w:marBottom w:val="0"/>
      <w:divBdr>
        <w:top w:val="none" w:sz="0" w:space="0" w:color="auto"/>
        <w:left w:val="none" w:sz="0" w:space="0" w:color="auto"/>
        <w:bottom w:val="none" w:sz="0" w:space="0" w:color="auto"/>
        <w:right w:val="none" w:sz="0" w:space="0" w:color="auto"/>
      </w:divBdr>
    </w:div>
    <w:div w:id="613681189">
      <w:bodyDiv w:val="1"/>
      <w:marLeft w:val="0"/>
      <w:marRight w:val="0"/>
      <w:marTop w:val="0"/>
      <w:marBottom w:val="0"/>
      <w:divBdr>
        <w:top w:val="none" w:sz="0" w:space="0" w:color="auto"/>
        <w:left w:val="none" w:sz="0" w:space="0" w:color="auto"/>
        <w:bottom w:val="none" w:sz="0" w:space="0" w:color="auto"/>
        <w:right w:val="none" w:sz="0" w:space="0" w:color="auto"/>
      </w:divBdr>
    </w:div>
    <w:div w:id="637149215">
      <w:bodyDiv w:val="1"/>
      <w:marLeft w:val="0"/>
      <w:marRight w:val="0"/>
      <w:marTop w:val="0"/>
      <w:marBottom w:val="0"/>
      <w:divBdr>
        <w:top w:val="none" w:sz="0" w:space="0" w:color="auto"/>
        <w:left w:val="none" w:sz="0" w:space="0" w:color="auto"/>
        <w:bottom w:val="none" w:sz="0" w:space="0" w:color="auto"/>
        <w:right w:val="none" w:sz="0" w:space="0" w:color="auto"/>
      </w:divBdr>
    </w:div>
    <w:div w:id="645012560">
      <w:bodyDiv w:val="1"/>
      <w:marLeft w:val="0"/>
      <w:marRight w:val="0"/>
      <w:marTop w:val="0"/>
      <w:marBottom w:val="0"/>
      <w:divBdr>
        <w:top w:val="none" w:sz="0" w:space="0" w:color="auto"/>
        <w:left w:val="none" w:sz="0" w:space="0" w:color="auto"/>
        <w:bottom w:val="none" w:sz="0" w:space="0" w:color="auto"/>
        <w:right w:val="none" w:sz="0" w:space="0" w:color="auto"/>
      </w:divBdr>
    </w:div>
    <w:div w:id="700058599">
      <w:bodyDiv w:val="1"/>
      <w:marLeft w:val="0"/>
      <w:marRight w:val="0"/>
      <w:marTop w:val="0"/>
      <w:marBottom w:val="0"/>
      <w:divBdr>
        <w:top w:val="none" w:sz="0" w:space="0" w:color="auto"/>
        <w:left w:val="none" w:sz="0" w:space="0" w:color="auto"/>
        <w:bottom w:val="none" w:sz="0" w:space="0" w:color="auto"/>
        <w:right w:val="none" w:sz="0" w:space="0" w:color="auto"/>
      </w:divBdr>
    </w:div>
    <w:div w:id="706103534">
      <w:bodyDiv w:val="1"/>
      <w:marLeft w:val="0"/>
      <w:marRight w:val="0"/>
      <w:marTop w:val="0"/>
      <w:marBottom w:val="0"/>
      <w:divBdr>
        <w:top w:val="none" w:sz="0" w:space="0" w:color="auto"/>
        <w:left w:val="none" w:sz="0" w:space="0" w:color="auto"/>
        <w:bottom w:val="none" w:sz="0" w:space="0" w:color="auto"/>
        <w:right w:val="none" w:sz="0" w:space="0" w:color="auto"/>
      </w:divBdr>
    </w:div>
    <w:div w:id="708335544">
      <w:bodyDiv w:val="1"/>
      <w:marLeft w:val="0"/>
      <w:marRight w:val="0"/>
      <w:marTop w:val="0"/>
      <w:marBottom w:val="0"/>
      <w:divBdr>
        <w:top w:val="none" w:sz="0" w:space="0" w:color="auto"/>
        <w:left w:val="none" w:sz="0" w:space="0" w:color="auto"/>
        <w:bottom w:val="none" w:sz="0" w:space="0" w:color="auto"/>
        <w:right w:val="none" w:sz="0" w:space="0" w:color="auto"/>
      </w:divBdr>
      <w:divsChild>
        <w:div w:id="1975942828">
          <w:marLeft w:val="0"/>
          <w:marRight w:val="0"/>
          <w:marTop w:val="0"/>
          <w:marBottom w:val="0"/>
          <w:divBdr>
            <w:top w:val="none" w:sz="0" w:space="0" w:color="auto"/>
            <w:left w:val="none" w:sz="0" w:space="0" w:color="auto"/>
            <w:bottom w:val="none" w:sz="0" w:space="0" w:color="auto"/>
            <w:right w:val="none" w:sz="0" w:space="0" w:color="auto"/>
          </w:divBdr>
          <w:divsChild>
            <w:div w:id="810748631">
              <w:marLeft w:val="0"/>
              <w:marRight w:val="0"/>
              <w:marTop w:val="0"/>
              <w:marBottom w:val="0"/>
              <w:divBdr>
                <w:top w:val="none" w:sz="0" w:space="0" w:color="auto"/>
                <w:left w:val="none" w:sz="0" w:space="0" w:color="auto"/>
                <w:bottom w:val="none" w:sz="0" w:space="0" w:color="auto"/>
                <w:right w:val="none" w:sz="0" w:space="0" w:color="auto"/>
              </w:divBdr>
              <w:divsChild>
                <w:div w:id="2074966966">
                  <w:marLeft w:val="0"/>
                  <w:marRight w:val="0"/>
                  <w:marTop w:val="0"/>
                  <w:marBottom w:val="0"/>
                  <w:divBdr>
                    <w:top w:val="none" w:sz="0" w:space="0" w:color="auto"/>
                    <w:left w:val="none" w:sz="0" w:space="0" w:color="auto"/>
                    <w:bottom w:val="none" w:sz="0" w:space="0" w:color="auto"/>
                    <w:right w:val="none" w:sz="0" w:space="0" w:color="auto"/>
                  </w:divBdr>
                  <w:divsChild>
                    <w:div w:id="11017346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6004">
      <w:bodyDiv w:val="1"/>
      <w:marLeft w:val="0"/>
      <w:marRight w:val="0"/>
      <w:marTop w:val="0"/>
      <w:marBottom w:val="0"/>
      <w:divBdr>
        <w:top w:val="none" w:sz="0" w:space="0" w:color="auto"/>
        <w:left w:val="none" w:sz="0" w:space="0" w:color="auto"/>
        <w:bottom w:val="none" w:sz="0" w:space="0" w:color="auto"/>
        <w:right w:val="none" w:sz="0" w:space="0" w:color="auto"/>
      </w:divBdr>
    </w:div>
    <w:div w:id="733090032">
      <w:bodyDiv w:val="1"/>
      <w:marLeft w:val="0"/>
      <w:marRight w:val="0"/>
      <w:marTop w:val="0"/>
      <w:marBottom w:val="0"/>
      <w:divBdr>
        <w:top w:val="none" w:sz="0" w:space="0" w:color="auto"/>
        <w:left w:val="none" w:sz="0" w:space="0" w:color="auto"/>
        <w:bottom w:val="none" w:sz="0" w:space="0" w:color="auto"/>
        <w:right w:val="none" w:sz="0" w:space="0" w:color="auto"/>
      </w:divBdr>
    </w:div>
    <w:div w:id="746151002">
      <w:bodyDiv w:val="1"/>
      <w:marLeft w:val="0"/>
      <w:marRight w:val="0"/>
      <w:marTop w:val="0"/>
      <w:marBottom w:val="0"/>
      <w:divBdr>
        <w:top w:val="none" w:sz="0" w:space="0" w:color="auto"/>
        <w:left w:val="none" w:sz="0" w:space="0" w:color="auto"/>
        <w:bottom w:val="none" w:sz="0" w:space="0" w:color="auto"/>
        <w:right w:val="none" w:sz="0" w:space="0" w:color="auto"/>
      </w:divBdr>
    </w:div>
    <w:div w:id="749615492">
      <w:bodyDiv w:val="1"/>
      <w:marLeft w:val="0"/>
      <w:marRight w:val="0"/>
      <w:marTop w:val="0"/>
      <w:marBottom w:val="0"/>
      <w:divBdr>
        <w:top w:val="none" w:sz="0" w:space="0" w:color="auto"/>
        <w:left w:val="none" w:sz="0" w:space="0" w:color="auto"/>
        <w:bottom w:val="none" w:sz="0" w:space="0" w:color="auto"/>
        <w:right w:val="none" w:sz="0" w:space="0" w:color="auto"/>
      </w:divBdr>
    </w:div>
    <w:div w:id="751586922">
      <w:bodyDiv w:val="1"/>
      <w:marLeft w:val="0"/>
      <w:marRight w:val="0"/>
      <w:marTop w:val="0"/>
      <w:marBottom w:val="0"/>
      <w:divBdr>
        <w:top w:val="none" w:sz="0" w:space="0" w:color="auto"/>
        <w:left w:val="none" w:sz="0" w:space="0" w:color="auto"/>
        <w:bottom w:val="none" w:sz="0" w:space="0" w:color="auto"/>
        <w:right w:val="none" w:sz="0" w:space="0" w:color="auto"/>
      </w:divBdr>
    </w:div>
    <w:div w:id="771630563">
      <w:bodyDiv w:val="1"/>
      <w:marLeft w:val="0"/>
      <w:marRight w:val="0"/>
      <w:marTop w:val="0"/>
      <w:marBottom w:val="0"/>
      <w:divBdr>
        <w:top w:val="none" w:sz="0" w:space="0" w:color="auto"/>
        <w:left w:val="none" w:sz="0" w:space="0" w:color="auto"/>
        <w:bottom w:val="none" w:sz="0" w:space="0" w:color="auto"/>
        <w:right w:val="none" w:sz="0" w:space="0" w:color="auto"/>
      </w:divBdr>
    </w:div>
    <w:div w:id="802775534">
      <w:bodyDiv w:val="1"/>
      <w:marLeft w:val="0"/>
      <w:marRight w:val="0"/>
      <w:marTop w:val="0"/>
      <w:marBottom w:val="0"/>
      <w:divBdr>
        <w:top w:val="none" w:sz="0" w:space="0" w:color="auto"/>
        <w:left w:val="none" w:sz="0" w:space="0" w:color="auto"/>
        <w:bottom w:val="none" w:sz="0" w:space="0" w:color="auto"/>
        <w:right w:val="none" w:sz="0" w:space="0" w:color="auto"/>
      </w:divBdr>
    </w:div>
    <w:div w:id="812143494">
      <w:bodyDiv w:val="1"/>
      <w:marLeft w:val="0"/>
      <w:marRight w:val="0"/>
      <w:marTop w:val="0"/>
      <w:marBottom w:val="0"/>
      <w:divBdr>
        <w:top w:val="none" w:sz="0" w:space="0" w:color="auto"/>
        <w:left w:val="none" w:sz="0" w:space="0" w:color="auto"/>
        <w:bottom w:val="none" w:sz="0" w:space="0" w:color="auto"/>
        <w:right w:val="none" w:sz="0" w:space="0" w:color="auto"/>
      </w:divBdr>
    </w:div>
    <w:div w:id="822046368">
      <w:bodyDiv w:val="1"/>
      <w:marLeft w:val="0"/>
      <w:marRight w:val="0"/>
      <w:marTop w:val="0"/>
      <w:marBottom w:val="0"/>
      <w:divBdr>
        <w:top w:val="none" w:sz="0" w:space="0" w:color="auto"/>
        <w:left w:val="none" w:sz="0" w:space="0" w:color="auto"/>
        <w:bottom w:val="none" w:sz="0" w:space="0" w:color="auto"/>
        <w:right w:val="none" w:sz="0" w:space="0" w:color="auto"/>
      </w:divBdr>
    </w:div>
    <w:div w:id="896671553">
      <w:bodyDiv w:val="1"/>
      <w:marLeft w:val="0"/>
      <w:marRight w:val="0"/>
      <w:marTop w:val="0"/>
      <w:marBottom w:val="0"/>
      <w:divBdr>
        <w:top w:val="none" w:sz="0" w:space="0" w:color="auto"/>
        <w:left w:val="none" w:sz="0" w:space="0" w:color="auto"/>
        <w:bottom w:val="none" w:sz="0" w:space="0" w:color="auto"/>
        <w:right w:val="none" w:sz="0" w:space="0" w:color="auto"/>
      </w:divBdr>
      <w:divsChild>
        <w:div w:id="2000041312">
          <w:marLeft w:val="0"/>
          <w:marRight w:val="0"/>
          <w:marTop w:val="0"/>
          <w:marBottom w:val="0"/>
          <w:divBdr>
            <w:top w:val="none" w:sz="0" w:space="0" w:color="auto"/>
            <w:left w:val="none" w:sz="0" w:space="0" w:color="auto"/>
            <w:bottom w:val="none" w:sz="0" w:space="0" w:color="auto"/>
            <w:right w:val="none" w:sz="0" w:space="0" w:color="auto"/>
          </w:divBdr>
          <w:divsChild>
            <w:div w:id="895581923">
              <w:marLeft w:val="0"/>
              <w:marRight w:val="0"/>
              <w:marTop w:val="0"/>
              <w:marBottom w:val="0"/>
              <w:divBdr>
                <w:top w:val="none" w:sz="0" w:space="0" w:color="auto"/>
                <w:left w:val="none" w:sz="0" w:space="0" w:color="auto"/>
                <w:bottom w:val="none" w:sz="0" w:space="0" w:color="auto"/>
                <w:right w:val="none" w:sz="0" w:space="0" w:color="auto"/>
              </w:divBdr>
              <w:divsChild>
                <w:div w:id="2440418">
                  <w:marLeft w:val="0"/>
                  <w:marRight w:val="0"/>
                  <w:marTop w:val="0"/>
                  <w:marBottom w:val="0"/>
                  <w:divBdr>
                    <w:top w:val="none" w:sz="0" w:space="0" w:color="auto"/>
                    <w:left w:val="none" w:sz="0" w:space="0" w:color="auto"/>
                    <w:bottom w:val="none" w:sz="0" w:space="0" w:color="auto"/>
                    <w:right w:val="none" w:sz="0" w:space="0" w:color="auto"/>
                  </w:divBdr>
                  <w:divsChild>
                    <w:div w:id="15793654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538381">
      <w:bodyDiv w:val="1"/>
      <w:marLeft w:val="0"/>
      <w:marRight w:val="0"/>
      <w:marTop w:val="0"/>
      <w:marBottom w:val="0"/>
      <w:divBdr>
        <w:top w:val="none" w:sz="0" w:space="0" w:color="auto"/>
        <w:left w:val="none" w:sz="0" w:space="0" w:color="auto"/>
        <w:bottom w:val="none" w:sz="0" w:space="0" w:color="auto"/>
        <w:right w:val="none" w:sz="0" w:space="0" w:color="auto"/>
      </w:divBdr>
    </w:div>
    <w:div w:id="978804221">
      <w:bodyDiv w:val="1"/>
      <w:marLeft w:val="0"/>
      <w:marRight w:val="0"/>
      <w:marTop w:val="0"/>
      <w:marBottom w:val="0"/>
      <w:divBdr>
        <w:top w:val="none" w:sz="0" w:space="0" w:color="auto"/>
        <w:left w:val="none" w:sz="0" w:space="0" w:color="auto"/>
        <w:bottom w:val="none" w:sz="0" w:space="0" w:color="auto"/>
        <w:right w:val="none" w:sz="0" w:space="0" w:color="auto"/>
      </w:divBdr>
    </w:div>
    <w:div w:id="1012610513">
      <w:bodyDiv w:val="1"/>
      <w:marLeft w:val="0"/>
      <w:marRight w:val="0"/>
      <w:marTop w:val="0"/>
      <w:marBottom w:val="0"/>
      <w:divBdr>
        <w:top w:val="none" w:sz="0" w:space="0" w:color="auto"/>
        <w:left w:val="none" w:sz="0" w:space="0" w:color="auto"/>
        <w:bottom w:val="none" w:sz="0" w:space="0" w:color="auto"/>
        <w:right w:val="none" w:sz="0" w:space="0" w:color="auto"/>
      </w:divBdr>
    </w:div>
    <w:div w:id="1034311500">
      <w:bodyDiv w:val="1"/>
      <w:marLeft w:val="0"/>
      <w:marRight w:val="0"/>
      <w:marTop w:val="0"/>
      <w:marBottom w:val="0"/>
      <w:divBdr>
        <w:top w:val="none" w:sz="0" w:space="0" w:color="auto"/>
        <w:left w:val="none" w:sz="0" w:space="0" w:color="auto"/>
        <w:bottom w:val="none" w:sz="0" w:space="0" w:color="auto"/>
        <w:right w:val="none" w:sz="0" w:space="0" w:color="auto"/>
      </w:divBdr>
    </w:div>
    <w:div w:id="1056784928">
      <w:bodyDiv w:val="1"/>
      <w:marLeft w:val="0"/>
      <w:marRight w:val="0"/>
      <w:marTop w:val="0"/>
      <w:marBottom w:val="0"/>
      <w:divBdr>
        <w:top w:val="none" w:sz="0" w:space="0" w:color="auto"/>
        <w:left w:val="none" w:sz="0" w:space="0" w:color="auto"/>
        <w:bottom w:val="none" w:sz="0" w:space="0" w:color="auto"/>
        <w:right w:val="none" w:sz="0" w:space="0" w:color="auto"/>
      </w:divBdr>
    </w:div>
    <w:div w:id="1066221821">
      <w:bodyDiv w:val="1"/>
      <w:marLeft w:val="0"/>
      <w:marRight w:val="0"/>
      <w:marTop w:val="0"/>
      <w:marBottom w:val="0"/>
      <w:divBdr>
        <w:top w:val="none" w:sz="0" w:space="0" w:color="auto"/>
        <w:left w:val="none" w:sz="0" w:space="0" w:color="auto"/>
        <w:bottom w:val="none" w:sz="0" w:space="0" w:color="auto"/>
        <w:right w:val="none" w:sz="0" w:space="0" w:color="auto"/>
      </w:divBdr>
    </w:div>
    <w:div w:id="1072654414">
      <w:bodyDiv w:val="1"/>
      <w:marLeft w:val="0"/>
      <w:marRight w:val="0"/>
      <w:marTop w:val="0"/>
      <w:marBottom w:val="0"/>
      <w:divBdr>
        <w:top w:val="none" w:sz="0" w:space="0" w:color="auto"/>
        <w:left w:val="none" w:sz="0" w:space="0" w:color="auto"/>
        <w:bottom w:val="none" w:sz="0" w:space="0" w:color="auto"/>
        <w:right w:val="none" w:sz="0" w:space="0" w:color="auto"/>
      </w:divBdr>
    </w:div>
    <w:div w:id="1079987336">
      <w:bodyDiv w:val="1"/>
      <w:marLeft w:val="0"/>
      <w:marRight w:val="0"/>
      <w:marTop w:val="0"/>
      <w:marBottom w:val="0"/>
      <w:divBdr>
        <w:top w:val="none" w:sz="0" w:space="0" w:color="auto"/>
        <w:left w:val="none" w:sz="0" w:space="0" w:color="auto"/>
        <w:bottom w:val="none" w:sz="0" w:space="0" w:color="auto"/>
        <w:right w:val="none" w:sz="0" w:space="0" w:color="auto"/>
      </w:divBdr>
    </w:div>
    <w:div w:id="1166551912">
      <w:bodyDiv w:val="1"/>
      <w:marLeft w:val="0"/>
      <w:marRight w:val="0"/>
      <w:marTop w:val="0"/>
      <w:marBottom w:val="0"/>
      <w:divBdr>
        <w:top w:val="none" w:sz="0" w:space="0" w:color="auto"/>
        <w:left w:val="none" w:sz="0" w:space="0" w:color="auto"/>
        <w:bottom w:val="none" w:sz="0" w:space="0" w:color="auto"/>
        <w:right w:val="none" w:sz="0" w:space="0" w:color="auto"/>
      </w:divBdr>
    </w:div>
    <w:div w:id="1184661317">
      <w:bodyDiv w:val="1"/>
      <w:marLeft w:val="0"/>
      <w:marRight w:val="0"/>
      <w:marTop w:val="0"/>
      <w:marBottom w:val="0"/>
      <w:divBdr>
        <w:top w:val="none" w:sz="0" w:space="0" w:color="auto"/>
        <w:left w:val="none" w:sz="0" w:space="0" w:color="auto"/>
        <w:bottom w:val="none" w:sz="0" w:space="0" w:color="auto"/>
        <w:right w:val="none" w:sz="0" w:space="0" w:color="auto"/>
      </w:divBdr>
    </w:div>
    <w:div w:id="1266813992">
      <w:bodyDiv w:val="1"/>
      <w:marLeft w:val="0"/>
      <w:marRight w:val="0"/>
      <w:marTop w:val="0"/>
      <w:marBottom w:val="0"/>
      <w:divBdr>
        <w:top w:val="none" w:sz="0" w:space="0" w:color="auto"/>
        <w:left w:val="none" w:sz="0" w:space="0" w:color="auto"/>
        <w:bottom w:val="none" w:sz="0" w:space="0" w:color="auto"/>
        <w:right w:val="none" w:sz="0" w:space="0" w:color="auto"/>
      </w:divBdr>
    </w:div>
    <w:div w:id="1269585581">
      <w:bodyDiv w:val="1"/>
      <w:marLeft w:val="0"/>
      <w:marRight w:val="0"/>
      <w:marTop w:val="0"/>
      <w:marBottom w:val="0"/>
      <w:divBdr>
        <w:top w:val="none" w:sz="0" w:space="0" w:color="auto"/>
        <w:left w:val="none" w:sz="0" w:space="0" w:color="auto"/>
        <w:bottom w:val="none" w:sz="0" w:space="0" w:color="auto"/>
        <w:right w:val="none" w:sz="0" w:space="0" w:color="auto"/>
      </w:divBdr>
    </w:div>
    <w:div w:id="1293975108">
      <w:bodyDiv w:val="1"/>
      <w:marLeft w:val="0"/>
      <w:marRight w:val="0"/>
      <w:marTop w:val="0"/>
      <w:marBottom w:val="0"/>
      <w:divBdr>
        <w:top w:val="none" w:sz="0" w:space="0" w:color="auto"/>
        <w:left w:val="none" w:sz="0" w:space="0" w:color="auto"/>
        <w:bottom w:val="none" w:sz="0" w:space="0" w:color="auto"/>
        <w:right w:val="none" w:sz="0" w:space="0" w:color="auto"/>
      </w:divBdr>
    </w:div>
    <w:div w:id="1357075039">
      <w:bodyDiv w:val="1"/>
      <w:marLeft w:val="0"/>
      <w:marRight w:val="0"/>
      <w:marTop w:val="0"/>
      <w:marBottom w:val="0"/>
      <w:divBdr>
        <w:top w:val="none" w:sz="0" w:space="0" w:color="auto"/>
        <w:left w:val="none" w:sz="0" w:space="0" w:color="auto"/>
        <w:bottom w:val="none" w:sz="0" w:space="0" w:color="auto"/>
        <w:right w:val="none" w:sz="0" w:space="0" w:color="auto"/>
      </w:divBdr>
    </w:div>
    <w:div w:id="1358389079">
      <w:bodyDiv w:val="1"/>
      <w:marLeft w:val="0"/>
      <w:marRight w:val="0"/>
      <w:marTop w:val="0"/>
      <w:marBottom w:val="0"/>
      <w:divBdr>
        <w:top w:val="none" w:sz="0" w:space="0" w:color="auto"/>
        <w:left w:val="none" w:sz="0" w:space="0" w:color="auto"/>
        <w:bottom w:val="none" w:sz="0" w:space="0" w:color="auto"/>
        <w:right w:val="none" w:sz="0" w:space="0" w:color="auto"/>
      </w:divBdr>
    </w:div>
    <w:div w:id="1370765453">
      <w:bodyDiv w:val="1"/>
      <w:marLeft w:val="0"/>
      <w:marRight w:val="0"/>
      <w:marTop w:val="0"/>
      <w:marBottom w:val="0"/>
      <w:divBdr>
        <w:top w:val="none" w:sz="0" w:space="0" w:color="auto"/>
        <w:left w:val="none" w:sz="0" w:space="0" w:color="auto"/>
        <w:bottom w:val="none" w:sz="0" w:space="0" w:color="auto"/>
        <w:right w:val="none" w:sz="0" w:space="0" w:color="auto"/>
      </w:divBdr>
    </w:div>
    <w:div w:id="1397239314">
      <w:bodyDiv w:val="1"/>
      <w:marLeft w:val="0"/>
      <w:marRight w:val="0"/>
      <w:marTop w:val="0"/>
      <w:marBottom w:val="0"/>
      <w:divBdr>
        <w:top w:val="none" w:sz="0" w:space="0" w:color="auto"/>
        <w:left w:val="none" w:sz="0" w:space="0" w:color="auto"/>
        <w:bottom w:val="none" w:sz="0" w:space="0" w:color="auto"/>
        <w:right w:val="none" w:sz="0" w:space="0" w:color="auto"/>
      </w:divBdr>
    </w:div>
    <w:div w:id="1417902219">
      <w:bodyDiv w:val="1"/>
      <w:marLeft w:val="0"/>
      <w:marRight w:val="0"/>
      <w:marTop w:val="0"/>
      <w:marBottom w:val="0"/>
      <w:divBdr>
        <w:top w:val="none" w:sz="0" w:space="0" w:color="auto"/>
        <w:left w:val="none" w:sz="0" w:space="0" w:color="auto"/>
        <w:bottom w:val="none" w:sz="0" w:space="0" w:color="auto"/>
        <w:right w:val="none" w:sz="0" w:space="0" w:color="auto"/>
      </w:divBdr>
    </w:div>
    <w:div w:id="1430856291">
      <w:bodyDiv w:val="1"/>
      <w:marLeft w:val="0"/>
      <w:marRight w:val="0"/>
      <w:marTop w:val="0"/>
      <w:marBottom w:val="0"/>
      <w:divBdr>
        <w:top w:val="none" w:sz="0" w:space="0" w:color="auto"/>
        <w:left w:val="none" w:sz="0" w:space="0" w:color="auto"/>
        <w:bottom w:val="none" w:sz="0" w:space="0" w:color="auto"/>
        <w:right w:val="none" w:sz="0" w:space="0" w:color="auto"/>
      </w:divBdr>
    </w:div>
    <w:div w:id="1461418557">
      <w:bodyDiv w:val="1"/>
      <w:marLeft w:val="0"/>
      <w:marRight w:val="0"/>
      <w:marTop w:val="0"/>
      <w:marBottom w:val="0"/>
      <w:divBdr>
        <w:top w:val="none" w:sz="0" w:space="0" w:color="auto"/>
        <w:left w:val="none" w:sz="0" w:space="0" w:color="auto"/>
        <w:bottom w:val="none" w:sz="0" w:space="0" w:color="auto"/>
        <w:right w:val="none" w:sz="0" w:space="0" w:color="auto"/>
      </w:divBdr>
    </w:div>
    <w:div w:id="1473597602">
      <w:bodyDiv w:val="1"/>
      <w:marLeft w:val="0"/>
      <w:marRight w:val="0"/>
      <w:marTop w:val="0"/>
      <w:marBottom w:val="0"/>
      <w:divBdr>
        <w:top w:val="none" w:sz="0" w:space="0" w:color="auto"/>
        <w:left w:val="none" w:sz="0" w:space="0" w:color="auto"/>
        <w:bottom w:val="none" w:sz="0" w:space="0" w:color="auto"/>
        <w:right w:val="none" w:sz="0" w:space="0" w:color="auto"/>
      </w:divBdr>
    </w:div>
    <w:div w:id="1493524415">
      <w:bodyDiv w:val="1"/>
      <w:marLeft w:val="0"/>
      <w:marRight w:val="0"/>
      <w:marTop w:val="0"/>
      <w:marBottom w:val="0"/>
      <w:divBdr>
        <w:top w:val="none" w:sz="0" w:space="0" w:color="auto"/>
        <w:left w:val="none" w:sz="0" w:space="0" w:color="auto"/>
        <w:bottom w:val="none" w:sz="0" w:space="0" w:color="auto"/>
        <w:right w:val="none" w:sz="0" w:space="0" w:color="auto"/>
      </w:divBdr>
    </w:div>
    <w:div w:id="1494757970">
      <w:bodyDiv w:val="1"/>
      <w:marLeft w:val="0"/>
      <w:marRight w:val="0"/>
      <w:marTop w:val="0"/>
      <w:marBottom w:val="0"/>
      <w:divBdr>
        <w:top w:val="none" w:sz="0" w:space="0" w:color="auto"/>
        <w:left w:val="none" w:sz="0" w:space="0" w:color="auto"/>
        <w:bottom w:val="none" w:sz="0" w:space="0" w:color="auto"/>
        <w:right w:val="none" w:sz="0" w:space="0" w:color="auto"/>
      </w:divBdr>
    </w:div>
    <w:div w:id="1516380613">
      <w:bodyDiv w:val="1"/>
      <w:marLeft w:val="0"/>
      <w:marRight w:val="0"/>
      <w:marTop w:val="0"/>
      <w:marBottom w:val="0"/>
      <w:divBdr>
        <w:top w:val="none" w:sz="0" w:space="0" w:color="auto"/>
        <w:left w:val="none" w:sz="0" w:space="0" w:color="auto"/>
        <w:bottom w:val="none" w:sz="0" w:space="0" w:color="auto"/>
        <w:right w:val="none" w:sz="0" w:space="0" w:color="auto"/>
      </w:divBdr>
    </w:div>
    <w:div w:id="152320072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1257846">
      <w:bodyDiv w:val="1"/>
      <w:marLeft w:val="0"/>
      <w:marRight w:val="0"/>
      <w:marTop w:val="0"/>
      <w:marBottom w:val="0"/>
      <w:divBdr>
        <w:top w:val="none" w:sz="0" w:space="0" w:color="auto"/>
        <w:left w:val="none" w:sz="0" w:space="0" w:color="auto"/>
        <w:bottom w:val="none" w:sz="0" w:space="0" w:color="auto"/>
        <w:right w:val="none" w:sz="0" w:space="0" w:color="auto"/>
      </w:divBdr>
    </w:div>
    <w:div w:id="1595630737">
      <w:bodyDiv w:val="1"/>
      <w:marLeft w:val="0"/>
      <w:marRight w:val="0"/>
      <w:marTop w:val="0"/>
      <w:marBottom w:val="0"/>
      <w:divBdr>
        <w:top w:val="none" w:sz="0" w:space="0" w:color="auto"/>
        <w:left w:val="none" w:sz="0" w:space="0" w:color="auto"/>
        <w:bottom w:val="none" w:sz="0" w:space="0" w:color="auto"/>
        <w:right w:val="none" w:sz="0" w:space="0" w:color="auto"/>
      </w:divBdr>
    </w:div>
    <w:div w:id="1626691687">
      <w:bodyDiv w:val="1"/>
      <w:marLeft w:val="0"/>
      <w:marRight w:val="0"/>
      <w:marTop w:val="0"/>
      <w:marBottom w:val="0"/>
      <w:divBdr>
        <w:top w:val="none" w:sz="0" w:space="0" w:color="auto"/>
        <w:left w:val="none" w:sz="0" w:space="0" w:color="auto"/>
        <w:bottom w:val="none" w:sz="0" w:space="0" w:color="auto"/>
        <w:right w:val="none" w:sz="0" w:space="0" w:color="auto"/>
      </w:divBdr>
    </w:div>
    <w:div w:id="1626934485">
      <w:bodyDiv w:val="1"/>
      <w:marLeft w:val="0"/>
      <w:marRight w:val="0"/>
      <w:marTop w:val="0"/>
      <w:marBottom w:val="0"/>
      <w:divBdr>
        <w:top w:val="none" w:sz="0" w:space="0" w:color="auto"/>
        <w:left w:val="none" w:sz="0" w:space="0" w:color="auto"/>
        <w:bottom w:val="none" w:sz="0" w:space="0" w:color="auto"/>
        <w:right w:val="none" w:sz="0" w:space="0" w:color="auto"/>
      </w:divBdr>
    </w:div>
    <w:div w:id="1634678292">
      <w:bodyDiv w:val="1"/>
      <w:marLeft w:val="0"/>
      <w:marRight w:val="0"/>
      <w:marTop w:val="0"/>
      <w:marBottom w:val="0"/>
      <w:divBdr>
        <w:top w:val="none" w:sz="0" w:space="0" w:color="auto"/>
        <w:left w:val="none" w:sz="0" w:space="0" w:color="auto"/>
        <w:bottom w:val="none" w:sz="0" w:space="0" w:color="auto"/>
        <w:right w:val="none" w:sz="0" w:space="0" w:color="auto"/>
      </w:divBdr>
    </w:div>
    <w:div w:id="1649819742">
      <w:bodyDiv w:val="1"/>
      <w:marLeft w:val="0"/>
      <w:marRight w:val="0"/>
      <w:marTop w:val="0"/>
      <w:marBottom w:val="0"/>
      <w:divBdr>
        <w:top w:val="none" w:sz="0" w:space="0" w:color="auto"/>
        <w:left w:val="none" w:sz="0" w:space="0" w:color="auto"/>
        <w:bottom w:val="none" w:sz="0" w:space="0" w:color="auto"/>
        <w:right w:val="none" w:sz="0" w:space="0" w:color="auto"/>
      </w:divBdr>
    </w:div>
    <w:div w:id="1670060841">
      <w:bodyDiv w:val="1"/>
      <w:marLeft w:val="0"/>
      <w:marRight w:val="0"/>
      <w:marTop w:val="0"/>
      <w:marBottom w:val="0"/>
      <w:divBdr>
        <w:top w:val="none" w:sz="0" w:space="0" w:color="auto"/>
        <w:left w:val="none" w:sz="0" w:space="0" w:color="auto"/>
        <w:bottom w:val="none" w:sz="0" w:space="0" w:color="auto"/>
        <w:right w:val="none" w:sz="0" w:space="0" w:color="auto"/>
      </w:divBdr>
    </w:div>
    <w:div w:id="1691642327">
      <w:bodyDiv w:val="1"/>
      <w:marLeft w:val="0"/>
      <w:marRight w:val="0"/>
      <w:marTop w:val="0"/>
      <w:marBottom w:val="0"/>
      <w:divBdr>
        <w:top w:val="none" w:sz="0" w:space="0" w:color="auto"/>
        <w:left w:val="none" w:sz="0" w:space="0" w:color="auto"/>
        <w:bottom w:val="none" w:sz="0" w:space="0" w:color="auto"/>
        <w:right w:val="none" w:sz="0" w:space="0" w:color="auto"/>
      </w:divBdr>
    </w:div>
    <w:div w:id="1798990240">
      <w:bodyDiv w:val="1"/>
      <w:marLeft w:val="0"/>
      <w:marRight w:val="0"/>
      <w:marTop w:val="0"/>
      <w:marBottom w:val="0"/>
      <w:divBdr>
        <w:top w:val="none" w:sz="0" w:space="0" w:color="auto"/>
        <w:left w:val="none" w:sz="0" w:space="0" w:color="auto"/>
        <w:bottom w:val="none" w:sz="0" w:space="0" w:color="auto"/>
        <w:right w:val="none" w:sz="0" w:space="0" w:color="auto"/>
      </w:divBdr>
    </w:div>
    <w:div w:id="1826510819">
      <w:bodyDiv w:val="1"/>
      <w:marLeft w:val="0"/>
      <w:marRight w:val="0"/>
      <w:marTop w:val="0"/>
      <w:marBottom w:val="0"/>
      <w:divBdr>
        <w:top w:val="none" w:sz="0" w:space="0" w:color="auto"/>
        <w:left w:val="none" w:sz="0" w:space="0" w:color="auto"/>
        <w:bottom w:val="none" w:sz="0" w:space="0" w:color="auto"/>
        <w:right w:val="none" w:sz="0" w:space="0" w:color="auto"/>
      </w:divBdr>
    </w:div>
    <w:div w:id="1829207497">
      <w:bodyDiv w:val="1"/>
      <w:marLeft w:val="0"/>
      <w:marRight w:val="0"/>
      <w:marTop w:val="0"/>
      <w:marBottom w:val="0"/>
      <w:divBdr>
        <w:top w:val="none" w:sz="0" w:space="0" w:color="auto"/>
        <w:left w:val="none" w:sz="0" w:space="0" w:color="auto"/>
        <w:bottom w:val="none" w:sz="0" w:space="0" w:color="auto"/>
        <w:right w:val="none" w:sz="0" w:space="0" w:color="auto"/>
      </w:divBdr>
    </w:div>
    <w:div w:id="1909149543">
      <w:bodyDiv w:val="1"/>
      <w:marLeft w:val="0"/>
      <w:marRight w:val="0"/>
      <w:marTop w:val="0"/>
      <w:marBottom w:val="0"/>
      <w:divBdr>
        <w:top w:val="none" w:sz="0" w:space="0" w:color="auto"/>
        <w:left w:val="none" w:sz="0" w:space="0" w:color="auto"/>
        <w:bottom w:val="none" w:sz="0" w:space="0" w:color="auto"/>
        <w:right w:val="none" w:sz="0" w:space="0" w:color="auto"/>
      </w:divBdr>
    </w:div>
    <w:div w:id="1915119984">
      <w:bodyDiv w:val="1"/>
      <w:marLeft w:val="0"/>
      <w:marRight w:val="0"/>
      <w:marTop w:val="0"/>
      <w:marBottom w:val="0"/>
      <w:divBdr>
        <w:top w:val="none" w:sz="0" w:space="0" w:color="auto"/>
        <w:left w:val="none" w:sz="0" w:space="0" w:color="auto"/>
        <w:bottom w:val="none" w:sz="0" w:space="0" w:color="auto"/>
        <w:right w:val="none" w:sz="0" w:space="0" w:color="auto"/>
      </w:divBdr>
    </w:div>
    <w:div w:id="1923761743">
      <w:bodyDiv w:val="1"/>
      <w:marLeft w:val="0"/>
      <w:marRight w:val="0"/>
      <w:marTop w:val="0"/>
      <w:marBottom w:val="0"/>
      <w:divBdr>
        <w:top w:val="none" w:sz="0" w:space="0" w:color="auto"/>
        <w:left w:val="none" w:sz="0" w:space="0" w:color="auto"/>
        <w:bottom w:val="none" w:sz="0" w:space="0" w:color="auto"/>
        <w:right w:val="none" w:sz="0" w:space="0" w:color="auto"/>
      </w:divBdr>
    </w:div>
    <w:div w:id="1927616723">
      <w:bodyDiv w:val="1"/>
      <w:marLeft w:val="0"/>
      <w:marRight w:val="0"/>
      <w:marTop w:val="0"/>
      <w:marBottom w:val="0"/>
      <w:divBdr>
        <w:top w:val="none" w:sz="0" w:space="0" w:color="auto"/>
        <w:left w:val="none" w:sz="0" w:space="0" w:color="auto"/>
        <w:bottom w:val="none" w:sz="0" w:space="0" w:color="auto"/>
        <w:right w:val="none" w:sz="0" w:space="0" w:color="auto"/>
      </w:divBdr>
    </w:div>
    <w:div w:id="1972010715">
      <w:bodyDiv w:val="1"/>
      <w:marLeft w:val="0"/>
      <w:marRight w:val="0"/>
      <w:marTop w:val="0"/>
      <w:marBottom w:val="0"/>
      <w:divBdr>
        <w:top w:val="none" w:sz="0" w:space="0" w:color="auto"/>
        <w:left w:val="none" w:sz="0" w:space="0" w:color="auto"/>
        <w:bottom w:val="none" w:sz="0" w:space="0" w:color="auto"/>
        <w:right w:val="none" w:sz="0" w:space="0" w:color="auto"/>
      </w:divBdr>
    </w:div>
    <w:div w:id="1972902550">
      <w:bodyDiv w:val="1"/>
      <w:marLeft w:val="0"/>
      <w:marRight w:val="0"/>
      <w:marTop w:val="0"/>
      <w:marBottom w:val="0"/>
      <w:divBdr>
        <w:top w:val="none" w:sz="0" w:space="0" w:color="auto"/>
        <w:left w:val="none" w:sz="0" w:space="0" w:color="auto"/>
        <w:bottom w:val="none" w:sz="0" w:space="0" w:color="auto"/>
        <w:right w:val="none" w:sz="0" w:space="0" w:color="auto"/>
      </w:divBdr>
    </w:div>
    <w:div w:id="1979919548">
      <w:bodyDiv w:val="1"/>
      <w:marLeft w:val="0"/>
      <w:marRight w:val="0"/>
      <w:marTop w:val="0"/>
      <w:marBottom w:val="0"/>
      <w:divBdr>
        <w:top w:val="none" w:sz="0" w:space="0" w:color="auto"/>
        <w:left w:val="none" w:sz="0" w:space="0" w:color="auto"/>
        <w:bottom w:val="none" w:sz="0" w:space="0" w:color="auto"/>
        <w:right w:val="none" w:sz="0" w:space="0" w:color="auto"/>
      </w:divBdr>
    </w:div>
    <w:div w:id="1994680195">
      <w:bodyDiv w:val="1"/>
      <w:marLeft w:val="0"/>
      <w:marRight w:val="0"/>
      <w:marTop w:val="0"/>
      <w:marBottom w:val="0"/>
      <w:divBdr>
        <w:top w:val="none" w:sz="0" w:space="0" w:color="auto"/>
        <w:left w:val="none" w:sz="0" w:space="0" w:color="auto"/>
        <w:bottom w:val="none" w:sz="0" w:space="0" w:color="auto"/>
        <w:right w:val="none" w:sz="0" w:space="0" w:color="auto"/>
      </w:divBdr>
    </w:div>
    <w:div w:id="2068647427">
      <w:bodyDiv w:val="1"/>
      <w:marLeft w:val="0"/>
      <w:marRight w:val="0"/>
      <w:marTop w:val="0"/>
      <w:marBottom w:val="0"/>
      <w:divBdr>
        <w:top w:val="none" w:sz="0" w:space="0" w:color="auto"/>
        <w:left w:val="none" w:sz="0" w:space="0" w:color="auto"/>
        <w:bottom w:val="none" w:sz="0" w:space="0" w:color="auto"/>
        <w:right w:val="none" w:sz="0" w:space="0" w:color="auto"/>
      </w:divBdr>
    </w:div>
    <w:div w:id="2096976951">
      <w:bodyDiv w:val="1"/>
      <w:marLeft w:val="0"/>
      <w:marRight w:val="0"/>
      <w:marTop w:val="0"/>
      <w:marBottom w:val="0"/>
      <w:divBdr>
        <w:top w:val="none" w:sz="0" w:space="0" w:color="auto"/>
        <w:left w:val="none" w:sz="0" w:space="0" w:color="auto"/>
        <w:bottom w:val="none" w:sz="0" w:space="0" w:color="auto"/>
        <w:right w:val="none" w:sz="0" w:space="0" w:color="auto"/>
      </w:divBdr>
    </w:div>
    <w:div w:id="21130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4088D-6BCE-4060-9311-39CD9F1B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2016-11-30T19:48:00Z</cp:lastPrinted>
  <dcterms:created xsi:type="dcterms:W3CDTF">2016-11-30T20:45:00Z</dcterms:created>
  <dcterms:modified xsi:type="dcterms:W3CDTF">2016-11-30T20:45:00Z</dcterms:modified>
</cp:coreProperties>
</file>