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F7CA8" w:rsidRDefault="0066241C" w:rsidP="00E3608B">
      <w:pPr>
        <w:jc w:val="center"/>
        <w:rPr>
          <w:rFonts w:ascii="Times New Roman" w:hAnsi="Times New Roman" w:cs="Times New Roman"/>
          <w:b/>
        </w:rPr>
      </w:pPr>
      <w:r w:rsidRPr="00EF7CA8">
        <w:rPr>
          <w:rFonts w:ascii="Times New Roman" w:hAnsi="Times New Roman" w:cs="Times New Roman"/>
          <w:b/>
        </w:rPr>
        <w:t>BEFORE THE</w:t>
      </w:r>
    </w:p>
    <w:p w:rsidR="0066241C" w:rsidRPr="00EF7CA8" w:rsidRDefault="0066241C" w:rsidP="00E3608B">
      <w:pPr>
        <w:tabs>
          <w:tab w:val="center" w:pos="4680"/>
        </w:tabs>
        <w:suppressAutoHyphens/>
        <w:jc w:val="center"/>
        <w:rPr>
          <w:rFonts w:ascii="Times New Roman" w:hAnsi="Times New Roman" w:cs="Times New Roman"/>
          <w:b/>
          <w:bCs/>
          <w:spacing w:val="-3"/>
        </w:rPr>
      </w:pPr>
      <w:r w:rsidRPr="00EF7CA8">
        <w:rPr>
          <w:rFonts w:ascii="Times New Roman" w:hAnsi="Times New Roman" w:cs="Times New Roman"/>
          <w:b/>
          <w:bCs/>
          <w:spacing w:val="-3"/>
        </w:rPr>
        <w:t>PENNSYLVANIA PUBLIC UTILITY COMMISSION</w:t>
      </w:r>
    </w:p>
    <w:p w:rsidR="00ED2E14" w:rsidRDefault="00ED2E14" w:rsidP="00E3608B">
      <w:pPr>
        <w:tabs>
          <w:tab w:val="left" w:pos="-720"/>
        </w:tabs>
        <w:suppressAutoHyphens/>
        <w:ind w:firstLine="1440"/>
        <w:rPr>
          <w:rFonts w:ascii="Times New Roman" w:hAnsi="Times New Roman" w:cs="Times New Roman"/>
          <w:spacing w:val="-3"/>
        </w:rPr>
      </w:pPr>
    </w:p>
    <w:p w:rsidR="00DC73D2" w:rsidRDefault="00DC73D2" w:rsidP="00E3608B">
      <w:pPr>
        <w:tabs>
          <w:tab w:val="left" w:pos="-720"/>
        </w:tabs>
        <w:suppressAutoHyphens/>
        <w:ind w:firstLine="1440"/>
        <w:rPr>
          <w:rFonts w:ascii="Times New Roman" w:hAnsi="Times New Roman" w:cs="Times New Roman"/>
          <w:spacing w:val="-3"/>
        </w:rPr>
      </w:pPr>
    </w:p>
    <w:p w:rsidR="00DC73D2" w:rsidRPr="00EF7CA8" w:rsidRDefault="00DC73D2" w:rsidP="00E3608B">
      <w:pPr>
        <w:tabs>
          <w:tab w:val="left" w:pos="-720"/>
        </w:tabs>
        <w:suppressAutoHyphens/>
        <w:ind w:firstLine="1440"/>
        <w:rPr>
          <w:rFonts w:ascii="Times New Roman" w:hAnsi="Times New Roman" w:cs="Times New Roman"/>
          <w:spacing w:val="-3"/>
        </w:rPr>
      </w:pPr>
    </w:p>
    <w:p w:rsidR="00A85DA8" w:rsidRPr="00EF7CA8" w:rsidRDefault="000F7B4A" w:rsidP="00E3608B">
      <w:pPr>
        <w:tabs>
          <w:tab w:val="left" w:pos="-720"/>
        </w:tabs>
        <w:suppressAutoHyphens/>
        <w:jc w:val="both"/>
        <w:rPr>
          <w:rFonts w:ascii="Times New Roman" w:hAnsi="Times New Roman" w:cs="Times New Roman"/>
          <w:spacing w:val="-3"/>
        </w:rPr>
      </w:pPr>
      <w:r>
        <w:rPr>
          <w:rFonts w:ascii="Times New Roman" w:hAnsi="Times New Roman" w:cs="Times New Roman"/>
          <w:spacing w:val="-3"/>
        </w:rPr>
        <w:t>Ross E. Schell</w:t>
      </w:r>
      <w:r>
        <w:rPr>
          <w:rFonts w:ascii="Times New Roman" w:hAnsi="Times New Roman" w:cs="Times New Roman"/>
          <w:spacing w:val="-3"/>
        </w:rPr>
        <w:tab/>
      </w:r>
      <w:r w:rsidR="002917D2">
        <w:rPr>
          <w:rFonts w:ascii="Times New Roman" w:hAnsi="Times New Roman" w:cs="Times New Roman"/>
          <w:spacing w:val="-3"/>
        </w:rPr>
        <w:tab/>
      </w:r>
      <w:r w:rsidR="00A85DA8" w:rsidRPr="00EF7CA8">
        <w:rPr>
          <w:rFonts w:ascii="Times New Roman" w:hAnsi="Times New Roman" w:cs="Times New Roman"/>
          <w:spacing w:val="-3"/>
        </w:rPr>
        <w:tab/>
      </w:r>
      <w:r w:rsidR="00A85DA8" w:rsidRPr="00EF7CA8">
        <w:rPr>
          <w:rFonts w:ascii="Times New Roman" w:hAnsi="Times New Roman" w:cs="Times New Roman"/>
          <w:spacing w:val="-3"/>
        </w:rPr>
        <w:tab/>
      </w:r>
      <w:r w:rsidR="00A85DA8" w:rsidRPr="00EF7CA8">
        <w:rPr>
          <w:rFonts w:ascii="Times New Roman" w:hAnsi="Times New Roman" w:cs="Times New Roman"/>
          <w:spacing w:val="-3"/>
        </w:rPr>
        <w:tab/>
      </w:r>
      <w:r w:rsidR="00ED2E14" w:rsidRPr="00EF7CA8">
        <w:rPr>
          <w:rFonts w:ascii="Times New Roman" w:hAnsi="Times New Roman" w:cs="Times New Roman"/>
          <w:spacing w:val="-3"/>
        </w:rPr>
        <w:tab/>
      </w:r>
      <w:r w:rsidR="00A85DA8" w:rsidRPr="00EF7CA8">
        <w:rPr>
          <w:rFonts w:ascii="Times New Roman" w:hAnsi="Times New Roman" w:cs="Times New Roman"/>
          <w:spacing w:val="-3"/>
        </w:rPr>
        <w:fldChar w:fldCharType="begin"/>
      </w:r>
      <w:r w:rsidR="00A85DA8" w:rsidRPr="00EF7CA8">
        <w:rPr>
          <w:rFonts w:ascii="Times New Roman" w:hAnsi="Times New Roman" w:cs="Times New Roman"/>
          <w:spacing w:val="-3"/>
        </w:rPr>
        <w:instrText>fillin "Complainant's name" \d ""</w:instrText>
      </w:r>
      <w:r w:rsidR="00A85DA8" w:rsidRPr="00EF7CA8">
        <w:rPr>
          <w:rFonts w:ascii="Times New Roman" w:hAnsi="Times New Roman" w:cs="Times New Roman"/>
          <w:spacing w:val="-3"/>
        </w:rPr>
        <w:fldChar w:fldCharType="end"/>
      </w:r>
      <w:r w:rsidR="00A85DA8" w:rsidRPr="00EF7CA8">
        <w:rPr>
          <w:rFonts w:ascii="Times New Roman" w:hAnsi="Times New Roman" w:cs="Times New Roman"/>
          <w:spacing w:val="-3"/>
        </w:rPr>
        <w:t>:</w:t>
      </w:r>
    </w:p>
    <w:p w:rsidR="00A85DA8" w:rsidRPr="00EF7CA8" w:rsidRDefault="00A85DA8"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ED2E14" w:rsidRPr="00EF7CA8">
        <w:rPr>
          <w:rFonts w:ascii="Times New Roman" w:hAnsi="Times New Roman" w:cs="Times New Roman"/>
          <w:spacing w:val="-3"/>
        </w:rPr>
        <w:tab/>
      </w:r>
      <w:r w:rsidR="002917D2">
        <w:rPr>
          <w:rFonts w:ascii="Times New Roman" w:hAnsi="Times New Roman" w:cs="Times New Roman"/>
          <w:spacing w:val="-3"/>
        </w:rPr>
        <w:t>:</w:t>
      </w:r>
      <w:r w:rsidR="000F7B4A">
        <w:rPr>
          <w:rFonts w:ascii="Times New Roman" w:hAnsi="Times New Roman" w:cs="Times New Roman"/>
          <w:spacing w:val="-3"/>
        </w:rPr>
        <w:tab/>
      </w:r>
      <w:r w:rsidR="000F7B4A">
        <w:rPr>
          <w:rFonts w:ascii="Times New Roman" w:hAnsi="Times New Roman" w:cs="Times New Roman"/>
          <w:spacing w:val="-3"/>
        </w:rPr>
        <w:tab/>
      </w:r>
    </w:p>
    <w:p w:rsidR="00A85DA8" w:rsidRPr="00EF7CA8" w:rsidRDefault="00A85DA8"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t>v.</w:t>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00ED2E14" w:rsidRPr="00EF7CA8">
        <w:rPr>
          <w:rFonts w:ascii="Times New Roman" w:hAnsi="Times New Roman" w:cs="Times New Roman"/>
          <w:spacing w:val="-3"/>
        </w:rPr>
        <w:tab/>
      </w:r>
      <w:r w:rsidRPr="00EF7CA8">
        <w:rPr>
          <w:rFonts w:ascii="Times New Roman" w:hAnsi="Times New Roman" w:cs="Times New Roman"/>
          <w:spacing w:val="-3"/>
        </w:rPr>
        <w:t>:</w:t>
      </w:r>
      <w:r w:rsidRPr="00EF7CA8">
        <w:rPr>
          <w:rFonts w:ascii="Times New Roman" w:hAnsi="Times New Roman" w:cs="Times New Roman"/>
          <w:spacing w:val="-3"/>
        </w:rPr>
        <w:tab/>
      </w:r>
      <w:r w:rsidRPr="00EF7CA8">
        <w:rPr>
          <w:rFonts w:ascii="Times New Roman" w:hAnsi="Times New Roman" w:cs="Times New Roman"/>
          <w:spacing w:val="-3"/>
        </w:rPr>
        <w:tab/>
      </w:r>
      <w:r w:rsidR="00F116B5">
        <w:rPr>
          <w:rFonts w:ascii="Times New Roman" w:hAnsi="Times New Roman" w:cs="Times New Roman"/>
          <w:spacing w:val="-3"/>
        </w:rPr>
        <w:t>C-2016-2552834</w:t>
      </w:r>
    </w:p>
    <w:p w:rsidR="00A85DA8" w:rsidRPr="00EF7CA8" w:rsidRDefault="00BC15E5"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00A85DA8" w:rsidRPr="00EF7CA8">
        <w:rPr>
          <w:rFonts w:ascii="Times New Roman" w:hAnsi="Times New Roman" w:cs="Times New Roman"/>
          <w:spacing w:val="-3"/>
        </w:rPr>
        <w:t>:</w:t>
      </w:r>
      <w:r w:rsidR="000F7B4A">
        <w:rPr>
          <w:rFonts w:ascii="Times New Roman" w:hAnsi="Times New Roman" w:cs="Times New Roman"/>
          <w:spacing w:val="-3"/>
        </w:rPr>
        <w:tab/>
      </w:r>
      <w:r w:rsidR="000F7B4A">
        <w:rPr>
          <w:rFonts w:ascii="Times New Roman" w:hAnsi="Times New Roman" w:cs="Times New Roman"/>
          <w:spacing w:val="-3"/>
        </w:rPr>
        <w:tab/>
      </w:r>
    </w:p>
    <w:p w:rsidR="00A85DA8" w:rsidRPr="00EF7CA8" w:rsidRDefault="001B36CD" w:rsidP="00E3608B">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307A3" w:rsidRPr="00EF7CA8">
        <w:rPr>
          <w:rFonts w:ascii="Times New Roman" w:hAnsi="Times New Roman" w:cs="Times New Roman"/>
          <w:spacing w:val="-3"/>
        </w:rPr>
        <w:tab/>
      </w:r>
      <w:r w:rsidR="00ED2E14" w:rsidRPr="00EF7CA8">
        <w:rPr>
          <w:rFonts w:ascii="Times New Roman" w:hAnsi="Times New Roman" w:cs="Times New Roman"/>
          <w:spacing w:val="-3"/>
        </w:rPr>
        <w:tab/>
      </w:r>
      <w:r w:rsidR="002917D2">
        <w:rPr>
          <w:rFonts w:ascii="Times New Roman" w:hAnsi="Times New Roman" w:cs="Times New Roman"/>
          <w:spacing w:val="-3"/>
        </w:rPr>
        <w:tab/>
      </w:r>
      <w:r w:rsidR="00A85DA8" w:rsidRPr="00EF7CA8">
        <w:rPr>
          <w:rFonts w:ascii="Times New Roman" w:hAnsi="Times New Roman" w:cs="Times New Roman"/>
          <w:spacing w:val="-3"/>
        </w:rPr>
        <w:t>:</w:t>
      </w:r>
    </w:p>
    <w:p w:rsidR="00ED2E14" w:rsidRDefault="00ED2E14" w:rsidP="00E3608B">
      <w:pPr>
        <w:tabs>
          <w:tab w:val="left" w:pos="-720"/>
          <w:tab w:val="left" w:pos="5040"/>
        </w:tabs>
        <w:suppressAutoHyphens/>
        <w:jc w:val="both"/>
        <w:rPr>
          <w:rFonts w:ascii="Times New Roman" w:hAnsi="Times New Roman" w:cs="Times New Roman"/>
          <w:spacing w:val="-3"/>
        </w:rPr>
      </w:pPr>
    </w:p>
    <w:p w:rsidR="00DC73D2" w:rsidRDefault="00DC73D2" w:rsidP="00E3608B">
      <w:pPr>
        <w:tabs>
          <w:tab w:val="left" w:pos="-720"/>
          <w:tab w:val="left" w:pos="5040"/>
        </w:tabs>
        <w:suppressAutoHyphens/>
        <w:jc w:val="both"/>
        <w:rPr>
          <w:rFonts w:ascii="Times New Roman" w:hAnsi="Times New Roman" w:cs="Times New Roman"/>
          <w:spacing w:val="-3"/>
        </w:rPr>
      </w:pPr>
    </w:p>
    <w:p w:rsidR="00DC73D2" w:rsidRPr="00EF7CA8" w:rsidRDefault="00DC73D2" w:rsidP="00E3608B">
      <w:pPr>
        <w:tabs>
          <w:tab w:val="left" w:pos="-720"/>
          <w:tab w:val="left" w:pos="5040"/>
        </w:tabs>
        <w:suppressAutoHyphens/>
        <w:jc w:val="both"/>
        <w:rPr>
          <w:rFonts w:ascii="Times New Roman" w:hAnsi="Times New Roman" w:cs="Times New Roman"/>
          <w:spacing w:val="-3"/>
        </w:rPr>
      </w:pPr>
    </w:p>
    <w:p w:rsidR="00E43B9C" w:rsidRPr="00EF7CA8" w:rsidRDefault="00E43B9C" w:rsidP="00E3608B">
      <w:pPr>
        <w:tabs>
          <w:tab w:val="center" w:pos="4680"/>
        </w:tabs>
        <w:suppressAutoHyphens/>
        <w:jc w:val="center"/>
        <w:rPr>
          <w:rFonts w:ascii="Times New Roman" w:hAnsi="Times New Roman" w:cs="Times New Roman"/>
          <w:b/>
          <w:bCs/>
          <w:spacing w:val="-3"/>
          <w:u w:val="single"/>
        </w:rPr>
      </w:pPr>
      <w:r w:rsidRPr="00EF7CA8">
        <w:rPr>
          <w:rFonts w:ascii="Times New Roman" w:hAnsi="Times New Roman" w:cs="Times New Roman"/>
          <w:b/>
          <w:bCs/>
          <w:spacing w:val="-3"/>
          <w:u w:val="single"/>
        </w:rPr>
        <w:t xml:space="preserve">INITIAL DECISION </w:t>
      </w:r>
    </w:p>
    <w:p w:rsidR="00E43B9C" w:rsidRDefault="00E43B9C" w:rsidP="00E3608B">
      <w:pPr>
        <w:tabs>
          <w:tab w:val="center" w:pos="4680"/>
        </w:tabs>
        <w:suppressAutoHyphens/>
        <w:jc w:val="center"/>
        <w:rPr>
          <w:rFonts w:ascii="Times New Roman" w:hAnsi="Times New Roman" w:cs="Times New Roman"/>
          <w:b/>
          <w:bCs/>
          <w:spacing w:val="-3"/>
          <w:u w:val="single"/>
        </w:rPr>
      </w:pPr>
    </w:p>
    <w:p w:rsidR="00DC73D2" w:rsidRPr="00EF7CA8" w:rsidRDefault="00DC73D2" w:rsidP="00E3608B">
      <w:pPr>
        <w:tabs>
          <w:tab w:val="center" w:pos="4680"/>
        </w:tabs>
        <w:suppressAutoHyphens/>
        <w:jc w:val="center"/>
        <w:rPr>
          <w:rFonts w:ascii="Times New Roman" w:hAnsi="Times New Roman" w:cs="Times New Roman"/>
          <w:b/>
          <w:bCs/>
          <w:spacing w:val="-3"/>
          <w:u w:val="single"/>
        </w:rPr>
      </w:pPr>
    </w:p>
    <w:p w:rsidR="00E43B9C" w:rsidRPr="00EF7CA8" w:rsidRDefault="00E43B9C" w:rsidP="00E3608B">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 xml:space="preserve">Before </w:t>
      </w:r>
    </w:p>
    <w:p w:rsidR="00E43B9C" w:rsidRPr="00EF7CA8" w:rsidRDefault="006C027F" w:rsidP="00E3608B">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Jeffrey A. Watson</w:t>
      </w:r>
    </w:p>
    <w:p w:rsidR="00E43B9C" w:rsidRDefault="00E43B9C" w:rsidP="00E3608B">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Administrative Law Judge</w:t>
      </w:r>
    </w:p>
    <w:p w:rsidR="00087BBD" w:rsidRDefault="00087BBD" w:rsidP="00E3608B">
      <w:pPr>
        <w:tabs>
          <w:tab w:val="center" w:pos="4680"/>
        </w:tabs>
        <w:suppressAutoHyphens/>
        <w:jc w:val="center"/>
        <w:rPr>
          <w:rFonts w:ascii="Times New Roman" w:hAnsi="Times New Roman" w:cs="Times New Roman"/>
          <w:bCs/>
          <w:spacing w:val="-3"/>
        </w:rPr>
      </w:pPr>
    </w:p>
    <w:p w:rsidR="002A6DBC" w:rsidRDefault="002A6DBC" w:rsidP="00E3608B">
      <w:pPr>
        <w:tabs>
          <w:tab w:val="center" w:pos="4680"/>
        </w:tabs>
        <w:suppressAutoHyphens/>
        <w:jc w:val="center"/>
        <w:rPr>
          <w:rFonts w:ascii="Times New Roman" w:hAnsi="Times New Roman" w:cs="Times New Roman"/>
          <w:bCs/>
          <w:spacing w:val="-3"/>
        </w:rPr>
      </w:pPr>
    </w:p>
    <w:p w:rsidR="002A6DBC" w:rsidRPr="002A6DBC" w:rsidRDefault="002A6DBC" w:rsidP="002A6DBC">
      <w:pPr>
        <w:tabs>
          <w:tab w:val="center" w:pos="4680"/>
        </w:tabs>
        <w:suppressAutoHyphens/>
        <w:spacing w:line="360" w:lineRule="auto"/>
        <w:jc w:val="center"/>
        <w:rPr>
          <w:rFonts w:ascii="Times New Roman" w:hAnsi="Times New Roman" w:cs="Times New Roman"/>
          <w:bCs/>
          <w:spacing w:val="-3"/>
          <w:u w:val="single"/>
        </w:rPr>
      </w:pPr>
      <w:r w:rsidRPr="002A6DBC">
        <w:rPr>
          <w:rFonts w:ascii="Times New Roman" w:hAnsi="Times New Roman" w:cs="Times New Roman"/>
          <w:bCs/>
          <w:spacing w:val="-3"/>
          <w:u w:val="single"/>
        </w:rPr>
        <w:t>INTRODUCTION</w:t>
      </w:r>
    </w:p>
    <w:p w:rsidR="00E43B9C" w:rsidRDefault="00E43B9C" w:rsidP="00444C0A">
      <w:pPr>
        <w:tabs>
          <w:tab w:val="center" w:pos="4680"/>
        </w:tabs>
        <w:suppressAutoHyphens/>
        <w:spacing w:line="360" w:lineRule="auto"/>
        <w:jc w:val="center"/>
        <w:rPr>
          <w:rFonts w:ascii="Times New Roman" w:hAnsi="Times New Roman" w:cs="Times New Roman"/>
          <w:bCs/>
          <w:spacing w:val="-3"/>
        </w:rPr>
      </w:pPr>
    </w:p>
    <w:p w:rsidR="00313790" w:rsidRDefault="00DA71C4" w:rsidP="00AA04E1">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0F7B4A">
        <w:rPr>
          <w:rFonts w:ascii="Times New Roman" w:hAnsi="Times New Roman" w:cs="Times New Roman"/>
          <w:spacing w:val="-3"/>
        </w:rPr>
        <w:t xml:space="preserve">Ross E. Schell </w:t>
      </w:r>
      <w:r w:rsidR="003A0B68" w:rsidRPr="003A0B68">
        <w:rPr>
          <w:rFonts w:ascii="Times New Roman" w:hAnsi="Times New Roman" w:cs="Times New Roman"/>
        </w:rPr>
        <w:t>(Complainant or M</w:t>
      </w:r>
      <w:r w:rsidR="000F7B4A">
        <w:rPr>
          <w:rFonts w:ascii="Times New Roman" w:hAnsi="Times New Roman" w:cs="Times New Roman"/>
        </w:rPr>
        <w:t>r</w:t>
      </w:r>
      <w:r w:rsidR="003A0B68" w:rsidRPr="003A0B68">
        <w:rPr>
          <w:rFonts w:ascii="Times New Roman" w:hAnsi="Times New Roman" w:cs="Times New Roman"/>
        </w:rPr>
        <w:t xml:space="preserve">. </w:t>
      </w:r>
      <w:r w:rsidR="000F7B4A">
        <w:rPr>
          <w:rFonts w:ascii="Times New Roman" w:hAnsi="Times New Roman" w:cs="Times New Roman"/>
          <w:spacing w:val="-3"/>
        </w:rPr>
        <w:t>Schell</w:t>
      </w:r>
      <w:r w:rsidR="00301C62">
        <w:rPr>
          <w:rFonts w:ascii="Times New Roman" w:hAnsi="Times New Roman" w:cs="Times New Roman"/>
          <w:spacing w:val="-3"/>
        </w:rPr>
        <w:t>)</w:t>
      </w:r>
      <w:r w:rsidR="003A0B68" w:rsidRPr="003A0B68">
        <w:rPr>
          <w:rFonts w:ascii="Times New Roman" w:hAnsi="Times New Roman" w:cs="Times New Roman"/>
        </w:rPr>
        <w:t xml:space="preserve"> filed </w:t>
      </w:r>
      <w:r w:rsidR="00301C62">
        <w:rPr>
          <w:rFonts w:ascii="Times New Roman" w:hAnsi="Times New Roman" w:cs="Times New Roman"/>
        </w:rPr>
        <w:t xml:space="preserve">a </w:t>
      </w:r>
      <w:r w:rsidR="003A0B68" w:rsidRPr="003A0B68">
        <w:rPr>
          <w:rFonts w:ascii="Times New Roman" w:hAnsi="Times New Roman" w:cs="Times New Roman"/>
        </w:rPr>
        <w:t xml:space="preserve">formal complaint against </w:t>
      </w:r>
      <w:r w:rsidR="001B36CD">
        <w:rPr>
          <w:rFonts w:ascii="Times New Roman" w:hAnsi="Times New Roman" w:cs="Times New Roman"/>
          <w:spacing w:val="-3"/>
        </w:rPr>
        <w:t>PPL Electric Utilities Corporation</w:t>
      </w:r>
      <w:r w:rsidR="003A0B68" w:rsidRPr="003A0B68">
        <w:rPr>
          <w:rFonts w:ascii="Times New Roman" w:hAnsi="Times New Roman" w:cs="Times New Roman"/>
        </w:rPr>
        <w:t xml:space="preserve"> (</w:t>
      </w:r>
      <w:r w:rsidR="001B36CD">
        <w:rPr>
          <w:rFonts w:ascii="Times New Roman" w:hAnsi="Times New Roman" w:cs="Times New Roman"/>
        </w:rPr>
        <w:t>PPL</w:t>
      </w:r>
      <w:r w:rsidR="003A0B68" w:rsidRPr="003A0B68">
        <w:rPr>
          <w:rFonts w:ascii="Times New Roman" w:hAnsi="Times New Roman" w:cs="Times New Roman"/>
        </w:rPr>
        <w:t xml:space="preserve">, Company or Respondent) </w:t>
      </w:r>
      <w:r w:rsidR="003A0B68" w:rsidRPr="00313790">
        <w:rPr>
          <w:rFonts w:ascii="Times New Roman" w:hAnsi="Times New Roman" w:cs="Times New Roman"/>
        </w:rPr>
        <w:t xml:space="preserve">alleging </w:t>
      </w:r>
      <w:r w:rsidR="00313790">
        <w:t>that he was having reliability, safety or quality problems</w:t>
      </w:r>
      <w:r w:rsidR="00301C62">
        <w:t xml:space="preserve"> with his utility service.  </w:t>
      </w:r>
      <w:r w:rsidR="003A0B68">
        <w:rPr>
          <w:rFonts w:ascii="Times New Roman" w:hAnsi="Times New Roman" w:cs="Times New Roman"/>
        </w:rPr>
        <w:t>This decision d</w:t>
      </w:r>
      <w:r w:rsidR="00C90C94">
        <w:rPr>
          <w:rFonts w:ascii="Times New Roman" w:hAnsi="Times New Roman" w:cs="Times New Roman"/>
        </w:rPr>
        <w:t>enies</w:t>
      </w:r>
      <w:r w:rsidR="003A0B68">
        <w:rPr>
          <w:rFonts w:ascii="Times New Roman" w:hAnsi="Times New Roman" w:cs="Times New Roman"/>
        </w:rPr>
        <w:t xml:space="preserve"> the formal complaint for failure of </w:t>
      </w:r>
      <w:r w:rsidR="003A0B68" w:rsidRPr="003A0B68">
        <w:rPr>
          <w:rFonts w:ascii="Times New Roman" w:hAnsi="Times New Roman" w:cs="Times New Roman"/>
        </w:rPr>
        <w:t xml:space="preserve">Complainant </w:t>
      </w:r>
      <w:r w:rsidR="003A0B68">
        <w:rPr>
          <w:rFonts w:ascii="Times New Roman" w:hAnsi="Times New Roman" w:cs="Times New Roman"/>
        </w:rPr>
        <w:t>to meet h</w:t>
      </w:r>
      <w:r w:rsidR="000F7B4A">
        <w:rPr>
          <w:rFonts w:ascii="Times New Roman" w:hAnsi="Times New Roman" w:cs="Times New Roman"/>
        </w:rPr>
        <w:t>is</w:t>
      </w:r>
      <w:r w:rsidR="003A0B68">
        <w:rPr>
          <w:rFonts w:ascii="Times New Roman" w:hAnsi="Times New Roman" w:cs="Times New Roman"/>
        </w:rPr>
        <w:t xml:space="preserve"> burden of proof</w:t>
      </w:r>
      <w:r w:rsidR="00301C62">
        <w:rPr>
          <w:rFonts w:ascii="Times New Roman" w:hAnsi="Times New Roman" w:cs="Times New Roman"/>
        </w:rPr>
        <w:t xml:space="preserve">.  </w:t>
      </w:r>
    </w:p>
    <w:p w:rsidR="00D82D05" w:rsidRDefault="00D82D05" w:rsidP="00AA04E1">
      <w:pPr>
        <w:tabs>
          <w:tab w:val="center" w:pos="4680"/>
        </w:tabs>
        <w:suppressAutoHyphens/>
        <w:spacing w:line="360" w:lineRule="auto"/>
        <w:jc w:val="center"/>
        <w:rPr>
          <w:rFonts w:ascii="Times New Roman" w:hAnsi="Times New Roman" w:cs="Times New Roman"/>
          <w:bCs/>
          <w:spacing w:val="-3"/>
          <w:u w:val="single"/>
        </w:rPr>
      </w:pPr>
    </w:p>
    <w:p w:rsidR="00313790" w:rsidRPr="00EF7CA8" w:rsidRDefault="00313790" w:rsidP="00AA04E1">
      <w:pPr>
        <w:tabs>
          <w:tab w:val="center" w:pos="4680"/>
        </w:tabs>
        <w:suppressAutoHyphens/>
        <w:spacing w:line="360" w:lineRule="auto"/>
        <w:jc w:val="center"/>
        <w:rPr>
          <w:rFonts w:ascii="Times New Roman" w:hAnsi="Times New Roman" w:cs="Times New Roman"/>
          <w:bCs/>
          <w:spacing w:val="-3"/>
          <w:u w:val="single"/>
        </w:rPr>
      </w:pPr>
      <w:r w:rsidRPr="00EF7CA8">
        <w:rPr>
          <w:rFonts w:ascii="Times New Roman" w:hAnsi="Times New Roman" w:cs="Times New Roman"/>
          <w:bCs/>
          <w:spacing w:val="-3"/>
          <w:u w:val="single"/>
        </w:rPr>
        <w:t>HISTORY OF THE PROCEEDING</w:t>
      </w:r>
    </w:p>
    <w:p w:rsidR="00313790" w:rsidRDefault="00313790" w:rsidP="00AA04E1">
      <w:pPr>
        <w:pStyle w:val="ParaTab1"/>
        <w:tabs>
          <w:tab w:val="left" w:pos="2070"/>
        </w:tabs>
        <w:spacing w:line="360" w:lineRule="auto"/>
        <w:ind w:firstLine="0"/>
        <w:rPr>
          <w:rFonts w:ascii="Times New Roman" w:hAnsi="Times New Roman" w:cs="Times New Roman"/>
        </w:rPr>
      </w:pPr>
    </w:p>
    <w:p w:rsidR="008C78D6" w:rsidRDefault="00D82D05" w:rsidP="00AA04E1">
      <w:pPr>
        <w:spacing w:line="360" w:lineRule="auto"/>
      </w:pPr>
      <w:r>
        <w:rPr>
          <w:rFonts w:ascii="Times New Roman" w:hAnsi="Times New Roman" w:cs="Times New Roman"/>
        </w:rPr>
        <w:tab/>
      </w:r>
      <w:r>
        <w:rPr>
          <w:rFonts w:ascii="Times New Roman" w:hAnsi="Times New Roman" w:cs="Times New Roman"/>
        </w:rPr>
        <w:tab/>
        <w:t xml:space="preserve">On </w:t>
      </w:r>
      <w:r w:rsidR="00301C62">
        <w:rPr>
          <w:rFonts w:ascii="Times New Roman" w:hAnsi="Times New Roman" w:cs="Times New Roman"/>
        </w:rPr>
        <w:t xml:space="preserve">June 20, 2016, </w:t>
      </w:r>
      <w:r>
        <w:rPr>
          <w:rFonts w:ascii="Times New Roman" w:hAnsi="Times New Roman" w:cs="Times New Roman"/>
        </w:rPr>
        <w:t>Complainant filed a formal complaint</w:t>
      </w:r>
      <w:r w:rsidR="00301C62">
        <w:rPr>
          <w:rFonts w:ascii="Times New Roman" w:hAnsi="Times New Roman" w:cs="Times New Roman"/>
        </w:rPr>
        <w:t xml:space="preserve"> (complaint)</w:t>
      </w:r>
      <w:r>
        <w:rPr>
          <w:rFonts w:ascii="Times New Roman" w:hAnsi="Times New Roman" w:cs="Times New Roman"/>
        </w:rPr>
        <w:t xml:space="preserve"> </w:t>
      </w:r>
      <w:r>
        <w:t>at Docket No.</w:t>
      </w:r>
      <w:r w:rsidR="00301C62">
        <w:t xml:space="preserve"> </w:t>
      </w:r>
      <w:proofErr w:type="gramStart"/>
      <w:r w:rsidR="00301C62">
        <w:rPr>
          <w:rFonts w:ascii="Times New Roman" w:hAnsi="Times New Roman" w:cs="Times New Roman"/>
          <w:spacing w:val="-3"/>
        </w:rPr>
        <w:t>C-2016-2552834</w:t>
      </w:r>
      <w:r>
        <w:t>.</w:t>
      </w:r>
      <w:proofErr w:type="gramEnd"/>
      <w:r>
        <w:t xml:space="preserve">  The </w:t>
      </w:r>
      <w:r w:rsidR="00824E68">
        <w:t>C</w:t>
      </w:r>
      <w:r>
        <w:t>omplain</w:t>
      </w:r>
      <w:r w:rsidR="00824E68">
        <w:t>ant</w:t>
      </w:r>
      <w:r>
        <w:t xml:space="preserve"> alleges reliability, safety or quality problems</w:t>
      </w:r>
      <w:r w:rsidR="00301C62">
        <w:t xml:space="preserve"> with his utility service.  </w:t>
      </w:r>
      <w:r>
        <w:t>As relief, Complainant request</w:t>
      </w:r>
      <w:r w:rsidR="008C78D6">
        <w:t>s</w:t>
      </w:r>
      <w:r>
        <w:t xml:space="preserve"> </w:t>
      </w:r>
      <w:r w:rsidR="00301C62">
        <w:t xml:space="preserve">relief of all past and future bill balances.  </w:t>
      </w:r>
    </w:p>
    <w:p w:rsidR="00AA04E1" w:rsidRDefault="00AA04E1" w:rsidP="00AA04E1">
      <w:pPr>
        <w:spacing w:line="360" w:lineRule="auto"/>
      </w:pPr>
    </w:p>
    <w:p w:rsidR="00D82D05" w:rsidRDefault="00D82D05" w:rsidP="00AA04E1">
      <w:pPr>
        <w:spacing w:line="360" w:lineRule="auto"/>
        <w:rPr>
          <w:rFonts w:ascii="Times New Roman" w:hAnsi="Times New Roman" w:cs="Times New Roman"/>
        </w:rPr>
      </w:pPr>
      <w:r>
        <w:tab/>
      </w:r>
      <w:r w:rsidR="00A76DDD">
        <w:tab/>
      </w:r>
      <w:r w:rsidR="00A76DDD" w:rsidRPr="003A0B68">
        <w:rPr>
          <w:rFonts w:ascii="Times New Roman" w:hAnsi="Times New Roman" w:cs="Times New Roman"/>
        </w:rPr>
        <w:t xml:space="preserve">Respondent filed its answer </w:t>
      </w:r>
      <w:r w:rsidR="00A76DDD">
        <w:rPr>
          <w:rFonts w:ascii="Times New Roman" w:hAnsi="Times New Roman" w:cs="Times New Roman"/>
        </w:rPr>
        <w:t xml:space="preserve">to the complaint on </w:t>
      </w:r>
      <w:r w:rsidR="00301C62">
        <w:rPr>
          <w:rFonts w:ascii="Times New Roman" w:hAnsi="Times New Roman" w:cs="Times New Roman"/>
        </w:rPr>
        <w:t xml:space="preserve">July 14, 2016.  </w:t>
      </w:r>
      <w:r w:rsidR="00A76DDD">
        <w:rPr>
          <w:rFonts w:ascii="Times New Roman" w:hAnsi="Times New Roman" w:cs="Times New Roman"/>
        </w:rPr>
        <w:t xml:space="preserve">Respondent admitted that it provides electric service to </w:t>
      </w:r>
      <w:r w:rsidR="008C78D6">
        <w:rPr>
          <w:rFonts w:ascii="Times New Roman" w:hAnsi="Times New Roman" w:cs="Times New Roman"/>
        </w:rPr>
        <w:t>C</w:t>
      </w:r>
      <w:r w:rsidR="00A76DDD">
        <w:rPr>
          <w:rFonts w:ascii="Times New Roman" w:hAnsi="Times New Roman" w:cs="Times New Roman"/>
        </w:rPr>
        <w:t xml:space="preserve">omplainant </w:t>
      </w:r>
      <w:r w:rsidR="00475093">
        <w:rPr>
          <w:rFonts w:ascii="Times New Roman" w:hAnsi="Times New Roman" w:cs="Times New Roman"/>
        </w:rPr>
        <w:t xml:space="preserve">but </w:t>
      </w:r>
      <w:r w:rsidR="008C78D6">
        <w:rPr>
          <w:rFonts w:ascii="Times New Roman" w:hAnsi="Times New Roman" w:cs="Times New Roman"/>
        </w:rPr>
        <w:t xml:space="preserve">essentially </w:t>
      </w:r>
      <w:r w:rsidR="00A76DDD">
        <w:rPr>
          <w:rFonts w:ascii="Times New Roman" w:hAnsi="Times New Roman" w:cs="Times New Roman"/>
        </w:rPr>
        <w:t>denied the material averments</w:t>
      </w:r>
      <w:r w:rsidR="00301C62">
        <w:rPr>
          <w:rFonts w:ascii="Times New Roman" w:hAnsi="Times New Roman" w:cs="Times New Roman"/>
        </w:rPr>
        <w:t xml:space="preserve"> that it failed to provide reasonable and adequate service as </w:t>
      </w:r>
      <w:r w:rsidR="00A76DDD">
        <w:rPr>
          <w:rFonts w:ascii="Times New Roman" w:hAnsi="Times New Roman" w:cs="Times New Roman"/>
        </w:rPr>
        <w:t xml:space="preserve">set forth in the complaint.  </w:t>
      </w:r>
    </w:p>
    <w:p w:rsidR="00904D4A" w:rsidRDefault="00904D4A" w:rsidP="00AA04E1">
      <w:pPr>
        <w:spacing w:line="360" w:lineRule="auto"/>
        <w:rPr>
          <w:rFonts w:ascii="Times New Roman" w:hAnsi="Times New Roman" w:cs="Times New Roman"/>
        </w:rPr>
      </w:pPr>
    </w:p>
    <w:p w:rsidR="001B36CD" w:rsidRDefault="00686E54" w:rsidP="00AA04E1">
      <w:pPr>
        <w:spacing w:line="360" w:lineRule="auto"/>
        <w:rPr>
          <w:rFonts w:ascii="Times New Roman" w:hAnsi="Times New Roman" w:cs="Times New Roman"/>
        </w:rPr>
      </w:pPr>
      <w:r>
        <w:rPr>
          <w:rFonts w:ascii="Times New Roman" w:hAnsi="Times New Roman" w:cs="Times New Roman"/>
        </w:rPr>
        <w:lastRenderedPageBreak/>
        <w:tab/>
      </w:r>
      <w:r w:rsidR="00904D4A">
        <w:rPr>
          <w:rFonts w:ascii="Times New Roman" w:hAnsi="Times New Roman" w:cs="Times New Roman"/>
        </w:rPr>
        <w:tab/>
      </w:r>
      <w:r w:rsidR="00F83BF0" w:rsidRPr="0090240B">
        <w:rPr>
          <w:rFonts w:ascii="Times New Roman" w:hAnsi="Times New Roman" w:cs="Times New Roman"/>
        </w:rPr>
        <w:t xml:space="preserve">On </w:t>
      </w:r>
      <w:r w:rsidR="001B36CD" w:rsidRPr="0090240B">
        <w:rPr>
          <w:rFonts w:ascii="Times New Roman" w:hAnsi="Times New Roman" w:cs="Times New Roman"/>
        </w:rPr>
        <w:t>Ju</w:t>
      </w:r>
      <w:r w:rsidR="0090240B" w:rsidRPr="0090240B">
        <w:rPr>
          <w:rFonts w:ascii="Times New Roman" w:hAnsi="Times New Roman" w:cs="Times New Roman"/>
        </w:rPr>
        <w:t>ly 23</w:t>
      </w:r>
      <w:r w:rsidR="001B36CD" w:rsidRPr="0090240B">
        <w:rPr>
          <w:rFonts w:ascii="Times New Roman" w:hAnsi="Times New Roman" w:cs="Times New Roman"/>
        </w:rPr>
        <w:t>, 201</w:t>
      </w:r>
      <w:r w:rsidR="00EF198D" w:rsidRPr="0090240B">
        <w:rPr>
          <w:rFonts w:ascii="Times New Roman" w:hAnsi="Times New Roman" w:cs="Times New Roman"/>
        </w:rPr>
        <w:t>6</w:t>
      </w:r>
      <w:r w:rsidR="00F83BF0" w:rsidRPr="0090240B">
        <w:rPr>
          <w:rFonts w:ascii="Times New Roman" w:hAnsi="Times New Roman" w:cs="Times New Roman"/>
        </w:rPr>
        <w:t xml:space="preserve"> a hearing notice was issued which scheduled the initial telephonic hearing for </w:t>
      </w:r>
      <w:r w:rsidR="0090240B" w:rsidRPr="0090240B">
        <w:rPr>
          <w:rFonts w:ascii="Times New Roman" w:hAnsi="Times New Roman" w:cs="Times New Roman"/>
        </w:rPr>
        <w:t>August 31, 2016</w:t>
      </w:r>
      <w:r w:rsidR="00F83BF0" w:rsidRPr="0090240B">
        <w:rPr>
          <w:rFonts w:ascii="Times New Roman" w:hAnsi="Times New Roman" w:cs="Times New Roman"/>
        </w:rPr>
        <w:t xml:space="preserve"> at 10:00 a.m.</w:t>
      </w:r>
      <w:r w:rsidR="0090240B" w:rsidRPr="0090240B">
        <w:rPr>
          <w:rFonts w:ascii="Times New Roman" w:hAnsi="Times New Roman" w:cs="Times New Roman"/>
        </w:rPr>
        <w:t xml:space="preserve"> before Administrative Law Judge Dennis </w:t>
      </w:r>
      <w:r w:rsidR="00DE082E">
        <w:rPr>
          <w:rFonts w:ascii="Times New Roman" w:hAnsi="Times New Roman" w:cs="Times New Roman"/>
        </w:rPr>
        <w:t xml:space="preserve">J. </w:t>
      </w:r>
      <w:r w:rsidR="0090240B" w:rsidRPr="0090240B">
        <w:rPr>
          <w:rFonts w:ascii="Times New Roman" w:hAnsi="Times New Roman" w:cs="Times New Roman"/>
        </w:rPr>
        <w:t>Buckley.  On August 9, 2016, a corrected hearing notice was issued advising the parties that the hearing was reassigned to the undersigned presiding officer.</w:t>
      </w:r>
      <w:r w:rsidR="00F83BF0" w:rsidRPr="0090240B">
        <w:rPr>
          <w:rFonts w:ascii="Times New Roman" w:hAnsi="Times New Roman" w:cs="Times New Roman"/>
        </w:rPr>
        <w:t xml:space="preserve">  On </w:t>
      </w:r>
      <w:r w:rsidR="0090240B" w:rsidRPr="0090240B">
        <w:rPr>
          <w:rFonts w:ascii="Times New Roman" w:hAnsi="Times New Roman" w:cs="Times New Roman"/>
        </w:rPr>
        <w:t xml:space="preserve">August 23, 2016, </w:t>
      </w:r>
      <w:r w:rsidR="00F83BF0" w:rsidRPr="0090240B">
        <w:rPr>
          <w:rFonts w:ascii="Times New Roman" w:hAnsi="Times New Roman" w:cs="Times New Roman"/>
        </w:rPr>
        <w:t xml:space="preserve">the undersigned presiding officer issued a prehearing order, which </w:t>
      </w:r>
      <w:r w:rsidR="00F83BF0" w:rsidRPr="003A0B68">
        <w:rPr>
          <w:rFonts w:ascii="Times New Roman" w:hAnsi="Times New Roman" w:cs="Times New Roman"/>
        </w:rPr>
        <w:t xml:space="preserve">set forth the procedural requirements for a formal hearing before the Commission. </w:t>
      </w:r>
      <w:r w:rsidR="00961255">
        <w:rPr>
          <w:rFonts w:ascii="Times New Roman" w:hAnsi="Times New Roman" w:cs="Times New Roman"/>
        </w:rPr>
        <w:t xml:space="preserve"> </w:t>
      </w:r>
      <w:r w:rsidR="001B36CD" w:rsidRPr="003A0B68">
        <w:rPr>
          <w:rFonts w:ascii="Times New Roman" w:hAnsi="Times New Roman" w:cs="Times New Roman"/>
        </w:rPr>
        <w:t xml:space="preserve">  </w:t>
      </w:r>
    </w:p>
    <w:p w:rsidR="00AA04E1" w:rsidRPr="003A0B68" w:rsidRDefault="00AA04E1" w:rsidP="00AA04E1">
      <w:pPr>
        <w:spacing w:line="360" w:lineRule="auto"/>
        <w:rPr>
          <w:rFonts w:ascii="Times New Roman" w:hAnsi="Times New Roman" w:cs="Times New Roman"/>
        </w:rPr>
      </w:pPr>
    </w:p>
    <w:p w:rsidR="00F83BF0" w:rsidRDefault="00F83BF0" w:rsidP="008C78D6">
      <w:pPr>
        <w:spacing w:line="360" w:lineRule="auto"/>
        <w:rPr>
          <w:rFonts w:ascii="Times New Roman" w:hAnsi="Times New Roman" w:cs="Times New Roman"/>
          <w:bCs/>
          <w:spacing w:val="-3"/>
        </w:rPr>
      </w:pPr>
      <w:r w:rsidRPr="003A0B68">
        <w:rPr>
          <w:rFonts w:ascii="Times New Roman" w:hAnsi="Times New Roman" w:cs="Times New Roman"/>
        </w:rPr>
        <w:tab/>
      </w:r>
      <w:r w:rsidRPr="003A0B68">
        <w:rPr>
          <w:rFonts w:ascii="Times New Roman" w:hAnsi="Times New Roman" w:cs="Times New Roman"/>
        </w:rPr>
        <w:tab/>
        <w:t xml:space="preserve">On </w:t>
      </w:r>
      <w:r w:rsidR="0090240B">
        <w:rPr>
          <w:rFonts w:ascii="Times New Roman" w:hAnsi="Times New Roman" w:cs="Times New Roman"/>
        </w:rPr>
        <w:t>August 31, 2016</w:t>
      </w:r>
      <w:r w:rsidR="00EF198D">
        <w:rPr>
          <w:rFonts w:ascii="Times New Roman" w:hAnsi="Times New Roman" w:cs="Times New Roman"/>
        </w:rPr>
        <w:t xml:space="preserve">, </w:t>
      </w:r>
      <w:r w:rsidRPr="003A0B68">
        <w:rPr>
          <w:rFonts w:ascii="Times New Roman" w:hAnsi="Times New Roman" w:cs="Times New Roman"/>
        </w:rPr>
        <w:t xml:space="preserve">the undersigned presiding officer convened the initial telephonic hearing as scheduled.  Complainant appeared </w:t>
      </w:r>
      <w:r w:rsidRPr="003A0B68">
        <w:rPr>
          <w:rFonts w:ascii="Times New Roman" w:hAnsi="Times New Roman" w:cs="Times New Roman"/>
          <w:i/>
        </w:rPr>
        <w:t>pro se</w:t>
      </w:r>
      <w:r w:rsidRPr="003A0B68">
        <w:rPr>
          <w:rFonts w:ascii="Times New Roman" w:hAnsi="Times New Roman" w:cs="Times New Roman"/>
        </w:rPr>
        <w:t xml:space="preserve"> and testified on h</w:t>
      </w:r>
      <w:r w:rsidR="00EF198D">
        <w:rPr>
          <w:rFonts w:ascii="Times New Roman" w:hAnsi="Times New Roman" w:cs="Times New Roman"/>
        </w:rPr>
        <w:t>is</w:t>
      </w:r>
      <w:r w:rsidRPr="003A0B68">
        <w:rPr>
          <w:rFonts w:ascii="Times New Roman" w:hAnsi="Times New Roman" w:cs="Times New Roman"/>
        </w:rPr>
        <w:t xml:space="preserve"> own behalf.  </w:t>
      </w:r>
      <w:r w:rsidR="00EF198D">
        <w:rPr>
          <w:rFonts w:ascii="Times New Roman" w:hAnsi="Times New Roman" w:cs="Times New Roman"/>
        </w:rPr>
        <w:t>He o</w:t>
      </w:r>
      <w:r w:rsidRPr="003A0B68">
        <w:rPr>
          <w:rFonts w:ascii="Times New Roman" w:hAnsi="Times New Roman" w:cs="Times New Roman"/>
        </w:rPr>
        <w:t xml:space="preserve">ffered </w:t>
      </w:r>
      <w:r w:rsidR="0090240B">
        <w:rPr>
          <w:rFonts w:ascii="Times New Roman" w:hAnsi="Times New Roman" w:cs="Times New Roman"/>
        </w:rPr>
        <w:t>o</w:t>
      </w:r>
      <w:r w:rsidRPr="003A0B68">
        <w:rPr>
          <w:rFonts w:ascii="Times New Roman" w:hAnsi="Times New Roman" w:cs="Times New Roman"/>
        </w:rPr>
        <w:t>n</w:t>
      </w:r>
      <w:r w:rsidR="0090240B">
        <w:rPr>
          <w:rFonts w:ascii="Times New Roman" w:hAnsi="Times New Roman" w:cs="Times New Roman"/>
        </w:rPr>
        <w:t>e</w:t>
      </w:r>
      <w:r w:rsidRPr="003A0B68">
        <w:rPr>
          <w:rFonts w:ascii="Times New Roman" w:hAnsi="Times New Roman" w:cs="Times New Roman"/>
        </w:rPr>
        <w:t xml:space="preserve"> exhibit</w:t>
      </w:r>
      <w:r w:rsidR="0090240B">
        <w:rPr>
          <w:rFonts w:ascii="Times New Roman" w:hAnsi="Times New Roman" w:cs="Times New Roman"/>
        </w:rPr>
        <w:t xml:space="preserve"> which was admitted into evidence.  </w:t>
      </w:r>
      <w:r w:rsidRPr="003A0B68">
        <w:rPr>
          <w:rFonts w:ascii="Times New Roman" w:hAnsi="Times New Roman" w:cs="Times New Roman"/>
        </w:rPr>
        <w:t xml:space="preserve">Respondent was represented by </w:t>
      </w:r>
      <w:r w:rsidR="001B36CD">
        <w:rPr>
          <w:rFonts w:ascii="Times New Roman" w:hAnsi="Times New Roman" w:cs="Times New Roman"/>
        </w:rPr>
        <w:t xml:space="preserve">Kimberly G. </w:t>
      </w:r>
      <w:proofErr w:type="spellStart"/>
      <w:r w:rsidR="001B36CD">
        <w:rPr>
          <w:rFonts w:ascii="Times New Roman" w:hAnsi="Times New Roman" w:cs="Times New Roman"/>
        </w:rPr>
        <w:t>Krupka</w:t>
      </w:r>
      <w:proofErr w:type="spellEnd"/>
      <w:r w:rsidRPr="003A0B68">
        <w:rPr>
          <w:rFonts w:ascii="Times New Roman" w:hAnsi="Times New Roman" w:cs="Times New Roman"/>
        </w:rPr>
        <w:t>, Esquire</w:t>
      </w:r>
      <w:r w:rsidR="008C78D6">
        <w:rPr>
          <w:rFonts w:ascii="Times New Roman" w:hAnsi="Times New Roman" w:cs="Times New Roman"/>
        </w:rPr>
        <w:t xml:space="preserve">, </w:t>
      </w:r>
      <w:r w:rsidR="00EF198D">
        <w:rPr>
          <w:rFonts w:ascii="Times New Roman" w:hAnsi="Times New Roman" w:cs="Times New Roman"/>
        </w:rPr>
        <w:t>who</w:t>
      </w:r>
      <w:r w:rsidR="001B36CD">
        <w:rPr>
          <w:rFonts w:ascii="Times New Roman" w:hAnsi="Times New Roman" w:cs="Times New Roman"/>
        </w:rPr>
        <w:t xml:space="preserve"> presented testimony from </w:t>
      </w:r>
      <w:r w:rsidR="001B36CD" w:rsidRPr="00D976EF">
        <w:rPr>
          <w:rFonts w:ascii="Times New Roman" w:hAnsi="Times New Roman" w:cs="Times New Roman"/>
        </w:rPr>
        <w:t>two</w:t>
      </w:r>
      <w:r w:rsidR="001B36CD">
        <w:rPr>
          <w:rFonts w:ascii="Times New Roman" w:hAnsi="Times New Roman" w:cs="Times New Roman"/>
        </w:rPr>
        <w:t xml:space="preserve"> witnesses and </w:t>
      </w:r>
      <w:r w:rsidRPr="003A0B68">
        <w:rPr>
          <w:rFonts w:ascii="Times New Roman" w:hAnsi="Times New Roman" w:cs="Times New Roman"/>
        </w:rPr>
        <w:t xml:space="preserve">offered </w:t>
      </w:r>
      <w:r w:rsidR="0090240B">
        <w:rPr>
          <w:rFonts w:ascii="Times New Roman" w:hAnsi="Times New Roman" w:cs="Times New Roman"/>
        </w:rPr>
        <w:t>three</w:t>
      </w:r>
      <w:r w:rsidR="001B36CD" w:rsidRPr="00D976EF">
        <w:rPr>
          <w:rFonts w:ascii="Times New Roman" w:hAnsi="Times New Roman" w:cs="Times New Roman"/>
        </w:rPr>
        <w:t xml:space="preserve"> </w:t>
      </w:r>
      <w:r w:rsidRPr="003A0B68">
        <w:rPr>
          <w:rFonts w:ascii="Times New Roman" w:hAnsi="Times New Roman" w:cs="Times New Roman"/>
        </w:rPr>
        <w:t xml:space="preserve">exhibits which were admitted into evidence.  </w:t>
      </w:r>
      <w:r w:rsidRPr="003A0B68">
        <w:rPr>
          <w:rFonts w:ascii="Times New Roman" w:hAnsi="Times New Roman" w:cs="Times New Roman"/>
          <w:bCs/>
          <w:spacing w:val="-3"/>
        </w:rPr>
        <w:t xml:space="preserve">  </w:t>
      </w:r>
    </w:p>
    <w:p w:rsidR="009C1034" w:rsidRDefault="009C1034" w:rsidP="008C78D6">
      <w:pPr>
        <w:spacing w:line="360" w:lineRule="auto"/>
        <w:rPr>
          <w:rFonts w:ascii="Times New Roman" w:hAnsi="Times New Roman" w:cs="Times New Roman"/>
          <w:bCs/>
          <w:spacing w:val="-3"/>
        </w:rPr>
      </w:pPr>
    </w:p>
    <w:p w:rsidR="00F14F52" w:rsidRDefault="0057156B" w:rsidP="0090240B">
      <w:pPr>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r>
      <w:r w:rsidR="00F83BF0" w:rsidRPr="003A0B68">
        <w:rPr>
          <w:rFonts w:ascii="Times New Roman" w:hAnsi="Times New Roman" w:cs="Times New Roman"/>
          <w:bCs/>
          <w:spacing w:val="-3"/>
        </w:rPr>
        <w:t>A transcript of the hearing</w:t>
      </w:r>
      <w:r w:rsidR="00824E68">
        <w:rPr>
          <w:rFonts w:ascii="Times New Roman" w:hAnsi="Times New Roman" w:cs="Times New Roman"/>
          <w:bCs/>
          <w:spacing w:val="-3"/>
        </w:rPr>
        <w:t>,</w:t>
      </w:r>
      <w:r w:rsidR="00F83BF0" w:rsidRPr="003A0B68">
        <w:rPr>
          <w:rFonts w:ascii="Times New Roman" w:hAnsi="Times New Roman" w:cs="Times New Roman"/>
          <w:bCs/>
          <w:spacing w:val="-3"/>
        </w:rPr>
        <w:t xml:space="preserve"> consisting of </w:t>
      </w:r>
      <w:r w:rsidR="0090240B">
        <w:rPr>
          <w:rFonts w:ascii="Times New Roman" w:hAnsi="Times New Roman" w:cs="Times New Roman"/>
          <w:bCs/>
          <w:spacing w:val="-3"/>
        </w:rPr>
        <w:t>65</w:t>
      </w:r>
      <w:r w:rsidR="00F83BF0" w:rsidRPr="003A0B68">
        <w:rPr>
          <w:rFonts w:ascii="Times New Roman" w:hAnsi="Times New Roman" w:cs="Times New Roman"/>
          <w:bCs/>
          <w:spacing w:val="-3"/>
        </w:rPr>
        <w:t xml:space="preserve"> pages</w:t>
      </w:r>
      <w:r w:rsidR="00F14F52">
        <w:rPr>
          <w:rFonts w:ascii="Times New Roman" w:hAnsi="Times New Roman" w:cs="Times New Roman"/>
          <w:bCs/>
          <w:spacing w:val="-3"/>
        </w:rPr>
        <w:t xml:space="preserve">, was received on September 26, 2016.  </w:t>
      </w:r>
      <w:r w:rsidR="00F83BF0" w:rsidRPr="003A0B68">
        <w:rPr>
          <w:rFonts w:ascii="Times New Roman" w:hAnsi="Times New Roman" w:cs="Times New Roman"/>
          <w:bCs/>
          <w:spacing w:val="-3"/>
        </w:rPr>
        <w:t xml:space="preserve">  </w:t>
      </w:r>
    </w:p>
    <w:p w:rsidR="00365C56" w:rsidRDefault="00365C56" w:rsidP="0090240B">
      <w:pPr>
        <w:spacing w:line="360" w:lineRule="auto"/>
        <w:rPr>
          <w:rFonts w:ascii="Times New Roman" w:hAnsi="Times New Roman" w:cs="Times New Roman"/>
          <w:bCs/>
          <w:spacing w:val="-3"/>
        </w:rPr>
      </w:pPr>
    </w:p>
    <w:p w:rsidR="00F14F52" w:rsidRDefault="00F14F52" w:rsidP="0090240B">
      <w:pPr>
        <w:spacing w:line="360" w:lineRule="auto"/>
        <w:rPr>
          <w:rFonts w:ascii="Times New Roman" w:hAnsi="Times New Roman" w:cs="Times New Roman"/>
          <w:bCs/>
          <w:spacing w:val="-3"/>
        </w:rPr>
      </w:pPr>
      <w:r>
        <w:rPr>
          <w:rFonts w:ascii="Times New Roman" w:hAnsi="Times New Roman" w:cs="Times New Roman"/>
          <w:bCs/>
          <w:spacing w:val="-3"/>
        </w:rPr>
        <w:tab/>
      </w:r>
      <w:r w:rsidR="00AA04E1">
        <w:rPr>
          <w:rFonts w:ascii="Times New Roman" w:hAnsi="Times New Roman" w:cs="Times New Roman"/>
          <w:bCs/>
          <w:spacing w:val="-3"/>
        </w:rPr>
        <w:tab/>
      </w:r>
      <w:r>
        <w:rPr>
          <w:rFonts w:ascii="Times New Roman" w:hAnsi="Times New Roman" w:cs="Times New Roman"/>
          <w:bCs/>
          <w:spacing w:val="-3"/>
        </w:rPr>
        <w:t>Complainant filed a total of four petitions for interlocutory review and answer to a material question (petitions) on August 29, 2016, August 31, 2016, and September 1, 2016.</w:t>
      </w:r>
      <w:r w:rsidR="002F283F">
        <w:rPr>
          <w:rFonts w:ascii="Times New Roman" w:hAnsi="Times New Roman" w:cs="Times New Roman"/>
          <w:bCs/>
          <w:spacing w:val="-3"/>
        </w:rPr>
        <w:t xml:space="preserve"> </w:t>
      </w:r>
      <w:r w:rsidR="00035DCA">
        <w:rPr>
          <w:rFonts w:ascii="Times New Roman" w:hAnsi="Times New Roman" w:cs="Times New Roman"/>
          <w:bCs/>
          <w:spacing w:val="-3"/>
        </w:rPr>
        <w:t xml:space="preserve"> </w:t>
      </w:r>
      <w:r w:rsidR="002F283F">
        <w:rPr>
          <w:rFonts w:ascii="Times New Roman" w:hAnsi="Times New Roman" w:cs="Times New Roman"/>
          <w:bCs/>
          <w:spacing w:val="-3"/>
        </w:rPr>
        <w:t xml:space="preserve">A Secretarial Letter was issued on September 8, 2016, which provided service to Respondent of the petitions and provided Respondent a period of ten </w:t>
      </w:r>
      <w:r w:rsidR="00035DCA">
        <w:rPr>
          <w:rFonts w:ascii="Times New Roman" w:hAnsi="Times New Roman" w:cs="Times New Roman"/>
          <w:bCs/>
          <w:spacing w:val="-3"/>
        </w:rPr>
        <w:t xml:space="preserve">(10) </w:t>
      </w:r>
      <w:r w:rsidR="002F283F">
        <w:rPr>
          <w:rFonts w:ascii="Times New Roman" w:hAnsi="Times New Roman" w:cs="Times New Roman"/>
          <w:bCs/>
          <w:spacing w:val="-3"/>
        </w:rPr>
        <w:t xml:space="preserve">days to file a brief in opposition to any or all of the petitions.  No brief was filed by Respondent. </w:t>
      </w:r>
      <w:r>
        <w:rPr>
          <w:rFonts w:ascii="Times New Roman" w:hAnsi="Times New Roman" w:cs="Times New Roman"/>
          <w:bCs/>
          <w:spacing w:val="-3"/>
        </w:rPr>
        <w:t xml:space="preserve"> A Secretarial Letter was issued on October 5, 2016</w:t>
      </w:r>
      <w:r w:rsidR="007652AE">
        <w:rPr>
          <w:rFonts w:ascii="Times New Roman" w:hAnsi="Times New Roman" w:cs="Times New Roman"/>
          <w:bCs/>
          <w:spacing w:val="-3"/>
        </w:rPr>
        <w:t>,</w:t>
      </w:r>
      <w:r>
        <w:rPr>
          <w:rFonts w:ascii="Times New Roman" w:hAnsi="Times New Roman" w:cs="Times New Roman"/>
          <w:bCs/>
          <w:spacing w:val="-3"/>
        </w:rPr>
        <w:t xml:space="preserve"> advising the parties that the petitions were deemed denied, consistent with 52 Pa. Code §</w:t>
      </w:r>
      <w:r w:rsidR="007652AE">
        <w:rPr>
          <w:rFonts w:ascii="Times New Roman" w:hAnsi="Times New Roman" w:cs="Times New Roman"/>
          <w:bCs/>
          <w:spacing w:val="-3"/>
        </w:rPr>
        <w:t> </w:t>
      </w:r>
      <w:r w:rsidR="002F283F">
        <w:rPr>
          <w:rFonts w:ascii="Times New Roman" w:hAnsi="Times New Roman" w:cs="Times New Roman"/>
          <w:bCs/>
          <w:spacing w:val="-3"/>
        </w:rPr>
        <w:t xml:space="preserve">5.303(b), </w:t>
      </w:r>
      <w:r>
        <w:rPr>
          <w:rFonts w:ascii="Times New Roman" w:hAnsi="Times New Roman" w:cs="Times New Roman"/>
          <w:bCs/>
          <w:spacing w:val="-3"/>
        </w:rPr>
        <w:t xml:space="preserve">as they were not granted within thirty </w:t>
      </w:r>
      <w:r w:rsidR="007652AE">
        <w:rPr>
          <w:rFonts w:ascii="Times New Roman" w:hAnsi="Times New Roman" w:cs="Times New Roman"/>
          <w:bCs/>
          <w:spacing w:val="-3"/>
        </w:rPr>
        <w:t xml:space="preserve">(30) </w:t>
      </w:r>
      <w:r>
        <w:rPr>
          <w:rFonts w:ascii="Times New Roman" w:hAnsi="Times New Roman" w:cs="Times New Roman"/>
          <w:bCs/>
          <w:spacing w:val="-3"/>
        </w:rPr>
        <w:t xml:space="preserve">days of filing.  </w:t>
      </w:r>
    </w:p>
    <w:p w:rsidR="00365C56" w:rsidRDefault="00365C56" w:rsidP="0090240B">
      <w:pPr>
        <w:spacing w:line="360" w:lineRule="auto"/>
        <w:rPr>
          <w:rFonts w:ascii="Times New Roman" w:hAnsi="Times New Roman" w:cs="Times New Roman"/>
          <w:bCs/>
          <w:spacing w:val="-3"/>
        </w:rPr>
      </w:pPr>
    </w:p>
    <w:p w:rsidR="00365C56" w:rsidRDefault="00365C56" w:rsidP="00365C56">
      <w:pPr>
        <w:spacing w:line="360" w:lineRule="auto"/>
        <w:rPr>
          <w:rFonts w:ascii="Times New Roman" w:hAnsi="Times New Roman" w:cs="Times New Roman"/>
          <w:bCs/>
          <w:spacing w:val="-3"/>
        </w:rPr>
      </w:pPr>
      <w:r>
        <w:rPr>
          <w:rFonts w:ascii="Times New Roman" w:hAnsi="Times New Roman" w:cs="Times New Roman"/>
          <w:bCs/>
          <w:spacing w:val="-3"/>
        </w:rPr>
        <w:tab/>
      </w:r>
      <w:r w:rsidR="00686E54">
        <w:rPr>
          <w:rFonts w:ascii="Times New Roman" w:hAnsi="Times New Roman" w:cs="Times New Roman"/>
          <w:bCs/>
          <w:spacing w:val="-3"/>
        </w:rPr>
        <w:tab/>
      </w:r>
      <w:r w:rsidRPr="003A0B68">
        <w:rPr>
          <w:rFonts w:ascii="Times New Roman" w:hAnsi="Times New Roman" w:cs="Times New Roman"/>
          <w:bCs/>
          <w:spacing w:val="-3"/>
        </w:rPr>
        <w:t xml:space="preserve">The record closed </w:t>
      </w:r>
      <w:r>
        <w:rPr>
          <w:rFonts w:ascii="Times New Roman" w:hAnsi="Times New Roman" w:cs="Times New Roman"/>
          <w:bCs/>
          <w:spacing w:val="-3"/>
        </w:rPr>
        <w:t xml:space="preserve">by interim order entered on November 10, 2016.   </w:t>
      </w:r>
    </w:p>
    <w:p w:rsidR="00365C56" w:rsidRDefault="00365C56" w:rsidP="0090240B">
      <w:pPr>
        <w:spacing w:line="360" w:lineRule="auto"/>
        <w:rPr>
          <w:rFonts w:ascii="Times New Roman" w:hAnsi="Times New Roman" w:cs="Times New Roman"/>
          <w:bCs/>
          <w:spacing w:val="-3"/>
        </w:rPr>
      </w:pPr>
    </w:p>
    <w:p w:rsidR="00E43B9C" w:rsidRPr="003A0B68" w:rsidRDefault="00F83BF0" w:rsidP="0090240B">
      <w:pPr>
        <w:tabs>
          <w:tab w:val="left" w:pos="1440"/>
          <w:tab w:val="center" w:pos="4680"/>
        </w:tabs>
        <w:suppressAutoHyphens/>
        <w:spacing w:line="360" w:lineRule="auto"/>
        <w:rPr>
          <w:rFonts w:ascii="Times New Roman" w:hAnsi="Times New Roman" w:cs="Times New Roman"/>
        </w:rPr>
      </w:pPr>
      <w:r w:rsidRPr="003A0B68">
        <w:rPr>
          <w:rFonts w:ascii="Times New Roman" w:hAnsi="Times New Roman" w:cs="Times New Roman"/>
          <w:b/>
        </w:rPr>
        <w:tab/>
      </w:r>
      <w:r w:rsidRPr="003A0B68">
        <w:rPr>
          <w:rFonts w:ascii="Times New Roman" w:hAnsi="Times New Roman" w:cs="Times New Roman"/>
        </w:rPr>
        <w:t>F</w:t>
      </w:r>
      <w:r w:rsidR="0036516C" w:rsidRPr="003A0B68">
        <w:rPr>
          <w:rFonts w:ascii="Times New Roman" w:hAnsi="Times New Roman" w:cs="Times New Roman"/>
        </w:rPr>
        <w:t xml:space="preserve">or the reasons set forth below, </w:t>
      </w:r>
      <w:r w:rsidR="00485744" w:rsidRPr="003A0B68">
        <w:rPr>
          <w:rFonts w:ascii="Times New Roman" w:hAnsi="Times New Roman" w:cs="Times New Roman"/>
        </w:rPr>
        <w:t xml:space="preserve">the formal </w:t>
      </w:r>
      <w:r w:rsidR="0036516C" w:rsidRPr="003A0B68">
        <w:rPr>
          <w:rFonts w:ascii="Times New Roman" w:hAnsi="Times New Roman" w:cs="Times New Roman"/>
        </w:rPr>
        <w:t>complaint</w:t>
      </w:r>
      <w:r w:rsidR="00485744" w:rsidRPr="003A0B68">
        <w:rPr>
          <w:rFonts w:ascii="Times New Roman" w:hAnsi="Times New Roman" w:cs="Times New Roman"/>
        </w:rPr>
        <w:t xml:space="preserve"> will be denied</w:t>
      </w:r>
      <w:r w:rsidR="00CA1911">
        <w:rPr>
          <w:rFonts w:ascii="Times New Roman" w:hAnsi="Times New Roman" w:cs="Times New Roman"/>
        </w:rPr>
        <w:t>.</w:t>
      </w:r>
    </w:p>
    <w:p w:rsidR="00F83BF0" w:rsidRDefault="00F83BF0" w:rsidP="003A0B68">
      <w:pPr>
        <w:tabs>
          <w:tab w:val="left" w:pos="1440"/>
          <w:tab w:val="center" w:pos="4680"/>
        </w:tabs>
        <w:suppressAutoHyphens/>
        <w:spacing w:line="360" w:lineRule="auto"/>
        <w:rPr>
          <w:rFonts w:ascii="Times New Roman" w:hAnsi="Times New Roman" w:cs="Times New Roman"/>
        </w:rPr>
      </w:pPr>
    </w:p>
    <w:p w:rsidR="008C78D6" w:rsidRPr="003A0B68" w:rsidRDefault="008C78D6" w:rsidP="003A0B68">
      <w:pPr>
        <w:tabs>
          <w:tab w:val="left" w:pos="1440"/>
          <w:tab w:val="center" w:pos="4680"/>
        </w:tabs>
        <w:suppressAutoHyphens/>
        <w:spacing w:line="360" w:lineRule="auto"/>
        <w:rPr>
          <w:rFonts w:ascii="Times New Roman" w:hAnsi="Times New Roman" w:cs="Times New Roman"/>
        </w:rPr>
      </w:pPr>
    </w:p>
    <w:p w:rsidR="00AA04E1" w:rsidRDefault="00AA04E1">
      <w:pPr>
        <w:autoSpaceDE/>
        <w:autoSpaceDN/>
        <w:rPr>
          <w:rFonts w:ascii="Times New Roman" w:hAnsi="Times New Roman" w:cs="Times New Roman"/>
          <w:u w:val="single"/>
        </w:rPr>
      </w:pPr>
      <w:r>
        <w:rPr>
          <w:rFonts w:ascii="Times New Roman" w:hAnsi="Times New Roman" w:cs="Times New Roman"/>
          <w:u w:val="single"/>
        </w:rPr>
        <w:br w:type="page"/>
      </w:r>
    </w:p>
    <w:p w:rsidR="00E43B9C" w:rsidRDefault="00E43B9C" w:rsidP="00E3608B">
      <w:pPr>
        <w:spacing w:line="360" w:lineRule="auto"/>
        <w:jc w:val="center"/>
        <w:rPr>
          <w:rFonts w:ascii="Times New Roman" w:hAnsi="Times New Roman" w:cs="Times New Roman"/>
          <w:u w:val="single"/>
        </w:rPr>
      </w:pPr>
      <w:r w:rsidRPr="00EF7CA8">
        <w:rPr>
          <w:rFonts w:ascii="Times New Roman" w:hAnsi="Times New Roman" w:cs="Times New Roman"/>
          <w:u w:val="single"/>
        </w:rPr>
        <w:lastRenderedPageBreak/>
        <w:t>FINDINGS OF FACT</w:t>
      </w:r>
    </w:p>
    <w:p w:rsidR="00E43B9C" w:rsidRPr="00EF7CA8" w:rsidRDefault="00E43B9C" w:rsidP="00E3608B">
      <w:pPr>
        <w:spacing w:line="360" w:lineRule="auto"/>
        <w:rPr>
          <w:rFonts w:ascii="Times New Roman" w:hAnsi="Times New Roman" w:cs="Times New Roman"/>
        </w:rPr>
      </w:pPr>
    </w:p>
    <w:p w:rsidR="00E43B9C" w:rsidRPr="009C3EC3" w:rsidRDefault="00E43B9C" w:rsidP="00AA04E1">
      <w:pPr>
        <w:spacing w:line="360" w:lineRule="auto"/>
        <w:rPr>
          <w:rFonts w:ascii="Times New Roman" w:hAnsi="Times New Roman" w:cs="Times New Roman"/>
        </w:rPr>
      </w:pPr>
      <w:r w:rsidRPr="00EF7CA8">
        <w:rPr>
          <w:rFonts w:ascii="Times New Roman" w:hAnsi="Times New Roman" w:cs="Times New Roman"/>
        </w:rPr>
        <w:tab/>
      </w:r>
      <w:r w:rsidRPr="00EF7CA8">
        <w:rPr>
          <w:rFonts w:ascii="Times New Roman" w:hAnsi="Times New Roman" w:cs="Times New Roman"/>
        </w:rPr>
        <w:tab/>
        <w:t>1.</w:t>
      </w:r>
      <w:r w:rsidRPr="00EF7CA8">
        <w:rPr>
          <w:rFonts w:ascii="Times New Roman" w:hAnsi="Times New Roman" w:cs="Times New Roman"/>
        </w:rPr>
        <w:tab/>
      </w:r>
      <w:r w:rsidRPr="009C3EC3">
        <w:rPr>
          <w:rFonts w:ascii="Times New Roman" w:hAnsi="Times New Roman" w:cs="Times New Roman"/>
        </w:rPr>
        <w:t xml:space="preserve">The Complainant in this case </w:t>
      </w:r>
      <w:r w:rsidR="0088426D" w:rsidRPr="009C3EC3">
        <w:rPr>
          <w:rFonts w:ascii="Times New Roman" w:hAnsi="Times New Roman" w:cs="Times New Roman"/>
        </w:rPr>
        <w:t xml:space="preserve">is </w:t>
      </w:r>
      <w:r w:rsidR="00D976EF">
        <w:rPr>
          <w:rFonts w:ascii="Times New Roman" w:hAnsi="Times New Roman" w:cs="Times New Roman"/>
        </w:rPr>
        <w:t xml:space="preserve">Ross E. Schell </w:t>
      </w:r>
      <w:r w:rsidR="00BB1553" w:rsidRPr="009C3EC3">
        <w:rPr>
          <w:rFonts w:ascii="Times New Roman" w:hAnsi="Times New Roman" w:cs="Times New Roman"/>
        </w:rPr>
        <w:t xml:space="preserve">who </w:t>
      </w:r>
      <w:r w:rsidR="005F2ED2">
        <w:t xml:space="preserve">resides on </w:t>
      </w:r>
      <w:proofErr w:type="spellStart"/>
      <w:r w:rsidR="005F2ED2">
        <w:t>Knollwood</w:t>
      </w:r>
      <w:proofErr w:type="spellEnd"/>
      <w:r w:rsidR="005F2ED2">
        <w:t xml:space="preserve"> Drive in Harrisburg, Pennsylvania</w:t>
      </w:r>
      <w:r w:rsidR="00485744" w:rsidRPr="009C3EC3">
        <w:rPr>
          <w:rFonts w:ascii="Times New Roman" w:hAnsi="Times New Roman" w:cs="Times New Roman"/>
        </w:rPr>
        <w:t xml:space="preserve"> (service address or service location)</w:t>
      </w:r>
      <w:r w:rsidR="00CE0E15" w:rsidRPr="009C3EC3">
        <w:rPr>
          <w:rFonts w:ascii="Times New Roman" w:hAnsi="Times New Roman" w:cs="Times New Roman"/>
        </w:rPr>
        <w:t>.</w:t>
      </w:r>
      <w:r w:rsidRPr="009C3EC3">
        <w:rPr>
          <w:rFonts w:ascii="Times New Roman" w:hAnsi="Times New Roman" w:cs="Times New Roman"/>
        </w:rPr>
        <w:t xml:space="preserve">  </w:t>
      </w:r>
      <w:r w:rsidR="00EA766C" w:rsidRPr="009C3EC3">
        <w:rPr>
          <w:rFonts w:ascii="Times New Roman" w:hAnsi="Times New Roman" w:cs="Times New Roman"/>
        </w:rPr>
        <w:t xml:space="preserve">Tr. </w:t>
      </w:r>
      <w:r w:rsidR="0090240B">
        <w:rPr>
          <w:rFonts w:ascii="Times New Roman" w:hAnsi="Times New Roman" w:cs="Times New Roman"/>
        </w:rPr>
        <w:t>10-11.</w:t>
      </w:r>
    </w:p>
    <w:p w:rsidR="00E43B9C" w:rsidRPr="009C3EC3" w:rsidRDefault="00E43B9C" w:rsidP="00AA04E1">
      <w:pPr>
        <w:spacing w:line="360" w:lineRule="auto"/>
        <w:rPr>
          <w:rFonts w:ascii="Times New Roman" w:hAnsi="Times New Roman" w:cs="Times New Roman"/>
        </w:rPr>
      </w:pPr>
    </w:p>
    <w:p w:rsidR="0088426D" w:rsidRDefault="00E43B9C" w:rsidP="00AA04E1">
      <w:pPr>
        <w:spacing w:line="360" w:lineRule="auto"/>
        <w:rPr>
          <w:rFonts w:ascii="Times New Roman" w:hAnsi="Times New Roman" w:cs="Times New Roman"/>
        </w:rPr>
      </w:pPr>
      <w:r w:rsidRPr="009C3EC3">
        <w:rPr>
          <w:rFonts w:ascii="Times New Roman" w:hAnsi="Times New Roman" w:cs="Times New Roman"/>
        </w:rPr>
        <w:tab/>
      </w:r>
      <w:r w:rsidRPr="009C3EC3">
        <w:rPr>
          <w:rFonts w:ascii="Times New Roman" w:hAnsi="Times New Roman" w:cs="Times New Roman"/>
        </w:rPr>
        <w:tab/>
      </w:r>
      <w:r w:rsidR="009763F4" w:rsidRPr="009C3EC3">
        <w:rPr>
          <w:rFonts w:ascii="Times New Roman" w:hAnsi="Times New Roman" w:cs="Times New Roman"/>
        </w:rPr>
        <w:t>2.</w:t>
      </w:r>
      <w:r w:rsidR="009763F4" w:rsidRPr="009C3EC3">
        <w:rPr>
          <w:rFonts w:ascii="Times New Roman" w:hAnsi="Times New Roman" w:cs="Times New Roman"/>
        </w:rPr>
        <w:tab/>
        <w:t xml:space="preserve">The Respondent in this case is </w:t>
      </w:r>
      <w:r w:rsidR="00475C34" w:rsidRPr="009C3EC3">
        <w:rPr>
          <w:rFonts w:ascii="Times New Roman" w:hAnsi="Times New Roman" w:cs="Times New Roman"/>
          <w:spacing w:val="-3"/>
        </w:rPr>
        <w:t>PPL Electric Utilities Corporation</w:t>
      </w:r>
      <w:r w:rsidR="009763F4" w:rsidRPr="009C3EC3">
        <w:rPr>
          <w:rFonts w:ascii="Times New Roman" w:hAnsi="Times New Roman" w:cs="Times New Roman"/>
        </w:rPr>
        <w:t>.</w:t>
      </w:r>
      <w:r w:rsidR="005E25E3" w:rsidRPr="009C3EC3">
        <w:rPr>
          <w:rFonts w:ascii="Times New Roman" w:hAnsi="Times New Roman" w:cs="Times New Roman"/>
        </w:rPr>
        <w:t xml:space="preserve"> </w:t>
      </w:r>
      <w:r w:rsidR="0088426D" w:rsidRPr="009C3EC3">
        <w:rPr>
          <w:rFonts w:ascii="Times New Roman" w:hAnsi="Times New Roman" w:cs="Times New Roman"/>
        </w:rPr>
        <w:t xml:space="preserve"> </w:t>
      </w:r>
    </w:p>
    <w:p w:rsidR="00CA1911" w:rsidRDefault="00CA1911" w:rsidP="00AA04E1">
      <w:pPr>
        <w:spacing w:line="360" w:lineRule="auto"/>
        <w:rPr>
          <w:rFonts w:ascii="Times New Roman" w:hAnsi="Times New Roman" w:cs="Times New Roman"/>
        </w:rPr>
      </w:pPr>
    </w:p>
    <w:p w:rsidR="00272107" w:rsidRDefault="00CA1911" w:rsidP="00AA04E1">
      <w:pPr>
        <w:spacing w:line="360" w:lineRule="auto"/>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00272107">
        <w:t xml:space="preserve">Complainant </w:t>
      </w:r>
      <w:r w:rsidR="00824E68">
        <w:t xml:space="preserve">experienced </w:t>
      </w:r>
      <w:r w:rsidR="008D41FC">
        <w:t xml:space="preserve">a </w:t>
      </w:r>
      <w:r w:rsidR="00272107">
        <w:t>momentary interruption of service</w:t>
      </w:r>
      <w:r w:rsidR="008D41FC">
        <w:t xml:space="preserve"> at the service location</w:t>
      </w:r>
      <w:r w:rsidR="00272107">
        <w:t xml:space="preserve"> with</w:t>
      </w:r>
      <w:r w:rsidR="008D41FC">
        <w:t xml:space="preserve"> </w:t>
      </w:r>
      <w:proofErr w:type="gramStart"/>
      <w:r w:rsidR="008D41FC">
        <w:t>a</w:t>
      </w:r>
      <w:r w:rsidR="00272107">
        <w:t xml:space="preserve"> duration</w:t>
      </w:r>
      <w:proofErr w:type="gramEnd"/>
      <w:r w:rsidR="00272107">
        <w:t xml:space="preserve"> of </w:t>
      </w:r>
      <w:r w:rsidR="008D41FC">
        <w:t xml:space="preserve">approximately two seconds </w:t>
      </w:r>
      <w:r w:rsidR="00272107">
        <w:t>on Ju</w:t>
      </w:r>
      <w:r w:rsidR="008D41FC">
        <w:t>ne 16</w:t>
      </w:r>
      <w:r w:rsidR="00272107">
        <w:t xml:space="preserve">, 2016. (Tr. </w:t>
      </w:r>
      <w:r w:rsidR="008D41FC">
        <w:t>13-14, 25</w:t>
      </w:r>
      <w:r w:rsidR="00272107">
        <w:t>)</w:t>
      </w:r>
    </w:p>
    <w:p w:rsidR="008D41FC" w:rsidRDefault="008D41FC" w:rsidP="00AA04E1">
      <w:pPr>
        <w:spacing w:line="360" w:lineRule="auto"/>
      </w:pPr>
    </w:p>
    <w:p w:rsidR="008D41FC" w:rsidRDefault="008D41FC" w:rsidP="00AA04E1">
      <w:pPr>
        <w:spacing w:line="360" w:lineRule="auto"/>
      </w:pPr>
      <w:r>
        <w:tab/>
      </w:r>
      <w:r>
        <w:tab/>
        <w:t>4.</w:t>
      </w:r>
      <w:r>
        <w:tab/>
        <w:t>A momentary outage is an interruption of service that lasts for less than one minute, but typically lasts for approximately two seconds.  (Tr. 26)</w:t>
      </w:r>
    </w:p>
    <w:p w:rsidR="00AA04E1" w:rsidRDefault="00AA04E1" w:rsidP="00AA04E1">
      <w:pPr>
        <w:spacing w:line="360" w:lineRule="auto"/>
      </w:pPr>
    </w:p>
    <w:p w:rsidR="008D41FC" w:rsidRDefault="008D41FC" w:rsidP="00AA04E1">
      <w:pPr>
        <w:spacing w:line="360" w:lineRule="auto"/>
        <w:ind w:firstLine="1440"/>
      </w:pPr>
      <w:r>
        <w:t>5.</w:t>
      </w:r>
      <w:r>
        <w:tab/>
        <w:t xml:space="preserve">Since the approximate time that his complaint was filed, Mr. Schell has not experienced any further </w:t>
      </w:r>
      <w:r w:rsidR="00824E68">
        <w:t xml:space="preserve">momentary </w:t>
      </w:r>
      <w:r>
        <w:t>outages.  (Tr. 13)</w:t>
      </w:r>
    </w:p>
    <w:p w:rsidR="00AA04E1" w:rsidRDefault="00AA04E1" w:rsidP="00AA04E1">
      <w:pPr>
        <w:spacing w:line="360" w:lineRule="auto"/>
        <w:ind w:firstLine="1440"/>
      </w:pPr>
    </w:p>
    <w:p w:rsidR="008D41FC" w:rsidRDefault="008D41FC" w:rsidP="00AA04E1">
      <w:pPr>
        <w:spacing w:line="360" w:lineRule="auto"/>
        <w:ind w:firstLine="1440"/>
      </w:pPr>
      <w:r>
        <w:t>6.</w:t>
      </w:r>
      <w:r>
        <w:tab/>
      </w:r>
      <w:r w:rsidR="00C02A88">
        <w:t>Respondent</w:t>
      </w:r>
      <w:r>
        <w:t xml:space="preserve"> caused a thorough line patrol to be completed and </w:t>
      </w:r>
      <w:r w:rsidR="00C02A88">
        <w:t>concluded that the</w:t>
      </w:r>
      <w:r>
        <w:t>re were some areas of vegetation contact with its lines.  (Tr. 26-28)</w:t>
      </w:r>
    </w:p>
    <w:p w:rsidR="00AA04E1" w:rsidRDefault="00AA04E1" w:rsidP="00AA04E1">
      <w:pPr>
        <w:spacing w:line="360" w:lineRule="auto"/>
        <w:ind w:left="720" w:firstLine="720"/>
      </w:pPr>
    </w:p>
    <w:p w:rsidR="00272107" w:rsidRDefault="008D41FC" w:rsidP="00AA04E1">
      <w:pPr>
        <w:spacing w:line="360" w:lineRule="auto"/>
        <w:ind w:firstLine="1440"/>
      </w:pPr>
      <w:r>
        <w:t>7.</w:t>
      </w:r>
      <w:r>
        <w:tab/>
        <w:t xml:space="preserve">Respondent sent its linemen </w:t>
      </w:r>
      <w:r w:rsidR="00272107">
        <w:t xml:space="preserve">to the problem area </w:t>
      </w:r>
      <w:r w:rsidR="00C02A88">
        <w:t>to</w:t>
      </w:r>
      <w:r w:rsidR="00272107">
        <w:t xml:space="preserve"> cut various branches </w:t>
      </w:r>
      <w:r>
        <w:t>to alleviate the problem until the formal tree trimming process could be initiated.  (Tr. 26-28)</w:t>
      </w:r>
    </w:p>
    <w:p w:rsidR="00AA04E1" w:rsidRDefault="00AA04E1" w:rsidP="00AA04E1">
      <w:pPr>
        <w:spacing w:line="360" w:lineRule="auto"/>
        <w:ind w:left="720" w:firstLine="720"/>
      </w:pPr>
    </w:p>
    <w:p w:rsidR="00E63BCC" w:rsidRDefault="00272107" w:rsidP="00AA04E1">
      <w:pPr>
        <w:spacing w:line="360" w:lineRule="auto"/>
      </w:pPr>
      <w:r>
        <w:tab/>
      </w:r>
      <w:r w:rsidR="00A37633">
        <w:tab/>
        <w:t>8.</w:t>
      </w:r>
      <w:r w:rsidR="00A37633">
        <w:tab/>
      </w:r>
      <w:r w:rsidR="00824E68">
        <w:t>Vegetation is</w:t>
      </w:r>
      <w:r>
        <w:t xml:space="preserve"> trimmed </w:t>
      </w:r>
      <w:r w:rsidR="00A5792A">
        <w:t xml:space="preserve">by Respondent every four </w:t>
      </w:r>
      <w:r>
        <w:t>year</w:t>
      </w:r>
      <w:r w:rsidR="00A5792A">
        <w:t xml:space="preserve">s </w:t>
      </w:r>
      <w:r>
        <w:t xml:space="preserve">and the line </w:t>
      </w:r>
      <w:r w:rsidR="00824E68">
        <w:t xml:space="preserve">servicing Complainant </w:t>
      </w:r>
      <w:r>
        <w:t>w</w:t>
      </w:r>
      <w:r w:rsidR="00A5792A">
        <w:t>a</w:t>
      </w:r>
      <w:r>
        <w:t xml:space="preserve">s scheduled to be trimmed at the end of 2016. </w:t>
      </w:r>
      <w:r w:rsidR="00E31103">
        <w:t xml:space="preserve"> </w:t>
      </w:r>
      <w:r w:rsidR="00E63BCC">
        <w:t xml:space="preserve">(Tr. </w:t>
      </w:r>
      <w:r w:rsidR="00A37633">
        <w:t>27-28</w:t>
      </w:r>
      <w:r w:rsidR="00E63BCC">
        <w:t>)</w:t>
      </w:r>
    </w:p>
    <w:p w:rsidR="00E63BCC" w:rsidRDefault="00E63BCC" w:rsidP="00AA04E1">
      <w:pPr>
        <w:spacing w:line="360" w:lineRule="auto"/>
      </w:pPr>
    </w:p>
    <w:p w:rsidR="00272107" w:rsidRDefault="00A37633" w:rsidP="00AA04E1">
      <w:pPr>
        <w:spacing w:line="360" w:lineRule="auto"/>
        <w:ind w:firstLine="1440"/>
      </w:pPr>
      <w:r>
        <w:t>9.</w:t>
      </w:r>
      <w:r>
        <w:tab/>
      </w:r>
      <w:r w:rsidR="00E63BCC">
        <w:t>In order to respond to the outages in the area of Complainant’s residence, t</w:t>
      </w:r>
      <w:r w:rsidR="00272107">
        <w:t xml:space="preserve">he work was </w:t>
      </w:r>
      <w:r w:rsidR="00A5792A">
        <w:t>rescheduled</w:t>
      </w:r>
      <w:r w:rsidR="00272107">
        <w:t xml:space="preserve"> by Respondent to be </w:t>
      </w:r>
      <w:r>
        <w:t xml:space="preserve">performed in July of 2016.  </w:t>
      </w:r>
      <w:r w:rsidR="00272107">
        <w:t xml:space="preserve">(Tr. </w:t>
      </w:r>
      <w:r>
        <w:t>29-30</w:t>
      </w:r>
      <w:r w:rsidR="00272107">
        <w:t>)</w:t>
      </w:r>
    </w:p>
    <w:p w:rsidR="00A5792A" w:rsidRDefault="00A5792A" w:rsidP="00AA04E1">
      <w:pPr>
        <w:spacing w:line="360" w:lineRule="auto"/>
      </w:pPr>
    </w:p>
    <w:p w:rsidR="003F034C" w:rsidRDefault="00A5792A" w:rsidP="003F034C">
      <w:pPr>
        <w:spacing w:line="360" w:lineRule="auto"/>
      </w:pPr>
      <w:r>
        <w:tab/>
      </w:r>
      <w:r w:rsidR="00A37633">
        <w:tab/>
      </w:r>
      <w:r>
        <w:t>1</w:t>
      </w:r>
      <w:r w:rsidR="00A37633">
        <w:t>0</w:t>
      </w:r>
      <w:r>
        <w:t>.</w:t>
      </w:r>
      <w:r w:rsidR="00272107">
        <w:tab/>
      </w:r>
      <w:r w:rsidR="00A37633">
        <w:t xml:space="preserve">Complainant has not experienced any further </w:t>
      </w:r>
      <w:r w:rsidR="00824E68">
        <w:t xml:space="preserve">momentary </w:t>
      </w:r>
      <w:r w:rsidR="00A37633">
        <w:t xml:space="preserve">outages since the time that the linemen trimmed the trees in the area of the </w:t>
      </w:r>
      <w:r w:rsidR="00824E68">
        <w:t xml:space="preserve">momentary </w:t>
      </w:r>
      <w:r w:rsidR="00A37633">
        <w:t>outage in July of 2016.</w:t>
      </w:r>
      <w:r w:rsidR="003F034C">
        <w:t xml:space="preserve">  (Tr. 29-30)</w:t>
      </w:r>
    </w:p>
    <w:p w:rsidR="00E43B9C" w:rsidRDefault="00E43B9C" w:rsidP="003F034C">
      <w:pPr>
        <w:spacing w:line="360" w:lineRule="auto"/>
        <w:jc w:val="center"/>
        <w:rPr>
          <w:rFonts w:ascii="Times New Roman" w:hAnsi="Times New Roman" w:cs="Times New Roman"/>
          <w:u w:val="single"/>
        </w:rPr>
      </w:pPr>
      <w:r w:rsidRPr="00EF7CA8">
        <w:rPr>
          <w:rFonts w:ascii="Times New Roman" w:hAnsi="Times New Roman" w:cs="Times New Roman"/>
          <w:u w:val="single"/>
        </w:rPr>
        <w:lastRenderedPageBreak/>
        <w:t>DISCUSSION</w:t>
      </w:r>
    </w:p>
    <w:p w:rsidR="00766AD0" w:rsidRDefault="00766AD0" w:rsidP="001509DC">
      <w:pPr>
        <w:pStyle w:val="ParaTab1"/>
        <w:tabs>
          <w:tab w:val="left" w:pos="2070"/>
        </w:tabs>
        <w:spacing w:line="360" w:lineRule="auto"/>
        <w:ind w:firstLine="0"/>
        <w:rPr>
          <w:rFonts w:ascii="Times New Roman" w:hAnsi="Times New Roman" w:cs="Times New Roman"/>
          <w:u w:val="single"/>
        </w:rPr>
      </w:pPr>
    </w:p>
    <w:p w:rsidR="00AA04E1" w:rsidRDefault="00766AD0" w:rsidP="00AA04E1">
      <w:pPr>
        <w:spacing w:line="360" w:lineRule="auto"/>
      </w:pPr>
      <w:r w:rsidRPr="00766AD0">
        <w:rPr>
          <w:rFonts w:ascii="Times New Roman" w:hAnsi="Times New Roman" w:cs="Times New Roman"/>
        </w:rPr>
        <w:tab/>
      </w:r>
      <w:r w:rsidR="00AA04E1">
        <w:rPr>
          <w:rFonts w:ascii="Times New Roman" w:hAnsi="Times New Roman" w:cs="Times New Roman"/>
        </w:rPr>
        <w:tab/>
      </w:r>
      <w:r w:rsidR="00A37633">
        <w:rPr>
          <w:rFonts w:ascii="Times New Roman" w:hAnsi="Times New Roman" w:cs="Times New Roman"/>
        </w:rPr>
        <w:t xml:space="preserve">In his </w:t>
      </w:r>
      <w:r>
        <w:t>complaint</w:t>
      </w:r>
      <w:r w:rsidR="003B3238">
        <w:t>,</w:t>
      </w:r>
      <w:r>
        <w:t xml:space="preserve"> </w:t>
      </w:r>
      <w:r w:rsidR="00A37633">
        <w:t xml:space="preserve">Mr. Schell alleged that </w:t>
      </w:r>
      <w:r>
        <w:t>he was having reliability, safety or quality problems</w:t>
      </w:r>
      <w:r w:rsidR="00A37633">
        <w:t xml:space="preserve"> with his electric service provided by Respondent.  </w:t>
      </w:r>
    </w:p>
    <w:p w:rsidR="00766AD0" w:rsidRDefault="00766AD0" w:rsidP="00AA04E1">
      <w:pPr>
        <w:spacing w:line="360" w:lineRule="auto"/>
      </w:pPr>
      <w:r>
        <w:t xml:space="preserve"> </w:t>
      </w:r>
    </w:p>
    <w:p w:rsidR="00766AD0" w:rsidRDefault="00766AD0" w:rsidP="00AA04E1">
      <w:pPr>
        <w:spacing w:line="360" w:lineRule="auto"/>
      </w:pPr>
      <w:r>
        <w:tab/>
      </w:r>
      <w:r w:rsidR="00AA04E1">
        <w:tab/>
      </w:r>
      <w:r>
        <w:t>As relief, Complainant request</w:t>
      </w:r>
      <w:r w:rsidR="00A37633">
        <w:t>ed</w:t>
      </w:r>
      <w:r>
        <w:t xml:space="preserve"> </w:t>
      </w:r>
      <w:r w:rsidR="00A37633">
        <w:t xml:space="preserve">relief of all past and future bill balances.  </w:t>
      </w:r>
      <w:r>
        <w:t xml:space="preserve"> </w:t>
      </w:r>
    </w:p>
    <w:p w:rsidR="00766AD0" w:rsidRDefault="00766AD0" w:rsidP="00AA04E1">
      <w:pPr>
        <w:pStyle w:val="ParaTab1"/>
        <w:tabs>
          <w:tab w:val="left" w:pos="2070"/>
        </w:tabs>
        <w:spacing w:line="360" w:lineRule="auto"/>
        <w:ind w:firstLine="0"/>
        <w:rPr>
          <w:rFonts w:ascii="Times New Roman" w:hAnsi="Times New Roman" w:cs="Times New Roman"/>
        </w:rPr>
      </w:pPr>
    </w:p>
    <w:p w:rsidR="00C838DE" w:rsidRDefault="00AA04E1" w:rsidP="00AA04E1">
      <w:pPr>
        <w:spacing w:line="360" w:lineRule="auto"/>
        <w:ind w:firstLine="720"/>
      </w:pPr>
      <w:r>
        <w:tab/>
      </w:r>
      <w:r w:rsidR="00260B89">
        <w:t>Complainant testified th</w:t>
      </w:r>
      <w:r w:rsidR="00A37633">
        <w:t>at his electric service went out on June 16, 2016 “about four times that morning”</w:t>
      </w:r>
      <w:r w:rsidR="00A74C32">
        <w:t xml:space="preserve"> </w:t>
      </w:r>
      <w:r w:rsidR="00A37633">
        <w:t>after midnight and that he filed his complaint because “it ruined my day.”</w:t>
      </w:r>
      <w:r w:rsidR="00A37633">
        <w:rPr>
          <w:rStyle w:val="FootnoteReference"/>
        </w:rPr>
        <w:footnoteReference w:id="1"/>
      </w:r>
      <w:r w:rsidR="00A37633">
        <w:t xml:space="preserve"> </w:t>
      </w:r>
      <w:r w:rsidR="00A74C32">
        <w:t xml:space="preserve">Complainant testified the outages occurred when he was getting ready for bed and that they each lasted approximately three seconds.  </w:t>
      </w:r>
    </w:p>
    <w:p w:rsidR="00260B89" w:rsidRDefault="00260B89" w:rsidP="00AA04E1">
      <w:pPr>
        <w:spacing w:line="360" w:lineRule="auto"/>
        <w:ind w:firstLine="720"/>
      </w:pPr>
    </w:p>
    <w:p w:rsidR="007F662C" w:rsidRDefault="00AA04E1" w:rsidP="007F662C">
      <w:pPr>
        <w:pStyle w:val="NormalWeb"/>
        <w:spacing w:before="0" w:beforeAutospacing="0" w:after="0" w:afterAutospacing="0" w:line="360" w:lineRule="auto"/>
        <w:ind w:firstLine="720"/>
        <w:rPr>
          <w:spacing w:val="-3"/>
        </w:rPr>
      </w:pPr>
      <w:r>
        <w:tab/>
      </w:r>
      <w:proofErr w:type="gramStart"/>
      <w:r w:rsidR="007F662C" w:rsidRPr="00FB448C">
        <w:t xml:space="preserve">As the party seeking </w:t>
      </w:r>
      <w:r w:rsidR="007F662C">
        <w:t xml:space="preserve">relief </w:t>
      </w:r>
      <w:r w:rsidR="007F662C" w:rsidRPr="00FB448C">
        <w:t>fr</w:t>
      </w:r>
      <w:r w:rsidR="007F662C">
        <w:t>om the Commission,</w:t>
      </w:r>
      <w:r w:rsidR="0031201B">
        <w:t xml:space="preserve"> </w:t>
      </w:r>
      <w:r w:rsidR="007F662C">
        <w:t>Complainant</w:t>
      </w:r>
      <w:r w:rsidR="007F662C" w:rsidRPr="00FB448C">
        <w:t xml:space="preserve"> bear</w:t>
      </w:r>
      <w:r w:rsidR="007F662C">
        <w:t>s</w:t>
      </w:r>
      <w:r w:rsidR="007F662C" w:rsidRPr="00FB448C">
        <w:t xml:space="preserve"> the burden of proving Respondent violated provisions of the Code or the Commission’s regulations in some fashion.</w:t>
      </w:r>
      <w:proofErr w:type="gramEnd"/>
      <w:r w:rsidR="007F662C" w:rsidRPr="00FB448C">
        <w:rPr>
          <w:rStyle w:val="FootnoteReference"/>
        </w:rPr>
        <w:footnoteReference w:id="2"/>
      </w:r>
      <w:r w:rsidR="007F662C" w:rsidRPr="00FB448C">
        <w:t xml:space="preserve">  </w:t>
      </w:r>
      <w:r w:rsidR="007F662C" w:rsidRPr="00FB448C">
        <w:rPr>
          <w:spacing w:val="-3"/>
        </w:rPr>
        <w:t xml:space="preserve">To establish a sufficient case and satisfy the </w:t>
      </w:r>
      <w:r w:rsidR="007F662C">
        <w:rPr>
          <w:spacing w:val="-3"/>
        </w:rPr>
        <w:t>burden of proof, Complainant</w:t>
      </w:r>
      <w:r w:rsidR="007F662C" w:rsidRPr="00FB448C">
        <w:rPr>
          <w:spacing w:val="-3"/>
        </w:rPr>
        <w:t xml:space="preserve"> must show the public utility is responsible or accountable for the problem described in the </w:t>
      </w:r>
      <w:r w:rsidR="00A61F9B">
        <w:rPr>
          <w:spacing w:val="-3"/>
        </w:rPr>
        <w:t>c</w:t>
      </w:r>
      <w:r w:rsidR="007F662C" w:rsidRPr="00FB448C">
        <w:rPr>
          <w:spacing w:val="-3"/>
        </w:rPr>
        <w:t>omplaint.</w:t>
      </w:r>
      <w:r w:rsidR="007F662C" w:rsidRPr="00FB448C">
        <w:rPr>
          <w:rStyle w:val="FootnoteReference"/>
          <w:spacing w:val="-3"/>
        </w:rPr>
        <w:footnoteReference w:id="3"/>
      </w:r>
      <w:r w:rsidR="007F662C" w:rsidRPr="00FB448C">
        <w:rPr>
          <w:spacing w:val="-3"/>
        </w:rPr>
        <w:t xml:space="preserve">  Such a showing must be by a preponderance of the evidence</w:t>
      </w:r>
      <w:r w:rsidR="007F662C">
        <w:rPr>
          <w:spacing w:val="-3"/>
        </w:rPr>
        <w:t>.</w:t>
      </w:r>
      <w:r w:rsidR="007F662C" w:rsidRPr="00FB448C">
        <w:rPr>
          <w:rStyle w:val="FootnoteReference"/>
          <w:spacing w:val="-3"/>
        </w:rPr>
        <w:footnoteReference w:id="4"/>
      </w:r>
      <w:r w:rsidR="007F662C">
        <w:rPr>
          <w:spacing w:val="-3"/>
        </w:rPr>
        <w:t xml:space="preserve">  Complainant</w:t>
      </w:r>
      <w:r w:rsidR="007F662C" w:rsidRPr="00FB448C">
        <w:rPr>
          <w:spacing w:val="-3"/>
        </w:rPr>
        <w:t xml:space="preserve"> can meet that burden if </w:t>
      </w:r>
      <w:r w:rsidR="007F662C">
        <w:rPr>
          <w:spacing w:val="-3"/>
        </w:rPr>
        <w:t>he</w:t>
      </w:r>
      <w:r w:rsidR="007F662C" w:rsidRPr="00FB448C">
        <w:rPr>
          <w:spacing w:val="-3"/>
        </w:rPr>
        <w:t xml:space="preserve"> present</w:t>
      </w:r>
      <w:r w:rsidR="007F662C">
        <w:rPr>
          <w:spacing w:val="-3"/>
        </w:rPr>
        <w:t>s</w:t>
      </w:r>
      <w:r w:rsidR="007F662C" w:rsidRPr="00FB448C">
        <w:rPr>
          <w:spacing w:val="-3"/>
        </w:rPr>
        <w:t xml:space="preserve"> evidence more convincing, by even the smallest amount, than that evidence presented by Respondent.</w:t>
      </w:r>
      <w:r w:rsidR="007F662C" w:rsidRPr="00FB448C">
        <w:rPr>
          <w:rStyle w:val="FootnoteReference"/>
          <w:spacing w:val="-3"/>
        </w:rPr>
        <w:footnoteReference w:id="5"/>
      </w:r>
      <w:r w:rsidR="007F662C" w:rsidRPr="00FB448C">
        <w:rPr>
          <w:spacing w:val="-3"/>
        </w:rPr>
        <w:t xml:space="preserve">  </w:t>
      </w:r>
    </w:p>
    <w:p w:rsidR="00E060C1" w:rsidRDefault="00E060C1" w:rsidP="007F662C">
      <w:pPr>
        <w:pStyle w:val="NormalWeb"/>
        <w:spacing w:before="0" w:beforeAutospacing="0" w:after="0" w:afterAutospacing="0" w:line="360" w:lineRule="auto"/>
        <w:ind w:firstLine="720"/>
        <w:rPr>
          <w:spacing w:val="-3"/>
        </w:rPr>
      </w:pPr>
      <w:bookmarkStart w:id="0" w:name="_GoBack"/>
      <w:bookmarkEnd w:id="0"/>
    </w:p>
    <w:p w:rsidR="00622598" w:rsidRDefault="007F662C" w:rsidP="00761EB7">
      <w:pPr>
        <w:spacing w:line="360" w:lineRule="auto"/>
      </w:pPr>
      <w:r>
        <w:rPr>
          <w:rFonts w:ascii="Times New Roman" w:hAnsi="Times New Roman" w:cs="Times New Roman"/>
        </w:rPr>
        <w:tab/>
      </w:r>
      <w:r>
        <w:rPr>
          <w:b/>
        </w:rPr>
        <w:t xml:space="preserve"> </w:t>
      </w:r>
      <w:r w:rsidR="00671186">
        <w:tab/>
      </w:r>
      <w:r w:rsidR="00A53A8E" w:rsidRPr="00FD108F">
        <w:t xml:space="preserve">Section 1501 of the Public Utility Code (Code), </w:t>
      </w:r>
      <w:proofErr w:type="gramStart"/>
      <w:r w:rsidR="00A53A8E" w:rsidRPr="00FD108F">
        <w:t xml:space="preserve">66 </w:t>
      </w:r>
      <w:proofErr w:type="spellStart"/>
      <w:r w:rsidR="00A53A8E" w:rsidRPr="00FD108F">
        <w:t>Pa.C.S</w:t>
      </w:r>
      <w:proofErr w:type="spellEnd"/>
      <w:proofErr w:type="gramEnd"/>
      <w:r w:rsidR="00A53A8E" w:rsidRPr="00FD108F">
        <w:t xml:space="preserve">. § 1501, requires all public utilities to furnish and maintain adequate, efficient, safe, and reasonable service and </w:t>
      </w:r>
    </w:p>
    <w:p w:rsidR="003C33AE" w:rsidRDefault="00A53A8E" w:rsidP="00761EB7">
      <w:pPr>
        <w:spacing w:line="360" w:lineRule="auto"/>
      </w:pPr>
      <w:r w:rsidRPr="00FD108F">
        <w:t xml:space="preserve">facilities, and to make all repairs, changes, improvements, etc., to its service and facilities as shall be necessary or proper for the accommodation, convenience and safety of its patrons, </w:t>
      </w:r>
    </w:p>
    <w:p w:rsidR="00A53A8E" w:rsidRPr="00FD108F" w:rsidRDefault="00A53A8E" w:rsidP="00761EB7">
      <w:pPr>
        <w:pStyle w:val="BodyText"/>
        <w:spacing w:line="360" w:lineRule="auto"/>
        <w:jc w:val="left"/>
      </w:pPr>
      <w:proofErr w:type="gramStart"/>
      <w:r w:rsidRPr="00FD108F">
        <w:lastRenderedPageBreak/>
        <w:t>employees</w:t>
      </w:r>
      <w:proofErr w:type="gramEnd"/>
      <w:r w:rsidRPr="00FD108F">
        <w:t xml:space="preserve">, and the public.  As defined, in pertinent part, in Section 102 of the Code, 66 </w:t>
      </w:r>
      <w:proofErr w:type="spellStart"/>
      <w:r w:rsidRPr="00FD108F">
        <w:t>Pa.C.S</w:t>
      </w:r>
      <w:proofErr w:type="spellEnd"/>
      <w:r w:rsidRPr="00FD108F">
        <w:t xml:space="preserve">. § 102: </w:t>
      </w:r>
    </w:p>
    <w:p w:rsidR="00A53A8E" w:rsidRPr="00FD108F" w:rsidRDefault="00A53A8E" w:rsidP="00A53A8E">
      <w:pPr>
        <w:ind w:left="1440" w:right="720"/>
        <w:jc w:val="both"/>
      </w:pPr>
    </w:p>
    <w:p w:rsidR="00A53A8E" w:rsidRPr="00FD108F" w:rsidRDefault="00A53A8E" w:rsidP="00A53A8E">
      <w:pPr>
        <w:ind w:left="1440" w:right="1440"/>
      </w:pPr>
      <w:proofErr w:type="gramStart"/>
      <w:r w:rsidRPr="00FD108F">
        <w:t>“Service.”</w:t>
      </w:r>
      <w:proofErr w:type="gramEnd"/>
      <w:r w:rsidRPr="00FD108F">
        <w:t xml:space="preserv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w:t>
      </w:r>
    </w:p>
    <w:p w:rsidR="00A53A8E" w:rsidRPr="00FD108F" w:rsidRDefault="00A53A8E" w:rsidP="00A53A8E">
      <w:pPr>
        <w:pStyle w:val="BodyText"/>
        <w:jc w:val="left"/>
        <w:rPr>
          <w:szCs w:val="24"/>
        </w:rPr>
      </w:pPr>
    </w:p>
    <w:p w:rsidR="00A53A8E" w:rsidRDefault="00A53A8E" w:rsidP="005A00F8">
      <w:pPr>
        <w:pStyle w:val="BodyText"/>
        <w:spacing w:line="360" w:lineRule="auto"/>
        <w:ind w:firstLine="720"/>
        <w:jc w:val="left"/>
        <w:rPr>
          <w:szCs w:val="24"/>
        </w:rPr>
      </w:pPr>
      <w:r>
        <w:rPr>
          <w:szCs w:val="24"/>
        </w:rPr>
        <w:tab/>
        <w:t xml:space="preserve">Complainant seems to argue that Respondent violated the provisions of 66 </w:t>
      </w:r>
      <w:proofErr w:type="spellStart"/>
      <w:r>
        <w:rPr>
          <w:szCs w:val="24"/>
        </w:rPr>
        <w:t>Pa.C.S</w:t>
      </w:r>
      <w:proofErr w:type="spellEnd"/>
      <w:r>
        <w:rPr>
          <w:szCs w:val="24"/>
        </w:rPr>
        <w:t xml:space="preserve">. § 1501.  </w:t>
      </w:r>
      <w:proofErr w:type="gramStart"/>
      <w:r>
        <w:rPr>
          <w:szCs w:val="24"/>
        </w:rPr>
        <w:t xml:space="preserve">Absent proof by a preponderance of the evidence that Respondent violated the provisions of 66 </w:t>
      </w:r>
      <w:proofErr w:type="spellStart"/>
      <w:r>
        <w:rPr>
          <w:szCs w:val="24"/>
        </w:rPr>
        <w:t>Pa.C.S</w:t>
      </w:r>
      <w:proofErr w:type="spellEnd"/>
      <w:r>
        <w:rPr>
          <w:szCs w:val="24"/>
        </w:rPr>
        <w:t>.</w:t>
      </w:r>
      <w:proofErr w:type="gramEnd"/>
      <w:r>
        <w:rPr>
          <w:szCs w:val="24"/>
        </w:rPr>
        <w:t xml:space="preserve"> § 1501, the Commission has no authority to require any action by Respondent.  </w:t>
      </w:r>
      <w:proofErr w:type="gramStart"/>
      <w:r w:rsidRPr="00AE06AC">
        <w:rPr>
          <w:i/>
          <w:szCs w:val="24"/>
        </w:rPr>
        <w:t>West Penn Power Co. v. Pa. Pub.</w:t>
      </w:r>
      <w:proofErr w:type="gramEnd"/>
      <w:r w:rsidRPr="00AE06AC">
        <w:rPr>
          <w:i/>
          <w:szCs w:val="24"/>
        </w:rPr>
        <w:t xml:space="preserve"> </w:t>
      </w:r>
      <w:proofErr w:type="gramStart"/>
      <w:r w:rsidRPr="00AE06AC">
        <w:rPr>
          <w:i/>
          <w:szCs w:val="24"/>
        </w:rPr>
        <w:t xml:space="preserve">Util. </w:t>
      </w:r>
      <w:proofErr w:type="spellStart"/>
      <w:r w:rsidRPr="00AE06AC">
        <w:rPr>
          <w:i/>
          <w:szCs w:val="24"/>
        </w:rPr>
        <w:t>Comm’n</w:t>
      </w:r>
      <w:proofErr w:type="spellEnd"/>
      <w:r w:rsidRPr="00AE06AC">
        <w:rPr>
          <w:i/>
          <w:szCs w:val="24"/>
        </w:rPr>
        <w:t>,</w:t>
      </w:r>
      <w:r>
        <w:rPr>
          <w:szCs w:val="24"/>
        </w:rPr>
        <w:t xml:space="preserve"> 478 A.2d 947 (</w:t>
      </w:r>
      <w:proofErr w:type="spellStart"/>
      <w:r>
        <w:rPr>
          <w:szCs w:val="24"/>
        </w:rPr>
        <w:t>Pa.Cmwlth</w:t>
      </w:r>
      <w:proofErr w:type="spellEnd"/>
      <w:r>
        <w:rPr>
          <w:szCs w:val="24"/>
        </w:rPr>
        <w:t>. 1984).</w:t>
      </w:r>
      <w:proofErr w:type="gramEnd"/>
    </w:p>
    <w:p w:rsidR="00A53A8E" w:rsidRDefault="00A53A8E" w:rsidP="00A61F9B">
      <w:pPr>
        <w:pStyle w:val="BodyText"/>
        <w:spacing w:line="360" w:lineRule="auto"/>
        <w:ind w:firstLine="720"/>
        <w:jc w:val="left"/>
        <w:rPr>
          <w:szCs w:val="24"/>
        </w:rPr>
      </w:pPr>
    </w:p>
    <w:p w:rsidR="00A53A8E" w:rsidRDefault="00A53A8E" w:rsidP="005A00F8">
      <w:pPr>
        <w:pStyle w:val="BodyText"/>
        <w:spacing w:line="360" w:lineRule="auto"/>
        <w:ind w:firstLine="720"/>
        <w:jc w:val="left"/>
        <w:rPr>
          <w:szCs w:val="24"/>
        </w:rPr>
      </w:pPr>
      <w:r w:rsidRPr="00FD108F">
        <w:rPr>
          <w:szCs w:val="24"/>
        </w:rPr>
        <w:tab/>
      </w:r>
      <w:proofErr w:type="gramStart"/>
      <w:r>
        <w:rPr>
          <w:szCs w:val="24"/>
        </w:rPr>
        <w:t xml:space="preserve">In determining whether Respondent has violated the provisions of 66 </w:t>
      </w:r>
      <w:proofErr w:type="spellStart"/>
      <w:r>
        <w:rPr>
          <w:szCs w:val="24"/>
        </w:rPr>
        <w:t>Pa.C.S</w:t>
      </w:r>
      <w:proofErr w:type="spellEnd"/>
      <w:r>
        <w:rPr>
          <w:szCs w:val="24"/>
        </w:rPr>
        <w:t>.</w:t>
      </w:r>
      <w:proofErr w:type="gramEnd"/>
      <w:r>
        <w:rPr>
          <w:szCs w:val="24"/>
        </w:rPr>
        <w:t xml:space="preserve"> § 1501, it must be understood that what is required is adequate, efficient, safe, and reasonable service and facilities, not “perfect service</w:t>
      </w:r>
      <w:r w:rsidRPr="00AE06AC">
        <w:rPr>
          <w:szCs w:val="24"/>
        </w:rPr>
        <w:t xml:space="preserve">.”  </w:t>
      </w:r>
      <w:proofErr w:type="gramStart"/>
      <w:r w:rsidRPr="00AE06AC">
        <w:rPr>
          <w:i/>
          <w:szCs w:val="24"/>
        </w:rPr>
        <w:t xml:space="preserve">Manuel A. </w:t>
      </w:r>
      <w:proofErr w:type="spellStart"/>
      <w:r w:rsidRPr="00AE06AC">
        <w:rPr>
          <w:i/>
          <w:szCs w:val="24"/>
        </w:rPr>
        <w:t>Biason</w:t>
      </w:r>
      <w:proofErr w:type="spellEnd"/>
      <w:r w:rsidRPr="00AE06AC">
        <w:rPr>
          <w:i/>
          <w:szCs w:val="24"/>
        </w:rPr>
        <w:t xml:space="preserve"> v. Metropolitan Edison Company</w:t>
      </w:r>
      <w:r>
        <w:rPr>
          <w:szCs w:val="24"/>
        </w:rPr>
        <w:t>, PUC Docket No.</w:t>
      </w:r>
      <w:proofErr w:type="gramEnd"/>
      <w:r>
        <w:rPr>
          <w:szCs w:val="24"/>
        </w:rPr>
        <w:t xml:space="preserve"> C-00004450 (Opinion and Order entered December 19, 2001).  Likewise, service must only be </w:t>
      </w:r>
      <w:r w:rsidRPr="00E27196">
        <w:rPr>
          <w:szCs w:val="24"/>
        </w:rPr>
        <w:t>reasonably</w:t>
      </w:r>
      <w:r>
        <w:rPr>
          <w:szCs w:val="24"/>
        </w:rPr>
        <w:t xml:space="preserve"> continuous and without </w:t>
      </w:r>
      <w:r w:rsidRPr="00E27196">
        <w:rPr>
          <w:szCs w:val="24"/>
        </w:rPr>
        <w:t xml:space="preserve">unreasonable </w:t>
      </w:r>
      <w:r>
        <w:rPr>
          <w:szCs w:val="24"/>
        </w:rPr>
        <w:t xml:space="preserve">interruptions or delay.  The Code does not mandate perfect service nor must a public utility provide the best possible service.  Most certainly, a public utility is not a guarantor of either perfect service or the best possible service.  </w:t>
      </w:r>
      <w:r w:rsidRPr="00AE06AC">
        <w:rPr>
          <w:i/>
          <w:szCs w:val="24"/>
        </w:rPr>
        <w:t>Re Metropolitan Edison Company</w:t>
      </w:r>
      <w:r>
        <w:rPr>
          <w:szCs w:val="24"/>
        </w:rPr>
        <w:t xml:space="preserve">, 80 Pa. PUC 662 (November 19, 1993). </w:t>
      </w:r>
    </w:p>
    <w:p w:rsidR="00A53A8E" w:rsidRDefault="00A53A8E" w:rsidP="005A00F8">
      <w:pPr>
        <w:pStyle w:val="BodyText"/>
        <w:spacing w:line="360" w:lineRule="auto"/>
        <w:ind w:firstLine="1440"/>
        <w:jc w:val="left"/>
        <w:rPr>
          <w:szCs w:val="24"/>
        </w:rPr>
      </w:pPr>
    </w:p>
    <w:p w:rsidR="007A0417" w:rsidRDefault="00761EB7" w:rsidP="00761EB7">
      <w:pPr>
        <w:spacing w:line="360" w:lineRule="auto"/>
        <w:ind w:firstLine="720"/>
      </w:pPr>
      <w:r>
        <w:tab/>
      </w:r>
      <w:r w:rsidR="00A53A8E" w:rsidRPr="00792A9B">
        <w:t>In h</w:t>
      </w:r>
      <w:r w:rsidR="00792A9B" w:rsidRPr="00792A9B">
        <w:t xml:space="preserve">is </w:t>
      </w:r>
      <w:r w:rsidR="00A53A8E" w:rsidRPr="00792A9B">
        <w:t xml:space="preserve">complaint, </w:t>
      </w:r>
      <w:r w:rsidR="00FF79FE" w:rsidRPr="00792A9B">
        <w:t>M</w:t>
      </w:r>
      <w:r w:rsidR="00792A9B" w:rsidRPr="00792A9B">
        <w:t>r</w:t>
      </w:r>
      <w:r w:rsidR="00FF79FE" w:rsidRPr="00792A9B">
        <w:t xml:space="preserve">. </w:t>
      </w:r>
      <w:r w:rsidR="00792A9B" w:rsidRPr="00792A9B">
        <w:t>Schell</w:t>
      </w:r>
      <w:r w:rsidR="00FF79FE" w:rsidRPr="00792A9B">
        <w:t xml:space="preserve"> </w:t>
      </w:r>
      <w:r w:rsidR="00617C45" w:rsidRPr="00792A9B">
        <w:t>averred that</w:t>
      </w:r>
      <w:r w:rsidR="00617C45" w:rsidRPr="00792A9B">
        <w:rPr>
          <w:b/>
        </w:rPr>
        <w:t xml:space="preserve"> </w:t>
      </w:r>
      <w:r w:rsidR="00792A9B">
        <w:t xml:space="preserve">his electricity shut off </w:t>
      </w:r>
      <w:r w:rsidR="00C942C4">
        <w:t xml:space="preserve">two to four times on June 16, 2016.   </w:t>
      </w:r>
      <w:r w:rsidR="007A0417">
        <w:t xml:space="preserve">Complainant did not </w:t>
      </w:r>
      <w:r w:rsidR="00C942C4">
        <w:t xml:space="preserve">contact Respondent when this occurred.  </w:t>
      </w:r>
      <w:r w:rsidR="007A0417">
        <w:t xml:space="preserve">    </w:t>
      </w:r>
    </w:p>
    <w:p w:rsidR="00A61F9B" w:rsidRDefault="00A61F9B" w:rsidP="00761EB7">
      <w:pPr>
        <w:spacing w:line="360" w:lineRule="auto"/>
        <w:ind w:firstLine="720"/>
        <w:rPr>
          <w:b/>
        </w:rPr>
      </w:pPr>
    </w:p>
    <w:p w:rsidR="00C942C4" w:rsidRDefault="007A0417" w:rsidP="00761EB7">
      <w:pPr>
        <w:spacing w:line="360" w:lineRule="auto"/>
      </w:pPr>
      <w:r>
        <w:tab/>
      </w:r>
      <w:r w:rsidR="00761EB7">
        <w:tab/>
      </w:r>
      <w:r>
        <w:t xml:space="preserve">Mr. </w:t>
      </w:r>
      <w:proofErr w:type="spellStart"/>
      <w:r>
        <w:t>Hadginske</w:t>
      </w:r>
      <w:proofErr w:type="spellEnd"/>
      <w:r>
        <w:t xml:space="preserve">, a senior electrical engineer employed by Respondent, credibly testified that Complainant incurred </w:t>
      </w:r>
      <w:r w:rsidR="00C942C4">
        <w:t xml:space="preserve">a </w:t>
      </w:r>
      <w:r>
        <w:t>momentary interruption of service with</w:t>
      </w:r>
      <w:r w:rsidR="00AE0544">
        <w:t xml:space="preserve"> </w:t>
      </w:r>
      <w:proofErr w:type="gramStart"/>
      <w:r w:rsidR="00C942C4">
        <w:t xml:space="preserve">a </w:t>
      </w:r>
      <w:r>
        <w:t>duration</w:t>
      </w:r>
      <w:proofErr w:type="gramEnd"/>
      <w:r>
        <w:t xml:space="preserve"> of </w:t>
      </w:r>
      <w:r w:rsidR="00C942C4">
        <w:t xml:space="preserve">approximately two seconds on June 16, 2016.  </w:t>
      </w:r>
    </w:p>
    <w:p w:rsidR="007A0417" w:rsidRDefault="00DF686E" w:rsidP="00761EB7">
      <w:pPr>
        <w:spacing w:line="360" w:lineRule="auto"/>
      </w:pPr>
      <w:r>
        <w:t xml:space="preserve"> </w:t>
      </w:r>
    </w:p>
    <w:p w:rsidR="00FE6C69" w:rsidRDefault="00761EB7" w:rsidP="00761EB7">
      <w:pPr>
        <w:spacing w:line="360" w:lineRule="auto"/>
        <w:ind w:firstLine="720"/>
      </w:pPr>
      <w:r>
        <w:tab/>
      </w:r>
      <w:r w:rsidR="00FE6C69">
        <w:t xml:space="preserve">Respondent caused a thorough line patrol to be completed and concluded that there were some areas of vegetation contact with its lines.  Respondent then sent its linemen to </w:t>
      </w:r>
      <w:r w:rsidR="00FE6C69">
        <w:lastRenderedPageBreak/>
        <w:t xml:space="preserve">the problem area to cut various branches to alleviate the problem until the formal tree trimming process could be initiated.  </w:t>
      </w:r>
    </w:p>
    <w:p w:rsidR="00761EB7" w:rsidRDefault="00761EB7" w:rsidP="00761EB7">
      <w:pPr>
        <w:spacing w:line="360" w:lineRule="auto"/>
        <w:ind w:firstLine="720"/>
      </w:pPr>
    </w:p>
    <w:p w:rsidR="00FE6C69" w:rsidRDefault="00FE6C69" w:rsidP="00761EB7">
      <w:pPr>
        <w:spacing w:line="360" w:lineRule="auto"/>
      </w:pPr>
      <w:r>
        <w:tab/>
      </w:r>
      <w:r w:rsidR="00761EB7">
        <w:tab/>
      </w:r>
      <w:r>
        <w:t xml:space="preserve">Respondent causes its lines to be trimmed every four years and the subject line was scheduled to be trimmed at the end of 2016.  In order to respond to the </w:t>
      </w:r>
      <w:r w:rsidR="00395FBE">
        <w:t xml:space="preserve">momentary </w:t>
      </w:r>
      <w:r>
        <w:t xml:space="preserve">outage in the area of Complainant’s residence, the work was rescheduled by Respondent to be performed in July of 2016.  </w:t>
      </w:r>
    </w:p>
    <w:p w:rsidR="00761EB7" w:rsidRDefault="00761EB7" w:rsidP="00761EB7">
      <w:pPr>
        <w:spacing w:line="360" w:lineRule="auto"/>
      </w:pPr>
    </w:p>
    <w:p w:rsidR="00FE6C69" w:rsidRDefault="00FE6C69" w:rsidP="00761EB7">
      <w:pPr>
        <w:spacing w:line="360" w:lineRule="auto"/>
        <w:rPr>
          <w:rFonts w:ascii="Times New Roman" w:hAnsi="Times New Roman" w:cs="Times New Roman"/>
          <w:b/>
        </w:rPr>
      </w:pPr>
      <w:r>
        <w:tab/>
      </w:r>
      <w:r w:rsidR="00361E60">
        <w:tab/>
      </w:r>
      <w:r>
        <w:t xml:space="preserve">Complainant has not experienced any further </w:t>
      </w:r>
      <w:r w:rsidR="00395FBE">
        <w:t xml:space="preserve">momentary </w:t>
      </w:r>
      <w:r>
        <w:t xml:space="preserve">outages since the time that the linemen trimmed the trees in the area of the outage in July of 2016.  </w:t>
      </w:r>
      <w:r>
        <w:tab/>
      </w:r>
      <w:r>
        <w:tab/>
      </w:r>
    </w:p>
    <w:p w:rsidR="00FE6C69" w:rsidRDefault="00FE6C69" w:rsidP="00761EB7">
      <w:pPr>
        <w:spacing w:line="360" w:lineRule="auto"/>
      </w:pPr>
    </w:p>
    <w:p w:rsidR="00422B91" w:rsidRDefault="007A0417" w:rsidP="00422B91">
      <w:pPr>
        <w:spacing w:line="360" w:lineRule="auto"/>
      </w:pPr>
      <w:r>
        <w:tab/>
      </w:r>
      <w:r w:rsidR="00761EB7">
        <w:tab/>
      </w:r>
      <w:r w:rsidR="00AE3A80">
        <w:t xml:space="preserve">Although the evidence presented </w:t>
      </w:r>
      <w:r w:rsidR="00F2513A">
        <w:t xml:space="preserve">by Respondent </w:t>
      </w:r>
      <w:r w:rsidR="00AE3A80">
        <w:t xml:space="preserve">establishes that Complainant experienced a momentary outage </w:t>
      </w:r>
      <w:r w:rsidR="00CB72E0">
        <w:t>on July 16, 2016,</w:t>
      </w:r>
      <w:r w:rsidR="00D83522" w:rsidRPr="005A00F8">
        <w:t xml:space="preserve"> </w:t>
      </w:r>
      <w:r w:rsidR="00693948">
        <w:t xml:space="preserve">no evidence was presented establishing that the momentary outage could have been prevented by Respondent or that Respondent failed to adequately and timely </w:t>
      </w:r>
      <w:proofErr w:type="gramStart"/>
      <w:r w:rsidR="00693948">
        <w:t>address</w:t>
      </w:r>
      <w:proofErr w:type="gramEnd"/>
      <w:r w:rsidR="00693948">
        <w:t xml:space="preserve"> the outages.  </w:t>
      </w:r>
      <w:r w:rsidR="00A53A8E" w:rsidRPr="005A00F8">
        <w:t xml:space="preserve">The evidence presented by </w:t>
      </w:r>
      <w:r w:rsidR="004B1F34" w:rsidRPr="005A00F8">
        <w:t>Complainant</w:t>
      </w:r>
      <w:r w:rsidR="00A53A8E" w:rsidRPr="005A00F8">
        <w:t xml:space="preserve"> is not sufficient to support a finding that Respondent provided inadequate, inefficient, unsafe, or unreasonable service and facilities.  M</w:t>
      </w:r>
      <w:r w:rsidR="00AE0544">
        <w:t>r</w:t>
      </w:r>
      <w:r w:rsidR="00A53A8E" w:rsidRPr="005A00F8">
        <w:t>. </w:t>
      </w:r>
      <w:r w:rsidR="00AE0544">
        <w:t>Schell</w:t>
      </w:r>
      <w:r w:rsidR="004B1F34" w:rsidRPr="005A00F8">
        <w:t xml:space="preserve"> </w:t>
      </w:r>
      <w:r w:rsidR="00A53A8E" w:rsidRPr="005A00F8">
        <w:t xml:space="preserve">failed to establish a </w:t>
      </w:r>
      <w:r w:rsidR="00A53A8E" w:rsidRPr="005A00F8">
        <w:rPr>
          <w:i/>
        </w:rPr>
        <w:t>prima facie</w:t>
      </w:r>
      <w:r w:rsidR="00A53A8E" w:rsidRPr="005A00F8">
        <w:t xml:space="preserve"> case.</w:t>
      </w:r>
    </w:p>
    <w:p w:rsidR="00422B91" w:rsidRDefault="00422B91" w:rsidP="00422B91">
      <w:pPr>
        <w:spacing w:line="360" w:lineRule="auto"/>
      </w:pPr>
    </w:p>
    <w:p w:rsidR="00A53A8E" w:rsidRPr="00693948" w:rsidRDefault="00422B91" w:rsidP="00422B91">
      <w:pPr>
        <w:spacing w:line="360" w:lineRule="auto"/>
      </w:pPr>
      <w:r>
        <w:tab/>
      </w:r>
      <w:r>
        <w:tab/>
        <w:t>Co</w:t>
      </w:r>
      <w:r w:rsidR="00A53A8E" w:rsidRPr="00693948">
        <w:t xml:space="preserve">mplainant presented no </w:t>
      </w:r>
      <w:r w:rsidR="004B1F34" w:rsidRPr="00693948">
        <w:t xml:space="preserve">credible evidence or </w:t>
      </w:r>
      <w:r w:rsidR="00A53A8E" w:rsidRPr="00693948">
        <w:t xml:space="preserve">authority to </w:t>
      </w:r>
      <w:r w:rsidR="004B1F34" w:rsidRPr="00693948">
        <w:t xml:space="preserve">establish, under the circumstances, that the </w:t>
      </w:r>
      <w:r w:rsidR="00395FBE">
        <w:t xml:space="preserve">momentary </w:t>
      </w:r>
      <w:r w:rsidR="00693948" w:rsidRPr="00693948">
        <w:t xml:space="preserve">outage </w:t>
      </w:r>
      <w:r w:rsidR="00A71474">
        <w:t xml:space="preserve">he </w:t>
      </w:r>
      <w:r w:rsidR="00693948" w:rsidRPr="00693948">
        <w:t>experience</w:t>
      </w:r>
      <w:r w:rsidR="00A71474">
        <w:t xml:space="preserve">d </w:t>
      </w:r>
      <w:r w:rsidR="00693948" w:rsidRPr="00693948">
        <w:t xml:space="preserve">or the customer service provided in addressing the </w:t>
      </w:r>
      <w:r w:rsidR="00A71474">
        <w:t xml:space="preserve">momentary </w:t>
      </w:r>
      <w:r w:rsidR="00693948" w:rsidRPr="00693948">
        <w:t>outage c</w:t>
      </w:r>
      <w:r w:rsidR="00A53A8E" w:rsidRPr="00693948">
        <w:t>onstitute</w:t>
      </w:r>
      <w:r w:rsidR="00011853">
        <w:t>d</w:t>
      </w:r>
      <w:r w:rsidR="00A53A8E" w:rsidRPr="00693948">
        <w:t xml:space="preserve"> inadequate, inefficient, unsafe, or unreasonable service.  </w:t>
      </w:r>
      <w:r w:rsidR="004B1F34" w:rsidRPr="00693948">
        <w:t xml:space="preserve">  </w:t>
      </w:r>
      <w:r w:rsidR="00A53A8E" w:rsidRPr="00693948">
        <w:t xml:space="preserve"> </w:t>
      </w:r>
    </w:p>
    <w:p w:rsidR="00A53A8E" w:rsidRDefault="00A53A8E" w:rsidP="00A53A8E">
      <w:pPr>
        <w:spacing w:line="360" w:lineRule="auto"/>
        <w:ind w:firstLine="1440"/>
      </w:pPr>
    </w:p>
    <w:p w:rsidR="00A53A8E" w:rsidRDefault="000F42CC" w:rsidP="00A53A8E">
      <w:pPr>
        <w:spacing w:line="360" w:lineRule="auto"/>
        <w:ind w:firstLine="1440"/>
      </w:pPr>
      <w:r>
        <w:t xml:space="preserve">Although Respondent </w:t>
      </w:r>
      <w:r w:rsidR="00773585">
        <w:t>should respond to its customers</w:t>
      </w:r>
      <w:r w:rsidR="00FF57D7">
        <w:t>’</w:t>
      </w:r>
      <w:r w:rsidR="00773585">
        <w:t xml:space="preserve"> concerns as soon as possible</w:t>
      </w:r>
      <w:r w:rsidR="00693948">
        <w:t xml:space="preserve"> and in a reasonable manner, </w:t>
      </w:r>
      <w:r w:rsidR="00773585">
        <w:t>t</w:t>
      </w:r>
      <w:r w:rsidR="00A53A8E">
        <w:t>he evidence in this matter indicates that the Company responded to the</w:t>
      </w:r>
      <w:r w:rsidR="00011853">
        <w:t xml:space="preserve"> subject </w:t>
      </w:r>
      <w:r w:rsidR="00A71474">
        <w:t xml:space="preserve">momentary </w:t>
      </w:r>
      <w:r w:rsidR="00011853">
        <w:t>outage</w:t>
      </w:r>
      <w:r w:rsidR="00773585">
        <w:t xml:space="preserve"> i</w:t>
      </w:r>
      <w:r w:rsidR="00A53A8E">
        <w:t xml:space="preserve">n a timely manner under the circumstances.  </w:t>
      </w:r>
    </w:p>
    <w:p w:rsidR="00773585" w:rsidRDefault="00773585" w:rsidP="00A53A8E">
      <w:pPr>
        <w:spacing w:line="360" w:lineRule="auto"/>
        <w:ind w:firstLine="1440"/>
      </w:pPr>
    </w:p>
    <w:p w:rsidR="00A53A8E" w:rsidRDefault="00A53A8E" w:rsidP="00A53A8E">
      <w:pPr>
        <w:spacing w:line="360" w:lineRule="auto"/>
        <w:ind w:firstLine="1440"/>
      </w:pPr>
      <w:r>
        <w:t xml:space="preserve">In </w:t>
      </w:r>
      <w:r w:rsidRPr="00AE06AC">
        <w:rPr>
          <w:i/>
        </w:rPr>
        <w:t>Elkin v. Bell Telephone Company</w:t>
      </w:r>
      <w:r>
        <w:t>, 372 A.2d 1203 (</w:t>
      </w:r>
      <w:proofErr w:type="spellStart"/>
      <w:r>
        <w:t>Pa.Super</w:t>
      </w:r>
      <w:proofErr w:type="spellEnd"/>
      <w:r>
        <w:t>. 1977), the Pennsylvania Superior Court defined “reasonable and adequate” service and explained:</w:t>
      </w:r>
    </w:p>
    <w:p w:rsidR="00A53A8E" w:rsidRDefault="00A53A8E" w:rsidP="00A53A8E">
      <w:pPr>
        <w:ind w:firstLine="1440"/>
      </w:pPr>
    </w:p>
    <w:p w:rsidR="00A53A8E" w:rsidRDefault="00A53A8E" w:rsidP="00A53A8E">
      <w:pPr>
        <w:ind w:left="1440" w:right="1440"/>
      </w:pPr>
      <w:r>
        <w:t xml:space="preserve">“Every public utility shall furnish and maintain adequate, efficient, safe, and reasonable service and facilities, and shall make all such </w:t>
      </w:r>
      <w:r>
        <w:lastRenderedPageBreak/>
        <w:t xml:space="preserve">repairs, changes, alterations, substitutions, extensions, and improvements in or to such service and facilities as shall be necessary or proper for the accommodation, convenience, and safety of its patrons . . . and the public.  Such service also shall be reasonably continuous and without unreasonable interruptions or delay.  Such service and facilities shall be in conformity with the regulations and orders of the </w:t>
      </w:r>
      <w:proofErr w:type="gramStart"/>
      <w:r>
        <w:t>commission .</w:t>
      </w:r>
      <w:proofErr w:type="gramEnd"/>
      <w:r>
        <w:t xml:space="preserve"> . . .”  </w:t>
      </w:r>
      <w:r w:rsidRPr="00142D4B">
        <w:rPr>
          <w:i/>
        </w:rPr>
        <w:t>Id.</w:t>
      </w:r>
      <w:r>
        <w:t xml:space="preserve"> 372 A.2d at 1205-06.  </w:t>
      </w:r>
    </w:p>
    <w:p w:rsidR="00A53A8E" w:rsidRDefault="00A53A8E" w:rsidP="00A53A8E">
      <w:pPr>
        <w:ind w:left="1440" w:right="1440" w:firstLine="90"/>
      </w:pPr>
    </w:p>
    <w:p w:rsidR="00A53A8E" w:rsidRDefault="00A53A8E" w:rsidP="00A53A8E">
      <w:pPr>
        <w:ind w:left="1440" w:right="1440" w:firstLine="90"/>
      </w:pPr>
    </w:p>
    <w:p w:rsidR="00A53A8E" w:rsidRDefault="00693948" w:rsidP="00A53A8E">
      <w:pPr>
        <w:spacing w:line="360" w:lineRule="auto"/>
        <w:ind w:firstLine="1440"/>
      </w:pPr>
      <w:r>
        <w:t>A</w:t>
      </w:r>
      <w:r w:rsidR="00A53A8E">
        <w:t xml:space="preserve">s the Court further explained in </w:t>
      </w:r>
      <w:r w:rsidR="00A53A8E" w:rsidRPr="00FF57D7">
        <w:rPr>
          <w:i/>
        </w:rPr>
        <w:t>Elkin</w:t>
      </w:r>
      <w:r w:rsidR="00A53A8E">
        <w:t xml:space="preserve">, the duty is upon the Commission to determine, on the basis of the facts and circumstances indicated by the substantial evidence, whether the service provided was reasonable and adequate.  Therefore, a case by case analysis must be made with regard to the length of time required by the </w:t>
      </w:r>
      <w:r w:rsidR="00A61F9B">
        <w:t>c</w:t>
      </w:r>
      <w:r w:rsidR="00A53A8E">
        <w:t xml:space="preserve">ompany to </w:t>
      </w:r>
      <w:r w:rsidR="00773585">
        <w:t xml:space="preserve">respond to the concerns raised by the customer.  </w:t>
      </w:r>
    </w:p>
    <w:p w:rsidR="00A53A8E" w:rsidRDefault="00A53A8E" w:rsidP="00A53A8E">
      <w:pPr>
        <w:spacing w:line="360" w:lineRule="auto"/>
        <w:ind w:firstLine="1440"/>
      </w:pPr>
    </w:p>
    <w:p w:rsidR="00704F20" w:rsidRDefault="00A53A8E" w:rsidP="00704F20">
      <w:pPr>
        <w:pStyle w:val="BodyText"/>
        <w:spacing w:line="360" w:lineRule="auto"/>
        <w:ind w:firstLine="1440"/>
        <w:jc w:val="left"/>
        <w:rPr>
          <w:szCs w:val="24"/>
        </w:rPr>
      </w:pPr>
      <w:r w:rsidRPr="002D5226">
        <w:rPr>
          <w:szCs w:val="24"/>
        </w:rPr>
        <w:t>M</w:t>
      </w:r>
      <w:r w:rsidR="00693948">
        <w:rPr>
          <w:szCs w:val="24"/>
        </w:rPr>
        <w:t>r. Schell</w:t>
      </w:r>
      <w:r w:rsidR="00773585">
        <w:rPr>
          <w:szCs w:val="24"/>
        </w:rPr>
        <w:t xml:space="preserve"> </w:t>
      </w:r>
      <w:r w:rsidRPr="002D5226">
        <w:rPr>
          <w:szCs w:val="24"/>
        </w:rPr>
        <w:t>has not established that Respondent failed to provide h</w:t>
      </w:r>
      <w:r w:rsidR="00693948">
        <w:rPr>
          <w:szCs w:val="24"/>
        </w:rPr>
        <w:t>im</w:t>
      </w:r>
      <w:r w:rsidRPr="002D5226">
        <w:rPr>
          <w:szCs w:val="24"/>
        </w:rPr>
        <w:t xml:space="preserve"> with adequate, safe, efficient and reasonable utility service in violation of 66 </w:t>
      </w:r>
      <w:proofErr w:type="spellStart"/>
      <w:r w:rsidRPr="002D5226">
        <w:rPr>
          <w:szCs w:val="24"/>
        </w:rPr>
        <w:t>Pa.C.S</w:t>
      </w:r>
      <w:proofErr w:type="spellEnd"/>
      <w:r w:rsidRPr="002D5226">
        <w:rPr>
          <w:szCs w:val="24"/>
        </w:rPr>
        <w:t>. § 1501.  M</w:t>
      </w:r>
      <w:r w:rsidR="00693948">
        <w:rPr>
          <w:szCs w:val="24"/>
        </w:rPr>
        <w:t>r.</w:t>
      </w:r>
      <w:r w:rsidR="00A61F9B">
        <w:rPr>
          <w:szCs w:val="24"/>
        </w:rPr>
        <w:t> </w:t>
      </w:r>
      <w:r w:rsidR="00693948">
        <w:rPr>
          <w:szCs w:val="24"/>
        </w:rPr>
        <w:t>Schell</w:t>
      </w:r>
      <w:r w:rsidR="00773585">
        <w:rPr>
          <w:szCs w:val="24"/>
        </w:rPr>
        <w:t xml:space="preserve"> </w:t>
      </w:r>
      <w:r w:rsidRPr="002D5226">
        <w:rPr>
          <w:szCs w:val="24"/>
        </w:rPr>
        <w:t xml:space="preserve">failed to establish a </w:t>
      </w:r>
      <w:r w:rsidRPr="00955130">
        <w:rPr>
          <w:i/>
          <w:szCs w:val="24"/>
        </w:rPr>
        <w:t>prima facie</w:t>
      </w:r>
      <w:r w:rsidRPr="002D5226">
        <w:rPr>
          <w:szCs w:val="24"/>
        </w:rPr>
        <w:t xml:space="preserve"> case.  </w:t>
      </w:r>
      <w:r w:rsidR="00693948">
        <w:rPr>
          <w:szCs w:val="24"/>
        </w:rPr>
        <w:t>He</w:t>
      </w:r>
      <w:r w:rsidRPr="002D5226">
        <w:rPr>
          <w:szCs w:val="24"/>
        </w:rPr>
        <w:t xml:space="preserve"> has failed to meet h</w:t>
      </w:r>
      <w:r w:rsidR="00693948">
        <w:rPr>
          <w:szCs w:val="24"/>
        </w:rPr>
        <w:t xml:space="preserve">is </w:t>
      </w:r>
      <w:r w:rsidRPr="002D5226">
        <w:rPr>
          <w:szCs w:val="24"/>
        </w:rPr>
        <w:t>burden of proof.  Accordingly, th</w:t>
      </w:r>
      <w:r w:rsidR="00F2513A">
        <w:rPr>
          <w:szCs w:val="24"/>
        </w:rPr>
        <w:t xml:space="preserve">is </w:t>
      </w:r>
      <w:r w:rsidR="00A71474">
        <w:rPr>
          <w:szCs w:val="24"/>
        </w:rPr>
        <w:t>complaint</w:t>
      </w:r>
      <w:r w:rsidR="00F2513A">
        <w:rPr>
          <w:szCs w:val="24"/>
        </w:rPr>
        <w:t xml:space="preserve"> will be d</w:t>
      </w:r>
      <w:r w:rsidR="00A71474">
        <w:rPr>
          <w:szCs w:val="24"/>
        </w:rPr>
        <w:t>enied</w:t>
      </w:r>
      <w:r w:rsidR="00704F20">
        <w:rPr>
          <w:szCs w:val="24"/>
        </w:rPr>
        <w:t>.</w:t>
      </w:r>
    </w:p>
    <w:p w:rsidR="00704F20" w:rsidRDefault="00704F20" w:rsidP="00704F20">
      <w:pPr>
        <w:pStyle w:val="BodyText"/>
        <w:spacing w:line="360" w:lineRule="auto"/>
        <w:ind w:firstLine="1440"/>
        <w:jc w:val="left"/>
        <w:rPr>
          <w:szCs w:val="24"/>
        </w:rPr>
      </w:pPr>
    </w:p>
    <w:p w:rsidR="00305C70" w:rsidRPr="00207E1E" w:rsidRDefault="00305C70" w:rsidP="00704F20">
      <w:pPr>
        <w:pStyle w:val="BodyText"/>
        <w:spacing w:line="360" w:lineRule="auto"/>
        <w:jc w:val="center"/>
        <w:rPr>
          <w:u w:val="single"/>
        </w:rPr>
      </w:pPr>
      <w:r w:rsidRPr="00207E1E">
        <w:rPr>
          <w:u w:val="single"/>
        </w:rPr>
        <w:t>CONCLUSIONS OF LAW</w:t>
      </w:r>
    </w:p>
    <w:p w:rsidR="00305C70" w:rsidRPr="00207E1E" w:rsidRDefault="00305C70" w:rsidP="00305C70">
      <w:pPr>
        <w:spacing w:line="360" w:lineRule="auto"/>
        <w:jc w:val="center"/>
        <w:rPr>
          <w:rFonts w:ascii="Times New Roman" w:hAnsi="Times New Roman"/>
          <w:u w:val="single"/>
        </w:rPr>
      </w:pPr>
    </w:p>
    <w:p w:rsidR="00305C70" w:rsidRPr="00A61F9B" w:rsidRDefault="00305C70" w:rsidP="00761EB7">
      <w:pPr>
        <w:pStyle w:val="ListParagraph"/>
        <w:numPr>
          <w:ilvl w:val="0"/>
          <w:numId w:val="23"/>
        </w:numPr>
        <w:tabs>
          <w:tab w:val="clear" w:pos="360"/>
        </w:tabs>
        <w:ind w:left="0" w:firstLine="1440"/>
        <w:rPr>
          <w:sz w:val="24"/>
          <w:szCs w:val="24"/>
        </w:rPr>
      </w:pPr>
      <w:r w:rsidRPr="00A61F9B">
        <w:rPr>
          <w:sz w:val="24"/>
          <w:szCs w:val="24"/>
        </w:rPr>
        <w:t xml:space="preserve">The Commission has jurisdiction over the parties and the subject matter of this proceeding.  </w:t>
      </w:r>
      <w:proofErr w:type="gramStart"/>
      <w:r w:rsidRPr="00A61F9B">
        <w:rPr>
          <w:sz w:val="24"/>
          <w:szCs w:val="24"/>
        </w:rPr>
        <w:t xml:space="preserve">66 </w:t>
      </w:r>
      <w:proofErr w:type="spellStart"/>
      <w:r w:rsidRPr="00A61F9B">
        <w:rPr>
          <w:sz w:val="24"/>
          <w:szCs w:val="24"/>
        </w:rPr>
        <w:t>Pa.C.S.A</w:t>
      </w:r>
      <w:proofErr w:type="spellEnd"/>
      <w:r w:rsidRPr="00A61F9B">
        <w:rPr>
          <w:sz w:val="24"/>
          <w:szCs w:val="24"/>
        </w:rPr>
        <w:t>.</w:t>
      </w:r>
      <w:proofErr w:type="gramEnd"/>
      <w:r w:rsidRPr="00A61F9B">
        <w:rPr>
          <w:sz w:val="24"/>
          <w:szCs w:val="24"/>
        </w:rPr>
        <w:t xml:space="preserve"> § 701.</w:t>
      </w:r>
    </w:p>
    <w:p w:rsidR="00305C70" w:rsidRPr="00A61F9B" w:rsidRDefault="00305C70" w:rsidP="00761EB7">
      <w:pPr>
        <w:tabs>
          <w:tab w:val="num" w:pos="2160"/>
        </w:tabs>
        <w:spacing w:line="360" w:lineRule="auto"/>
        <w:ind w:firstLine="1440"/>
        <w:rPr>
          <w:rFonts w:ascii="Times New Roman" w:hAnsi="Times New Roman"/>
        </w:rPr>
      </w:pPr>
    </w:p>
    <w:p w:rsidR="00305C70" w:rsidRPr="00A61F9B" w:rsidRDefault="00305C70" w:rsidP="00761EB7">
      <w:pPr>
        <w:pStyle w:val="FootnoteText"/>
        <w:numPr>
          <w:ilvl w:val="0"/>
          <w:numId w:val="23"/>
        </w:numPr>
        <w:tabs>
          <w:tab w:val="clear" w:pos="360"/>
        </w:tabs>
        <w:spacing w:line="360" w:lineRule="auto"/>
        <w:ind w:left="0" w:firstLine="1440"/>
        <w:rPr>
          <w:rFonts w:ascii="Times New Roman" w:hAnsi="Times New Roman"/>
        </w:rPr>
      </w:pPr>
      <w:r w:rsidRPr="00A61F9B">
        <w:rPr>
          <w:rFonts w:ascii="Times New Roman" w:hAnsi="Times New Roman"/>
        </w:rPr>
        <w:t>Complainant ha</w:t>
      </w:r>
      <w:r w:rsidR="0000055B" w:rsidRPr="00A61F9B">
        <w:rPr>
          <w:rFonts w:ascii="Times New Roman" w:hAnsi="Times New Roman"/>
        </w:rPr>
        <w:t>s</w:t>
      </w:r>
      <w:r w:rsidRPr="00A61F9B">
        <w:rPr>
          <w:rFonts w:ascii="Times New Roman" w:hAnsi="Times New Roman"/>
        </w:rPr>
        <w:t xml:space="preserve"> the burden of proof.  </w:t>
      </w:r>
      <w:proofErr w:type="gramStart"/>
      <w:r w:rsidRPr="00A61F9B">
        <w:rPr>
          <w:rFonts w:ascii="Times New Roman" w:hAnsi="Times New Roman"/>
        </w:rPr>
        <w:t xml:space="preserve">66 </w:t>
      </w:r>
      <w:proofErr w:type="spellStart"/>
      <w:r w:rsidRPr="00A61F9B">
        <w:rPr>
          <w:rFonts w:ascii="Times New Roman" w:hAnsi="Times New Roman"/>
        </w:rPr>
        <w:t>Pa.C.S.A</w:t>
      </w:r>
      <w:proofErr w:type="spellEnd"/>
      <w:r w:rsidRPr="00A61F9B">
        <w:rPr>
          <w:rFonts w:ascii="Times New Roman" w:hAnsi="Times New Roman"/>
        </w:rPr>
        <w:t>.</w:t>
      </w:r>
      <w:proofErr w:type="gramEnd"/>
      <w:r w:rsidRPr="00A61F9B">
        <w:rPr>
          <w:rFonts w:ascii="Times New Roman" w:hAnsi="Times New Roman"/>
        </w:rPr>
        <w:t xml:space="preserve"> § 332(a).</w:t>
      </w:r>
    </w:p>
    <w:p w:rsidR="007A4546" w:rsidRPr="00A61F9B" w:rsidRDefault="007A4546" w:rsidP="00761EB7">
      <w:pPr>
        <w:pStyle w:val="ListParagraph"/>
        <w:ind w:left="0" w:firstLine="1440"/>
        <w:rPr>
          <w:sz w:val="24"/>
          <w:szCs w:val="24"/>
        </w:rPr>
      </w:pPr>
    </w:p>
    <w:p w:rsidR="007A4546" w:rsidRPr="00A61F9B" w:rsidRDefault="007A4546" w:rsidP="00761EB7">
      <w:pPr>
        <w:pStyle w:val="ListParagraph"/>
        <w:numPr>
          <w:ilvl w:val="0"/>
          <w:numId w:val="23"/>
        </w:numPr>
        <w:tabs>
          <w:tab w:val="clear" w:pos="360"/>
        </w:tabs>
        <w:ind w:left="0" w:firstLine="1440"/>
        <w:rPr>
          <w:sz w:val="24"/>
          <w:szCs w:val="24"/>
        </w:rPr>
      </w:pPr>
      <w:r w:rsidRPr="00A61F9B">
        <w:rPr>
          <w:sz w:val="24"/>
          <w:szCs w:val="24"/>
        </w:rPr>
        <w:t>Complainant failed to meet h</w:t>
      </w:r>
      <w:r w:rsidR="0000055B" w:rsidRPr="00A61F9B">
        <w:rPr>
          <w:sz w:val="24"/>
          <w:szCs w:val="24"/>
        </w:rPr>
        <w:t>is</w:t>
      </w:r>
      <w:r w:rsidRPr="00A61F9B">
        <w:rPr>
          <w:sz w:val="24"/>
          <w:szCs w:val="24"/>
        </w:rPr>
        <w:t xml:space="preserve"> burden of proving that Respondent violated the Public Utility Code, a Commission regulation or a Commission order.  </w:t>
      </w:r>
      <w:proofErr w:type="gramStart"/>
      <w:r w:rsidRPr="00A61F9B">
        <w:rPr>
          <w:sz w:val="24"/>
          <w:szCs w:val="24"/>
        </w:rPr>
        <w:t xml:space="preserve">66 </w:t>
      </w:r>
      <w:proofErr w:type="spellStart"/>
      <w:r w:rsidRPr="00A61F9B">
        <w:rPr>
          <w:sz w:val="24"/>
          <w:szCs w:val="24"/>
        </w:rPr>
        <w:t>Pa.C.S</w:t>
      </w:r>
      <w:proofErr w:type="spellEnd"/>
      <w:r w:rsidRPr="00A61F9B">
        <w:rPr>
          <w:sz w:val="24"/>
          <w:szCs w:val="24"/>
        </w:rPr>
        <w:t>.</w:t>
      </w:r>
      <w:proofErr w:type="gramEnd"/>
      <w:r w:rsidRPr="00A61F9B">
        <w:rPr>
          <w:sz w:val="24"/>
          <w:szCs w:val="24"/>
        </w:rPr>
        <w:t xml:space="preserve"> § 332(a).</w:t>
      </w:r>
      <w:r w:rsidRPr="00A61F9B">
        <w:rPr>
          <w:sz w:val="24"/>
          <w:szCs w:val="24"/>
        </w:rPr>
        <w:tab/>
      </w:r>
    </w:p>
    <w:p w:rsidR="007A4546" w:rsidRPr="00A61F9B" w:rsidRDefault="007A4546" w:rsidP="007A4546">
      <w:pPr>
        <w:spacing w:line="360" w:lineRule="auto"/>
        <w:rPr>
          <w:spacing w:val="-3"/>
        </w:rPr>
      </w:pPr>
    </w:p>
    <w:p w:rsidR="00FC0FB7" w:rsidRDefault="00FC0FB7" w:rsidP="007A4546">
      <w:pPr>
        <w:spacing w:after="200" w:line="276" w:lineRule="auto"/>
        <w:ind w:left="3600" w:firstLine="720"/>
        <w:rPr>
          <w:rFonts w:ascii="Times New Roman" w:hAnsi="Times New Roman"/>
          <w:u w:val="single"/>
        </w:rPr>
      </w:pPr>
    </w:p>
    <w:p w:rsidR="00FC0FB7" w:rsidRDefault="00FC0FB7" w:rsidP="007A4546">
      <w:pPr>
        <w:spacing w:after="200" w:line="276" w:lineRule="auto"/>
        <w:ind w:left="3600" w:firstLine="720"/>
        <w:rPr>
          <w:rFonts w:ascii="Times New Roman" w:hAnsi="Times New Roman"/>
          <w:u w:val="single"/>
        </w:rPr>
      </w:pPr>
    </w:p>
    <w:p w:rsidR="00FC0FB7" w:rsidRDefault="00FC0FB7" w:rsidP="007A4546">
      <w:pPr>
        <w:spacing w:after="200" w:line="276" w:lineRule="auto"/>
        <w:ind w:left="3600" w:firstLine="720"/>
        <w:rPr>
          <w:rFonts w:ascii="Times New Roman" w:hAnsi="Times New Roman"/>
          <w:u w:val="single"/>
        </w:rPr>
      </w:pPr>
    </w:p>
    <w:p w:rsidR="00305C70" w:rsidRPr="00207E1E" w:rsidRDefault="00CB72E0" w:rsidP="007A4546">
      <w:pPr>
        <w:spacing w:after="200" w:line="276" w:lineRule="auto"/>
        <w:ind w:left="3600" w:firstLine="720"/>
        <w:rPr>
          <w:rFonts w:ascii="Times New Roman" w:hAnsi="Times New Roman"/>
          <w:u w:val="single"/>
        </w:rPr>
      </w:pPr>
      <w:r>
        <w:rPr>
          <w:rFonts w:ascii="Times New Roman" w:hAnsi="Times New Roman"/>
          <w:u w:val="single"/>
        </w:rPr>
        <w:lastRenderedPageBreak/>
        <w:t>O</w:t>
      </w:r>
      <w:r w:rsidR="00305C70" w:rsidRPr="00207E1E">
        <w:rPr>
          <w:rFonts w:ascii="Times New Roman" w:hAnsi="Times New Roman"/>
          <w:u w:val="single"/>
        </w:rPr>
        <w:t>RDER</w:t>
      </w:r>
    </w:p>
    <w:p w:rsidR="00305C70" w:rsidRPr="00207E1E" w:rsidRDefault="00305C70" w:rsidP="00305C70">
      <w:pPr>
        <w:tabs>
          <w:tab w:val="left" w:pos="1440"/>
          <w:tab w:val="num" w:pos="2160"/>
        </w:tabs>
        <w:spacing w:line="360" w:lineRule="auto"/>
        <w:rPr>
          <w:rFonts w:ascii="Times New Roman" w:hAnsi="Times New Roman"/>
        </w:rPr>
      </w:pPr>
    </w:p>
    <w:p w:rsidR="00305C70" w:rsidRPr="00207E1E" w:rsidRDefault="00305C70" w:rsidP="00305C70">
      <w:pPr>
        <w:tabs>
          <w:tab w:val="left" w:pos="1440"/>
          <w:tab w:val="num" w:pos="2160"/>
        </w:tabs>
        <w:spacing w:line="360" w:lineRule="auto"/>
        <w:rPr>
          <w:rFonts w:ascii="Times New Roman" w:hAnsi="Times New Roman"/>
        </w:rPr>
      </w:pPr>
    </w:p>
    <w:p w:rsidR="00305C70" w:rsidRPr="00207E1E" w:rsidRDefault="00305C70" w:rsidP="00305C70">
      <w:pPr>
        <w:tabs>
          <w:tab w:val="left" w:pos="1440"/>
          <w:tab w:val="num" w:pos="2160"/>
        </w:tabs>
        <w:spacing w:line="360" w:lineRule="auto"/>
        <w:rPr>
          <w:rFonts w:ascii="Times New Roman" w:hAnsi="Times New Roman"/>
        </w:rPr>
      </w:pPr>
      <w:r>
        <w:rPr>
          <w:rFonts w:ascii="Times New Roman" w:hAnsi="Times New Roman"/>
        </w:rPr>
        <w:tab/>
      </w:r>
      <w:r w:rsidRPr="00207E1E">
        <w:rPr>
          <w:rFonts w:ascii="Times New Roman" w:hAnsi="Times New Roman"/>
        </w:rPr>
        <w:t xml:space="preserve">THEREFORE, </w:t>
      </w:r>
    </w:p>
    <w:p w:rsidR="00305C70" w:rsidRPr="00207E1E" w:rsidRDefault="00305C70" w:rsidP="00305C70">
      <w:pPr>
        <w:tabs>
          <w:tab w:val="num" w:pos="2160"/>
        </w:tabs>
        <w:spacing w:line="360" w:lineRule="auto"/>
        <w:rPr>
          <w:rFonts w:ascii="Times New Roman" w:hAnsi="Times New Roman"/>
        </w:rPr>
      </w:pPr>
    </w:p>
    <w:p w:rsidR="00305C70" w:rsidRPr="00207E1E" w:rsidRDefault="00305C70" w:rsidP="00305C70">
      <w:pPr>
        <w:tabs>
          <w:tab w:val="num" w:pos="2160"/>
        </w:tabs>
        <w:spacing w:line="360" w:lineRule="auto"/>
        <w:ind w:firstLine="1440"/>
        <w:outlineLvl w:val="0"/>
        <w:rPr>
          <w:rFonts w:ascii="Times New Roman" w:hAnsi="Times New Roman"/>
        </w:rPr>
      </w:pPr>
      <w:r w:rsidRPr="00207E1E">
        <w:rPr>
          <w:rFonts w:ascii="Times New Roman" w:hAnsi="Times New Roman"/>
        </w:rPr>
        <w:t>IT IS ORDERED:</w:t>
      </w:r>
    </w:p>
    <w:p w:rsidR="0000055B" w:rsidRDefault="0000055B" w:rsidP="00E7661B">
      <w:pPr>
        <w:spacing w:line="360" w:lineRule="auto"/>
        <w:outlineLvl w:val="0"/>
        <w:rPr>
          <w:rFonts w:ascii="Times New Roman" w:hAnsi="Times New Roman"/>
        </w:rPr>
      </w:pPr>
    </w:p>
    <w:p w:rsidR="007A4546" w:rsidRPr="001F1EF9" w:rsidRDefault="00305C70" w:rsidP="007A0F52">
      <w:pPr>
        <w:pStyle w:val="ListParagraph"/>
        <w:numPr>
          <w:ilvl w:val="0"/>
          <w:numId w:val="26"/>
        </w:numPr>
        <w:tabs>
          <w:tab w:val="left" w:pos="-720"/>
        </w:tabs>
        <w:suppressAutoHyphens/>
        <w:ind w:left="0" w:firstLine="1440"/>
        <w:outlineLvl w:val="0"/>
        <w:rPr>
          <w:sz w:val="24"/>
          <w:szCs w:val="24"/>
        </w:rPr>
      </w:pPr>
      <w:r w:rsidRPr="001F1EF9">
        <w:rPr>
          <w:sz w:val="24"/>
          <w:szCs w:val="24"/>
        </w:rPr>
        <w:t xml:space="preserve">That the </w:t>
      </w:r>
      <w:r w:rsidR="00CB72E0" w:rsidRPr="001F1EF9">
        <w:rPr>
          <w:sz w:val="24"/>
          <w:szCs w:val="24"/>
        </w:rPr>
        <w:t>f</w:t>
      </w:r>
      <w:r w:rsidRPr="001F1EF9">
        <w:rPr>
          <w:sz w:val="24"/>
          <w:szCs w:val="24"/>
        </w:rPr>
        <w:t xml:space="preserve">ormal </w:t>
      </w:r>
      <w:r w:rsidR="00CB72E0" w:rsidRPr="001F1EF9">
        <w:rPr>
          <w:sz w:val="24"/>
          <w:szCs w:val="24"/>
        </w:rPr>
        <w:t>c</w:t>
      </w:r>
      <w:r w:rsidRPr="001F1EF9">
        <w:rPr>
          <w:sz w:val="24"/>
          <w:szCs w:val="24"/>
        </w:rPr>
        <w:t xml:space="preserve">omplaint filed by </w:t>
      </w:r>
      <w:r w:rsidR="007A4546" w:rsidRPr="001F1EF9">
        <w:rPr>
          <w:sz w:val="24"/>
          <w:szCs w:val="24"/>
        </w:rPr>
        <w:t xml:space="preserve">Ross E. </w:t>
      </w:r>
      <w:proofErr w:type="gramStart"/>
      <w:r w:rsidR="007A4546" w:rsidRPr="001F1EF9">
        <w:rPr>
          <w:sz w:val="24"/>
          <w:szCs w:val="24"/>
        </w:rPr>
        <w:t xml:space="preserve">Schell </w:t>
      </w:r>
      <w:r w:rsidRPr="001F1EF9">
        <w:rPr>
          <w:sz w:val="24"/>
          <w:szCs w:val="24"/>
        </w:rPr>
        <w:t xml:space="preserve"> against</w:t>
      </w:r>
      <w:proofErr w:type="gramEnd"/>
      <w:r w:rsidRPr="001F1EF9">
        <w:rPr>
          <w:sz w:val="24"/>
          <w:szCs w:val="24"/>
        </w:rPr>
        <w:t xml:space="preserve"> P</w:t>
      </w:r>
      <w:r w:rsidR="007A4546" w:rsidRPr="001F1EF9">
        <w:rPr>
          <w:sz w:val="24"/>
          <w:szCs w:val="24"/>
        </w:rPr>
        <w:t>PL Electric Utilities Corporation</w:t>
      </w:r>
      <w:r w:rsidRPr="001F1EF9">
        <w:rPr>
          <w:sz w:val="24"/>
          <w:szCs w:val="24"/>
        </w:rPr>
        <w:t xml:space="preserve"> at Docket No.</w:t>
      </w:r>
      <w:r w:rsidR="007A4546" w:rsidRPr="001F1EF9">
        <w:rPr>
          <w:spacing w:val="-3"/>
          <w:sz w:val="24"/>
          <w:szCs w:val="24"/>
        </w:rPr>
        <w:t xml:space="preserve"> C-2016-</w:t>
      </w:r>
      <w:r w:rsidR="00CB72E0" w:rsidRPr="001F1EF9">
        <w:rPr>
          <w:spacing w:val="-3"/>
          <w:sz w:val="24"/>
          <w:szCs w:val="24"/>
        </w:rPr>
        <w:t>2552834 is denied.</w:t>
      </w:r>
      <w:r w:rsidR="0000055B" w:rsidRPr="001F1EF9">
        <w:rPr>
          <w:spacing w:val="-3"/>
          <w:sz w:val="24"/>
          <w:szCs w:val="24"/>
        </w:rPr>
        <w:t xml:space="preserve">  </w:t>
      </w:r>
    </w:p>
    <w:p w:rsidR="0000055B" w:rsidRPr="001F1EF9" w:rsidRDefault="0000055B" w:rsidP="007A0F52">
      <w:pPr>
        <w:pStyle w:val="ListParagraph"/>
        <w:ind w:left="0" w:firstLine="1440"/>
        <w:outlineLvl w:val="0"/>
        <w:rPr>
          <w:sz w:val="24"/>
          <w:szCs w:val="24"/>
        </w:rPr>
      </w:pPr>
    </w:p>
    <w:p w:rsidR="00305C70" w:rsidRPr="001F1EF9" w:rsidRDefault="00305C70" w:rsidP="007A0F52">
      <w:pPr>
        <w:pStyle w:val="ListParagraph"/>
        <w:numPr>
          <w:ilvl w:val="0"/>
          <w:numId w:val="26"/>
        </w:numPr>
        <w:ind w:left="0" w:firstLine="1440"/>
        <w:outlineLvl w:val="0"/>
        <w:rPr>
          <w:sz w:val="24"/>
          <w:szCs w:val="24"/>
        </w:rPr>
      </w:pPr>
      <w:r w:rsidRPr="001F1EF9">
        <w:rPr>
          <w:sz w:val="24"/>
          <w:szCs w:val="24"/>
        </w:rPr>
        <w:t xml:space="preserve">That the Secretary’s Bureau shall mark the </w:t>
      </w:r>
      <w:r w:rsidR="00CB72E0" w:rsidRPr="001F1EF9">
        <w:rPr>
          <w:sz w:val="24"/>
          <w:szCs w:val="24"/>
        </w:rPr>
        <w:t xml:space="preserve">docket at </w:t>
      </w:r>
      <w:r w:rsidRPr="001F1EF9">
        <w:rPr>
          <w:sz w:val="24"/>
          <w:szCs w:val="24"/>
        </w:rPr>
        <w:t xml:space="preserve">Docket No. </w:t>
      </w:r>
      <w:r w:rsidR="00CB72E0" w:rsidRPr="001F1EF9">
        <w:rPr>
          <w:spacing w:val="-3"/>
          <w:sz w:val="24"/>
          <w:szCs w:val="24"/>
        </w:rPr>
        <w:t>C</w:t>
      </w:r>
      <w:r w:rsidR="007A0F52" w:rsidRPr="001F1EF9">
        <w:rPr>
          <w:spacing w:val="-3"/>
          <w:sz w:val="24"/>
          <w:szCs w:val="24"/>
        </w:rPr>
        <w:noBreakHyphen/>
      </w:r>
      <w:r w:rsidR="00CB72E0" w:rsidRPr="001F1EF9">
        <w:rPr>
          <w:spacing w:val="-3"/>
          <w:sz w:val="24"/>
          <w:szCs w:val="24"/>
        </w:rPr>
        <w:t xml:space="preserve">2016-2552834 </w:t>
      </w:r>
      <w:r w:rsidRPr="001F1EF9">
        <w:rPr>
          <w:sz w:val="24"/>
          <w:szCs w:val="24"/>
        </w:rPr>
        <w:t>closed.</w:t>
      </w:r>
    </w:p>
    <w:p w:rsidR="00305C70" w:rsidRPr="00207E1E" w:rsidRDefault="00305C70" w:rsidP="00305C70">
      <w:pPr>
        <w:tabs>
          <w:tab w:val="num" w:pos="2160"/>
        </w:tabs>
        <w:spacing w:line="360" w:lineRule="auto"/>
        <w:rPr>
          <w:rFonts w:ascii="Times New Roman" w:hAnsi="Times New Roman"/>
        </w:rPr>
      </w:pPr>
    </w:p>
    <w:p w:rsidR="00305C70" w:rsidRPr="00207E1E" w:rsidRDefault="00305C70" w:rsidP="00305C70">
      <w:pPr>
        <w:pStyle w:val="BodyText"/>
        <w:tabs>
          <w:tab w:val="clear" w:pos="-720"/>
        </w:tabs>
        <w:rPr>
          <w:szCs w:val="24"/>
        </w:rPr>
      </w:pPr>
    </w:p>
    <w:p w:rsidR="00305C70" w:rsidRPr="00207E1E" w:rsidRDefault="00305C70" w:rsidP="00305C70">
      <w:pPr>
        <w:pStyle w:val="BodyText"/>
        <w:spacing w:line="240" w:lineRule="auto"/>
        <w:rPr>
          <w:szCs w:val="24"/>
        </w:rPr>
      </w:pPr>
      <w:r w:rsidRPr="00485E04">
        <w:rPr>
          <w:szCs w:val="24"/>
        </w:rPr>
        <w:t xml:space="preserve">Date:  </w:t>
      </w:r>
      <w:r w:rsidR="0000055B" w:rsidRPr="0000055B">
        <w:rPr>
          <w:szCs w:val="24"/>
          <w:u w:val="single"/>
        </w:rPr>
        <w:t xml:space="preserve">November </w:t>
      </w:r>
      <w:r w:rsidR="007A0F52">
        <w:rPr>
          <w:szCs w:val="24"/>
          <w:u w:val="single"/>
        </w:rPr>
        <w:t>22</w:t>
      </w:r>
      <w:r w:rsidR="00CB72E0">
        <w:rPr>
          <w:szCs w:val="24"/>
          <w:u w:val="single"/>
        </w:rPr>
        <w:t>,</w:t>
      </w:r>
      <w:r w:rsidRPr="00207E1E">
        <w:rPr>
          <w:szCs w:val="24"/>
          <w:u w:val="single"/>
        </w:rPr>
        <w:t xml:space="preserve"> 201</w:t>
      </w:r>
      <w:r w:rsidR="0000055B">
        <w:rPr>
          <w:szCs w:val="24"/>
          <w:u w:val="single"/>
        </w:rPr>
        <w:t>6</w:t>
      </w:r>
      <w:r w:rsidRPr="00207E1E">
        <w:rPr>
          <w:szCs w:val="24"/>
        </w:rPr>
        <w:tab/>
      </w:r>
      <w:r w:rsidRPr="00207E1E">
        <w:rPr>
          <w:szCs w:val="24"/>
        </w:rPr>
        <w:tab/>
      </w:r>
      <w:r w:rsidRPr="00207E1E">
        <w:rPr>
          <w:szCs w:val="24"/>
        </w:rPr>
        <w:tab/>
      </w:r>
      <w:r w:rsidRPr="00207E1E">
        <w:rPr>
          <w:szCs w:val="24"/>
        </w:rPr>
        <w:tab/>
      </w:r>
      <w:r w:rsidRPr="00207E1E">
        <w:rPr>
          <w:szCs w:val="24"/>
          <w:u w:val="single"/>
        </w:rPr>
        <w:tab/>
      </w:r>
      <w:r w:rsidRPr="00207E1E">
        <w:rPr>
          <w:szCs w:val="24"/>
          <w:u w:val="single"/>
        </w:rPr>
        <w:tab/>
        <w:t>/s/</w:t>
      </w:r>
      <w:r w:rsidRPr="00207E1E">
        <w:rPr>
          <w:szCs w:val="24"/>
          <w:u w:val="single"/>
        </w:rPr>
        <w:tab/>
      </w:r>
      <w:r w:rsidRPr="00207E1E">
        <w:rPr>
          <w:szCs w:val="24"/>
          <w:u w:val="single"/>
        </w:rPr>
        <w:tab/>
      </w:r>
      <w:r w:rsidRPr="00207E1E">
        <w:rPr>
          <w:szCs w:val="24"/>
          <w:u w:val="single"/>
        </w:rPr>
        <w:tab/>
      </w:r>
      <w:r w:rsidRPr="00207E1E">
        <w:rPr>
          <w:szCs w:val="24"/>
          <w:u w:val="single"/>
        </w:rPr>
        <w:tab/>
      </w:r>
    </w:p>
    <w:p w:rsidR="00305C70" w:rsidRPr="00207E1E" w:rsidRDefault="00305C70" w:rsidP="00305C70">
      <w:pPr>
        <w:pStyle w:val="BodyText"/>
        <w:spacing w:line="240" w:lineRule="auto"/>
        <w:rPr>
          <w:szCs w:val="24"/>
        </w:rPr>
      </w:pPr>
      <w:r w:rsidRPr="00207E1E">
        <w:rPr>
          <w:szCs w:val="24"/>
        </w:rPr>
        <w:tab/>
      </w:r>
      <w:r w:rsidRPr="00207E1E">
        <w:rPr>
          <w:szCs w:val="24"/>
        </w:rPr>
        <w:tab/>
      </w:r>
      <w:r w:rsidRPr="00207E1E">
        <w:rPr>
          <w:szCs w:val="24"/>
        </w:rPr>
        <w:tab/>
      </w:r>
      <w:r w:rsidRPr="00207E1E">
        <w:rPr>
          <w:szCs w:val="24"/>
        </w:rPr>
        <w:tab/>
      </w:r>
      <w:r w:rsidRPr="00207E1E">
        <w:rPr>
          <w:szCs w:val="24"/>
        </w:rPr>
        <w:tab/>
      </w:r>
      <w:r w:rsidRPr="00207E1E">
        <w:rPr>
          <w:szCs w:val="24"/>
        </w:rPr>
        <w:tab/>
      </w:r>
      <w:r w:rsidRPr="00207E1E">
        <w:rPr>
          <w:szCs w:val="24"/>
        </w:rPr>
        <w:tab/>
        <w:t>Jeffrey A. Watson</w:t>
      </w:r>
    </w:p>
    <w:p w:rsidR="00656E97" w:rsidRDefault="00305C70" w:rsidP="00CB72E0">
      <w:pPr>
        <w:pStyle w:val="BodyText"/>
        <w:spacing w:line="240" w:lineRule="auto"/>
        <w:rPr>
          <w:szCs w:val="24"/>
        </w:rPr>
      </w:pPr>
      <w:r w:rsidRPr="00207E1E">
        <w:rPr>
          <w:szCs w:val="24"/>
        </w:rPr>
        <w:tab/>
      </w:r>
      <w:r w:rsidRPr="00207E1E">
        <w:rPr>
          <w:szCs w:val="24"/>
        </w:rPr>
        <w:tab/>
      </w:r>
      <w:r w:rsidRPr="00207E1E">
        <w:rPr>
          <w:szCs w:val="24"/>
        </w:rPr>
        <w:tab/>
      </w:r>
      <w:r w:rsidRPr="00207E1E">
        <w:rPr>
          <w:szCs w:val="24"/>
        </w:rPr>
        <w:tab/>
      </w:r>
      <w:r w:rsidRPr="00207E1E">
        <w:rPr>
          <w:szCs w:val="24"/>
        </w:rPr>
        <w:tab/>
      </w:r>
      <w:r w:rsidRPr="00207E1E">
        <w:rPr>
          <w:szCs w:val="24"/>
        </w:rPr>
        <w:tab/>
      </w:r>
      <w:r w:rsidRPr="00207E1E">
        <w:rPr>
          <w:szCs w:val="24"/>
        </w:rPr>
        <w:tab/>
        <w:t>Administrative Law Judge</w:t>
      </w:r>
    </w:p>
    <w:p w:rsidR="003604CA" w:rsidRDefault="003604CA" w:rsidP="00CB72E0">
      <w:pPr>
        <w:pStyle w:val="BodyText"/>
        <w:spacing w:line="240" w:lineRule="auto"/>
        <w:rPr>
          <w:szCs w:val="24"/>
        </w:rPr>
      </w:pPr>
    </w:p>
    <w:p w:rsidR="003604CA" w:rsidRDefault="003604CA" w:rsidP="00CB72E0">
      <w:pPr>
        <w:pStyle w:val="BodyText"/>
        <w:spacing w:line="240" w:lineRule="auto"/>
        <w:rPr>
          <w:szCs w:val="24"/>
        </w:rPr>
      </w:pPr>
    </w:p>
    <w:p w:rsidR="003604CA" w:rsidRDefault="003604CA" w:rsidP="00CB72E0">
      <w:pPr>
        <w:pStyle w:val="BodyText"/>
        <w:spacing w:line="240" w:lineRule="auto"/>
        <w:rPr>
          <w:szCs w:val="24"/>
        </w:rPr>
      </w:pPr>
    </w:p>
    <w:p w:rsidR="003604CA" w:rsidRDefault="003604CA" w:rsidP="00CB72E0">
      <w:pPr>
        <w:pStyle w:val="BodyText"/>
        <w:spacing w:line="240" w:lineRule="auto"/>
        <w:rPr>
          <w:szCs w:val="24"/>
        </w:rPr>
      </w:pPr>
    </w:p>
    <w:p w:rsidR="003604CA" w:rsidRDefault="003604CA" w:rsidP="00CB72E0">
      <w:pPr>
        <w:pStyle w:val="BodyText"/>
        <w:spacing w:line="240" w:lineRule="auto"/>
        <w:rPr>
          <w:szCs w:val="24"/>
        </w:rPr>
      </w:pPr>
    </w:p>
    <w:p w:rsidR="003604CA" w:rsidRDefault="003604CA" w:rsidP="00CB72E0">
      <w:pPr>
        <w:pStyle w:val="BodyText"/>
        <w:spacing w:line="240" w:lineRule="auto"/>
        <w:rPr>
          <w:szCs w:val="24"/>
        </w:rPr>
      </w:pPr>
    </w:p>
    <w:sectPr w:rsidR="003604CA" w:rsidSect="001F5BAB">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C8" w:rsidRDefault="000758C8">
      <w:pPr>
        <w:spacing w:line="20" w:lineRule="exact"/>
        <w:rPr>
          <w:sz w:val="20"/>
          <w:szCs w:val="20"/>
        </w:rPr>
      </w:pPr>
    </w:p>
  </w:endnote>
  <w:endnote w:type="continuationSeparator" w:id="0">
    <w:p w:rsidR="000758C8" w:rsidRDefault="000758C8">
      <w:pPr>
        <w:pStyle w:val="ParaTab1"/>
        <w:rPr>
          <w:sz w:val="20"/>
          <w:szCs w:val="20"/>
        </w:rPr>
      </w:pPr>
      <w:r>
        <w:rPr>
          <w:sz w:val="20"/>
          <w:szCs w:val="20"/>
        </w:rPr>
        <w:t xml:space="preserve"> </w:t>
      </w:r>
    </w:p>
  </w:endnote>
  <w:endnote w:type="continuationNotice" w:id="1">
    <w:p w:rsidR="000758C8" w:rsidRDefault="000758C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1B" w:rsidRDefault="0031201B"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201B" w:rsidRDefault="00312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1B" w:rsidRPr="00ED2E14" w:rsidRDefault="0031201B" w:rsidP="00DC73D2">
    <w:pPr>
      <w:pStyle w:val="Footer"/>
      <w:framePr w:wrap="around" w:vAnchor="text" w:hAnchor="margin" w:xAlign="center" w:y="1"/>
      <w:jc w:val="center"/>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D671D1">
      <w:rPr>
        <w:rStyle w:val="PageNumber"/>
        <w:rFonts w:ascii="Times New Roman" w:hAnsi="Times New Roman" w:cs="Times New Roman"/>
        <w:noProof/>
        <w:sz w:val="20"/>
        <w:szCs w:val="20"/>
      </w:rPr>
      <w:t>4</w:t>
    </w:r>
    <w:r w:rsidRPr="00ED2E14">
      <w:rPr>
        <w:rStyle w:val="PageNumber"/>
        <w:rFonts w:ascii="Times New Roman" w:hAnsi="Times New Roman" w:cs="Times New Roman"/>
        <w:sz w:val="20"/>
        <w:szCs w:val="20"/>
      </w:rPr>
      <w:fldChar w:fldCharType="end"/>
    </w:r>
  </w:p>
  <w:p w:rsidR="0031201B" w:rsidRDefault="0031201B" w:rsidP="00DC73D2">
    <w:pPr>
      <w:pStyle w:val="ParaTab1"/>
      <w:spacing w:line="480" w:lineRule="auto"/>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C8" w:rsidRDefault="000758C8" w:rsidP="00AC7960">
      <w:pPr>
        <w:pStyle w:val="ParaTab1"/>
        <w:ind w:firstLine="0"/>
        <w:jc w:val="both"/>
        <w:rPr>
          <w:sz w:val="20"/>
          <w:szCs w:val="20"/>
        </w:rPr>
      </w:pPr>
      <w:r>
        <w:rPr>
          <w:sz w:val="20"/>
          <w:szCs w:val="20"/>
        </w:rPr>
        <w:separator/>
      </w:r>
    </w:p>
  </w:footnote>
  <w:footnote w:type="continuationSeparator" w:id="0">
    <w:p w:rsidR="000758C8" w:rsidRDefault="000758C8">
      <w:pPr>
        <w:pStyle w:val="ParaTab1"/>
        <w:rPr>
          <w:sz w:val="20"/>
          <w:szCs w:val="20"/>
        </w:rPr>
      </w:pPr>
      <w:r>
        <w:rPr>
          <w:sz w:val="20"/>
          <w:szCs w:val="20"/>
        </w:rPr>
        <w:t>(..</w:t>
      </w:r>
    </w:p>
  </w:footnote>
  <w:footnote w:id="1">
    <w:p w:rsidR="00A37633" w:rsidRDefault="00A37633">
      <w:pPr>
        <w:pStyle w:val="FootnoteText"/>
        <w:rPr>
          <w:sz w:val="20"/>
          <w:szCs w:val="20"/>
        </w:rPr>
      </w:pPr>
      <w:r>
        <w:rPr>
          <w:rStyle w:val="FootnoteReference"/>
        </w:rPr>
        <w:footnoteRef/>
      </w:r>
      <w:r>
        <w:t xml:space="preserve"> </w:t>
      </w:r>
      <w:r>
        <w:tab/>
      </w:r>
      <w:r w:rsidRPr="00A37633">
        <w:rPr>
          <w:sz w:val="20"/>
          <w:szCs w:val="20"/>
        </w:rPr>
        <w:t>Tr. 14, 53, 56-57.</w:t>
      </w:r>
    </w:p>
    <w:p w:rsidR="00AA04E1" w:rsidRPr="00A37633" w:rsidRDefault="00AA04E1">
      <w:pPr>
        <w:pStyle w:val="FootnoteText"/>
        <w:rPr>
          <w:sz w:val="20"/>
          <w:szCs w:val="20"/>
        </w:rPr>
      </w:pPr>
    </w:p>
  </w:footnote>
  <w:footnote w:id="2">
    <w:p w:rsidR="0031201B" w:rsidRPr="005F5810" w:rsidRDefault="0031201B" w:rsidP="007F662C">
      <w:pPr>
        <w:pStyle w:val="FootnoteText"/>
        <w:rPr>
          <w:rFonts w:ascii="Times New Roman" w:hAnsi="Times New Roman" w:cs="Times New Roman"/>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t xml:space="preserve">Section 332(a) of the Public Utility Code, </w:t>
      </w:r>
      <w:proofErr w:type="gramStart"/>
      <w:r w:rsidRPr="005F5810">
        <w:rPr>
          <w:rFonts w:ascii="Times New Roman" w:hAnsi="Times New Roman" w:cs="Times New Roman"/>
          <w:sz w:val="20"/>
          <w:szCs w:val="20"/>
        </w:rPr>
        <w:t xml:space="preserve">66 </w:t>
      </w:r>
      <w:proofErr w:type="spellStart"/>
      <w:r w:rsidRPr="005F5810">
        <w:rPr>
          <w:rFonts w:ascii="Times New Roman" w:hAnsi="Times New Roman" w:cs="Times New Roman"/>
          <w:sz w:val="20"/>
          <w:szCs w:val="20"/>
        </w:rPr>
        <w:t>Pa.C.S</w:t>
      </w:r>
      <w:proofErr w:type="spellEnd"/>
      <w:proofErr w:type="gramEnd"/>
      <w:r w:rsidRPr="005F5810">
        <w:rPr>
          <w:rFonts w:ascii="Times New Roman" w:hAnsi="Times New Roman" w:cs="Times New Roman"/>
          <w:sz w:val="20"/>
          <w:szCs w:val="20"/>
        </w:rPr>
        <w:t>. § 332(a).</w:t>
      </w:r>
    </w:p>
    <w:p w:rsidR="0031201B" w:rsidRPr="005F5810" w:rsidRDefault="0031201B" w:rsidP="007F662C">
      <w:pPr>
        <w:pStyle w:val="FootnoteText"/>
        <w:rPr>
          <w:rFonts w:ascii="Times New Roman" w:hAnsi="Times New Roman" w:cs="Times New Roman"/>
          <w:sz w:val="20"/>
          <w:szCs w:val="20"/>
        </w:rPr>
      </w:pPr>
    </w:p>
  </w:footnote>
  <w:footnote w:id="3">
    <w:p w:rsidR="0031201B" w:rsidRPr="005F5810" w:rsidRDefault="0031201B" w:rsidP="007F662C">
      <w:pPr>
        <w:pStyle w:val="FootnoteText"/>
        <w:rPr>
          <w:rFonts w:ascii="Times New Roman" w:hAnsi="Times New Roman" w:cs="Times New Roman"/>
          <w:spacing w:val="-3"/>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proofErr w:type="gramStart"/>
      <w:r w:rsidRPr="005F5810">
        <w:rPr>
          <w:rFonts w:ascii="Times New Roman" w:hAnsi="Times New Roman" w:cs="Times New Roman"/>
          <w:i/>
          <w:spacing w:val="-3"/>
          <w:sz w:val="20"/>
          <w:szCs w:val="20"/>
        </w:rPr>
        <w:t>Patterson v. Bell Telephone Company of Pennsylvania</w:t>
      </w:r>
      <w:r w:rsidRPr="005F5810">
        <w:rPr>
          <w:rFonts w:ascii="Times New Roman" w:hAnsi="Times New Roman" w:cs="Times New Roman"/>
          <w:spacing w:val="-3"/>
          <w:sz w:val="20"/>
          <w:szCs w:val="20"/>
        </w:rPr>
        <w:t>, 72 Pa. PUC 196 (Opinion and Order entered February</w:t>
      </w:r>
      <w:r>
        <w:rPr>
          <w:rFonts w:ascii="Times New Roman" w:hAnsi="Times New Roman" w:cs="Times New Roman"/>
          <w:spacing w:val="-3"/>
          <w:sz w:val="20"/>
          <w:szCs w:val="20"/>
        </w:rPr>
        <w:t> </w:t>
      </w:r>
      <w:r w:rsidRPr="005F5810">
        <w:rPr>
          <w:rFonts w:ascii="Times New Roman" w:hAnsi="Times New Roman" w:cs="Times New Roman"/>
          <w:spacing w:val="-3"/>
          <w:sz w:val="20"/>
          <w:szCs w:val="20"/>
        </w:rPr>
        <w:t xml:space="preserve">8, 1990); </w:t>
      </w:r>
      <w:r w:rsidRPr="005F5810">
        <w:rPr>
          <w:rFonts w:ascii="Times New Roman" w:hAnsi="Times New Roman" w:cs="Times New Roman"/>
          <w:i/>
          <w:spacing w:val="-3"/>
          <w:sz w:val="20"/>
          <w:szCs w:val="20"/>
        </w:rPr>
        <w:t>Feinstein v. Philadelphia Suburban Water Company</w:t>
      </w:r>
      <w:r w:rsidRPr="005F5810">
        <w:rPr>
          <w:rFonts w:ascii="Times New Roman" w:hAnsi="Times New Roman" w:cs="Times New Roman"/>
          <w:spacing w:val="-3"/>
          <w:sz w:val="20"/>
          <w:szCs w:val="20"/>
        </w:rPr>
        <w:t>, 50 Pa. PUC 300 (Opinion and Order entered October 6, 1976).</w:t>
      </w:r>
      <w:proofErr w:type="gramEnd"/>
      <w:r w:rsidRPr="005F5810">
        <w:rPr>
          <w:rFonts w:ascii="Times New Roman" w:hAnsi="Times New Roman" w:cs="Times New Roman"/>
          <w:spacing w:val="-3"/>
          <w:sz w:val="20"/>
          <w:szCs w:val="20"/>
        </w:rPr>
        <w:t xml:space="preserve">  </w:t>
      </w:r>
    </w:p>
    <w:p w:rsidR="0031201B" w:rsidRPr="005F5810" w:rsidRDefault="0031201B" w:rsidP="007F662C">
      <w:pPr>
        <w:pStyle w:val="FootnoteText"/>
        <w:rPr>
          <w:rFonts w:ascii="Times New Roman" w:hAnsi="Times New Roman" w:cs="Times New Roman"/>
          <w:sz w:val="20"/>
          <w:szCs w:val="20"/>
        </w:rPr>
      </w:pPr>
    </w:p>
  </w:footnote>
  <w:footnote w:id="4">
    <w:p w:rsidR="0031201B" w:rsidRPr="005F5810" w:rsidRDefault="0031201B" w:rsidP="007F662C">
      <w:pPr>
        <w:pStyle w:val="FootnoteText"/>
        <w:rPr>
          <w:rFonts w:ascii="Times New Roman" w:hAnsi="Times New Roman" w:cs="Times New Roman"/>
          <w:spacing w:val="-3"/>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proofErr w:type="gramStart"/>
      <w:r w:rsidRPr="005F5810">
        <w:rPr>
          <w:rFonts w:ascii="Times New Roman" w:hAnsi="Times New Roman" w:cs="Times New Roman"/>
          <w:i/>
          <w:spacing w:val="-3"/>
          <w:sz w:val="20"/>
          <w:szCs w:val="20"/>
        </w:rPr>
        <w:t xml:space="preserve">Samuel J. </w:t>
      </w:r>
      <w:proofErr w:type="spellStart"/>
      <w:r w:rsidRPr="005F5810">
        <w:rPr>
          <w:rFonts w:ascii="Times New Roman" w:hAnsi="Times New Roman" w:cs="Times New Roman"/>
          <w:i/>
          <w:spacing w:val="-3"/>
          <w:sz w:val="20"/>
          <w:szCs w:val="20"/>
        </w:rPr>
        <w:t>Lansberry</w:t>
      </w:r>
      <w:proofErr w:type="spellEnd"/>
      <w:r w:rsidRPr="005F5810">
        <w:rPr>
          <w:rFonts w:ascii="Times New Roman" w:hAnsi="Times New Roman" w:cs="Times New Roman"/>
          <w:i/>
          <w:spacing w:val="-3"/>
          <w:sz w:val="20"/>
          <w:szCs w:val="20"/>
        </w:rPr>
        <w:t>, Inc. v. Pa. Pub.</w:t>
      </w:r>
      <w:proofErr w:type="gramEnd"/>
      <w:r w:rsidRPr="005F5810">
        <w:rPr>
          <w:rFonts w:ascii="Times New Roman" w:hAnsi="Times New Roman" w:cs="Times New Roman"/>
          <w:i/>
          <w:spacing w:val="-3"/>
          <w:sz w:val="20"/>
          <w:szCs w:val="20"/>
        </w:rPr>
        <w:t xml:space="preserve"> Util. </w:t>
      </w:r>
      <w:proofErr w:type="spellStart"/>
      <w:r w:rsidRPr="005F5810">
        <w:rPr>
          <w:rFonts w:ascii="Times New Roman" w:hAnsi="Times New Roman" w:cs="Times New Roman"/>
          <w:i/>
          <w:spacing w:val="-3"/>
          <w:sz w:val="20"/>
          <w:szCs w:val="20"/>
        </w:rPr>
        <w:t>Comm’n</w:t>
      </w:r>
      <w:proofErr w:type="spellEnd"/>
      <w:r w:rsidRPr="005F5810">
        <w:rPr>
          <w:rFonts w:ascii="Times New Roman" w:hAnsi="Times New Roman" w:cs="Times New Roman"/>
          <w:spacing w:val="-3"/>
          <w:sz w:val="20"/>
          <w:szCs w:val="20"/>
        </w:rPr>
        <w:t xml:space="preserve">, </w:t>
      </w:r>
      <w:proofErr w:type="gramStart"/>
      <w:r w:rsidRPr="005F5810">
        <w:rPr>
          <w:rFonts w:ascii="Times New Roman" w:hAnsi="Times New Roman" w:cs="Times New Roman"/>
          <w:spacing w:val="-3"/>
          <w:sz w:val="20"/>
          <w:szCs w:val="20"/>
        </w:rPr>
        <w:t xml:space="preserve">134 </w:t>
      </w:r>
      <w:proofErr w:type="spellStart"/>
      <w:r w:rsidRPr="005F5810">
        <w:rPr>
          <w:rFonts w:ascii="Times New Roman" w:hAnsi="Times New Roman" w:cs="Times New Roman"/>
          <w:spacing w:val="-3"/>
          <w:sz w:val="20"/>
          <w:szCs w:val="20"/>
        </w:rPr>
        <w:t>Pa.Cmwlth</w:t>
      </w:r>
      <w:proofErr w:type="spellEnd"/>
      <w:proofErr w:type="gramEnd"/>
      <w:r w:rsidRPr="005F5810">
        <w:rPr>
          <w:rFonts w:ascii="Times New Roman" w:hAnsi="Times New Roman" w:cs="Times New Roman"/>
          <w:spacing w:val="-3"/>
          <w:sz w:val="20"/>
          <w:szCs w:val="20"/>
        </w:rPr>
        <w:t xml:space="preserve">. </w:t>
      </w:r>
      <w:proofErr w:type="gramStart"/>
      <w:r w:rsidRPr="005F5810">
        <w:rPr>
          <w:rFonts w:ascii="Times New Roman" w:hAnsi="Times New Roman" w:cs="Times New Roman"/>
          <w:spacing w:val="-3"/>
          <w:sz w:val="20"/>
          <w:szCs w:val="20"/>
        </w:rPr>
        <w:t xml:space="preserve">218; 221-222, 578 A.2d 600, 602 (1990), </w:t>
      </w:r>
      <w:proofErr w:type="spellStart"/>
      <w:r w:rsidRPr="005F5810">
        <w:rPr>
          <w:rFonts w:ascii="Times New Roman" w:hAnsi="Times New Roman" w:cs="Times New Roman"/>
          <w:i/>
          <w:iCs/>
          <w:spacing w:val="-3"/>
          <w:sz w:val="20"/>
          <w:szCs w:val="20"/>
        </w:rPr>
        <w:t>alloc</w:t>
      </w:r>
      <w:proofErr w:type="spellEnd"/>
      <w:r w:rsidRPr="005F5810">
        <w:rPr>
          <w:rFonts w:ascii="Times New Roman" w:hAnsi="Times New Roman" w:cs="Times New Roman"/>
          <w:i/>
          <w:iCs/>
          <w:spacing w:val="-3"/>
          <w:sz w:val="20"/>
          <w:szCs w:val="20"/>
        </w:rPr>
        <w:t>.</w:t>
      </w:r>
      <w:proofErr w:type="gramEnd"/>
      <w:r w:rsidRPr="005F5810">
        <w:rPr>
          <w:rFonts w:ascii="Times New Roman" w:hAnsi="Times New Roman" w:cs="Times New Roman"/>
          <w:i/>
          <w:iCs/>
          <w:spacing w:val="-3"/>
          <w:sz w:val="20"/>
          <w:szCs w:val="20"/>
        </w:rPr>
        <w:t xml:space="preserve"> </w:t>
      </w:r>
      <w:proofErr w:type="gramStart"/>
      <w:r w:rsidRPr="005F5810">
        <w:rPr>
          <w:rFonts w:ascii="Times New Roman" w:hAnsi="Times New Roman" w:cs="Times New Roman"/>
          <w:i/>
          <w:iCs/>
          <w:spacing w:val="-3"/>
          <w:sz w:val="20"/>
          <w:szCs w:val="20"/>
        </w:rPr>
        <w:t>den</w:t>
      </w:r>
      <w:r w:rsidRPr="005F5810">
        <w:rPr>
          <w:rFonts w:ascii="Times New Roman" w:hAnsi="Times New Roman" w:cs="Times New Roman"/>
          <w:spacing w:val="-3"/>
          <w:sz w:val="20"/>
          <w:szCs w:val="20"/>
        </w:rPr>
        <w:t>., 602 A.2d 863 (1992).</w:t>
      </w:r>
      <w:proofErr w:type="gramEnd"/>
    </w:p>
    <w:p w:rsidR="0031201B" w:rsidRPr="005F5810" w:rsidRDefault="0031201B" w:rsidP="007F662C">
      <w:pPr>
        <w:pStyle w:val="FootnoteText"/>
        <w:ind w:firstLine="720"/>
        <w:rPr>
          <w:rFonts w:ascii="Times New Roman" w:hAnsi="Times New Roman" w:cs="Times New Roman"/>
          <w:sz w:val="20"/>
          <w:szCs w:val="20"/>
        </w:rPr>
      </w:pPr>
    </w:p>
  </w:footnote>
  <w:footnote w:id="5">
    <w:p w:rsidR="0031201B" w:rsidRPr="005F5810" w:rsidRDefault="0031201B" w:rsidP="007F662C">
      <w:pPr>
        <w:tabs>
          <w:tab w:val="left" w:pos="-1440"/>
          <w:tab w:val="left" w:pos="-720"/>
        </w:tabs>
        <w:suppressAutoHyphens/>
        <w:rPr>
          <w:rFonts w:ascii="Times New Roman" w:hAnsi="Times New Roman" w:cs="Times New Roman"/>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proofErr w:type="gramStart"/>
      <w:r w:rsidRPr="005F5810">
        <w:rPr>
          <w:rFonts w:ascii="Times New Roman" w:hAnsi="Times New Roman" w:cs="Times New Roman"/>
          <w:i/>
          <w:spacing w:val="-3"/>
          <w:sz w:val="20"/>
          <w:szCs w:val="20"/>
        </w:rPr>
        <w:t>Se-Ling Hosiery v. Margulies</w:t>
      </w:r>
      <w:r w:rsidRPr="005F5810">
        <w:rPr>
          <w:rFonts w:ascii="Times New Roman" w:hAnsi="Times New Roman" w:cs="Times New Roman"/>
          <w:spacing w:val="-3"/>
          <w:sz w:val="20"/>
          <w:szCs w:val="20"/>
        </w:rPr>
        <w:t>, 364 Pa. 45, 70 A.2d 854 (Pa. 1950).</w:t>
      </w:r>
      <w:proofErr w:type="gramEnd"/>
      <w:r w:rsidRPr="005F5810">
        <w:rPr>
          <w:rFonts w:ascii="Times New Roman" w:hAnsi="Times New Roman" w:cs="Times New Roman"/>
          <w:spacing w:val="-3"/>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0D8"/>
    <w:multiLevelType w:val="hybridMultilevel"/>
    <w:tmpl w:val="4C467A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E5736"/>
    <w:multiLevelType w:val="hybridMultilevel"/>
    <w:tmpl w:val="FA46155E"/>
    <w:lvl w:ilvl="0" w:tplc="EF5EB0B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02923B38"/>
    <w:multiLevelType w:val="hybridMultilevel"/>
    <w:tmpl w:val="FCACFD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F1920"/>
    <w:multiLevelType w:val="hybridMultilevel"/>
    <w:tmpl w:val="1C647496"/>
    <w:lvl w:ilvl="0" w:tplc="36F0057E">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8AE2631"/>
    <w:multiLevelType w:val="hybridMultilevel"/>
    <w:tmpl w:val="37DE9A42"/>
    <w:lvl w:ilvl="0" w:tplc="CBC4C90A">
      <w:start w:val="4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0C88001B"/>
    <w:multiLevelType w:val="hybridMultilevel"/>
    <w:tmpl w:val="6E98178E"/>
    <w:lvl w:ilvl="0" w:tplc="224E56B8">
      <w:start w:val="1"/>
      <w:numFmt w:val="decimal"/>
      <w:lvlText w:val="%1."/>
      <w:lvlJc w:val="left"/>
      <w:pPr>
        <w:ind w:left="360" w:hanging="360"/>
      </w:pPr>
      <w:rPr>
        <w:rFonts w:ascii="Times New Roman" w:eastAsia="Times New Roman" w:hAnsi="Times New Roman" w:cs="CG Time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47B749A"/>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89B1E82"/>
    <w:multiLevelType w:val="hybridMultilevel"/>
    <w:tmpl w:val="902C5E5E"/>
    <w:lvl w:ilvl="0" w:tplc="217A96B8">
      <w:start w:val="34"/>
      <w:numFmt w:val="decimal"/>
      <w:lvlText w:val="%1."/>
      <w:lvlJc w:val="left"/>
      <w:pPr>
        <w:ind w:left="360" w:hanging="360"/>
      </w:pPr>
      <w:rPr>
        <w:rFonts w:ascii="Times New Roman" w:hAnsi="Times New Roman" w:cs="Times New Roman"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83581A"/>
    <w:multiLevelType w:val="singleLevel"/>
    <w:tmpl w:val="0409000F"/>
    <w:lvl w:ilvl="0">
      <w:start w:val="1"/>
      <w:numFmt w:val="decimal"/>
      <w:lvlText w:val="%1."/>
      <w:lvlJc w:val="left"/>
      <w:pPr>
        <w:tabs>
          <w:tab w:val="num" w:pos="360"/>
        </w:tabs>
        <w:ind w:left="360" w:hanging="360"/>
      </w:pPr>
    </w:lvl>
  </w:abstractNum>
  <w:abstractNum w:abstractNumId="9">
    <w:nsid w:val="26000E46"/>
    <w:multiLevelType w:val="hybridMultilevel"/>
    <w:tmpl w:val="6706D9CE"/>
    <w:lvl w:ilvl="0" w:tplc="CEB0F0AA">
      <w:start w:val="3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B6D2F84"/>
    <w:multiLevelType w:val="hybridMultilevel"/>
    <w:tmpl w:val="A9E8A18C"/>
    <w:lvl w:ilvl="0" w:tplc="3A123F7A">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70F6C54"/>
    <w:multiLevelType w:val="hybridMultilevel"/>
    <w:tmpl w:val="65282C82"/>
    <w:lvl w:ilvl="0" w:tplc="82BE291C">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3">
    <w:nsid w:val="3B306FF7"/>
    <w:multiLevelType w:val="hybridMultilevel"/>
    <w:tmpl w:val="A84865A0"/>
    <w:lvl w:ilvl="0" w:tplc="A9EE7ADC">
      <w:start w:val="33"/>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nsid w:val="483F54C5"/>
    <w:multiLevelType w:val="hybridMultilevel"/>
    <w:tmpl w:val="16C4CC0C"/>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DB97311"/>
    <w:multiLevelType w:val="hybridMultilevel"/>
    <w:tmpl w:val="CFBC1B6C"/>
    <w:lvl w:ilvl="0" w:tplc="C81A3D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616741"/>
    <w:multiLevelType w:val="hybridMultilevel"/>
    <w:tmpl w:val="FAECC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9">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775664"/>
    <w:multiLevelType w:val="hybridMultilevel"/>
    <w:tmpl w:val="C00C38D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BDB2A11"/>
    <w:multiLevelType w:val="hybridMultilevel"/>
    <w:tmpl w:val="5080C08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C46C0"/>
    <w:multiLevelType w:val="hybridMultilevel"/>
    <w:tmpl w:val="306ACA10"/>
    <w:lvl w:ilvl="0" w:tplc="8076C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F6F627B"/>
    <w:multiLevelType w:val="hybridMultilevel"/>
    <w:tmpl w:val="84181964"/>
    <w:lvl w:ilvl="0" w:tplc="CA3CE854">
      <w:start w:val="47"/>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4">
    <w:nsid w:val="5FF21785"/>
    <w:multiLevelType w:val="hybridMultilevel"/>
    <w:tmpl w:val="4ED4AE14"/>
    <w:lvl w:ilvl="0" w:tplc="73E2463E">
      <w:start w:val="3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18"/>
  </w:num>
  <w:num w:numId="2">
    <w:abstractNumId w:val="15"/>
  </w:num>
  <w:num w:numId="3">
    <w:abstractNumId w:val="11"/>
  </w:num>
  <w:num w:numId="4">
    <w:abstractNumId w:val="19"/>
  </w:num>
  <w:num w:numId="5">
    <w:abstractNumId w:val="8"/>
  </w:num>
  <w:num w:numId="6">
    <w:abstractNumId w:val="25"/>
  </w:num>
  <w:num w:numId="7">
    <w:abstractNumId w:val="22"/>
  </w:num>
  <w:num w:numId="8">
    <w:abstractNumId w:val="6"/>
  </w:num>
  <w:num w:numId="9">
    <w:abstractNumId w:val="3"/>
  </w:num>
  <w:num w:numId="10">
    <w:abstractNumId w:val="16"/>
  </w:num>
  <w:num w:numId="11">
    <w:abstractNumId w:val="20"/>
  </w:num>
  <w:num w:numId="12">
    <w:abstractNumId w:val="17"/>
  </w:num>
  <w:num w:numId="13">
    <w:abstractNumId w:val="10"/>
  </w:num>
  <w:num w:numId="14">
    <w:abstractNumId w:val="21"/>
  </w:num>
  <w:num w:numId="15">
    <w:abstractNumId w:val="24"/>
  </w:num>
  <w:num w:numId="16">
    <w:abstractNumId w:val="13"/>
  </w:num>
  <w:num w:numId="17">
    <w:abstractNumId w:val="9"/>
  </w:num>
  <w:num w:numId="18">
    <w:abstractNumId w:val="7"/>
  </w:num>
  <w:num w:numId="19">
    <w:abstractNumId w:val="4"/>
  </w:num>
  <w:num w:numId="20">
    <w:abstractNumId w:val="12"/>
  </w:num>
  <w:num w:numId="21">
    <w:abstractNumId w:val="14"/>
  </w:num>
  <w:num w:numId="22">
    <w:abstractNumId w:val="23"/>
  </w:num>
  <w:num w:numId="23">
    <w:abstractNumId w:val="1"/>
  </w:num>
  <w:num w:numId="24">
    <w:abstractNumId w:val="2"/>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55B"/>
    <w:rsid w:val="0000084F"/>
    <w:rsid w:val="000013B6"/>
    <w:rsid w:val="00001424"/>
    <w:rsid w:val="00003383"/>
    <w:rsid w:val="00004BCC"/>
    <w:rsid w:val="00007BD3"/>
    <w:rsid w:val="00011853"/>
    <w:rsid w:val="00013CBE"/>
    <w:rsid w:val="0001437F"/>
    <w:rsid w:val="0001672D"/>
    <w:rsid w:val="000218D6"/>
    <w:rsid w:val="0002273A"/>
    <w:rsid w:val="0002316C"/>
    <w:rsid w:val="0002580A"/>
    <w:rsid w:val="00033775"/>
    <w:rsid w:val="000351BB"/>
    <w:rsid w:val="00035DCA"/>
    <w:rsid w:val="0003733C"/>
    <w:rsid w:val="00044EB2"/>
    <w:rsid w:val="0004672F"/>
    <w:rsid w:val="00046ABE"/>
    <w:rsid w:val="0005019C"/>
    <w:rsid w:val="000507E9"/>
    <w:rsid w:val="00052489"/>
    <w:rsid w:val="00057ACC"/>
    <w:rsid w:val="0006405C"/>
    <w:rsid w:val="00065ACC"/>
    <w:rsid w:val="0006648B"/>
    <w:rsid w:val="00066AF1"/>
    <w:rsid w:val="000705C1"/>
    <w:rsid w:val="00071C51"/>
    <w:rsid w:val="00072486"/>
    <w:rsid w:val="00072E67"/>
    <w:rsid w:val="0007411C"/>
    <w:rsid w:val="00074FDA"/>
    <w:rsid w:val="000758C8"/>
    <w:rsid w:val="000763D9"/>
    <w:rsid w:val="00080E30"/>
    <w:rsid w:val="00082455"/>
    <w:rsid w:val="00082B0F"/>
    <w:rsid w:val="000872E1"/>
    <w:rsid w:val="000878AF"/>
    <w:rsid w:val="00087BBD"/>
    <w:rsid w:val="00092F70"/>
    <w:rsid w:val="00093D2E"/>
    <w:rsid w:val="000946A5"/>
    <w:rsid w:val="000971C1"/>
    <w:rsid w:val="000A421D"/>
    <w:rsid w:val="000A6966"/>
    <w:rsid w:val="000A737C"/>
    <w:rsid w:val="000A7D36"/>
    <w:rsid w:val="000B1A3A"/>
    <w:rsid w:val="000B3723"/>
    <w:rsid w:val="000B3C86"/>
    <w:rsid w:val="000C0220"/>
    <w:rsid w:val="000C1849"/>
    <w:rsid w:val="000C2645"/>
    <w:rsid w:val="000C696A"/>
    <w:rsid w:val="000C6A1D"/>
    <w:rsid w:val="000C6A52"/>
    <w:rsid w:val="000C76DF"/>
    <w:rsid w:val="000C779C"/>
    <w:rsid w:val="000D088E"/>
    <w:rsid w:val="000D2A74"/>
    <w:rsid w:val="000D2C74"/>
    <w:rsid w:val="000D7334"/>
    <w:rsid w:val="000D7C90"/>
    <w:rsid w:val="000E1C08"/>
    <w:rsid w:val="000E1C79"/>
    <w:rsid w:val="000E4193"/>
    <w:rsid w:val="000E4757"/>
    <w:rsid w:val="000E5DB1"/>
    <w:rsid w:val="000E7B8F"/>
    <w:rsid w:val="000F0150"/>
    <w:rsid w:val="000F2A6C"/>
    <w:rsid w:val="000F42CC"/>
    <w:rsid w:val="000F5153"/>
    <w:rsid w:val="000F697B"/>
    <w:rsid w:val="000F7B4A"/>
    <w:rsid w:val="00100771"/>
    <w:rsid w:val="001027FA"/>
    <w:rsid w:val="0010345D"/>
    <w:rsid w:val="00110829"/>
    <w:rsid w:val="00112CF1"/>
    <w:rsid w:val="00115113"/>
    <w:rsid w:val="00117FE0"/>
    <w:rsid w:val="00121A73"/>
    <w:rsid w:val="001231CA"/>
    <w:rsid w:val="0012372B"/>
    <w:rsid w:val="001239A7"/>
    <w:rsid w:val="0013069A"/>
    <w:rsid w:val="00132A4B"/>
    <w:rsid w:val="00133E95"/>
    <w:rsid w:val="00137C44"/>
    <w:rsid w:val="00145617"/>
    <w:rsid w:val="001509DC"/>
    <w:rsid w:val="00150BDE"/>
    <w:rsid w:val="001514CC"/>
    <w:rsid w:val="00153CA8"/>
    <w:rsid w:val="001545A6"/>
    <w:rsid w:val="00156855"/>
    <w:rsid w:val="00164C27"/>
    <w:rsid w:val="001721DB"/>
    <w:rsid w:val="0017279B"/>
    <w:rsid w:val="00174F21"/>
    <w:rsid w:val="001758BC"/>
    <w:rsid w:val="00183423"/>
    <w:rsid w:val="001856E3"/>
    <w:rsid w:val="001905F1"/>
    <w:rsid w:val="00190CE1"/>
    <w:rsid w:val="001913E2"/>
    <w:rsid w:val="00191D0D"/>
    <w:rsid w:val="00193E43"/>
    <w:rsid w:val="00193F05"/>
    <w:rsid w:val="00196175"/>
    <w:rsid w:val="001972A4"/>
    <w:rsid w:val="001A20C7"/>
    <w:rsid w:val="001A230B"/>
    <w:rsid w:val="001A526C"/>
    <w:rsid w:val="001A5501"/>
    <w:rsid w:val="001A57B6"/>
    <w:rsid w:val="001B21E6"/>
    <w:rsid w:val="001B2325"/>
    <w:rsid w:val="001B36CD"/>
    <w:rsid w:val="001B496C"/>
    <w:rsid w:val="001B4F73"/>
    <w:rsid w:val="001C01AF"/>
    <w:rsid w:val="001C4491"/>
    <w:rsid w:val="001C5BE0"/>
    <w:rsid w:val="001D1AD1"/>
    <w:rsid w:val="001D2AD1"/>
    <w:rsid w:val="001D3C95"/>
    <w:rsid w:val="001D5369"/>
    <w:rsid w:val="001D7B3E"/>
    <w:rsid w:val="001E0D40"/>
    <w:rsid w:val="001E1942"/>
    <w:rsid w:val="001E4BFF"/>
    <w:rsid w:val="001E56A5"/>
    <w:rsid w:val="001E5C0A"/>
    <w:rsid w:val="001E778B"/>
    <w:rsid w:val="001F170C"/>
    <w:rsid w:val="001F1EF9"/>
    <w:rsid w:val="001F3234"/>
    <w:rsid w:val="001F493A"/>
    <w:rsid w:val="001F5AC7"/>
    <w:rsid w:val="001F5BAB"/>
    <w:rsid w:val="001F6C01"/>
    <w:rsid w:val="001F7A00"/>
    <w:rsid w:val="00201F22"/>
    <w:rsid w:val="002049A8"/>
    <w:rsid w:val="002107F9"/>
    <w:rsid w:val="00212BB7"/>
    <w:rsid w:val="00213880"/>
    <w:rsid w:val="0022061E"/>
    <w:rsid w:val="00220BB0"/>
    <w:rsid w:val="00222765"/>
    <w:rsid w:val="0022687E"/>
    <w:rsid w:val="00232D3F"/>
    <w:rsid w:val="00232DAC"/>
    <w:rsid w:val="00234003"/>
    <w:rsid w:val="00234024"/>
    <w:rsid w:val="0023491A"/>
    <w:rsid w:val="00235E08"/>
    <w:rsid w:val="0023722B"/>
    <w:rsid w:val="002404C5"/>
    <w:rsid w:val="00240F02"/>
    <w:rsid w:val="00244D8B"/>
    <w:rsid w:val="00254513"/>
    <w:rsid w:val="00255E38"/>
    <w:rsid w:val="00257563"/>
    <w:rsid w:val="00257730"/>
    <w:rsid w:val="00260B89"/>
    <w:rsid w:val="0026178D"/>
    <w:rsid w:val="00261ABD"/>
    <w:rsid w:val="002624B6"/>
    <w:rsid w:val="00264812"/>
    <w:rsid w:val="002702BE"/>
    <w:rsid w:val="00272107"/>
    <w:rsid w:val="00272AA7"/>
    <w:rsid w:val="00272C05"/>
    <w:rsid w:val="0027423F"/>
    <w:rsid w:val="00274791"/>
    <w:rsid w:val="00274CAA"/>
    <w:rsid w:val="00276EA1"/>
    <w:rsid w:val="00281054"/>
    <w:rsid w:val="00281D25"/>
    <w:rsid w:val="0028258E"/>
    <w:rsid w:val="002838AA"/>
    <w:rsid w:val="002842AC"/>
    <w:rsid w:val="00285650"/>
    <w:rsid w:val="0028579C"/>
    <w:rsid w:val="002917D2"/>
    <w:rsid w:val="00292C8C"/>
    <w:rsid w:val="002931C8"/>
    <w:rsid w:val="00293EF8"/>
    <w:rsid w:val="002958C4"/>
    <w:rsid w:val="00296137"/>
    <w:rsid w:val="00297751"/>
    <w:rsid w:val="002A07C8"/>
    <w:rsid w:val="002A0B41"/>
    <w:rsid w:val="002A35B0"/>
    <w:rsid w:val="002A4333"/>
    <w:rsid w:val="002A6DBC"/>
    <w:rsid w:val="002B0AC5"/>
    <w:rsid w:val="002B142F"/>
    <w:rsid w:val="002B2008"/>
    <w:rsid w:val="002B2A27"/>
    <w:rsid w:val="002B3914"/>
    <w:rsid w:val="002B518E"/>
    <w:rsid w:val="002B5E52"/>
    <w:rsid w:val="002B757C"/>
    <w:rsid w:val="002B78D7"/>
    <w:rsid w:val="002C0C04"/>
    <w:rsid w:val="002C2098"/>
    <w:rsid w:val="002D0730"/>
    <w:rsid w:val="002D2B08"/>
    <w:rsid w:val="002D2D9A"/>
    <w:rsid w:val="002D4B8D"/>
    <w:rsid w:val="002D5418"/>
    <w:rsid w:val="002D6203"/>
    <w:rsid w:val="002E149C"/>
    <w:rsid w:val="002E1971"/>
    <w:rsid w:val="002E35A1"/>
    <w:rsid w:val="002E3909"/>
    <w:rsid w:val="002E40C6"/>
    <w:rsid w:val="002E5C7F"/>
    <w:rsid w:val="002E78F1"/>
    <w:rsid w:val="002E7FA3"/>
    <w:rsid w:val="002F056C"/>
    <w:rsid w:val="002F283F"/>
    <w:rsid w:val="002F48D3"/>
    <w:rsid w:val="002F5CD5"/>
    <w:rsid w:val="002F5E2A"/>
    <w:rsid w:val="002F77C7"/>
    <w:rsid w:val="00301C62"/>
    <w:rsid w:val="00304B12"/>
    <w:rsid w:val="00304C50"/>
    <w:rsid w:val="00305550"/>
    <w:rsid w:val="00305C70"/>
    <w:rsid w:val="0031201B"/>
    <w:rsid w:val="00313480"/>
    <w:rsid w:val="00313790"/>
    <w:rsid w:val="0031518E"/>
    <w:rsid w:val="003163BB"/>
    <w:rsid w:val="00317FA2"/>
    <w:rsid w:val="003227D2"/>
    <w:rsid w:val="00322D34"/>
    <w:rsid w:val="00322F8C"/>
    <w:rsid w:val="003246E4"/>
    <w:rsid w:val="003254C3"/>
    <w:rsid w:val="003255A1"/>
    <w:rsid w:val="003347D8"/>
    <w:rsid w:val="00337CDB"/>
    <w:rsid w:val="00337CF1"/>
    <w:rsid w:val="00337F2D"/>
    <w:rsid w:val="003412FF"/>
    <w:rsid w:val="00344310"/>
    <w:rsid w:val="00344BB9"/>
    <w:rsid w:val="00345BE1"/>
    <w:rsid w:val="003465DA"/>
    <w:rsid w:val="003467EE"/>
    <w:rsid w:val="0034744D"/>
    <w:rsid w:val="0035142D"/>
    <w:rsid w:val="00352570"/>
    <w:rsid w:val="00356AC8"/>
    <w:rsid w:val="003602B9"/>
    <w:rsid w:val="003604CA"/>
    <w:rsid w:val="003613D7"/>
    <w:rsid w:val="00361E60"/>
    <w:rsid w:val="00362634"/>
    <w:rsid w:val="00362B96"/>
    <w:rsid w:val="00362FFE"/>
    <w:rsid w:val="00363273"/>
    <w:rsid w:val="0036372D"/>
    <w:rsid w:val="0036516C"/>
    <w:rsid w:val="00365C56"/>
    <w:rsid w:val="00370BFD"/>
    <w:rsid w:val="00371787"/>
    <w:rsid w:val="00371D98"/>
    <w:rsid w:val="00372D01"/>
    <w:rsid w:val="00373D26"/>
    <w:rsid w:val="00376195"/>
    <w:rsid w:val="00376D13"/>
    <w:rsid w:val="0037750F"/>
    <w:rsid w:val="00377F32"/>
    <w:rsid w:val="0038029E"/>
    <w:rsid w:val="0038165C"/>
    <w:rsid w:val="00385CFF"/>
    <w:rsid w:val="00386479"/>
    <w:rsid w:val="003921FB"/>
    <w:rsid w:val="003933C8"/>
    <w:rsid w:val="00395FBE"/>
    <w:rsid w:val="00396AE4"/>
    <w:rsid w:val="00397008"/>
    <w:rsid w:val="003A0B68"/>
    <w:rsid w:val="003A28F8"/>
    <w:rsid w:val="003A3BD7"/>
    <w:rsid w:val="003A4F24"/>
    <w:rsid w:val="003A65C4"/>
    <w:rsid w:val="003A6A99"/>
    <w:rsid w:val="003B11BA"/>
    <w:rsid w:val="003B3238"/>
    <w:rsid w:val="003B40CB"/>
    <w:rsid w:val="003B429E"/>
    <w:rsid w:val="003B4D2C"/>
    <w:rsid w:val="003C18AE"/>
    <w:rsid w:val="003C33AE"/>
    <w:rsid w:val="003C5005"/>
    <w:rsid w:val="003C507E"/>
    <w:rsid w:val="003C543A"/>
    <w:rsid w:val="003C5897"/>
    <w:rsid w:val="003C6EF3"/>
    <w:rsid w:val="003C7AEA"/>
    <w:rsid w:val="003D0EB4"/>
    <w:rsid w:val="003D4029"/>
    <w:rsid w:val="003D408B"/>
    <w:rsid w:val="003D508F"/>
    <w:rsid w:val="003D6062"/>
    <w:rsid w:val="003E01A1"/>
    <w:rsid w:val="003E01EB"/>
    <w:rsid w:val="003E540D"/>
    <w:rsid w:val="003F034C"/>
    <w:rsid w:val="003F35CF"/>
    <w:rsid w:val="003F389F"/>
    <w:rsid w:val="003F4124"/>
    <w:rsid w:val="003F5E4D"/>
    <w:rsid w:val="0040168B"/>
    <w:rsid w:val="00403EE1"/>
    <w:rsid w:val="0040461A"/>
    <w:rsid w:val="00405CE9"/>
    <w:rsid w:val="0041397D"/>
    <w:rsid w:val="00420ED9"/>
    <w:rsid w:val="00421B2E"/>
    <w:rsid w:val="00422B91"/>
    <w:rsid w:val="00424437"/>
    <w:rsid w:val="004245ED"/>
    <w:rsid w:val="004266A2"/>
    <w:rsid w:val="00431B9C"/>
    <w:rsid w:val="00432E78"/>
    <w:rsid w:val="00436AD3"/>
    <w:rsid w:val="00440B31"/>
    <w:rsid w:val="00440B5A"/>
    <w:rsid w:val="00444C0A"/>
    <w:rsid w:val="0045506F"/>
    <w:rsid w:val="00456FA0"/>
    <w:rsid w:val="004605D5"/>
    <w:rsid w:val="00461759"/>
    <w:rsid w:val="00461B36"/>
    <w:rsid w:val="00461C27"/>
    <w:rsid w:val="00466A8F"/>
    <w:rsid w:val="00467EEF"/>
    <w:rsid w:val="00471358"/>
    <w:rsid w:val="00471371"/>
    <w:rsid w:val="0047159E"/>
    <w:rsid w:val="00474069"/>
    <w:rsid w:val="00475093"/>
    <w:rsid w:val="00475C34"/>
    <w:rsid w:val="00481F12"/>
    <w:rsid w:val="00483815"/>
    <w:rsid w:val="00484EE7"/>
    <w:rsid w:val="00485744"/>
    <w:rsid w:val="004858D6"/>
    <w:rsid w:val="00485E04"/>
    <w:rsid w:val="00486F8B"/>
    <w:rsid w:val="00487185"/>
    <w:rsid w:val="00490B4B"/>
    <w:rsid w:val="00491243"/>
    <w:rsid w:val="00493A84"/>
    <w:rsid w:val="004946F6"/>
    <w:rsid w:val="00494E02"/>
    <w:rsid w:val="004955E6"/>
    <w:rsid w:val="00496447"/>
    <w:rsid w:val="00497F8C"/>
    <w:rsid w:val="004A1185"/>
    <w:rsid w:val="004A4E1D"/>
    <w:rsid w:val="004A6EC8"/>
    <w:rsid w:val="004A77F9"/>
    <w:rsid w:val="004B0990"/>
    <w:rsid w:val="004B1367"/>
    <w:rsid w:val="004B1F34"/>
    <w:rsid w:val="004B3362"/>
    <w:rsid w:val="004B6940"/>
    <w:rsid w:val="004B6AD4"/>
    <w:rsid w:val="004B7228"/>
    <w:rsid w:val="004C079C"/>
    <w:rsid w:val="004C0C95"/>
    <w:rsid w:val="004C111A"/>
    <w:rsid w:val="004C26DF"/>
    <w:rsid w:val="004C4DE8"/>
    <w:rsid w:val="004D38BE"/>
    <w:rsid w:val="004D6D78"/>
    <w:rsid w:val="004E143C"/>
    <w:rsid w:val="004E2DD6"/>
    <w:rsid w:val="004E3A66"/>
    <w:rsid w:val="004E6574"/>
    <w:rsid w:val="004E7587"/>
    <w:rsid w:val="004E7962"/>
    <w:rsid w:val="004E7B9F"/>
    <w:rsid w:val="004F4257"/>
    <w:rsid w:val="005007B9"/>
    <w:rsid w:val="00503527"/>
    <w:rsid w:val="00503931"/>
    <w:rsid w:val="00504148"/>
    <w:rsid w:val="005051AF"/>
    <w:rsid w:val="00511CD0"/>
    <w:rsid w:val="00511F84"/>
    <w:rsid w:val="00513E70"/>
    <w:rsid w:val="005142E6"/>
    <w:rsid w:val="00515BEF"/>
    <w:rsid w:val="005211C3"/>
    <w:rsid w:val="00522445"/>
    <w:rsid w:val="00525333"/>
    <w:rsid w:val="005275AD"/>
    <w:rsid w:val="005307A3"/>
    <w:rsid w:val="00531329"/>
    <w:rsid w:val="005321A3"/>
    <w:rsid w:val="00532BF8"/>
    <w:rsid w:val="00534201"/>
    <w:rsid w:val="0053453C"/>
    <w:rsid w:val="00543959"/>
    <w:rsid w:val="00544C76"/>
    <w:rsid w:val="00546D04"/>
    <w:rsid w:val="0054748C"/>
    <w:rsid w:val="0055022D"/>
    <w:rsid w:val="005502B2"/>
    <w:rsid w:val="00551376"/>
    <w:rsid w:val="00552343"/>
    <w:rsid w:val="00553970"/>
    <w:rsid w:val="00553E5E"/>
    <w:rsid w:val="00554503"/>
    <w:rsid w:val="005554F3"/>
    <w:rsid w:val="00565F69"/>
    <w:rsid w:val="005670AC"/>
    <w:rsid w:val="00567106"/>
    <w:rsid w:val="00571307"/>
    <w:rsid w:val="0057156B"/>
    <w:rsid w:val="005716E6"/>
    <w:rsid w:val="00573692"/>
    <w:rsid w:val="00573B26"/>
    <w:rsid w:val="00576EDF"/>
    <w:rsid w:val="0058113E"/>
    <w:rsid w:val="00582A08"/>
    <w:rsid w:val="0058419B"/>
    <w:rsid w:val="005861B4"/>
    <w:rsid w:val="00586C74"/>
    <w:rsid w:val="00590985"/>
    <w:rsid w:val="0059318A"/>
    <w:rsid w:val="005A00F8"/>
    <w:rsid w:val="005A2302"/>
    <w:rsid w:val="005A27D0"/>
    <w:rsid w:val="005A6248"/>
    <w:rsid w:val="005A6C09"/>
    <w:rsid w:val="005B01AD"/>
    <w:rsid w:val="005B29B8"/>
    <w:rsid w:val="005B4F80"/>
    <w:rsid w:val="005C172A"/>
    <w:rsid w:val="005C25A4"/>
    <w:rsid w:val="005C2F67"/>
    <w:rsid w:val="005C4537"/>
    <w:rsid w:val="005C4709"/>
    <w:rsid w:val="005D3658"/>
    <w:rsid w:val="005D43B0"/>
    <w:rsid w:val="005D6811"/>
    <w:rsid w:val="005E25E3"/>
    <w:rsid w:val="005E2ED7"/>
    <w:rsid w:val="005E4B0B"/>
    <w:rsid w:val="005E5B8A"/>
    <w:rsid w:val="005F0CAF"/>
    <w:rsid w:val="005F2ED2"/>
    <w:rsid w:val="005F329F"/>
    <w:rsid w:val="005F5810"/>
    <w:rsid w:val="005F7040"/>
    <w:rsid w:val="005F706C"/>
    <w:rsid w:val="005F768D"/>
    <w:rsid w:val="005F7B11"/>
    <w:rsid w:val="00600BCC"/>
    <w:rsid w:val="00602A41"/>
    <w:rsid w:val="00604212"/>
    <w:rsid w:val="006078DF"/>
    <w:rsid w:val="006106F3"/>
    <w:rsid w:val="00611DAB"/>
    <w:rsid w:val="0061273F"/>
    <w:rsid w:val="00612CD1"/>
    <w:rsid w:val="00615461"/>
    <w:rsid w:val="00615586"/>
    <w:rsid w:val="00615756"/>
    <w:rsid w:val="00616A98"/>
    <w:rsid w:val="006171F9"/>
    <w:rsid w:val="00617C45"/>
    <w:rsid w:val="00617F4A"/>
    <w:rsid w:val="0062042D"/>
    <w:rsid w:val="00622209"/>
    <w:rsid w:val="00622598"/>
    <w:rsid w:val="00624D31"/>
    <w:rsid w:val="006256AA"/>
    <w:rsid w:val="00625D5A"/>
    <w:rsid w:val="006271EB"/>
    <w:rsid w:val="00630848"/>
    <w:rsid w:val="00630AD9"/>
    <w:rsid w:val="00630BDF"/>
    <w:rsid w:val="0063148D"/>
    <w:rsid w:val="006349C0"/>
    <w:rsid w:val="006418C3"/>
    <w:rsid w:val="00643048"/>
    <w:rsid w:val="00646FCC"/>
    <w:rsid w:val="006479D7"/>
    <w:rsid w:val="0065285C"/>
    <w:rsid w:val="00653F1A"/>
    <w:rsid w:val="006542F0"/>
    <w:rsid w:val="006557AC"/>
    <w:rsid w:val="00656E97"/>
    <w:rsid w:val="006573C5"/>
    <w:rsid w:val="00657504"/>
    <w:rsid w:val="00657DF9"/>
    <w:rsid w:val="006608FD"/>
    <w:rsid w:val="00661CC7"/>
    <w:rsid w:val="0066241C"/>
    <w:rsid w:val="00662491"/>
    <w:rsid w:val="00664278"/>
    <w:rsid w:val="00671186"/>
    <w:rsid w:val="006731F6"/>
    <w:rsid w:val="0067658B"/>
    <w:rsid w:val="006807F4"/>
    <w:rsid w:val="006817DF"/>
    <w:rsid w:val="00683B7A"/>
    <w:rsid w:val="0068420E"/>
    <w:rsid w:val="006842ED"/>
    <w:rsid w:val="00686575"/>
    <w:rsid w:val="00686E54"/>
    <w:rsid w:val="00693948"/>
    <w:rsid w:val="00693D05"/>
    <w:rsid w:val="00695BE9"/>
    <w:rsid w:val="00696C96"/>
    <w:rsid w:val="006A4FFB"/>
    <w:rsid w:val="006A6645"/>
    <w:rsid w:val="006B097B"/>
    <w:rsid w:val="006B161B"/>
    <w:rsid w:val="006B258B"/>
    <w:rsid w:val="006B313F"/>
    <w:rsid w:val="006B4E52"/>
    <w:rsid w:val="006C027F"/>
    <w:rsid w:val="006C0FF0"/>
    <w:rsid w:val="006C1A8C"/>
    <w:rsid w:val="006C3A45"/>
    <w:rsid w:val="006C5054"/>
    <w:rsid w:val="006C6B21"/>
    <w:rsid w:val="006C767C"/>
    <w:rsid w:val="006C7D00"/>
    <w:rsid w:val="006D05A2"/>
    <w:rsid w:val="006D0AA2"/>
    <w:rsid w:val="006D2C47"/>
    <w:rsid w:val="006D3345"/>
    <w:rsid w:val="006D4216"/>
    <w:rsid w:val="006D52C1"/>
    <w:rsid w:val="006D6C0B"/>
    <w:rsid w:val="006D7F2E"/>
    <w:rsid w:val="006E0A31"/>
    <w:rsid w:val="006E0E53"/>
    <w:rsid w:val="006E1536"/>
    <w:rsid w:val="006E721C"/>
    <w:rsid w:val="006F1C9F"/>
    <w:rsid w:val="006F244B"/>
    <w:rsid w:val="006F2E0F"/>
    <w:rsid w:val="00701AD0"/>
    <w:rsid w:val="00702769"/>
    <w:rsid w:val="00702E1B"/>
    <w:rsid w:val="0070391C"/>
    <w:rsid w:val="00704BA8"/>
    <w:rsid w:val="00704F20"/>
    <w:rsid w:val="007055DC"/>
    <w:rsid w:val="00711F3E"/>
    <w:rsid w:val="0071211F"/>
    <w:rsid w:val="0071467B"/>
    <w:rsid w:val="00717DD4"/>
    <w:rsid w:val="00720E3A"/>
    <w:rsid w:val="00720E8E"/>
    <w:rsid w:val="00722965"/>
    <w:rsid w:val="00723808"/>
    <w:rsid w:val="007253FC"/>
    <w:rsid w:val="00725BA8"/>
    <w:rsid w:val="007264CB"/>
    <w:rsid w:val="00730595"/>
    <w:rsid w:val="00732B4C"/>
    <w:rsid w:val="00733EC0"/>
    <w:rsid w:val="007346D1"/>
    <w:rsid w:val="00737111"/>
    <w:rsid w:val="007379EF"/>
    <w:rsid w:val="00742E76"/>
    <w:rsid w:val="00746E0D"/>
    <w:rsid w:val="00746F17"/>
    <w:rsid w:val="0074710E"/>
    <w:rsid w:val="00747276"/>
    <w:rsid w:val="007515AE"/>
    <w:rsid w:val="007515E8"/>
    <w:rsid w:val="00751EB2"/>
    <w:rsid w:val="007546FC"/>
    <w:rsid w:val="007549F5"/>
    <w:rsid w:val="007551BB"/>
    <w:rsid w:val="0075658E"/>
    <w:rsid w:val="0075670E"/>
    <w:rsid w:val="00756BB4"/>
    <w:rsid w:val="00756D04"/>
    <w:rsid w:val="007579F6"/>
    <w:rsid w:val="00761EB7"/>
    <w:rsid w:val="007652AE"/>
    <w:rsid w:val="00766912"/>
    <w:rsid w:val="00766AD0"/>
    <w:rsid w:val="00767254"/>
    <w:rsid w:val="0076746D"/>
    <w:rsid w:val="007722DA"/>
    <w:rsid w:val="00773585"/>
    <w:rsid w:val="00775387"/>
    <w:rsid w:val="007810D0"/>
    <w:rsid w:val="00781B2D"/>
    <w:rsid w:val="00783B43"/>
    <w:rsid w:val="0078482F"/>
    <w:rsid w:val="00791C8A"/>
    <w:rsid w:val="0079257C"/>
    <w:rsid w:val="00792A9B"/>
    <w:rsid w:val="00792F0E"/>
    <w:rsid w:val="007966B2"/>
    <w:rsid w:val="007A0417"/>
    <w:rsid w:val="007A0F52"/>
    <w:rsid w:val="007A2B0A"/>
    <w:rsid w:val="007A4546"/>
    <w:rsid w:val="007A4EB2"/>
    <w:rsid w:val="007B0C70"/>
    <w:rsid w:val="007B13A2"/>
    <w:rsid w:val="007B2ACE"/>
    <w:rsid w:val="007B49D6"/>
    <w:rsid w:val="007B5973"/>
    <w:rsid w:val="007B7837"/>
    <w:rsid w:val="007C166F"/>
    <w:rsid w:val="007C2A8F"/>
    <w:rsid w:val="007C528C"/>
    <w:rsid w:val="007C530A"/>
    <w:rsid w:val="007C6B7B"/>
    <w:rsid w:val="007D0C0D"/>
    <w:rsid w:val="007D35AB"/>
    <w:rsid w:val="007D47BE"/>
    <w:rsid w:val="007D4D1D"/>
    <w:rsid w:val="007E06A2"/>
    <w:rsid w:val="007E4BCD"/>
    <w:rsid w:val="007E5599"/>
    <w:rsid w:val="007E7052"/>
    <w:rsid w:val="007E7507"/>
    <w:rsid w:val="007F576B"/>
    <w:rsid w:val="007F5B4F"/>
    <w:rsid w:val="007F662C"/>
    <w:rsid w:val="007F6B89"/>
    <w:rsid w:val="008017DA"/>
    <w:rsid w:val="0080198C"/>
    <w:rsid w:val="00807F5F"/>
    <w:rsid w:val="00810DB3"/>
    <w:rsid w:val="00812A29"/>
    <w:rsid w:val="00815E6C"/>
    <w:rsid w:val="00816732"/>
    <w:rsid w:val="008212A3"/>
    <w:rsid w:val="00821A6B"/>
    <w:rsid w:val="00822C6B"/>
    <w:rsid w:val="0082300F"/>
    <w:rsid w:val="00823904"/>
    <w:rsid w:val="00823E40"/>
    <w:rsid w:val="008242A7"/>
    <w:rsid w:val="008246CA"/>
    <w:rsid w:val="008249D3"/>
    <w:rsid w:val="00824E68"/>
    <w:rsid w:val="00826284"/>
    <w:rsid w:val="00826957"/>
    <w:rsid w:val="0083059E"/>
    <w:rsid w:val="00830B06"/>
    <w:rsid w:val="00832CEF"/>
    <w:rsid w:val="00833228"/>
    <w:rsid w:val="00833FB8"/>
    <w:rsid w:val="008421C9"/>
    <w:rsid w:val="0084333D"/>
    <w:rsid w:val="00843C2B"/>
    <w:rsid w:val="00844412"/>
    <w:rsid w:val="008453DF"/>
    <w:rsid w:val="00850B96"/>
    <w:rsid w:val="0085111B"/>
    <w:rsid w:val="00853C51"/>
    <w:rsid w:val="008551A6"/>
    <w:rsid w:val="00855BE7"/>
    <w:rsid w:val="00861F1B"/>
    <w:rsid w:val="00862B5F"/>
    <w:rsid w:val="00862B6A"/>
    <w:rsid w:val="00863B7A"/>
    <w:rsid w:val="00864FDA"/>
    <w:rsid w:val="008650B0"/>
    <w:rsid w:val="00866578"/>
    <w:rsid w:val="008673CC"/>
    <w:rsid w:val="008706BE"/>
    <w:rsid w:val="0087073E"/>
    <w:rsid w:val="0087150B"/>
    <w:rsid w:val="00871CD9"/>
    <w:rsid w:val="0087369B"/>
    <w:rsid w:val="00880EDA"/>
    <w:rsid w:val="00883226"/>
    <w:rsid w:val="0088426D"/>
    <w:rsid w:val="00885185"/>
    <w:rsid w:val="008851B5"/>
    <w:rsid w:val="00885BFE"/>
    <w:rsid w:val="00886831"/>
    <w:rsid w:val="008878B6"/>
    <w:rsid w:val="008905E7"/>
    <w:rsid w:val="00895853"/>
    <w:rsid w:val="00897AE4"/>
    <w:rsid w:val="00897B60"/>
    <w:rsid w:val="00897C02"/>
    <w:rsid w:val="00897D6A"/>
    <w:rsid w:val="008A02A1"/>
    <w:rsid w:val="008A0E9A"/>
    <w:rsid w:val="008A141C"/>
    <w:rsid w:val="008A2E24"/>
    <w:rsid w:val="008A3733"/>
    <w:rsid w:val="008A4221"/>
    <w:rsid w:val="008A4E22"/>
    <w:rsid w:val="008B244B"/>
    <w:rsid w:val="008B2D08"/>
    <w:rsid w:val="008B34B9"/>
    <w:rsid w:val="008C1048"/>
    <w:rsid w:val="008C33A2"/>
    <w:rsid w:val="008C48C2"/>
    <w:rsid w:val="008C5902"/>
    <w:rsid w:val="008C5FC9"/>
    <w:rsid w:val="008C78D6"/>
    <w:rsid w:val="008D03E3"/>
    <w:rsid w:val="008D1001"/>
    <w:rsid w:val="008D157E"/>
    <w:rsid w:val="008D3243"/>
    <w:rsid w:val="008D341E"/>
    <w:rsid w:val="008D34C3"/>
    <w:rsid w:val="008D3827"/>
    <w:rsid w:val="008D41FC"/>
    <w:rsid w:val="008D4409"/>
    <w:rsid w:val="008D645C"/>
    <w:rsid w:val="008E20A6"/>
    <w:rsid w:val="008E26C5"/>
    <w:rsid w:val="008E2FB6"/>
    <w:rsid w:val="008E6EDB"/>
    <w:rsid w:val="008F1052"/>
    <w:rsid w:val="008F18D2"/>
    <w:rsid w:val="008F1DE7"/>
    <w:rsid w:val="008F3A18"/>
    <w:rsid w:val="0090240B"/>
    <w:rsid w:val="00904D4A"/>
    <w:rsid w:val="00905550"/>
    <w:rsid w:val="009070B9"/>
    <w:rsid w:val="00912C1F"/>
    <w:rsid w:val="00914C17"/>
    <w:rsid w:val="009205A1"/>
    <w:rsid w:val="00922E51"/>
    <w:rsid w:val="009243A7"/>
    <w:rsid w:val="00926884"/>
    <w:rsid w:val="00926D97"/>
    <w:rsid w:val="0093032B"/>
    <w:rsid w:val="009336CE"/>
    <w:rsid w:val="00935843"/>
    <w:rsid w:val="00935864"/>
    <w:rsid w:val="00940725"/>
    <w:rsid w:val="0094423A"/>
    <w:rsid w:val="009473BF"/>
    <w:rsid w:val="0095009F"/>
    <w:rsid w:val="0095388B"/>
    <w:rsid w:val="00954445"/>
    <w:rsid w:val="00955164"/>
    <w:rsid w:val="009568BE"/>
    <w:rsid w:val="00957417"/>
    <w:rsid w:val="009604EB"/>
    <w:rsid w:val="00960F3C"/>
    <w:rsid w:val="00961255"/>
    <w:rsid w:val="00963354"/>
    <w:rsid w:val="0096422B"/>
    <w:rsid w:val="00966E87"/>
    <w:rsid w:val="009728A5"/>
    <w:rsid w:val="009735CA"/>
    <w:rsid w:val="009749D9"/>
    <w:rsid w:val="00974D94"/>
    <w:rsid w:val="009763F4"/>
    <w:rsid w:val="0098095E"/>
    <w:rsid w:val="0098215A"/>
    <w:rsid w:val="00984405"/>
    <w:rsid w:val="009860B5"/>
    <w:rsid w:val="0098732E"/>
    <w:rsid w:val="00990854"/>
    <w:rsid w:val="009959E2"/>
    <w:rsid w:val="00996194"/>
    <w:rsid w:val="009968A8"/>
    <w:rsid w:val="009A22E8"/>
    <w:rsid w:val="009A271D"/>
    <w:rsid w:val="009A4689"/>
    <w:rsid w:val="009A6721"/>
    <w:rsid w:val="009B1EDC"/>
    <w:rsid w:val="009B1EE7"/>
    <w:rsid w:val="009B3896"/>
    <w:rsid w:val="009B4366"/>
    <w:rsid w:val="009B5789"/>
    <w:rsid w:val="009B5FD6"/>
    <w:rsid w:val="009B6927"/>
    <w:rsid w:val="009B7615"/>
    <w:rsid w:val="009C1034"/>
    <w:rsid w:val="009C1E4E"/>
    <w:rsid w:val="009C2BEA"/>
    <w:rsid w:val="009C3EC3"/>
    <w:rsid w:val="009C4045"/>
    <w:rsid w:val="009D1615"/>
    <w:rsid w:val="009D33D1"/>
    <w:rsid w:val="009D655D"/>
    <w:rsid w:val="009D7B04"/>
    <w:rsid w:val="009D7B8C"/>
    <w:rsid w:val="009E01CA"/>
    <w:rsid w:val="009E337B"/>
    <w:rsid w:val="009E33DF"/>
    <w:rsid w:val="009E65BD"/>
    <w:rsid w:val="009F05D7"/>
    <w:rsid w:val="009F10AA"/>
    <w:rsid w:val="009F15F5"/>
    <w:rsid w:val="009F38BB"/>
    <w:rsid w:val="00A078F1"/>
    <w:rsid w:val="00A118DA"/>
    <w:rsid w:val="00A1283A"/>
    <w:rsid w:val="00A13403"/>
    <w:rsid w:val="00A16B8D"/>
    <w:rsid w:val="00A20FA0"/>
    <w:rsid w:val="00A247B9"/>
    <w:rsid w:val="00A249E8"/>
    <w:rsid w:val="00A25402"/>
    <w:rsid w:val="00A259E4"/>
    <w:rsid w:val="00A2796F"/>
    <w:rsid w:val="00A32897"/>
    <w:rsid w:val="00A33A66"/>
    <w:rsid w:val="00A3571A"/>
    <w:rsid w:val="00A36FED"/>
    <w:rsid w:val="00A37633"/>
    <w:rsid w:val="00A431D5"/>
    <w:rsid w:val="00A50448"/>
    <w:rsid w:val="00A50ED3"/>
    <w:rsid w:val="00A51E29"/>
    <w:rsid w:val="00A529CA"/>
    <w:rsid w:val="00A53A8E"/>
    <w:rsid w:val="00A54324"/>
    <w:rsid w:val="00A56F0E"/>
    <w:rsid w:val="00A5792A"/>
    <w:rsid w:val="00A61BB4"/>
    <w:rsid w:val="00A61F9B"/>
    <w:rsid w:val="00A64966"/>
    <w:rsid w:val="00A65F0A"/>
    <w:rsid w:val="00A6621F"/>
    <w:rsid w:val="00A675D6"/>
    <w:rsid w:val="00A701B7"/>
    <w:rsid w:val="00A70891"/>
    <w:rsid w:val="00A70893"/>
    <w:rsid w:val="00A71474"/>
    <w:rsid w:val="00A74C32"/>
    <w:rsid w:val="00A75368"/>
    <w:rsid w:val="00A76DDD"/>
    <w:rsid w:val="00A76E87"/>
    <w:rsid w:val="00A81429"/>
    <w:rsid w:val="00A839FD"/>
    <w:rsid w:val="00A85DA8"/>
    <w:rsid w:val="00A86299"/>
    <w:rsid w:val="00A862CE"/>
    <w:rsid w:val="00A92B9B"/>
    <w:rsid w:val="00A9452C"/>
    <w:rsid w:val="00A96035"/>
    <w:rsid w:val="00A97982"/>
    <w:rsid w:val="00AA0404"/>
    <w:rsid w:val="00AA04E1"/>
    <w:rsid w:val="00AA1C7A"/>
    <w:rsid w:val="00AA1D3D"/>
    <w:rsid w:val="00AA286D"/>
    <w:rsid w:val="00AA5B87"/>
    <w:rsid w:val="00AB17F8"/>
    <w:rsid w:val="00AB2673"/>
    <w:rsid w:val="00AC0CAA"/>
    <w:rsid w:val="00AC216E"/>
    <w:rsid w:val="00AC2AB8"/>
    <w:rsid w:val="00AC36E7"/>
    <w:rsid w:val="00AC7429"/>
    <w:rsid w:val="00AC775A"/>
    <w:rsid w:val="00AC7960"/>
    <w:rsid w:val="00AD277F"/>
    <w:rsid w:val="00AD54A9"/>
    <w:rsid w:val="00AD5550"/>
    <w:rsid w:val="00AD64AA"/>
    <w:rsid w:val="00AD6A63"/>
    <w:rsid w:val="00AD6D0F"/>
    <w:rsid w:val="00AE0497"/>
    <w:rsid w:val="00AE0544"/>
    <w:rsid w:val="00AE06AC"/>
    <w:rsid w:val="00AE3021"/>
    <w:rsid w:val="00AE3A80"/>
    <w:rsid w:val="00AE4308"/>
    <w:rsid w:val="00AE5A32"/>
    <w:rsid w:val="00AF3C62"/>
    <w:rsid w:val="00AF3DE1"/>
    <w:rsid w:val="00AF3E72"/>
    <w:rsid w:val="00AF6FB4"/>
    <w:rsid w:val="00AF77D8"/>
    <w:rsid w:val="00B00B57"/>
    <w:rsid w:val="00B033A3"/>
    <w:rsid w:val="00B03BFA"/>
    <w:rsid w:val="00B067EB"/>
    <w:rsid w:val="00B07ECF"/>
    <w:rsid w:val="00B101D2"/>
    <w:rsid w:val="00B10725"/>
    <w:rsid w:val="00B10A04"/>
    <w:rsid w:val="00B202B6"/>
    <w:rsid w:val="00B20E42"/>
    <w:rsid w:val="00B242E3"/>
    <w:rsid w:val="00B270F1"/>
    <w:rsid w:val="00B3262E"/>
    <w:rsid w:val="00B33991"/>
    <w:rsid w:val="00B33BA2"/>
    <w:rsid w:val="00B3758D"/>
    <w:rsid w:val="00B37763"/>
    <w:rsid w:val="00B4049B"/>
    <w:rsid w:val="00B4250A"/>
    <w:rsid w:val="00B42737"/>
    <w:rsid w:val="00B4433D"/>
    <w:rsid w:val="00B52EA0"/>
    <w:rsid w:val="00B536A6"/>
    <w:rsid w:val="00B547D5"/>
    <w:rsid w:val="00B54EA8"/>
    <w:rsid w:val="00B5790A"/>
    <w:rsid w:val="00B57BC7"/>
    <w:rsid w:val="00B61D9E"/>
    <w:rsid w:val="00B62415"/>
    <w:rsid w:val="00B631A5"/>
    <w:rsid w:val="00B66E5C"/>
    <w:rsid w:val="00B708D5"/>
    <w:rsid w:val="00B70DED"/>
    <w:rsid w:val="00B712F1"/>
    <w:rsid w:val="00B715CE"/>
    <w:rsid w:val="00B72D65"/>
    <w:rsid w:val="00B73B79"/>
    <w:rsid w:val="00B838A8"/>
    <w:rsid w:val="00B860D6"/>
    <w:rsid w:val="00B901C2"/>
    <w:rsid w:val="00B9440A"/>
    <w:rsid w:val="00B94826"/>
    <w:rsid w:val="00B97556"/>
    <w:rsid w:val="00BA2668"/>
    <w:rsid w:val="00BA2E94"/>
    <w:rsid w:val="00BA4173"/>
    <w:rsid w:val="00BA497D"/>
    <w:rsid w:val="00BA596D"/>
    <w:rsid w:val="00BA5DBD"/>
    <w:rsid w:val="00BB1553"/>
    <w:rsid w:val="00BB4BB0"/>
    <w:rsid w:val="00BB587E"/>
    <w:rsid w:val="00BB6A38"/>
    <w:rsid w:val="00BC0421"/>
    <w:rsid w:val="00BC15E5"/>
    <w:rsid w:val="00BC3DF8"/>
    <w:rsid w:val="00BC3FE5"/>
    <w:rsid w:val="00BC51C0"/>
    <w:rsid w:val="00BC7344"/>
    <w:rsid w:val="00BC76DA"/>
    <w:rsid w:val="00BD44D3"/>
    <w:rsid w:val="00BD4BDF"/>
    <w:rsid w:val="00BD510A"/>
    <w:rsid w:val="00BD56B5"/>
    <w:rsid w:val="00BD5BAB"/>
    <w:rsid w:val="00BE2ACA"/>
    <w:rsid w:val="00BE4CDA"/>
    <w:rsid w:val="00BE5E17"/>
    <w:rsid w:val="00BE7141"/>
    <w:rsid w:val="00BF075A"/>
    <w:rsid w:val="00BF1A27"/>
    <w:rsid w:val="00BF1C5B"/>
    <w:rsid w:val="00BF1CFB"/>
    <w:rsid w:val="00BF28C3"/>
    <w:rsid w:val="00BF4569"/>
    <w:rsid w:val="00C02A88"/>
    <w:rsid w:val="00C0443F"/>
    <w:rsid w:val="00C045AA"/>
    <w:rsid w:val="00C06FB5"/>
    <w:rsid w:val="00C07E84"/>
    <w:rsid w:val="00C17974"/>
    <w:rsid w:val="00C25060"/>
    <w:rsid w:val="00C26E94"/>
    <w:rsid w:val="00C26FD7"/>
    <w:rsid w:val="00C302AA"/>
    <w:rsid w:val="00C3078F"/>
    <w:rsid w:val="00C324B4"/>
    <w:rsid w:val="00C40A9C"/>
    <w:rsid w:val="00C42508"/>
    <w:rsid w:val="00C43B6A"/>
    <w:rsid w:val="00C46713"/>
    <w:rsid w:val="00C47E44"/>
    <w:rsid w:val="00C47E70"/>
    <w:rsid w:val="00C50FDC"/>
    <w:rsid w:val="00C516FB"/>
    <w:rsid w:val="00C52F1D"/>
    <w:rsid w:val="00C52F27"/>
    <w:rsid w:val="00C53AFE"/>
    <w:rsid w:val="00C54AD9"/>
    <w:rsid w:val="00C562AF"/>
    <w:rsid w:val="00C6484A"/>
    <w:rsid w:val="00C64EF8"/>
    <w:rsid w:val="00C64FA1"/>
    <w:rsid w:val="00C6794F"/>
    <w:rsid w:val="00C70A81"/>
    <w:rsid w:val="00C710A5"/>
    <w:rsid w:val="00C71198"/>
    <w:rsid w:val="00C7180D"/>
    <w:rsid w:val="00C74B7E"/>
    <w:rsid w:val="00C81BD0"/>
    <w:rsid w:val="00C8247E"/>
    <w:rsid w:val="00C838DE"/>
    <w:rsid w:val="00C83D2F"/>
    <w:rsid w:val="00C8549C"/>
    <w:rsid w:val="00C85749"/>
    <w:rsid w:val="00C868F8"/>
    <w:rsid w:val="00C86A11"/>
    <w:rsid w:val="00C86B5C"/>
    <w:rsid w:val="00C870AF"/>
    <w:rsid w:val="00C879E5"/>
    <w:rsid w:val="00C87F4F"/>
    <w:rsid w:val="00C90186"/>
    <w:rsid w:val="00C90C94"/>
    <w:rsid w:val="00C93752"/>
    <w:rsid w:val="00C942C4"/>
    <w:rsid w:val="00C97578"/>
    <w:rsid w:val="00CA1911"/>
    <w:rsid w:val="00CA1E3B"/>
    <w:rsid w:val="00CA2AE7"/>
    <w:rsid w:val="00CA2FE0"/>
    <w:rsid w:val="00CA53D9"/>
    <w:rsid w:val="00CB1D8C"/>
    <w:rsid w:val="00CB2BF4"/>
    <w:rsid w:val="00CB34A2"/>
    <w:rsid w:val="00CB6583"/>
    <w:rsid w:val="00CB72E0"/>
    <w:rsid w:val="00CB7ACD"/>
    <w:rsid w:val="00CB7F09"/>
    <w:rsid w:val="00CC2DDD"/>
    <w:rsid w:val="00CC4B9A"/>
    <w:rsid w:val="00CD2272"/>
    <w:rsid w:val="00CD285B"/>
    <w:rsid w:val="00CD7C5A"/>
    <w:rsid w:val="00CE0E15"/>
    <w:rsid w:val="00CF132D"/>
    <w:rsid w:val="00CF496B"/>
    <w:rsid w:val="00CF54D2"/>
    <w:rsid w:val="00CF5F0E"/>
    <w:rsid w:val="00D02AA7"/>
    <w:rsid w:val="00D02DA3"/>
    <w:rsid w:val="00D03A80"/>
    <w:rsid w:val="00D05A38"/>
    <w:rsid w:val="00D11602"/>
    <w:rsid w:val="00D126CD"/>
    <w:rsid w:val="00D158B6"/>
    <w:rsid w:val="00D177C4"/>
    <w:rsid w:val="00D17FBA"/>
    <w:rsid w:val="00D21665"/>
    <w:rsid w:val="00D23081"/>
    <w:rsid w:val="00D269D2"/>
    <w:rsid w:val="00D26FF3"/>
    <w:rsid w:val="00D31DD0"/>
    <w:rsid w:val="00D31FD1"/>
    <w:rsid w:val="00D3322D"/>
    <w:rsid w:val="00D37A50"/>
    <w:rsid w:val="00D4052A"/>
    <w:rsid w:val="00D408F3"/>
    <w:rsid w:val="00D42224"/>
    <w:rsid w:val="00D4375D"/>
    <w:rsid w:val="00D470F5"/>
    <w:rsid w:val="00D4762D"/>
    <w:rsid w:val="00D51D27"/>
    <w:rsid w:val="00D61BDC"/>
    <w:rsid w:val="00D61EF4"/>
    <w:rsid w:val="00D63669"/>
    <w:rsid w:val="00D638D3"/>
    <w:rsid w:val="00D64007"/>
    <w:rsid w:val="00D64C08"/>
    <w:rsid w:val="00D66304"/>
    <w:rsid w:val="00D66467"/>
    <w:rsid w:val="00D671D1"/>
    <w:rsid w:val="00D678B4"/>
    <w:rsid w:val="00D67C10"/>
    <w:rsid w:val="00D70C6E"/>
    <w:rsid w:val="00D7121C"/>
    <w:rsid w:val="00D71D77"/>
    <w:rsid w:val="00D71EAF"/>
    <w:rsid w:val="00D754D1"/>
    <w:rsid w:val="00D77792"/>
    <w:rsid w:val="00D77954"/>
    <w:rsid w:val="00D8243B"/>
    <w:rsid w:val="00D82D05"/>
    <w:rsid w:val="00D83169"/>
    <w:rsid w:val="00D83522"/>
    <w:rsid w:val="00D858D8"/>
    <w:rsid w:val="00D867C0"/>
    <w:rsid w:val="00D86923"/>
    <w:rsid w:val="00D90958"/>
    <w:rsid w:val="00D97604"/>
    <w:rsid w:val="00D976EF"/>
    <w:rsid w:val="00D97C37"/>
    <w:rsid w:val="00DA397B"/>
    <w:rsid w:val="00DA50DF"/>
    <w:rsid w:val="00DA55DD"/>
    <w:rsid w:val="00DA5A29"/>
    <w:rsid w:val="00DA71C4"/>
    <w:rsid w:val="00DA7682"/>
    <w:rsid w:val="00DA798E"/>
    <w:rsid w:val="00DB3EC2"/>
    <w:rsid w:val="00DB5107"/>
    <w:rsid w:val="00DB5586"/>
    <w:rsid w:val="00DB5CB8"/>
    <w:rsid w:val="00DB6D41"/>
    <w:rsid w:val="00DC3283"/>
    <w:rsid w:val="00DC73D2"/>
    <w:rsid w:val="00DC7645"/>
    <w:rsid w:val="00DD685A"/>
    <w:rsid w:val="00DE0129"/>
    <w:rsid w:val="00DE0586"/>
    <w:rsid w:val="00DE082E"/>
    <w:rsid w:val="00DE3D87"/>
    <w:rsid w:val="00DE3E7D"/>
    <w:rsid w:val="00DE5ACE"/>
    <w:rsid w:val="00DF03E9"/>
    <w:rsid w:val="00DF22BC"/>
    <w:rsid w:val="00DF686E"/>
    <w:rsid w:val="00E0190C"/>
    <w:rsid w:val="00E01DD8"/>
    <w:rsid w:val="00E060C1"/>
    <w:rsid w:val="00E1039D"/>
    <w:rsid w:val="00E12835"/>
    <w:rsid w:val="00E13FCA"/>
    <w:rsid w:val="00E14C30"/>
    <w:rsid w:val="00E1535E"/>
    <w:rsid w:val="00E15DC7"/>
    <w:rsid w:val="00E16D45"/>
    <w:rsid w:val="00E16DAD"/>
    <w:rsid w:val="00E17CAD"/>
    <w:rsid w:val="00E214D9"/>
    <w:rsid w:val="00E21CC3"/>
    <w:rsid w:val="00E26BBB"/>
    <w:rsid w:val="00E31103"/>
    <w:rsid w:val="00E31151"/>
    <w:rsid w:val="00E35A5C"/>
    <w:rsid w:val="00E3608B"/>
    <w:rsid w:val="00E369DB"/>
    <w:rsid w:val="00E37785"/>
    <w:rsid w:val="00E400BE"/>
    <w:rsid w:val="00E4098F"/>
    <w:rsid w:val="00E42772"/>
    <w:rsid w:val="00E43B23"/>
    <w:rsid w:val="00E43B9C"/>
    <w:rsid w:val="00E44E8B"/>
    <w:rsid w:val="00E465C0"/>
    <w:rsid w:val="00E47B6B"/>
    <w:rsid w:val="00E507BA"/>
    <w:rsid w:val="00E507BC"/>
    <w:rsid w:val="00E50E67"/>
    <w:rsid w:val="00E54DA3"/>
    <w:rsid w:val="00E556C7"/>
    <w:rsid w:val="00E558A0"/>
    <w:rsid w:val="00E56518"/>
    <w:rsid w:val="00E61522"/>
    <w:rsid w:val="00E62EC8"/>
    <w:rsid w:val="00E6379C"/>
    <w:rsid w:val="00E63BCC"/>
    <w:rsid w:val="00E713FE"/>
    <w:rsid w:val="00E7161D"/>
    <w:rsid w:val="00E733DA"/>
    <w:rsid w:val="00E739A7"/>
    <w:rsid w:val="00E7480E"/>
    <w:rsid w:val="00E7661B"/>
    <w:rsid w:val="00E830E7"/>
    <w:rsid w:val="00E83947"/>
    <w:rsid w:val="00E849D5"/>
    <w:rsid w:val="00E85C3D"/>
    <w:rsid w:val="00E86814"/>
    <w:rsid w:val="00E91D2A"/>
    <w:rsid w:val="00E92F24"/>
    <w:rsid w:val="00E93505"/>
    <w:rsid w:val="00E94046"/>
    <w:rsid w:val="00E95B19"/>
    <w:rsid w:val="00E96EB4"/>
    <w:rsid w:val="00EA1677"/>
    <w:rsid w:val="00EA3C79"/>
    <w:rsid w:val="00EA4B1B"/>
    <w:rsid w:val="00EA766C"/>
    <w:rsid w:val="00EA7EBD"/>
    <w:rsid w:val="00EB234F"/>
    <w:rsid w:val="00EC4681"/>
    <w:rsid w:val="00EC525D"/>
    <w:rsid w:val="00EC7184"/>
    <w:rsid w:val="00ED2E14"/>
    <w:rsid w:val="00ED4294"/>
    <w:rsid w:val="00ED4F75"/>
    <w:rsid w:val="00ED662C"/>
    <w:rsid w:val="00EE1DE5"/>
    <w:rsid w:val="00EE1E96"/>
    <w:rsid w:val="00EE42D0"/>
    <w:rsid w:val="00EE49DB"/>
    <w:rsid w:val="00EE4F9F"/>
    <w:rsid w:val="00EE5A0F"/>
    <w:rsid w:val="00EE62AD"/>
    <w:rsid w:val="00EE7AC6"/>
    <w:rsid w:val="00EF198D"/>
    <w:rsid w:val="00EF7CA8"/>
    <w:rsid w:val="00F0061C"/>
    <w:rsid w:val="00F01D82"/>
    <w:rsid w:val="00F0391C"/>
    <w:rsid w:val="00F06708"/>
    <w:rsid w:val="00F109A9"/>
    <w:rsid w:val="00F11698"/>
    <w:rsid w:val="00F116B5"/>
    <w:rsid w:val="00F1278A"/>
    <w:rsid w:val="00F14268"/>
    <w:rsid w:val="00F147B0"/>
    <w:rsid w:val="00F14F52"/>
    <w:rsid w:val="00F15ED1"/>
    <w:rsid w:val="00F1656B"/>
    <w:rsid w:val="00F1760D"/>
    <w:rsid w:val="00F20F26"/>
    <w:rsid w:val="00F2498B"/>
    <w:rsid w:val="00F2513A"/>
    <w:rsid w:val="00F27F6F"/>
    <w:rsid w:val="00F30A4A"/>
    <w:rsid w:val="00F316B5"/>
    <w:rsid w:val="00F344FA"/>
    <w:rsid w:val="00F35BA9"/>
    <w:rsid w:val="00F41A1C"/>
    <w:rsid w:val="00F41F42"/>
    <w:rsid w:val="00F4516C"/>
    <w:rsid w:val="00F46CF4"/>
    <w:rsid w:val="00F473F5"/>
    <w:rsid w:val="00F51F67"/>
    <w:rsid w:val="00F55679"/>
    <w:rsid w:val="00F55E97"/>
    <w:rsid w:val="00F607B4"/>
    <w:rsid w:val="00F625B5"/>
    <w:rsid w:val="00F62A9A"/>
    <w:rsid w:val="00F651AE"/>
    <w:rsid w:val="00F665E5"/>
    <w:rsid w:val="00F66D5C"/>
    <w:rsid w:val="00F71724"/>
    <w:rsid w:val="00F7325B"/>
    <w:rsid w:val="00F76E37"/>
    <w:rsid w:val="00F77131"/>
    <w:rsid w:val="00F777D0"/>
    <w:rsid w:val="00F7782D"/>
    <w:rsid w:val="00F80488"/>
    <w:rsid w:val="00F81B4C"/>
    <w:rsid w:val="00F820C3"/>
    <w:rsid w:val="00F82CFD"/>
    <w:rsid w:val="00F83059"/>
    <w:rsid w:val="00F83BF0"/>
    <w:rsid w:val="00F84FE9"/>
    <w:rsid w:val="00F85A6E"/>
    <w:rsid w:val="00F90381"/>
    <w:rsid w:val="00F90C0F"/>
    <w:rsid w:val="00F91D7D"/>
    <w:rsid w:val="00F94ABE"/>
    <w:rsid w:val="00F960F5"/>
    <w:rsid w:val="00F9723F"/>
    <w:rsid w:val="00FA7402"/>
    <w:rsid w:val="00FA7E47"/>
    <w:rsid w:val="00FB095A"/>
    <w:rsid w:val="00FB13C0"/>
    <w:rsid w:val="00FB170C"/>
    <w:rsid w:val="00FB45D2"/>
    <w:rsid w:val="00FB49CE"/>
    <w:rsid w:val="00FB49D5"/>
    <w:rsid w:val="00FB7A4F"/>
    <w:rsid w:val="00FC0540"/>
    <w:rsid w:val="00FC0BE8"/>
    <w:rsid w:val="00FC0FB7"/>
    <w:rsid w:val="00FC1F33"/>
    <w:rsid w:val="00FC23DE"/>
    <w:rsid w:val="00FC27B7"/>
    <w:rsid w:val="00FC3954"/>
    <w:rsid w:val="00FC6624"/>
    <w:rsid w:val="00FC6802"/>
    <w:rsid w:val="00FC680A"/>
    <w:rsid w:val="00FD04E2"/>
    <w:rsid w:val="00FD1E6A"/>
    <w:rsid w:val="00FD2269"/>
    <w:rsid w:val="00FD2CA7"/>
    <w:rsid w:val="00FD2F17"/>
    <w:rsid w:val="00FD52EB"/>
    <w:rsid w:val="00FD5797"/>
    <w:rsid w:val="00FD7115"/>
    <w:rsid w:val="00FE2711"/>
    <w:rsid w:val="00FE503F"/>
    <w:rsid w:val="00FE63B9"/>
    <w:rsid w:val="00FE6A4D"/>
    <w:rsid w:val="00FE6C69"/>
    <w:rsid w:val="00FE785B"/>
    <w:rsid w:val="00FF079E"/>
    <w:rsid w:val="00FF1631"/>
    <w:rsid w:val="00FF2087"/>
    <w:rsid w:val="00FF3A6F"/>
    <w:rsid w:val="00FF3C84"/>
    <w:rsid w:val="00FF57D7"/>
    <w:rsid w:val="00FF58C9"/>
    <w:rsid w:val="00FF5F22"/>
    <w:rsid w:val="00FF67BF"/>
    <w:rsid w:val="00FF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rsid w:val="006D7F2E"/>
    <w:rPr>
      <w:rFonts w:ascii="CG Times" w:hAnsi="CG Times" w:cs="CG Times"/>
      <w:sz w:val="24"/>
      <w:szCs w:val="24"/>
    </w:rPr>
  </w:style>
  <w:style w:type="paragraph" w:styleId="ListParagraph">
    <w:name w:val="List Paragraph"/>
    <w:basedOn w:val="Normal"/>
    <w:qFormat/>
    <w:rsid w:val="006D7F2E"/>
    <w:pPr>
      <w:autoSpaceDE/>
      <w:autoSpaceDN/>
      <w:spacing w:line="360" w:lineRule="auto"/>
      <w:ind w:left="720"/>
      <w:contextualSpacing/>
    </w:pPr>
    <w:rPr>
      <w:rFonts w:ascii="Times New Roman" w:hAnsi="Times New Roman" w:cs="Times New Roman"/>
      <w:sz w:val="26"/>
      <w:szCs w:val="20"/>
    </w:rPr>
  </w:style>
  <w:style w:type="character" w:customStyle="1" w:styleId="EndnoteTextChar">
    <w:name w:val="Endnote Text Char"/>
    <w:basedOn w:val="DefaultParagraphFont"/>
    <w:link w:val="EndnoteText"/>
    <w:rsid w:val="00A53A8E"/>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rsid w:val="006D7F2E"/>
    <w:rPr>
      <w:rFonts w:ascii="CG Times" w:hAnsi="CG Times" w:cs="CG Times"/>
      <w:sz w:val="24"/>
      <w:szCs w:val="24"/>
    </w:rPr>
  </w:style>
  <w:style w:type="paragraph" w:styleId="ListParagraph">
    <w:name w:val="List Paragraph"/>
    <w:basedOn w:val="Normal"/>
    <w:qFormat/>
    <w:rsid w:val="006D7F2E"/>
    <w:pPr>
      <w:autoSpaceDE/>
      <w:autoSpaceDN/>
      <w:spacing w:line="360" w:lineRule="auto"/>
      <w:ind w:left="720"/>
      <w:contextualSpacing/>
    </w:pPr>
    <w:rPr>
      <w:rFonts w:ascii="Times New Roman" w:hAnsi="Times New Roman" w:cs="Times New Roman"/>
      <w:sz w:val="26"/>
      <w:szCs w:val="20"/>
    </w:rPr>
  </w:style>
  <w:style w:type="character" w:customStyle="1" w:styleId="EndnoteTextChar">
    <w:name w:val="Endnote Text Char"/>
    <w:basedOn w:val="DefaultParagraphFont"/>
    <w:link w:val="EndnoteText"/>
    <w:rsid w:val="00A53A8E"/>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0049">
      <w:bodyDiv w:val="1"/>
      <w:marLeft w:val="0"/>
      <w:marRight w:val="0"/>
      <w:marTop w:val="0"/>
      <w:marBottom w:val="0"/>
      <w:divBdr>
        <w:top w:val="none" w:sz="0" w:space="0" w:color="auto"/>
        <w:left w:val="none" w:sz="0" w:space="0" w:color="auto"/>
        <w:bottom w:val="none" w:sz="0" w:space="0" w:color="auto"/>
        <w:right w:val="none" w:sz="0" w:space="0" w:color="auto"/>
      </w:divBdr>
      <w:divsChild>
        <w:div w:id="42272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384753">
      <w:bodyDiv w:val="1"/>
      <w:marLeft w:val="0"/>
      <w:marRight w:val="0"/>
      <w:marTop w:val="0"/>
      <w:marBottom w:val="0"/>
      <w:divBdr>
        <w:top w:val="none" w:sz="0" w:space="0" w:color="auto"/>
        <w:left w:val="none" w:sz="0" w:space="0" w:color="auto"/>
        <w:bottom w:val="none" w:sz="0" w:space="0" w:color="auto"/>
        <w:right w:val="none" w:sz="0" w:space="0" w:color="auto"/>
      </w:divBdr>
      <w:divsChild>
        <w:div w:id="168054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97832-A1B6-4203-8619-E478627E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sandra elizabeth oldynski</cp:lastModifiedBy>
  <cp:revision>2</cp:revision>
  <cp:lastPrinted>2016-12-05T13:23:00Z</cp:lastPrinted>
  <dcterms:created xsi:type="dcterms:W3CDTF">2016-12-05T13:25:00Z</dcterms:created>
  <dcterms:modified xsi:type="dcterms:W3CDTF">2016-12-05T13:25:00Z</dcterms:modified>
</cp:coreProperties>
</file>